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0FF79B3" w:rsidR="00DE71E5" w:rsidRPr="00106EA8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begin"/>
      </w:r>
      <w:r w:rsidR="004070D4" w:rsidRPr="00106EA8">
        <w:rPr>
          <w:rFonts w:ascii="Arial" w:hAnsi="Arial" w:cs="Arial"/>
          <w:b/>
          <w:bCs/>
          <w:color w:val="FF0000"/>
          <w:sz w:val="44"/>
          <w:szCs w:val="22"/>
        </w:rPr>
        <w:instrText>HYPERLINK "https://www.childrenscourt.vic.gov.au/research-materials/chapter-1-acts-rules-and-regulations"</w:instrText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separate"/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1. </w:t>
      </w:r>
      <w:r w:rsidR="00106EA8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HISTORY, </w:t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106EA8">
        <w:rPr>
          <w:rFonts w:ascii="Arial" w:hAnsi="Arial" w:cs="Arial"/>
          <w:b/>
          <w:bCs/>
          <w:color w:val="FF0000"/>
          <w:kern w:val="28"/>
          <w:sz w:val="44"/>
          <w:szCs w:val="22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446D498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>Online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 xml:space="preserve"> hearings using Webex</w:t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 xml:space="preserve"> – Attendance, evidence &amp; submissions by AV link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2C56703C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55D5BCD" w14:textId="2FC2C92C" w:rsidR="00A85E87" w:rsidRPr="00DE71E5" w:rsidRDefault="00A85E87" w:rsidP="00A8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FB464E" w:rsidRPr="00FB464E">
          <w:rPr>
            <w:rStyle w:val="Hyperlink"/>
            <w:rFonts w:ascii="Arial" w:hAnsi="Arial" w:cs="Arial"/>
            <w:b/>
            <w:bCs/>
            <w:u w:val="none"/>
          </w:rPr>
          <w:t xml:space="preserve">Children’s Court of Victoria processing &amp; finalisation statistics 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3BBEE3C7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Court 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6B3D2A6F" w14:textId="1C7BF95B" w:rsidR="00FB464E" w:rsidRPr="00DE71E5" w:rsidRDefault="00147AD1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FB464E" w:rsidRPr="00DE71E5">
        <w:rPr>
          <w:rFonts w:ascii="Arial" w:hAnsi="Arial" w:cs="Arial"/>
          <w:b/>
          <w:bCs/>
          <w:color w:val="000000"/>
          <w:sz w:val="20"/>
        </w:rPr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Offences under the Court Security Act 1980</w:t>
      </w:r>
    </w:p>
    <w:p w14:paraId="08993178" w14:textId="4EF502F4" w:rsidR="00DE71E5" w:rsidRPr="00DE71E5" w:rsidRDefault="00FB464E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3DF88751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owers </w:t>
      </w:r>
      <w:r w:rsidR="00714B14">
        <w:rPr>
          <w:rStyle w:val="Hyperlink"/>
          <w:rFonts w:ascii="Arial" w:hAnsi="Arial" w:cs="Arial"/>
          <w:b/>
          <w:bCs/>
          <w:sz w:val="20"/>
          <w:u w:val="none"/>
        </w:rPr>
        <w:t xml:space="preserve">including those 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6FF7AC4E" w14:textId="5862E176" w:rsidR="00F42343" w:rsidRPr="00E7529F" w:rsidRDefault="00E97D56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42343" w:rsidRPr="0012632E">
        <w:rPr>
          <w:rFonts w:ascii="Arial" w:hAnsi="Arial" w:cs="Arial"/>
          <w:b/>
          <w:bCs/>
          <w:color w:val="000000"/>
          <w:sz w:val="20"/>
        </w:rPr>
        <w:tab/>
      </w:r>
      <w:proofErr w:type="gramStart"/>
      <w:r w:rsidR="00F42343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="00F42343" w:rsidRPr="0093301E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r w:rsidR="00DA280F">
        <w:rPr>
          <w:rFonts w:ascii="Arial" w:hAnsi="Arial" w:cs="Arial"/>
          <w:b/>
          <w:color w:val="0000FF"/>
          <w:sz w:val="20"/>
          <w:szCs w:val="22"/>
        </w:rPr>
        <w:t>Cases</w:t>
      </w:r>
      <w:proofErr w:type="gramEnd"/>
      <w:r w:rsidR="00DA280F">
        <w:rPr>
          <w:rFonts w:ascii="Arial" w:hAnsi="Arial" w:cs="Arial"/>
          <w:b/>
          <w:color w:val="0000FF"/>
          <w:sz w:val="20"/>
          <w:szCs w:val="22"/>
        </w:rPr>
        <w:t xml:space="preserve"> where alleged abuse involved conduct by legal representatives</w:t>
      </w:r>
    </w:p>
    <w:p w14:paraId="6F672851" w14:textId="77777777" w:rsidR="006B624B" w:rsidRPr="00E7529F" w:rsidRDefault="006B62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Cases where a stay to prevent an alleged abuse was granted or refused</w:t>
        </w:r>
      </w:hyperlink>
    </w:p>
    <w:p w14:paraId="0B9A26EC" w14:textId="3AF0F9A1" w:rsidR="00F42343" w:rsidRPr="00E7529F" w:rsidRDefault="00F42343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="006B624B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 xml:space="preserve">Cases </w:t>
        </w:r>
        <w:r w:rsidR="006B624B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involving a refusal to accept a document for filing</w:t>
        </w:r>
      </w:hyperlink>
    </w:p>
    <w:p w14:paraId="4B6D2F58" w14:textId="3633CF0E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1DE32BD4" w14:textId="3A91DD56" w:rsidR="00EE1583" w:rsidRPr="002167A6" w:rsidRDefault="00CA7F10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EE1583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EE1583" w:rsidRPr="002167A6">
        <w:rPr>
          <w:rFonts w:ascii="Arial" w:hAnsi="Arial" w:cs="Arial"/>
          <w:b/>
          <w:bCs/>
          <w:color w:val="000000"/>
          <w:sz w:val="20"/>
        </w:rPr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EE1583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ab/>
        <w:t>Power to dismiss a proceeding for want of prosecution</w:t>
      </w:r>
    </w:p>
    <w:p w14:paraId="63DE2F39" w14:textId="2F1530AB" w:rsidR="00C6684E" w:rsidRPr="00C6684E" w:rsidRDefault="00EE1583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3FC969F9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>Dut</w:t>
        </w:r>
        <w:r w:rsidR="002037FB">
          <w:rPr>
            <w:rStyle w:val="Hyperlink"/>
            <w:rFonts w:ascii="Arial" w:hAnsi="Arial" w:cs="Arial"/>
            <w:b/>
            <w:sz w:val="20"/>
            <w:u w:val="none"/>
          </w:rPr>
          <w:t>ies</w:t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>s t</w:t>
        </w:r>
        <w:r w:rsidR="005630E9">
          <w:rPr>
            <w:rStyle w:val="Hyperlink"/>
            <w:rFonts w:ascii="Arial" w:hAnsi="Arial" w:cs="Arial"/>
            <w:b/>
            <w:sz w:val="20"/>
            <w:u w:val="none"/>
          </w:rPr>
          <w:t>o the cour</w:t>
        </w:r>
        <w:r w:rsidR="002037FB">
          <w:rPr>
            <w:rStyle w:val="Hyperlink"/>
            <w:rFonts w:ascii="Arial" w:hAnsi="Arial" w:cs="Arial"/>
            <w:b/>
            <w:sz w:val="20"/>
            <w:u w:val="none"/>
          </w:rPr>
          <w:t>t and to their clients</w:t>
        </w:r>
      </w:hyperlink>
    </w:p>
    <w:p w14:paraId="7E6F17F2" w14:textId="3FC948D9" w:rsidR="00D77B50" w:rsidRPr="00A85E87" w:rsidRDefault="00D77B50" w:rsidP="00D7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D77B50">
        <w:rPr>
          <w:rFonts w:ascii="Arial" w:hAnsi="Arial" w:cs="Arial"/>
          <w:b/>
          <w:bCs/>
          <w:sz w:val="20"/>
        </w:rPr>
        <w:tab/>
      </w:r>
      <w:hyperlink w:anchor="_3.4.8_The_‘sovereign" w:history="1"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3.4.8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0A38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Pseudolaw and t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he ‘sovereign citizen’ movement</w:t>
        </w:r>
      </w:hyperlink>
    </w:p>
    <w:p w14:paraId="1FFF3483" w14:textId="6A98D4BE" w:rsidR="00C6684E" w:rsidRPr="00C6684E" w:rsidRDefault="002167A6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7194B" w:rsidRPr="00304731">
          <w:rPr>
            <w:rStyle w:val="Hyperlink"/>
            <w:rFonts w:ascii="Arial" w:hAnsi="Arial" w:cs="Arial"/>
            <w:b/>
            <w:bCs/>
            <w:sz w:val="20"/>
            <w:u w:val="none"/>
          </w:rPr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30473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304731">
        <w:rPr>
          <w:rFonts w:ascii="Arial" w:hAnsi="Arial" w:cs="Arial"/>
          <w:b/>
          <w:bCs/>
          <w:color w:val="0000FF"/>
          <w:sz w:val="20"/>
        </w:rPr>
        <w:instrText>HYPERLINK "D:\\CHCTWEBSITE\\Research Materials - 3 - Court Operation.doc" \l "B3532"</w:instrText>
      </w:r>
      <w:r w:rsidRPr="00304731">
        <w:rPr>
          <w:rFonts w:ascii="Arial" w:hAnsi="Arial" w:cs="Arial"/>
          <w:b/>
          <w:bCs/>
          <w:color w:val="0000FF"/>
          <w:sz w:val="20"/>
        </w:rPr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 xml:space="preserve">3.5.4.2 </w:t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304731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136C4B76" w14:textId="0CAA612B" w:rsidR="006113FF" w:rsidRPr="00FD5828" w:rsidRDefault="006113FF" w:rsidP="0061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3.5.16_Material_may" w:history="1">
        <w:r w:rsidRPr="00FD58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58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Party must not file material with a court without leave after judgment is reserved</w:t>
        </w:r>
      </w:hyperlink>
    </w:p>
    <w:p w14:paraId="2031B93F" w14:textId="77777777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24808663" w14:textId="26D3D449" w:rsidR="00BA23EE" w:rsidRPr="00AB27E1" w:rsidRDefault="00BA23EE" w:rsidP="00BA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Self-executing orders</w:t>
        </w:r>
      </w:hyperlink>
    </w:p>
    <w:p w14:paraId="724121B2" w14:textId="5703BB76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0B15FB20" w14:textId="77777777" w:rsidR="003403CF" w:rsidRPr="003403CF" w:rsidRDefault="003403CF" w:rsidP="0034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3.8.3_Revised_reasons" w:history="1"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3.8.3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Revised reasons published after delivery of an </w:t>
        </w:r>
        <w:r w:rsidRPr="003403CF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ex tempore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judgment</w:t>
        </w:r>
      </w:hyperlink>
    </w:p>
    <w:p w14:paraId="293B2BB6" w14:textId="77777777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32F49C7F" w14:textId="3B4E0B68" w:rsidR="004C0768" w:rsidRPr="004C0768" w:rsidRDefault="004C0768" w:rsidP="004C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3.10.4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role of the </w:t>
        </w:r>
        <w:r w:rsidR="002305A7">
          <w:rPr>
            <w:rStyle w:val="Hyperlink"/>
            <w:rFonts w:ascii="Arial" w:hAnsi="Arial" w:cs="Arial"/>
            <w:b/>
            <w:bCs/>
            <w:sz w:val="20"/>
            <w:u w:val="none"/>
          </w:rPr>
          <w:t>lower c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ourt </w:t>
        </w:r>
        <w:r w:rsidR="00C325BB">
          <w:rPr>
            <w:rStyle w:val="Hyperlink"/>
            <w:rFonts w:ascii="Arial" w:hAnsi="Arial" w:cs="Arial"/>
            <w:b/>
            <w:bCs/>
            <w:sz w:val="20"/>
            <w:u w:val="none"/>
          </w:rPr>
          <w:t>i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>n an appeal to the Supreme Court</w:t>
        </w:r>
      </w:hyperlink>
    </w:p>
    <w:p w14:paraId="5DFCDEE7" w14:textId="508B24ED" w:rsidR="00224A66" w:rsidRPr="004C0768" w:rsidRDefault="00224A66" w:rsidP="0022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Interlocutory appeal from decision made prior to or 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dur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>in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g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 superior court trial</w:t>
        </w:r>
      </w:hyperlink>
    </w:p>
    <w:p w14:paraId="7265FF85" w14:textId="00EBB23D" w:rsidR="00667712" w:rsidRPr="004C0768" w:rsidRDefault="00667712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Pre-conditions for granting a stay pending appeal</w:t>
        </w:r>
      </w:hyperlink>
    </w:p>
    <w:p w14:paraId="50599577" w14:textId="77777777" w:rsidR="00D7276E" w:rsidRPr="00D7276E" w:rsidRDefault="0067194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6132BC99" w14:textId="758BB38F" w:rsidR="000A3838" w:rsidRPr="00D7276E" w:rsidRDefault="000A3838" w:rsidP="0066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5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Use of artificial intelligence [AI] in Victorian courts and tribunals</w:t>
        </w:r>
      </w:hyperlink>
    </w:p>
    <w:p w14:paraId="3D01265E" w14:textId="285C1AFC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Caution re use of AI tools in preparation of sensitive documents</w:t>
      </w:r>
    </w:p>
    <w:p w14:paraId="7029BEA9" w14:textId="2F959BD7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VLRC guidelines for the safe use of 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C84436C" w14:textId="5E712D5F" w:rsidR="000A3838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 w:rsidRPr="00667712">
        <w:rPr>
          <w:noProof/>
          <w:sz w:val="20"/>
          <w:szCs w:val="20"/>
        </w:rPr>
        <w:drawing>
          <wp:inline distT="0" distB="0" distL="0" distR="0" wp14:anchorId="12F26A98" wp14:editId="44DA97CF">
            <wp:extent cx="1704365" cy="39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65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Determination whether a child is in need of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419BABE7" w14:textId="0EFAA98F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5_Administrative_reunif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Administrative reunification with parent during period of family 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reunific’n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order</w:t>
        </w:r>
      </w:hyperlink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Pre-conditions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77647F0C" w14:textId="633E91ED" w:rsidR="00BA23EE" w:rsidRPr="00FD748F" w:rsidRDefault="00BA23EE" w:rsidP="00BA2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 importance of ongoing reassessment by DFFH of material in prior reports</w:t>
        </w:r>
      </w:hyperlink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45B32421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</w:t>
        </w:r>
        <w:r w:rsidR="00BC524D">
          <w:rPr>
            <w:rStyle w:val="Hyperlink"/>
            <w:rFonts w:ascii="Arial" w:hAnsi="Arial" w:cs="Arial"/>
            <w:b/>
            <w:bCs/>
            <w:u w:val="none"/>
          </w:rPr>
          <w:t>s [also known as safe custody warrants]</w:t>
        </w:r>
      </w:hyperlink>
    </w:p>
    <w:p w14:paraId="082EC544" w14:textId="46836783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w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arrant types &amp; pre-conditions for issue</w:t>
        </w:r>
      </w:hyperlink>
    </w:p>
    <w:p w14:paraId="61134DA3" w14:textId="3133EA5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The scope of an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search warrant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5" w:name="_Toc30691717"/>
      <w:bookmarkStart w:id="216" w:name="_Toc30692097"/>
      <w:bookmarkStart w:id="217" w:name="_Toc30692856"/>
      <w:bookmarkStart w:id="218" w:name="_Toc30693235"/>
      <w:bookmarkStart w:id="219" w:name="_Toc30693613"/>
      <w:bookmarkStart w:id="220" w:name="_Toc30693991"/>
      <w:bookmarkStart w:id="221" w:name="_Toc30694372"/>
      <w:bookmarkStart w:id="222" w:name="_Toc30698961"/>
      <w:bookmarkStart w:id="223" w:name="_Toc30699339"/>
      <w:bookmarkStart w:id="224" w:name="_Toc30699724"/>
      <w:bookmarkStart w:id="225" w:name="_Toc30700879"/>
      <w:bookmarkStart w:id="226" w:name="_Toc30701266"/>
      <w:bookmarkStart w:id="227" w:name="_Toc30743877"/>
      <w:bookmarkStart w:id="228" w:name="_Toc30754700"/>
      <w:bookmarkStart w:id="229" w:name="_Toc30757141"/>
      <w:bookmarkStart w:id="230" w:name="_Toc30757689"/>
      <w:bookmarkStart w:id="231" w:name="_Toc30758089"/>
      <w:bookmarkStart w:id="232" w:name="_Toc30762850"/>
      <w:bookmarkStart w:id="233" w:name="_Toc30767504"/>
      <w:bookmarkStart w:id="234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5" w:name="_6.__GENERAL"/>
    <w:bookmarkEnd w:id="235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6F2C3D56" w14:textId="2B8D1A7E" w:rsidR="00832B9E" w:rsidRPr="005D6747" w:rsidRDefault="00832B9E" w:rsidP="00832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0A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Meaning of “stalking</w:t>
        </w:r>
        <w:r w:rsidR="00570272">
          <w:rPr>
            <w:rStyle w:val="Hyperlink"/>
            <w:rFonts w:ascii="Arial" w:hAnsi="Arial" w:cs="Arial"/>
            <w:b/>
            <w:bCs/>
            <w:sz w:val="22"/>
            <w:u w:val="none"/>
          </w:rPr>
          <w:t>” in s.21A Crimes Act 1958 and in the FVPA &amp;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4314813D" w14:textId="2D3F94D7" w:rsidR="00570272" w:rsidRPr="005D6747" w:rsidRDefault="00570272" w:rsidP="00570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FV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82CE16D" w14:textId="0DAD1D7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0D33BE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22BE0A0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CB647F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58B516D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24BFDBE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Legal</w:t>
        </w:r>
        <w:proofErr w:type="gramEnd"/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representation for c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ross-examination of 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‘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witness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’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or applicant</w:t>
        </w:r>
      </w:hyperlink>
    </w:p>
    <w:p w14:paraId="0A291300" w14:textId="2A437E0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382ABD4A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  Requisite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intent under s.10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PSIA &amp; s.21A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10F2A79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062A5B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6.22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Power</w:t>
        </w:r>
      </w:hyperlink>
      <w:r w:rsidRPr="00062A5B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 xml:space="preserve"> to bind over to keep the peace</w:t>
      </w:r>
    </w:p>
    <w:p w14:paraId="2B5BCDA3" w14:textId="69F9BF60" w:rsidR="00062A5B" w:rsidRPr="00062A5B" w:rsidRDefault="00062A5B" w:rsidP="0006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6.23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mendments to the FVPA &amp; PSI</w:t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 made by Act No.1/2026</w:t>
        </w:r>
      </w:hyperlink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6" w:name="_Toc30691751"/>
    <w:bookmarkStart w:id="237" w:name="_Toc30692131"/>
    <w:bookmarkStart w:id="238" w:name="_Toc30692890"/>
    <w:bookmarkStart w:id="239" w:name="_Toc30693269"/>
    <w:bookmarkStart w:id="240" w:name="_Toc30693647"/>
    <w:bookmarkStart w:id="241" w:name="_Toc30694025"/>
    <w:bookmarkStart w:id="242" w:name="_Toc30694406"/>
    <w:bookmarkStart w:id="243" w:name="_Toc30698995"/>
    <w:bookmarkStart w:id="244" w:name="_Toc30699373"/>
    <w:bookmarkStart w:id="245" w:name="_Toc30699758"/>
    <w:bookmarkStart w:id="246" w:name="_Toc30700913"/>
    <w:bookmarkStart w:id="247" w:name="_Toc30701300"/>
    <w:bookmarkStart w:id="248" w:name="_Toc30743911"/>
    <w:bookmarkStart w:id="249" w:name="_Toc30754734"/>
    <w:bookmarkStart w:id="250" w:name="_Toc30757175"/>
    <w:bookmarkStart w:id="251" w:name="_Toc30757723"/>
    <w:bookmarkStart w:id="252" w:name="_Toc30758123"/>
    <w:bookmarkStart w:id="253" w:name="_Toc30762884"/>
    <w:bookmarkStart w:id="254" w:name="_Toc30767538"/>
    <w:bookmarkStart w:id="255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5"/>
    </w:p>
    <w:p w14:paraId="7B5725AC" w14:textId="6F10CFF1" w:rsidR="00077BC8" w:rsidRPr="00EA7B35" w:rsidRDefault="00AF0A4F" w:rsidP="00077BC8">
      <w:pPr>
        <w:jc w:val="both"/>
        <w:rPr>
          <w:rFonts w:ascii="Arial" w:hAnsi="Arial" w:cs="Arial"/>
          <w:color w:val="000000"/>
          <w:sz w:val="6"/>
          <w:szCs w:val="6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3_No_criminal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Police powers in relation to children under the MACR who are 10 or 11 years old</w:t>
        </w:r>
      </w:hyperlink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4_Transfer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Transfer of the hearing of a charge to or from Magistrates’ Court</w:t>
        </w:r>
      </w:hyperlink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14EFF04B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166C2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166C2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1C0AC732" w14:textId="5BC3D54F" w:rsidR="003F2609" w:rsidRPr="00077BC8" w:rsidRDefault="003F2609" w:rsidP="003F2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Theft</w:t>
        </w:r>
      </w:hyperlink>
    </w:p>
    <w:p w14:paraId="315FD2E5" w14:textId="015E7E36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>I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 xml:space="preserve">mpact of a child’s 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/ young </w:t>
        </w:r>
        <w:r w:rsidR="00DA280F">
          <w:rPr>
            <w:rStyle w:val="Hyperlink"/>
            <w:rFonts w:ascii="Arial" w:hAnsi="Arial" w:cs="Arial"/>
            <w:b/>
            <w:bCs/>
            <w:u w:val="none"/>
          </w:rPr>
          <w:t>adult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’s 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>mental development on offending</w:t>
        </w:r>
      </w:hyperlink>
    </w:p>
    <w:p w14:paraId="5ECC0334" w14:textId="77777777" w:rsidR="000835D7" w:rsidRPr="00EA7B35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7C2E" w14:textId="024F0F93" w:rsidR="003F2609" w:rsidRPr="000358E0" w:rsidRDefault="003F2609" w:rsidP="000358E0">
      <w:pPr>
        <w:rPr>
          <w:rFonts w:ascii="Arial" w:hAnsi="Arial" w:cs="Arial"/>
          <w:color w:val="000000" w:themeColor="text1"/>
          <w:kern w:val="28"/>
          <w:szCs w:val="12"/>
        </w:rPr>
      </w:pPr>
      <w:bookmarkStart w:id="256" w:name="_8.__CRIMINAL"/>
      <w:bookmarkStart w:id="257" w:name="_Toc30691775"/>
      <w:bookmarkStart w:id="258" w:name="_Toc30692155"/>
      <w:bookmarkStart w:id="259" w:name="_Toc30692913"/>
      <w:bookmarkStart w:id="260" w:name="_Toc30693292"/>
      <w:bookmarkStart w:id="261" w:name="_Toc30693670"/>
      <w:bookmarkStart w:id="262" w:name="_Toc30694048"/>
      <w:bookmarkStart w:id="263" w:name="_Toc30694428"/>
      <w:bookmarkStart w:id="264" w:name="_Toc30699017"/>
      <w:bookmarkStart w:id="265" w:name="_Toc30699395"/>
      <w:bookmarkStart w:id="266" w:name="_Toc30699780"/>
      <w:bookmarkStart w:id="267" w:name="_Toc30700935"/>
      <w:bookmarkStart w:id="268" w:name="_Toc30701322"/>
      <w:bookmarkStart w:id="269" w:name="_Toc30743933"/>
      <w:bookmarkStart w:id="270" w:name="_Toc30754756"/>
      <w:bookmarkStart w:id="271" w:name="_Toc30757197"/>
      <w:bookmarkStart w:id="272" w:name="_Toc30757745"/>
      <w:bookmarkStart w:id="273" w:name="_Toc30758145"/>
      <w:bookmarkStart w:id="274" w:name="_Toc30762906"/>
      <w:bookmarkStart w:id="275" w:name="_Toc30767560"/>
      <w:bookmarkStart w:id="276" w:name="_Toc34823578"/>
      <w:bookmarkEnd w:id="256"/>
    </w:p>
    <w:p w14:paraId="78B231C7" w14:textId="02DB2DB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7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7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5625C6B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  <w:r w:rsidR="00F04BB3">
        <w:rPr>
          <w:rStyle w:val="Hyperlink"/>
          <w:rFonts w:ascii="Arial" w:hAnsi="Arial" w:cs="Arial"/>
          <w:b/>
          <w:bCs/>
          <w:sz w:val="20"/>
          <w:u w:val="none"/>
        </w:rPr>
        <w:t xml:space="preserve"> for child aged 12 to 17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1EB7BA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</w:t>
        </w:r>
        <w:r w:rsidR="009553FF">
          <w:rPr>
            <w:rStyle w:val="Hyperlink"/>
            <w:rFonts w:ascii="Arial" w:hAnsi="Arial" w:cs="Arial"/>
            <w:b/>
            <w:bCs/>
            <w:sz w:val="20"/>
            <w:u w:val="none"/>
          </w:rPr>
          <w:t>t in Court or appearing by audio visual link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685663C" w14:textId="1F675F89" w:rsidR="009553FF" w:rsidRPr="00C42928" w:rsidRDefault="009553FF" w:rsidP="0095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ompulsory procedure for adults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bookmarkStart w:id="278" w:name="_Toc30743957"/>
    <w:bookmarkStart w:id="279" w:name="_Toc30754780"/>
    <w:bookmarkStart w:id="280" w:name="_Toc30757236"/>
    <w:bookmarkStart w:id="281" w:name="_Toc30757784"/>
    <w:bookmarkStart w:id="282" w:name="_Toc30758184"/>
    <w:bookmarkStart w:id="283" w:name="_Toc30762945"/>
    <w:bookmarkStart w:id="284" w:name="_Toc30767599"/>
    <w:bookmarkStart w:id="285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1883C334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="007C601E" w:rsidRPr="007C601E">
        <w:rPr>
          <w:rFonts w:ascii="Arial" w:hAnsi="Arial" w:cs="Arial"/>
          <w:b/>
          <w:bCs/>
          <w:sz w:val="20"/>
        </w:rPr>
        <w:tab/>
      </w:r>
      <w:r w:rsidR="007C601E" w:rsidRPr="007C601E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14312F77" w14:textId="02EC3EDC" w:rsidR="007C601E" w:rsidRPr="00D46B07" w:rsidRDefault="00D46B07" w:rsidP="007C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9.4.4.1 </w:t>
        </w:r>
        <w:r w:rsidR="007C601E" w:rsidRPr="007C601E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Additional ‘high degree of probability’ test for unacceptable risk </w:t>
        </w:r>
      </w:hyperlink>
    </w:p>
    <w:p w14:paraId="4706F901" w14:textId="2CAED68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Otherwise unacceptable risk deemed acceptable due to particular circs</w:t>
        </w:r>
      </w:hyperlink>
    </w:p>
    <w:p w14:paraId="718B73A0" w14:textId="163C960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23D95F5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6" w:name="_Toc30691826"/>
    <w:bookmarkStart w:id="287" w:name="_Toc30692206"/>
    <w:bookmarkStart w:id="288" w:name="_Toc30692964"/>
    <w:bookmarkStart w:id="289" w:name="_Toc30693343"/>
    <w:bookmarkStart w:id="290" w:name="_Toc30693721"/>
    <w:bookmarkStart w:id="291" w:name="_Toc30694099"/>
    <w:bookmarkStart w:id="292" w:name="_Toc30694479"/>
    <w:bookmarkStart w:id="293" w:name="_Toc30699069"/>
    <w:bookmarkStart w:id="294" w:name="_Toc30699454"/>
    <w:bookmarkStart w:id="295" w:name="_Toc30699839"/>
    <w:bookmarkStart w:id="296" w:name="_Toc30700994"/>
    <w:bookmarkStart w:id="297" w:name="_Toc30701381"/>
    <w:bookmarkStart w:id="298" w:name="_Toc30743986"/>
    <w:bookmarkStart w:id="299" w:name="_Toc30754809"/>
    <w:bookmarkStart w:id="300" w:name="_Toc30757265"/>
    <w:bookmarkStart w:id="301" w:name="_Toc30757813"/>
    <w:bookmarkStart w:id="302" w:name="_Toc30758213"/>
    <w:bookmarkStart w:id="303" w:name="_Toc30762974"/>
    <w:bookmarkStart w:id="304" w:name="_Toc30767628"/>
    <w:bookmarkStart w:id="305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25A8219A" w14:textId="4A738464" w:rsidR="00782745" w:rsidRPr="0026033D" w:rsidRDefault="00782745" w:rsidP="0078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prosecutorial discretion in relation to the prosecution of crime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2FCA9C2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Objection by child/parent to summary jurisdiction</w:t>
        </w:r>
      </w:hyperlink>
    </w:p>
    <w:p w14:paraId="63240CAF" w14:textId="732B3F2D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from 05/04/2018 to 26/02/2026]</w:t>
        </w:r>
      </w:hyperlink>
    </w:p>
    <w:p w14:paraId="79078A16" w14:textId="095125F2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committed from 27/02/2026]</w:t>
        </w:r>
      </w:hyperlink>
    </w:p>
    <w:bookmarkStart w:id="306" w:name="_10.1.3_Summary_of_1"/>
    <w:bookmarkEnd w:id="306"/>
    <w:p w14:paraId="31495924" w14:textId="00ECBC01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lating to s.356 CYFA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415A579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 [s.356A CYFA]</w:t>
      </w:r>
    </w:p>
    <w:bookmarkStart w:id="307" w:name="_10.1.6_Transfer_back"/>
    <w:bookmarkEnd w:id="307"/>
    <w:p w14:paraId="64E08098" w14:textId="0F66CD9D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Charges t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ransfer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red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 xml:space="preserve"> back from Supreme or County Court to Children’s Court</w:t>
      </w:r>
    </w:p>
    <w:p w14:paraId="74152710" w14:textId="1B7FA822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 xml:space="preserve">of a 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charge for a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532865D0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s of a committal proceeding</w:t>
        </w:r>
      </w:hyperlink>
    </w:p>
    <w:p w14:paraId="1841EF53" w14:textId="54EB82C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and committal test before 28 December 2025</w:t>
        </w:r>
      </w:hyperlink>
    </w:p>
    <w:p w14:paraId="2840D3E3" w14:textId="1E50C8B6" w:rsidR="00F83F4F" w:rsidRPr="0026033D" w:rsidRDefault="00F83F4F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commenced on or after 28 December 2025</w:t>
        </w:r>
      </w:hyperlink>
    </w:p>
    <w:p w14:paraId="3487058A" w14:textId="13BC56BF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in a committal proceeding</w:t>
        </w:r>
      </w:hyperlink>
    </w:p>
    <w:p w14:paraId="17BC5E87" w14:textId="08E2A59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</w:t>
        </w:r>
      </w:hyperlink>
    </w:p>
    <w:p w14:paraId="30832D19" w14:textId="7ED78E5E" w:rsidR="0026033D" w:rsidRPr="0026033D" w:rsidRDefault="00F83F4F" w:rsidP="00F83F4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="0026033D" w:rsidRPr="0026033D">
        <w:rPr>
          <w:rFonts w:ascii="Arial" w:hAnsi="Arial" w:cs="Arial"/>
          <w:b/>
          <w:bCs/>
          <w:color w:val="0000FF"/>
          <w:sz w:val="20"/>
        </w:rPr>
      </w:r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</w:p>
    <w:p w14:paraId="4A873158" w14:textId="6DD964BA" w:rsidR="00F83F4F" w:rsidRPr="0026033D" w:rsidRDefault="0026033D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10.2.7</w:t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Early committal for trial in the Supreme Court</w:t>
      </w:r>
    </w:p>
    <w:p w14:paraId="3365D992" w14:textId="3F7CDA6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6558866F" w14:textId="30A720F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 w:rsidR="003442E3">
          <w:rPr>
            <w:rStyle w:val="Hyperlink"/>
            <w:rFonts w:ascii="Arial" w:hAnsi="Arial" w:cs="Arial"/>
            <w:b/>
            <w:bCs/>
            <w:sz w:val="20"/>
            <w:u w:val="none"/>
          </w:rPr>
          <w:t>hildren’s Court c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8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8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78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78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78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09" w:name="_10.0_Consistent_magistrate"/>
      <w:bookmarkEnd w:id="309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0" w:name="_Toc30691831"/>
    <w:bookmarkStart w:id="311" w:name="_Toc30692211"/>
    <w:bookmarkStart w:id="312" w:name="_Toc30692969"/>
    <w:bookmarkStart w:id="313" w:name="_Toc30693348"/>
    <w:bookmarkStart w:id="314" w:name="_Toc30693726"/>
    <w:bookmarkStart w:id="315" w:name="_Toc30694104"/>
    <w:bookmarkStart w:id="316" w:name="_Toc30694484"/>
    <w:bookmarkStart w:id="317" w:name="_Toc30699074"/>
    <w:bookmarkStart w:id="318" w:name="_Toc30699459"/>
    <w:bookmarkStart w:id="319" w:name="_Toc30699844"/>
    <w:bookmarkStart w:id="320" w:name="_Toc30700999"/>
    <w:bookmarkStart w:id="321" w:name="_Toc30701386"/>
    <w:bookmarkStart w:id="322" w:name="_Toc30743993"/>
    <w:bookmarkStart w:id="323" w:name="_Toc30754816"/>
    <w:bookmarkStart w:id="324" w:name="_Toc30757272"/>
    <w:bookmarkStart w:id="325" w:name="_Toc30757820"/>
    <w:bookmarkStart w:id="326" w:name="_Toc30758220"/>
    <w:bookmarkStart w:id="327" w:name="_Toc30762981"/>
    <w:bookmarkStart w:id="328" w:name="_Toc30767635"/>
    <w:bookmarkStart w:id="329" w:name="_Toc34823653"/>
    <w:bookmarkStart w:id="330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63EE192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11.1.9.2 Incompatibil</w:t>
        </w:r>
        <w:r w:rsidR="003F5126">
          <w:rPr>
            <w:rStyle w:val="Hyperlink"/>
            <w:rFonts w:ascii="Arial" w:hAnsi="Arial" w:cs="Arial"/>
            <w:b/>
            <w:bCs/>
            <w:sz w:val="20"/>
            <w:u w:val="none"/>
          </w:rPr>
          <w:t>i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ty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38D3274D" w14:textId="77777777" w:rsidR="00B019CF" w:rsidRPr="00107348" w:rsidRDefault="00B019CF" w:rsidP="00B01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2D2FC231" w14:textId="00AC9D5D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Principles of provocation as a mitigatory factor in sentenc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BD9D6C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Sentencing for </w:t>
        </w:r>
        <w:r w:rsid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serious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injury / </w:t>
        </w:r>
        <w:r w:rsidR="000E55A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injury / 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affray / violent disorder </w:t>
        </w:r>
        <w:r w:rsidR="00EE1583" w:rsidRP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 endangerment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61ED27FB" w14:textId="18D2FE7F" w:rsidR="00456D7B" w:rsidRPr="007B5181" w:rsidRDefault="00456D7B" w:rsidP="0045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Sentencing for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common law assault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586A08F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</w:t>
        </w:r>
      </w:hyperlink>
    </w:p>
    <w:p w14:paraId="38F9143C" w14:textId="76E66462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FD561C">
        <w:rPr>
          <w:rFonts w:ascii="Arial" w:hAnsi="Arial" w:cs="Arial"/>
          <w:b/>
          <w:bCs/>
          <w:color w:val="0000FF"/>
          <w:sz w:val="20"/>
          <w:szCs w:val="20"/>
        </w:rPr>
        <w:t>home invasion | a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15BB6843" w14:textId="1A1BE8DD" w:rsidR="00F9252F" w:rsidRPr="007B5181" w:rsidRDefault="00F9252F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kidnapping</w:t>
        </w:r>
      </w:hyperlink>
    </w:p>
    <w:p w14:paraId="5E50E6EE" w14:textId="02BAC411" w:rsidR="00141FEF" w:rsidRPr="007B5181" w:rsidRDefault="00141FEF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contempt under the Major Crimes (Investigative Powers) Act 2004</w:t>
        </w:r>
      </w:hyperlink>
    </w:p>
    <w:p w14:paraId="088450F0" w14:textId="3E79CA48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lastRenderedPageBreak/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587956A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Pre-sentence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Default="007B5181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1C35BEB4" w14:textId="77777777" w:rsidR="00D43DC1" w:rsidRDefault="00D43DC1" w:rsidP="00D4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</w:pPr>
      <w:hyperlink w:anchor="_11.22_Sentencing_for_2" w:history="1">
        <w:r w:rsidRPr="008F2AEB">
          <w:rPr>
            <w:rStyle w:val="Hyperlink"/>
            <w:rFonts w:ascii="Arial" w:hAnsi="Arial" w:cs="Arial"/>
            <w:b/>
            <w:bCs/>
            <w:u w:val="none"/>
          </w:rPr>
          <w:t>11.2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>entencin</w:t>
        </w:r>
        <w:r>
          <w:rPr>
            <w:rStyle w:val="Hyperlink"/>
            <w:rFonts w:ascii="Arial" w:hAnsi="Arial" w:cs="Arial"/>
            <w:b/>
            <w:bCs/>
            <w:u w:val="none"/>
          </w:rPr>
          <w:t>g for Category A &amp; Category B serious youth offence 2018-24</w:t>
        </w:r>
      </w:hyperlink>
    </w:p>
    <w:p w14:paraId="19D578E4" w14:textId="77777777" w:rsidR="00D43DC1" w:rsidRDefault="00D43DC1" w:rsidP="00D43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</w:pPr>
      <w:hyperlink w:anchor="_11.22_Sentencing_for_1" w:history="1">
        <w:r w:rsidRPr="008F2AEB">
          <w:rPr>
            <w:rStyle w:val="Hyperlink"/>
            <w:rFonts w:ascii="Arial" w:hAnsi="Arial" w:cs="Arial"/>
            <w:b/>
            <w:bCs/>
            <w:u w:val="none"/>
          </w:rPr>
          <w:t>11.2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8F2AEB">
          <w:rPr>
            <w:rStyle w:val="Hyperlink"/>
            <w:u w:val="none"/>
          </w:rPr>
          <w:t xml:space="preserve"> 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>entencin</w:t>
        </w:r>
        <w:r>
          <w:rPr>
            <w:rStyle w:val="Hyperlink"/>
            <w:rFonts w:ascii="Arial" w:hAnsi="Arial" w:cs="Arial"/>
            <w:b/>
            <w:bCs/>
            <w:u w:val="none"/>
          </w:rPr>
          <w:t>g for contracting a young person to commit a criminal offence</w:t>
        </w:r>
      </w:hyperlink>
    </w:p>
    <w:p w14:paraId="7F69E1CA" w14:textId="1877CF86" w:rsidR="003A3A89" w:rsidRDefault="003A3A89" w:rsidP="003A3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</w:pPr>
      <w:hyperlink w:anchor="_11.22_Sentencing_for" w:history="1">
        <w:r w:rsidRPr="008F2AEB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="00D43DC1"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Pr="008F2AEB">
          <w:rPr>
            <w:rStyle w:val="Hyperlink"/>
            <w:rFonts w:ascii="Arial" w:hAnsi="Arial" w:cs="Arial"/>
            <w:b/>
            <w:bCs/>
            <w:u w:val="none"/>
          </w:rPr>
          <w:t>entencin</w:t>
        </w:r>
        <w:r>
          <w:rPr>
            <w:rStyle w:val="Hyperlink"/>
            <w:rFonts w:ascii="Arial" w:hAnsi="Arial" w:cs="Arial"/>
            <w:b/>
            <w:bCs/>
            <w:u w:val="none"/>
          </w:rPr>
          <w:t>g for contravention of a supervision order</w:t>
        </w:r>
      </w:hyperlink>
    </w:p>
    <w:p w14:paraId="0D68A702" w14:textId="230BA4DC" w:rsidR="00420F77" w:rsidRDefault="00420F77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64FF" w14:textId="77777777" w:rsidR="00F9252F" w:rsidRDefault="00F9252F">
      <w:pPr>
        <w:spacing w:after="160" w:line="259" w:lineRule="auto"/>
        <w:rPr>
          <w:rFonts w:ascii="Book Antiqua" w:eastAsia="Arial Unicode MS" w:hAnsi="Book Antiqua" w:cs="Arial Unicode MS"/>
          <w:color w:val="000000"/>
          <w:kern w:val="28"/>
          <w:u w:color="000000"/>
          <w:bdr w:val="nil"/>
          <w:lang w:val="de-DE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762A8B70" w14:textId="3BC1291F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3201" w14:textId="77777777" w:rsidR="00A15F0D" w:rsidRDefault="00A15F0D" w:rsidP="00262900">
      <w:r>
        <w:separator/>
      </w:r>
    </w:p>
  </w:endnote>
  <w:endnote w:type="continuationSeparator" w:id="0">
    <w:p w14:paraId="730F9C2D" w14:textId="77777777" w:rsidR="00A15F0D" w:rsidRDefault="00A15F0D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30763F11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166C28">
      <w:rPr>
        <w:rStyle w:val="PageNumber"/>
        <w:rFonts w:ascii="Arial" w:hAnsi="Arial" w:cs="Arial"/>
        <w:b/>
        <w:color w:val="000000"/>
        <w:sz w:val="16"/>
      </w:rPr>
      <w:t>02</w:t>
    </w:r>
    <w:r w:rsidR="006113FF">
      <w:rPr>
        <w:rStyle w:val="PageNumber"/>
        <w:rFonts w:ascii="Arial" w:hAnsi="Arial" w:cs="Arial"/>
        <w:b/>
        <w:color w:val="000000"/>
        <w:sz w:val="16"/>
      </w:rPr>
      <w:t xml:space="preserve"> </w:t>
    </w:r>
    <w:r w:rsidR="003A3A89">
      <w:rPr>
        <w:rStyle w:val="PageNumber"/>
        <w:rFonts w:ascii="Arial" w:hAnsi="Arial" w:cs="Arial"/>
        <w:b/>
        <w:color w:val="000000"/>
        <w:sz w:val="16"/>
      </w:rPr>
      <w:t>Ju</w:t>
    </w:r>
    <w:r w:rsidR="00166C28">
      <w:rPr>
        <w:rStyle w:val="PageNumber"/>
        <w:rFonts w:ascii="Arial" w:hAnsi="Arial" w:cs="Arial"/>
        <w:b/>
        <w:color w:val="000000"/>
        <w:sz w:val="16"/>
      </w:rPr>
      <w:t>ly</w:t>
    </w:r>
    <w:r w:rsidR="00EE1583">
      <w:rPr>
        <w:rStyle w:val="PageNumber"/>
        <w:rFonts w:ascii="Arial" w:hAnsi="Arial" w:cs="Arial"/>
        <w:b/>
        <w:color w:val="000000"/>
        <w:sz w:val="16"/>
      </w:rPr>
      <w:t xml:space="preserve"> 2026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Month" w:val="5"/>
        <w:attr w:name="Day" w:val="1"/>
        <w:attr w:name="Year" w:val="2003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E6F4" w14:textId="77777777" w:rsidR="00A15F0D" w:rsidRDefault="00A15F0D" w:rsidP="00262900">
      <w:r>
        <w:separator/>
      </w:r>
    </w:p>
  </w:footnote>
  <w:footnote w:type="continuationSeparator" w:id="0">
    <w:p w14:paraId="77C1946B" w14:textId="77777777" w:rsidR="00A15F0D" w:rsidRDefault="00A15F0D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15E8"/>
    <w:rsid w:val="00012C0B"/>
    <w:rsid w:val="00015B88"/>
    <w:rsid w:val="000226C5"/>
    <w:rsid w:val="00030CBC"/>
    <w:rsid w:val="000334B5"/>
    <w:rsid w:val="00033D64"/>
    <w:rsid w:val="000358E0"/>
    <w:rsid w:val="000360BA"/>
    <w:rsid w:val="0003761D"/>
    <w:rsid w:val="000439EE"/>
    <w:rsid w:val="00043E5A"/>
    <w:rsid w:val="000470A6"/>
    <w:rsid w:val="0005114C"/>
    <w:rsid w:val="00051C19"/>
    <w:rsid w:val="00052940"/>
    <w:rsid w:val="0005602C"/>
    <w:rsid w:val="00056503"/>
    <w:rsid w:val="00060A9C"/>
    <w:rsid w:val="00062A5B"/>
    <w:rsid w:val="000643E8"/>
    <w:rsid w:val="00064953"/>
    <w:rsid w:val="000715AA"/>
    <w:rsid w:val="00074973"/>
    <w:rsid w:val="000754CC"/>
    <w:rsid w:val="000759A2"/>
    <w:rsid w:val="00077BC8"/>
    <w:rsid w:val="00080420"/>
    <w:rsid w:val="000821EA"/>
    <w:rsid w:val="0008268B"/>
    <w:rsid w:val="000835D7"/>
    <w:rsid w:val="000927B0"/>
    <w:rsid w:val="000A3838"/>
    <w:rsid w:val="000A47C8"/>
    <w:rsid w:val="000B2674"/>
    <w:rsid w:val="000C09B2"/>
    <w:rsid w:val="000C19CD"/>
    <w:rsid w:val="000C343C"/>
    <w:rsid w:val="000D2CE4"/>
    <w:rsid w:val="000D4D0D"/>
    <w:rsid w:val="000E55AD"/>
    <w:rsid w:val="000F1847"/>
    <w:rsid w:val="000F38E7"/>
    <w:rsid w:val="001005BF"/>
    <w:rsid w:val="00101907"/>
    <w:rsid w:val="00102D01"/>
    <w:rsid w:val="00104B55"/>
    <w:rsid w:val="00106EA8"/>
    <w:rsid w:val="00107348"/>
    <w:rsid w:val="00115C0D"/>
    <w:rsid w:val="00121B15"/>
    <w:rsid w:val="001234D7"/>
    <w:rsid w:val="0012719E"/>
    <w:rsid w:val="001275D8"/>
    <w:rsid w:val="00130A4B"/>
    <w:rsid w:val="00132685"/>
    <w:rsid w:val="0013758F"/>
    <w:rsid w:val="0014047B"/>
    <w:rsid w:val="00141FEF"/>
    <w:rsid w:val="001450B3"/>
    <w:rsid w:val="00145DAD"/>
    <w:rsid w:val="001463F7"/>
    <w:rsid w:val="00147AD1"/>
    <w:rsid w:val="001551A1"/>
    <w:rsid w:val="00156F68"/>
    <w:rsid w:val="00162EAF"/>
    <w:rsid w:val="00163412"/>
    <w:rsid w:val="001641D6"/>
    <w:rsid w:val="00166C28"/>
    <w:rsid w:val="00167F89"/>
    <w:rsid w:val="00173308"/>
    <w:rsid w:val="00185A71"/>
    <w:rsid w:val="00185E86"/>
    <w:rsid w:val="00197335"/>
    <w:rsid w:val="00197A1D"/>
    <w:rsid w:val="001A0F17"/>
    <w:rsid w:val="001A640A"/>
    <w:rsid w:val="001B343E"/>
    <w:rsid w:val="001B455A"/>
    <w:rsid w:val="001B5655"/>
    <w:rsid w:val="001B57E8"/>
    <w:rsid w:val="001B5EF0"/>
    <w:rsid w:val="001C269E"/>
    <w:rsid w:val="001C37B8"/>
    <w:rsid w:val="001C4849"/>
    <w:rsid w:val="001C49E3"/>
    <w:rsid w:val="001D0E3A"/>
    <w:rsid w:val="001E2817"/>
    <w:rsid w:val="001E3057"/>
    <w:rsid w:val="001F0822"/>
    <w:rsid w:val="001F138B"/>
    <w:rsid w:val="001F6EF1"/>
    <w:rsid w:val="002002E6"/>
    <w:rsid w:val="0020083C"/>
    <w:rsid w:val="00201DE7"/>
    <w:rsid w:val="002037FB"/>
    <w:rsid w:val="00204479"/>
    <w:rsid w:val="00205940"/>
    <w:rsid w:val="002167A6"/>
    <w:rsid w:val="00217444"/>
    <w:rsid w:val="00220047"/>
    <w:rsid w:val="00221969"/>
    <w:rsid w:val="002248AB"/>
    <w:rsid w:val="00224A66"/>
    <w:rsid w:val="00226D92"/>
    <w:rsid w:val="002305A7"/>
    <w:rsid w:val="00231477"/>
    <w:rsid w:val="00231807"/>
    <w:rsid w:val="0023486A"/>
    <w:rsid w:val="00234966"/>
    <w:rsid w:val="00237CD1"/>
    <w:rsid w:val="00244A7E"/>
    <w:rsid w:val="0024782E"/>
    <w:rsid w:val="0025328C"/>
    <w:rsid w:val="002570C3"/>
    <w:rsid w:val="0026033D"/>
    <w:rsid w:val="00262900"/>
    <w:rsid w:val="00265A7B"/>
    <w:rsid w:val="00265B5D"/>
    <w:rsid w:val="002701B9"/>
    <w:rsid w:val="00272AD8"/>
    <w:rsid w:val="00275F33"/>
    <w:rsid w:val="00277BF4"/>
    <w:rsid w:val="00282F70"/>
    <w:rsid w:val="00284C92"/>
    <w:rsid w:val="0028673F"/>
    <w:rsid w:val="00291466"/>
    <w:rsid w:val="002A10A2"/>
    <w:rsid w:val="002A363F"/>
    <w:rsid w:val="002A7E9F"/>
    <w:rsid w:val="002B07CC"/>
    <w:rsid w:val="002B5B26"/>
    <w:rsid w:val="002B7B25"/>
    <w:rsid w:val="002C3267"/>
    <w:rsid w:val="002D6E7E"/>
    <w:rsid w:val="002D7E77"/>
    <w:rsid w:val="002E155C"/>
    <w:rsid w:val="002F125C"/>
    <w:rsid w:val="002F5955"/>
    <w:rsid w:val="00301B68"/>
    <w:rsid w:val="0030276C"/>
    <w:rsid w:val="00304731"/>
    <w:rsid w:val="003150DE"/>
    <w:rsid w:val="00317712"/>
    <w:rsid w:val="00317F38"/>
    <w:rsid w:val="00322102"/>
    <w:rsid w:val="00326619"/>
    <w:rsid w:val="00331D96"/>
    <w:rsid w:val="003403CF"/>
    <w:rsid w:val="003424C6"/>
    <w:rsid w:val="00343782"/>
    <w:rsid w:val="003442E3"/>
    <w:rsid w:val="003555DD"/>
    <w:rsid w:val="00367E78"/>
    <w:rsid w:val="003735A6"/>
    <w:rsid w:val="00376A38"/>
    <w:rsid w:val="00377D61"/>
    <w:rsid w:val="00380642"/>
    <w:rsid w:val="00381257"/>
    <w:rsid w:val="003A0788"/>
    <w:rsid w:val="003A2F0E"/>
    <w:rsid w:val="003A34B4"/>
    <w:rsid w:val="003A3A89"/>
    <w:rsid w:val="003A3B81"/>
    <w:rsid w:val="003A3E50"/>
    <w:rsid w:val="003A4BE3"/>
    <w:rsid w:val="003A5E51"/>
    <w:rsid w:val="003A667A"/>
    <w:rsid w:val="003B062D"/>
    <w:rsid w:val="003B339C"/>
    <w:rsid w:val="003B75D8"/>
    <w:rsid w:val="003C2A37"/>
    <w:rsid w:val="003D1D86"/>
    <w:rsid w:val="003D288D"/>
    <w:rsid w:val="003D6755"/>
    <w:rsid w:val="003D70D8"/>
    <w:rsid w:val="003E1226"/>
    <w:rsid w:val="003F1626"/>
    <w:rsid w:val="003F2609"/>
    <w:rsid w:val="003F5126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474B"/>
    <w:rsid w:val="00446E2F"/>
    <w:rsid w:val="00456D7B"/>
    <w:rsid w:val="0047300F"/>
    <w:rsid w:val="00475BA2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0768"/>
    <w:rsid w:val="004C10B9"/>
    <w:rsid w:val="004C727C"/>
    <w:rsid w:val="004D0877"/>
    <w:rsid w:val="004D292B"/>
    <w:rsid w:val="004D47A6"/>
    <w:rsid w:val="004F1663"/>
    <w:rsid w:val="004F5DC6"/>
    <w:rsid w:val="004F619D"/>
    <w:rsid w:val="00511787"/>
    <w:rsid w:val="005140F4"/>
    <w:rsid w:val="005150C2"/>
    <w:rsid w:val="00515DAF"/>
    <w:rsid w:val="00524741"/>
    <w:rsid w:val="00527138"/>
    <w:rsid w:val="005317D9"/>
    <w:rsid w:val="00532CF7"/>
    <w:rsid w:val="00536483"/>
    <w:rsid w:val="00537895"/>
    <w:rsid w:val="005425D4"/>
    <w:rsid w:val="005438EB"/>
    <w:rsid w:val="00545446"/>
    <w:rsid w:val="00547044"/>
    <w:rsid w:val="00551C17"/>
    <w:rsid w:val="00555284"/>
    <w:rsid w:val="00555FAD"/>
    <w:rsid w:val="0056157B"/>
    <w:rsid w:val="005630E9"/>
    <w:rsid w:val="00567524"/>
    <w:rsid w:val="00570272"/>
    <w:rsid w:val="00574D4E"/>
    <w:rsid w:val="005761FF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C6186"/>
    <w:rsid w:val="005D1D43"/>
    <w:rsid w:val="005D5A9B"/>
    <w:rsid w:val="005D6747"/>
    <w:rsid w:val="005E1620"/>
    <w:rsid w:val="005E260A"/>
    <w:rsid w:val="005E3FB2"/>
    <w:rsid w:val="005E4E1C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13FF"/>
    <w:rsid w:val="00613621"/>
    <w:rsid w:val="00613E05"/>
    <w:rsid w:val="00624295"/>
    <w:rsid w:val="00634CF2"/>
    <w:rsid w:val="00637357"/>
    <w:rsid w:val="0064032C"/>
    <w:rsid w:val="0064305D"/>
    <w:rsid w:val="00646611"/>
    <w:rsid w:val="006479D7"/>
    <w:rsid w:val="00647B93"/>
    <w:rsid w:val="0065129A"/>
    <w:rsid w:val="00654058"/>
    <w:rsid w:val="00654DBD"/>
    <w:rsid w:val="00662037"/>
    <w:rsid w:val="006620DD"/>
    <w:rsid w:val="00664A9D"/>
    <w:rsid w:val="00667712"/>
    <w:rsid w:val="00667808"/>
    <w:rsid w:val="0067176D"/>
    <w:rsid w:val="0067194B"/>
    <w:rsid w:val="00673B01"/>
    <w:rsid w:val="00676C36"/>
    <w:rsid w:val="00684C72"/>
    <w:rsid w:val="00690A76"/>
    <w:rsid w:val="00693783"/>
    <w:rsid w:val="0069537F"/>
    <w:rsid w:val="006A3390"/>
    <w:rsid w:val="006A3C95"/>
    <w:rsid w:val="006A7C5A"/>
    <w:rsid w:val="006B04CA"/>
    <w:rsid w:val="006B4A7C"/>
    <w:rsid w:val="006B4C4A"/>
    <w:rsid w:val="006B624B"/>
    <w:rsid w:val="006C4FD8"/>
    <w:rsid w:val="006C5D99"/>
    <w:rsid w:val="006D05D5"/>
    <w:rsid w:val="006E18D8"/>
    <w:rsid w:val="006E1E68"/>
    <w:rsid w:val="006E1EDC"/>
    <w:rsid w:val="006E4F13"/>
    <w:rsid w:val="006E605A"/>
    <w:rsid w:val="006F0188"/>
    <w:rsid w:val="006F57B5"/>
    <w:rsid w:val="00706BF4"/>
    <w:rsid w:val="00710491"/>
    <w:rsid w:val="00713C39"/>
    <w:rsid w:val="00714B14"/>
    <w:rsid w:val="00716A44"/>
    <w:rsid w:val="00721213"/>
    <w:rsid w:val="00724088"/>
    <w:rsid w:val="0072488B"/>
    <w:rsid w:val="00726489"/>
    <w:rsid w:val="007331E4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82745"/>
    <w:rsid w:val="00790420"/>
    <w:rsid w:val="00791DAF"/>
    <w:rsid w:val="0079236F"/>
    <w:rsid w:val="0079485D"/>
    <w:rsid w:val="007A4191"/>
    <w:rsid w:val="007A51E7"/>
    <w:rsid w:val="007A58F7"/>
    <w:rsid w:val="007B505B"/>
    <w:rsid w:val="007B5181"/>
    <w:rsid w:val="007C3A94"/>
    <w:rsid w:val="007C46F2"/>
    <w:rsid w:val="007C49D4"/>
    <w:rsid w:val="007C5C93"/>
    <w:rsid w:val="007C601E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4D3"/>
    <w:rsid w:val="00800EB9"/>
    <w:rsid w:val="0080462C"/>
    <w:rsid w:val="0082567F"/>
    <w:rsid w:val="008259F3"/>
    <w:rsid w:val="0082626A"/>
    <w:rsid w:val="008276BE"/>
    <w:rsid w:val="008277F2"/>
    <w:rsid w:val="00830432"/>
    <w:rsid w:val="0083133D"/>
    <w:rsid w:val="008326C9"/>
    <w:rsid w:val="00832B9E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02F1"/>
    <w:rsid w:val="008E1E99"/>
    <w:rsid w:val="008F07B2"/>
    <w:rsid w:val="008F7707"/>
    <w:rsid w:val="00903AD4"/>
    <w:rsid w:val="00906715"/>
    <w:rsid w:val="009167FC"/>
    <w:rsid w:val="00920734"/>
    <w:rsid w:val="0092550A"/>
    <w:rsid w:val="00930D41"/>
    <w:rsid w:val="00934F93"/>
    <w:rsid w:val="00946B15"/>
    <w:rsid w:val="00951852"/>
    <w:rsid w:val="009553FF"/>
    <w:rsid w:val="00955827"/>
    <w:rsid w:val="0095601C"/>
    <w:rsid w:val="00956BDF"/>
    <w:rsid w:val="0096371E"/>
    <w:rsid w:val="00963C8B"/>
    <w:rsid w:val="00967096"/>
    <w:rsid w:val="00971BE5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3C08"/>
    <w:rsid w:val="009E40EE"/>
    <w:rsid w:val="009E44FF"/>
    <w:rsid w:val="009E6C60"/>
    <w:rsid w:val="009E7CB9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5F0D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029B"/>
    <w:rsid w:val="00A715C0"/>
    <w:rsid w:val="00A76312"/>
    <w:rsid w:val="00A85E87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C3FBF"/>
    <w:rsid w:val="00AC422F"/>
    <w:rsid w:val="00AC6C55"/>
    <w:rsid w:val="00AD1091"/>
    <w:rsid w:val="00AD2B30"/>
    <w:rsid w:val="00AD7222"/>
    <w:rsid w:val="00AE000B"/>
    <w:rsid w:val="00AE051B"/>
    <w:rsid w:val="00AE0BB3"/>
    <w:rsid w:val="00AE57A4"/>
    <w:rsid w:val="00AE5E81"/>
    <w:rsid w:val="00AE6F79"/>
    <w:rsid w:val="00AF0A4F"/>
    <w:rsid w:val="00AF6CA9"/>
    <w:rsid w:val="00B018E7"/>
    <w:rsid w:val="00B019CF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3EA8"/>
    <w:rsid w:val="00B5629E"/>
    <w:rsid w:val="00B6034D"/>
    <w:rsid w:val="00B70337"/>
    <w:rsid w:val="00B72851"/>
    <w:rsid w:val="00B90D84"/>
    <w:rsid w:val="00BA1891"/>
    <w:rsid w:val="00BA23EE"/>
    <w:rsid w:val="00BA5978"/>
    <w:rsid w:val="00BA6090"/>
    <w:rsid w:val="00BA66B1"/>
    <w:rsid w:val="00BA70F6"/>
    <w:rsid w:val="00BB224B"/>
    <w:rsid w:val="00BB270D"/>
    <w:rsid w:val="00BC524D"/>
    <w:rsid w:val="00BC6723"/>
    <w:rsid w:val="00BC7380"/>
    <w:rsid w:val="00BC79CC"/>
    <w:rsid w:val="00BD58D2"/>
    <w:rsid w:val="00BE0885"/>
    <w:rsid w:val="00BE2F6F"/>
    <w:rsid w:val="00BF0811"/>
    <w:rsid w:val="00BF5388"/>
    <w:rsid w:val="00C111FB"/>
    <w:rsid w:val="00C155BA"/>
    <w:rsid w:val="00C2378C"/>
    <w:rsid w:val="00C23A39"/>
    <w:rsid w:val="00C325BB"/>
    <w:rsid w:val="00C32CF4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1927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43D8"/>
    <w:rsid w:val="00C9513C"/>
    <w:rsid w:val="00C96BFB"/>
    <w:rsid w:val="00CA17A5"/>
    <w:rsid w:val="00CA21AE"/>
    <w:rsid w:val="00CA342E"/>
    <w:rsid w:val="00CA56F7"/>
    <w:rsid w:val="00CA59A0"/>
    <w:rsid w:val="00CA7297"/>
    <w:rsid w:val="00CA7F10"/>
    <w:rsid w:val="00CB253A"/>
    <w:rsid w:val="00CB3060"/>
    <w:rsid w:val="00CB32D4"/>
    <w:rsid w:val="00CB647F"/>
    <w:rsid w:val="00CB6602"/>
    <w:rsid w:val="00CC2B9E"/>
    <w:rsid w:val="00CC74BC"/>
    <w:rsid w:val="00CD3255"/>
    <w:rsid w:val="00CD419C"/>
    <w:rsid w:val="00CE352B"/>
    <w:rsid w:val="00CF4AA1"/>
    <w:rsid w:val="00CF4EC6"/>
    <w:rsid w:val="00D037F4"/>
    <w:rsid w:val="00D040C3"/>
    <w:rsid w:val="00D05520"/>
    <w:rsid w:val="00D06D0F"/>
    <w:rsid w:val="00D07EA1"/>
    <w:rsid w:val="00D20BA5"/>
    <w:rsid w:val="00D424B1"/>
    <w:rsid w:val="00D43DC1"/>
    <w:rsid w:val="00D44435"/>
    <w:rsid w:val="00D46B07"/>
    <w:rsid w:val="00D47E15"/>
    <w:rsid w:val="00D5096F"/>
    <w:rsid w:val="00D5179E"/>
    <w:rsid w:val="00D544E2"/>
    <w:rsid w:val="00D70069"/>
    <w:rsid w:val="00D7276E"/>
    <w:rsid w:val="00D73F4F"/>
    <w:rsid w:val="00D749F8"/>
    <w:rsid w:val="00D77B50"/>
    <w:rsid w:val="00D8096B"/>
    <w:rsid w:val="00D860D5"/>
    <w:rsid w:val="00D911B4"/>
    <w:rsid w:val="00D956BB"/>
    <w:rsid w:val="00DA280F"/>
    <w:rsid w:val="00DB24D4"/>
    <w:rsid w:val="00DC21B8"/>
    <w:rsid w:val="00DC2A52"/>
    <w:rsid w:val="00DC7470"/>
    <w:rsid w:val="00DD0264"/>
    <w:rsid w:val="00DD0CEA"/>
    <w:rsid w:val="00DD79CD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2D1E"/>
    <w:rsid w:val="00E24EAF"/>
    <w:rsid w:val="00E30D99"/>
    <w:rsid w:val="00E4136A"/>
    <w:rsid w:val="00E42FEB"/>
    <w:rsid w:val="00E43BEE"/>
    <w:rsid w:val="00E44E88"/>
    <w:rsid w:val="00E478A2"/>
    <w:rsid w:val="00E576E3"/>
    <w:rsid w:val="00E73ACC"/>
    <w:rsid w:val="00E82E20"/>
    <w:rsid w:val="00E83184"/>
    <w:rsid w:val="00E84D04"/>
    <w:rsid w:val="00E8553C"/>
    <w:rsid w:val="00E8795B"/>
    <w:rsid w:val="00E96D34"/>
    <w:rsid w:val="00E97503"/>
    <w:rsid w:val="00E97CBE"/>
    <w:rsid w:val="00E97D56"/>
    <w:rsid w:val="00EA2826"/>
    <w:rsid w:val="00EA7B35"/>
    <w:rsid w:val="00EC2B8C"/>
    <w:rsid w:val="00EC4467"/>
    <w:rsid w:val="00EC77DB"/>
    <w:rsid w:val="00EC78A1"/>
    <w:rsid w:val="00ED03D1"/>
    <w:rsid w:val="00ED2542"/>
    <w:rsid w:val="00EE1583"/>
    <w:rsid w:val="00EE56FB"/>
    <w:rsid w:val="00EE6256"/>
    <w:rsid w:val="00EF0206"/>
    <w:rsid w:val="00EF51A7"/>
    <w:rsid w:val="00EF5E5F"/>
    <w:rsid w:val="00EF6482"/>
    <w:rsid w:val="00EF6C82"/>
    <w:rsid w:val="00F003F9"/>
    <w:rsid w:val="00F021A8"/>
    <w:rsid w:val="00F0338D"/>
    <w:rsid w:val="00F04BB3"/>
    <w:rsid w:val="00F15B32"/>
    <w:rsid w:val="00F17884"/>
    <w:rsid w:val="00F20ACF"/>
    <w:rsid w:val="00F21D3B"/>
    <w:rsid w:val="00F24A12"/>
    <w:rsid w:val="00F30F5C"/>
    <w:rsid w:val="00F331D6"/>
    <w:rsid w:val="00F34D28"/>
    <w:rsid w:val="00F34D7A"/>
    <w:rsid w:val="00F42343"/>
    <w:rsid w:val="00F43517"/>
    <w:rsid w:val="00F45BB4"/>
    <w:rsid w:val="00F6064A"/>
    <w:rsid w:val="00F60F2C"/>
    <w:rsid w:val="00F71946"/>
    <w:rsid w:val="00F7371D"/>
    <w:rsid w:val="00F74381"/>
    <w:rsid w:val="00F75602"/>
    <w:rsid w:val="00F83F4F"/>
    <w:rsid w:val="00F9252F"/>
    <w:rsid w:val="00F92A4E"/>
    <w:rsid w:val="00F93541"/>
    <w:rsid w:val="00F93E72"/>
    <w:rsid w:val="00FA1469"/>
    <w:rsid w:val="00FB464E"/>
    <w:rsid w:val="00FD0D53"/>
    <w:rsid w:val="00FD2312"/>
    <w:rsid w:val="00FD54A1"/>
    <w:rsid w:val="00FD561C"/>
    <w:rsid w:val="00FD5811"/>
    <w:rsid w:val="00FD7382"/>
    <w:rsid w:val="00FD748F"/>
    <w:rsid w:val="00FE08C5"/>
    <w:rsid w:val="00FE197E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16275</Words>
  <Characters>92772</Characters>
  <Application>Microsoft Office Word</Application>
  <DocSecurity>0</DocSecurity>
  <Lines>773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2026-04-10T00:15:00Z</cp:lastPrinted>
  <dcterms:created xsi:type="dcterms:W3CDTF">2026-07-02T01:10:00Z</dcterms:created>
  <dcterms:modified xsi:type="dcterms:W3CDTF">2026-07-02T01:10:00Z</dcterms:modified>
</cp:coreProperties>
</file>