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997EE3"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3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r w:rsidRPr="001E051E">
        <w:rPr>
          <w:rFonts w:ascii="Arial" w:hAnsi="Arial" w:cs="Arial"/>
          <w:i/>
          <w:iCs/>
          <w:sz w:val="20"/>
          <w:szCs w:val="20"/>
        </w:rPr>
        <w:t>Runacres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 xml:space="preserve">retaining the contents of item 1 repealed from Schedule 2 – as well as adding paragraphs (iiia) &amp; (iiib)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(iiia)</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(iiib)</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r w:rsidRPr="00F62AE1">
        <w:rPr>
          <w:rFonts w:ascii="Arial" w:hAnsi="Arial" w:cs="Arial"/>
          <w:b/>
          <w:color w:val="000000"/>
          <w:sz w:val="20"/>
          <w:szCs w:val="32"/>
        </w:rPr>
        <w:t>bail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18AA</w:t>
      </w:r>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ss.4E(1) &amp; 5AAA(1)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18AE(1)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(iaa)</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s.5AAA(1)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Re Alsowafi</w:t>
      </w:r>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Re Tiburcy</w:t>
      </w:r>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(aab):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ss.4AAA(1)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s.60AA(1)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TO BE EFFECTED</w:t>
      </w:r>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s.3AAA(1)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(4A)(d)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(4A)(d)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 xml:space="preserve">show compelling reason test if the person is accused of committing a later indictable offence while on bail for an earlier indictable offence. Section 4AA(4A)(d)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 xml:space="preserve">Threshold for purposes of s.4AA(4C)(b)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4AA(4A)(d) and (4</w:t>
      </w:r>
      <w:r>
        <w:rPr>
          <w:rFonts w:ascii="Arial" w:hAnsi="Arial" w:cs="Arial"/>
          <w:sz w:val="20"/>
          <w:szCs w:val="20"/>
        </w:rPr>
        <w:t>B</w:t>
      </w:r>
      <w:r w:rsidRPr="0051374A">
        <w:rPr>
          <w:rFonts w:ascii="Arial" w:hAnsi="Arial" w:cs="Arial"/>
          <w:sz w:val="20"/>
          <w:szCs w:val="20"/>
        </w:rPr>
        <w:t>)</w:t>
      </w:r>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(Cth)</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83A(1) (2) (3) (4) (5) (5A) (5B) or (5C); 86(1) or (2); 88(2); 178; 192B(1); 192C(1); 192D(2); 194(1) (2) (3) or (4); 195A(1) (2) or (3); 198; 199; 225; 247; 247K; 247L(1); 314; 465AA(9)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21AA(2) or (6); 31(1) (2) or (4); 31B(1); 31C(1); 31D(1)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71E(1)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140A(1)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32A(1);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263A(1);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132AD(1)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85G(1)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128B(1)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76C(1): 234(1) or (2); 234A(1)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147A(1); 147B(1)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Prescribed regions for 2 day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3B(1) is evident from the fact that it is a standalone provision, as opposed to being incorporated into the broader list of surrounding circumstances under section 3AAA(1).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5D510979" w14:textId="3336DC72" w:rsidR="009E6BD2" w:rsidRDefault="009E6BD2" w:rsidP="00595715">
      <w:pPr>
        <w:jc w:val="both"/>
        <w:rPr>
          <w:rFonts w:ascii="Arial" w:hAnsi="Arial" w:cs="Arial"/>
          <w:sz w:val="20"/>
        </w:rPr>
      </w:pPr>
      <w:r>
        <w:rPr>
          <w:rFonts w:ascii="Arial" w:hAnsi="Arial" w:cs="Arial"/>
          <w:sz w:val="20"/>
        </w:rPr>
        <w:t xml:space="preserve">In </w:t>
      </w:r>
      <w:r w:rsidR="00A13AD1" w:rsidRPr="00A13AD1">
        <w:rPr>
          <w:rFonts w:ascii="Arial" w:hAnsi="Arial" w:cs="Arial"/>
          <w:i/>
          <w:iCs/>
          <w:sz w:val="20"/>
        </w:rPr>
        <w:t>Re LP</w:t>
      </w:r>
      <w:r w:rsidR="00A13AD1">
        <w:rPr>
          <w:rFonts w:ascii="Arial" w:hAnsi="Arial" w:cs="Arial"/>
          <w:sz w:val="20"/>
        </w:rPr>
        <w:t xml:space="preserve"> [2026] VSC 272 – in </w:t>
      </w:r>
      <w:r>
        <w:rPr>
          <w:rFonts w:ascii="Arial" w:hAnsi="Arial" w:cs="Arial"/>
          <w:sz w:val="20"/>
        </w:rPr>
        <w:t xml:space="preserve">granting bail to a 16 year old child with no prior criminal history Elliott J repeated </w:t>
      </w:r>
      <w:r w:rsidR="00A13AD1">
        <w:rPr>
          <w:rFonts w:ascii="Arial" w:hAnsi="Arial" w:cs="Arial"/>
          <w:sz w:val="20"/>
        </w:rPr>
        <w:t xml:space="preserve">at [60]-[61] </w:t>
      </w:r>
      <w:r>
        <w:rPr>
          <w:rFonts w:ascii="Arial" w:hAnsi="Arial" w:cs="Arial"/>
          <w:sz w:val="20"/>
        </w:rPr>
        <w:t xml:space="preserve">what he had said in </w:t>
      </w:r>
      <w:r w:rsidR="00A13AD1" w:rsidRPr="007B34B6">
        <w:rPr>
          <w:rFonts w:ascii="Arial" w:hAnsi="Arial" w:cs="Arial"/>
          <w:i/>
          <w:iCs/>
          <w:sz w:val="20"/>
        </w:rPr>
        <w:t>Re HT</w:t>
      </w:r>
      <w:r w:rsidR="00A13AD1">
        <w:rPr>
          <w:rFonts w:ascii="Arial" w:hAnsi="Arial" w:cs="Arial"/>
          <w:sz w:val="20"/>
        </w:rPr>
        <w:t xml:space="preserve"> [2025] VSC 310 </w:t>
      </w:r>
      <w:r w:rsidR="005B459C">
        <w:rPr>
          <w:rFonts w:ascii="Arial" w:hAnsi="Arial" w:cs="Arial"/>
          <w:sz w:val="20"/>
        </w:rPr>
        <w:t>at [90]-[91] and added at [62]:</w:t>
      </w:r>
    </w:p>
    <w:p w14:paraId="3605D49E" w14:textId="7D7CD40E" w:rsidR="005B459C" w:rsidRPr="007B34B6" w:rsidRDefault="005B459C" w:rsidP="005B459C">
      <w:pPr>
        <w:spacing w:before="60"/>
        <w:ind w:left="567" w:right="567"/>
        <w:jc w:val="both"/>
        <w:rPr>
          <w:rFonts w:ascii="Arial" w:hAnsi="Arial" w:cs="Arial"/>
          <w:color w:val="000000"/>
          <w:sz w:val="20"/>
        </w:rPr>
      </w:pPr>
      <w:r>
        <w:rPr>
          <w:rFonts w:ascii="Arial" w:hAnsi="Arial" w:cs="Arial"/>
          <w:color w:val="000000"/>
          <w:sz w:val="20"/>
        </w:rPr>
        <w:t xml:space="preserve">[62] </w:t>
      </w:r>
      <w:r w:rsidRPr="009E6BD2">
        <w:rPr>
          <w:rFonts w:ascii="Arial" w:hAnsi="Arial" w:cs="Arial"/>
          <w:sz w:val="20"/>
        </w:rPr>
        <w:t>In making a determination in relation to a child, the court may also take into account any recommendation or information contained in a report provided by a bail support service</w:t>
      </w:r>
      <w:r>
        <w:rPr>
          <w:rFonts w:ascii="Arial" w:hAnsi="Arial" w:cs="Arial"/>
          <w:sz w:val="20"/>
        </w:rPr>
        <w:t xml:space="preserve">: </w:t>
      </w:r>
      <w:r w:rsidRPr="005B459C">
        <w:rPr>
          <w:rFonts w:ascii="Arial" w:hAnsi="Arial" w:cs="Arial"/>
          <w:b/>
          <w:bCs/>
          <w:sz w:val="20"/>
        </w:rPr>
        <w:t>BA</w:t>
      </w:r>
      <w:r>
        <w:rPr>
          <w:rFonts w:ascii="Arial" w:hAnsi="Arial" w:cs="Arial"/>
          <w:sz w:val="20"/>
        </w:rPr>
        <w:t>, s.3B(2)</w:t>
      </w:r>
      <w:r w:rsidRPr="009E6BD2">
        <w:rPr>
          <w:rFonts w:ascii="Arial" w:hAnsi="Arial" w:cs="Arial"/>
          <w:sz w:val="20"/>
        </w:rPr>
        <w:t>.</w:t>
      </w:r>
      <w:r>
        <w:rPr>
          <w:rFonts w:ascii="Arial" w:hAnsi="Arial" w:cs="Arial"/>
          <w:sz w:val="20"/>
        </w:rPr>
        <w:t xml:space="preserve"> </w:t>
      </w:r>
      <w:r w:rsidRPr="009E6BD2">
        <w:rPr>
          <w:rFonts w:ascii="Arial" w:hAnsi="Arial" w:cs="Arial"/>
          <w:sz w:val="20"/>
        </w:rPr>
        <w:t>Further, if bail is refused, the court must remand the child in custody to appear before a court at a later date, which must not be for a period longer than 21 clear days</w:t>
      </w:r>
      <w:r>
        <w:rPr>
          <w:rFonts w:ascii="Arial" w:hAnsi="Arial" w:cs="Arial"/>
          <w:sz w:val="20"/>
        </w:rPr>
        <w:t xml:space="preserve">: </w:t>
      </w:r>
      <w:r w:rsidRPr="005B459C">
        <w:rPr>
          <w:rFonts w:ascii="Arial" w:hAnsi="Arial" w:cs="Arial"/>
          <w:b/>
          <w:bCs/>
          <w:sz w:val="20"/>
        </w:rPr>
        <w:t>BA</w:t>
      </w:r>
      <w:r>
        <w:rPr>
          <w:rFonts w:ascii="Arial" w:hAnsi="Arial" w:cs="Arial"/>
          <w:sz w:val="20"/>
        </w:rPr>
        <w:t>, s.12(4)(a)</w:t>
      </w:r>
      <w:r w:rsidRPr="009E6BD2">
        <w:rPr>
          <w:rFonts w:ascii="Arial" w:hAnsi="Arial" w:cs="Arial"/>
          <w:sz w:val="20"/>
        </w:rPr>
        <w:t>.</w:t>
      </w:r>
    </w:p>
    <w:p w14:paraId="0674CCCB" w14:textId="77777777" w:rsidR="005B459C" w:rsidRDefault="005B459C" w:rsidP="00595715">
      <w:pPr>
        <w:jc w:val="both"/>
        <w:rPr>
          <w:rFonts w:ascii="Arial" w:hAnsi="Arial" w:cs="Arial"/>
          <w:sz w:val="20"/>
        </w:rPr>
      </w:pPr>
    </w:p>
    <w:p w14:paraId="4FDD1CDB" w14:textId="38E00D8E"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w:t>
      </w:r>
      <w:r>
        <w:rPr>
          <w:rFonts w:ascii="Arial" w:hAnsi="Arial" w:cs="Arial"/>
          <w:sz w:val="20"/>
        </w:rPr>
        <w:lastRenderedPageBreak/>
        <w:t>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w:t>
      </w:r>
      <w:r w:rsidRPr="00FC1390">
        <w:rPr>
          <w:rFonts w:ascii="Arial" w:hAnsi="Arial" w:cs="Arial"/>
          <w:color w:val="000000"/>
          <w:sz w:val="20"/>
        </w:rPr>
        <w:lastRenderedPageBreak/>
        <w:t xml:space="preserve">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lastRenderedPageBreak/>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15BA74E1"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4094E3E8" w:rsidR="0055617E" w:rsidRDefault="0055617E" w:rsidP="004C4F83">
      <w:pPr>
        <w:jc w:val="both"/>
        <w:rPr>
          <w:rFonts w:ascii="Arial" w:hAnsi="Arial" w:cs="Arial"/>
          <w:sz w:val="20"/>
        </w:rPr>
      </w:pPr>
    </w:p>
    <w:p w14:paraId="3B4CFA1F" w14:textId="3C74236E" w:rsidR="00AA4B7A" w:rsidRDefault="00AA4B7A" w:rsidP="004C4F83">
      <w:pPr>
        <w:jc w:val="both"/>
        <w:rPr>
          <w:rFonts w:ascii="Arial" w:hAnsi="Arial" w:cs="Arial"/>
          <w:sz w:val="20"/>
        </w:rPr>
      </w:pPr>
      <w:r>
        <w:rPr>
          <w:rFonts w:ascii="Arial" w:hAnsi="Arial" w:cs="Arial"/>
          <w:sz w:val="20"/>
        </w:rPr>
        <w:t xml:space="preserve">In </w:t>
      </w:r>
      <w:r w:rsidR="00DD5DA4">
        <w:rPr>
          <w:rFonts w:ascii="Arial" w:hAnsi="Arial" w:cs="Arial"/>
          <w:sz w:val="20"/>
        </w:rPr>
        <w:t xml:space="preserve">granting bail in </w:t>
      </w:r>
      <w:r w:rsidRPr="00DD5DA4">
        <w:rPr>
          <w:rFonts w:ascii="Arial" w:hAnsi="Arial" w:cs="Arial"/>
          <w:i/>
          <w:iCs/>
          <w:sz w:val="20"/>
        </w:rPr>
        <w:t>Re</w:t>
      </w:r>
      <w:r w:rsidR="00CF08A8">
        <w:rPr>
          <w:rFonts w:ascii="Arial" w:hAnsi="Arial" w:cs="Arial"/>
          <w:i/>
          <w:iCs/>
          <w:sz w:val="20"/>
        </w:rPr>
        <w:t xml:space="preserve"> </w:t>
      </w:r>
      <w:r w:rsidRPr="00DD5DA4">
        <w:rPr>
          <w:rFonts w:ascii="Arial" w:hAnsi="Arial" w:cs="Arial"/>
          <w:i/>
          <w:iCs/>
          <w:sz w:val="20"/>
        </w:rPr>
        <w:t>Tran</w:t>
      </w:r>
      <w:r>
        <w:rPr>
          <w:rFonts w:ascii="Arial" w:hAnsi="Arial" w:cs="Arial"/>
          <w:sz w:val="20"/>
        </w:rPr>
        <w:t xml:space="preserve"> [2026] VSC 110 </w:t>
      </w:r>
      <w:r w:rsidR="00DD5DA4">
        <w:rPr>
          <w:rFonts w:ascii="Arial" w:hAnsi="Arial" w:cs="Arial"/>
          <w:sz w:val="20"/>
        </w:rPr>
        <w:t xml:space="preserve">(the facts of which are summarised in </w:t>
      </w:r>
      <w:r w:rsidR="00DD5DA4" w:rsidRPr="00DD5DA4">
        <w:rPr>
          <w:rFonts w:ascii="Arial" w:hAnsi="Arial" w:cs="Arial"/>
          <w:b/>
          <w:bCs/>
          <w:sz w:val="20"/>
          <w:shd w:val="clear" w:color="auto" w:fill="C5E0B3" w:themeFill="accent6" w:themeFillTint="66"/>
        </w:rPr>
        <w:t>section 9.4.2.2</w:t>
      </w:r>
      <w:r w:rsidR="00DD5DA4">
        <w:rPr>
          <w:rFonts w:ascii="Arial" w:hAnsi="Arial" w:cs="Arial"/>
          <w:sz w:val="20"/>
        </w:rPr>
        <w:t>), Elliott J said at [74] under the heading “</w:t>
      </w:r>
      <w:r w:rsidR="00DD5DA4" w:rsidRPr="00DD5DA4">
        <w:rPr>
          <w:rFonts w:ascii="Arial" w:hAnsi="Arial" w:cs="Arial"/>
          <w:b/>
          <w:bCs/>
          <w:sz w:val="20"/>
        </w:rPr>
        <w:t>Baseless assertions</w:t>
      </w:r>
      <w:r w:rsidR="00DD5DA4">
        <w:rPr>
          <w:rFonts w:ascii="Arial" w:hAnsi="Arial" w:cs="Arial"/>
          <w:sz w:val="20"/>
        </w:rPr>
        <w:t>”:</w:t>
      </w:r>
    </w:p>
    <w:p w14:paraId="7EC47F9C" w14:textId="644382F5" w:rsidR="00DD5DA4" w:rsidRDefault="00DD5DA4" w:rsidP="00053B4D">
      <w:pPr>
        <w:spacing w:before="60"/>
        <w:ind w:left="567" w:right="567"/>
        <w:jc w:val="both"/>
        <w:rPr>
          <w:rFonts w:ascii="Arial" w:hAnsi="Arial" w:cs="Arial"/>
          <w:sz w:val="20"/>
        </w:rPr>
      </w:pPr>
      <w:r>
        <w:rPr>
          <w:rFonts w:ascii="Arial" w:hAnsi="Arial" w:cs="Arial"/>
          <w:color w:val="000000"/>
          <w:sz w:val="20"/>
        </w:rPr>
        <w:t>“</w:t>
      </w:r>
      <w:r w:rsidRPr="00AA4B7A">
        <w:rPr>
          <w:rFonts w:ascii="Arial" w:hAnsi="Arial" w:cs="Arial"/>
          <w:sz w:val="20"/>
        </w:rPr>
        <w:t>In determining a bail application, the court is not bound by the rules of evidence</w:t>
      </w:r>
      <w:r w:rsidR="00053B4D">
        <w:rPr>
          <w:rFonts w:ascii="Arial" w:hAnsi="Arial" w:cs="Arial"/>
          <w:sz w:val="20"/>
        </w:rPr>
        <w:t xml:space="preserve">: </w:t>
      </w:r>
      <w:r w:rsidR="00053B4D" w:rsidRPr="00053B4D">
        <w:rPr>
          <w:rFonts w:ascii="Arial" w:hAnsi="Arial" w:cs="Arial"/>
          <w:i/>
          <w:iCs/>
          <w:sz w:val="20"/>
        </w:rPr>
        <w:t>Bail Act</w:t>
      </w:r>
      <w:r w:rsidR="00053B4D">
        <w:rPr>
          <w:rFonts w:ascii="Arial" w:hAnsi="Arial" w:cs="Arial"/>
          <w:sz w:val="20"/>
        </w:rPr>
        <w:t>, s 8(1)(aa)</w:t>
      </w:r>
      <w:r w:rsidRPr="00AA4B7A">
        <w:rPr>
          <w:rFonts w:ascii="Arial" w:hAnsi="Arial" w:cs="Arial"/>
          <w:sz w:val="20"/>
        </w:rPr>
        <w:t>.</w:t>
      </w:r>
      <w:r w:rsidR="00053B4D">
        <w:rPr>
          <w:rFonts w:ascii="Arial" w:hAnsi="Arial" w:cs="Arial"/>
          <w:sz w:val="20"/>
        </w:rPr>
        <w:t xml:space="preserve"> </w:t>
      </w:r>
      <w:r w:rsidRPr="00AA4B7A">
        <w:rPr>
          <w:rFonts w:ascii="Arial" w:hAnsi="Arial" w:cs="Arial"/>
          <w:sz w:val="20"/>
        </w:rPr>
        <w:t>That said, the weight to be placed on bare assertions, or expressions of belief without any underlying basis being identified, is necessarily informed by the evidence (or lack thereof) before the court</w:t>
      </w:r>
      <w:r w:rsidR="00053B4D">
        <w:rPr>
          <w:rFonts w:ascii="Arial" w:hAnsi="Arial" w:cs="Arial"/>
          <w:sz w:val="20"/>
        </w:rPr>
        <w:t>: c</w:t>
      </w:r>
      <w:r w:rsidR="00053B4D" w:rsidRPr="00AA4B7A">
        <w:rPr>
          <w:rFonts w:ascii="Arial" w:hAnsi="Arial" w:cs="Arial"/>
          <w:sz w:val="20"/>
        </w:rPr>
        <w:t xml:space="preserve">ompare ibid, s 8(1)(e); see also </w:t>
      </w:r>
      <w:r w:rsidR="00053B4D" w:rsidRPr="00053B4D">
        <w:rPr>
          <w:rFonts w:ascii="Arial" w:hAnsi="Arial" w:cs="Arial"/>
          <w:i/>
          <w:iCs/>
          <w:sz w:val="20"/>
        </w:rPr>
        <w:t>Re Birchall</w:t>
      </w:r>
      <w:r w:rsidR="00053B4D" w:rsidRPr="00AA4B7A">
        <w:rPr>
          <w:rFonts w:ascii="Arial" w:hAnsi="Arial" w:cs="Arial"/>
          <w:sz w:val="20"/>
        </w:rPr>
        <w:t xml:space="preserve"> [2026] VSC 40, [59]; </w:t>
      </w:r>
      <w:r w:rsidR="00053B4D" w:rsidRPr="00053B4D">
        <w:rPr>
          <w:rFonts w:ascii="Arial" w:hAnsi="Arial" w:cs="Arial"/>
          <w:i/>
          <w:iCs/>
          <w:sz w:val="20"/>
        </w:rPr>
        <w:t>Re JP</w:t>
      </w:r>
      <w:r w:rsidR="00053B4D" w:rsidRPr="00AA4B7A">
        <w:rPr>
          <w:rFonts w:ascii="Arial" w:hAnsi="Arial" w:cs="Arial"/>
          <w:sz w:val="20"/>
        </w:rPr>
        <w:t xml:space="preserve"> [2024] VSC 691, [40]; </w:t>
      </w:r>
      <w:r w:rsidR="00053B4D" w:rsidRPr="00053B4D">
        <w:rPr>
          <w:rFonts w:ascii="Arial" w:hAnsi="Arial" w:cs="Arial"/>
          <w:i/>
          <w:iCs/>
          <w:sz w:val="20"/>
        </w:rPr>
        <w:t>Re Tilley</w:t>
      </w:r>
      <w:r w:rsidR="00053B4D" w:rsidRPr="00AA4B7A">
        <w:rPr>
          <w:rFonts w:ascii="Arial" w:hAnsi="Arial" w:cs="Arial"/>
          <w:sz w:val="20"/>
        </w:rPr>
        <w:t xml:space="preserve"> [2024] VSC 274, [59]–[64] and the cases there cited. As has been stated previously</w:t>
      </w:r>
      <w:r w:rsidR="00053B4D">
        <w:rPr>
          <w:rFonts w:ascii="Arial" w:hAnsi="Arial" w:cs="Arial"/>
          <w:sz w:val="20"/>
        </w:rPr>
        <w:t xml:space="preserve"> {</w:t>
      </w:r>
      <w:r w:rsidR="00053B4D" w:rsidRPr="00053B4D">
        <w:rPr>
          <w:rFonts w:ascii="Arial" w:hAnsi="Arial" w:cs="Arial"/>
          <w:i/>
          <w:iCs/>
          <w:sz w:val="20"/>
        </w:rPr>
        <w:t>Re Tilley</w:t>
      </w:r>
      <w:r w:rsidR="00053B4D" w:rsidRPr="00AA4B7A">
        <w:rPr>
          <w:rFonts w:ascii="Arial" w:hAnsi="Arial" w:cs="Arial"/>
          <w:sz w:val="20"/>
        </w:rPr>
        <w:t xml:space="preserve"> [2024] VSC 274, [64]</w:t>
      </w:r>
      <w:r w:rsidR="00053B4D">
        <w:rPr>
          <w:rFonts w:ascii="Arial" w:hAnsi="Arial" w:cs="Arial"/>
          <w:sz w:val="20"/>
        </w:rPr>
        <w:t xml:space="preserve">}, </w:t>
      </w:r>
      <w:r w:rsidRPr="00AA4B7A">
        <w:rPr>
          <w:rFonts w:ascii="Arial" w:hAnsi="Arial" w:cs="Arial"/>
          <w:sz w:val="20"/>
        </w:rPr>
        <w:t>care must be taken to ensure bare assertions of this type do not form any part of the materials relied upon to oppose bail applications. Even if they are withdrawn at the hearing, they are an unnecessary distraction and can also cause cost and inconvenience in the lead up to the hearing if an applicant seeks to respond to such assertions (as happened in this case).</w:t>
      </w:r>
      <w:r>
        <w:rPr>
          <w:rFonts w:ascii="Arial" w:hAnsi="Arial" w:cs="Arial"/>
          <w:sz w:val="20"/>
        </w:rPr>
        <w:t>”</w:t>
      </w:r>
    </w:p>
    <w:p w14:paraId="19F16834" w14:textId="77777777" w:rsidR="00AA4B7A" w:rsidRDefault="00AA4B7A"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lastRenderedPageBreak/>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grant bail [unless prohibited from granting bail by by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w:t>
      </w:r>
      <w:r w:rsidR="00597595">
        <w:rPr>
          <w:rFonts w:ascii="Arial" w:hAnsi="Arial" w:cs="Arial"/>
          <w:color w:val="000000"/>
          <w:sz w:val="20"/>
        </w:rPr>
        <w:lastRenderedPageBreak/>
        <w:t>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bookmarkStart w:id="200" w:name="_Hlk221439061"/>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bookmarkEnd w:id="200"/>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lastRenderedPageBreak/>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41DA(1) or 41DB(1)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1" w:name="_s.4AA_–_WHEN"/>
      <w:bookmarkEnd w:id="201"/>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lastRenderedPageBreak/>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(iaa)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lastRenderedPageBreak/>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(iiia)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(iiib)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(iia)</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lastRenderedPageBreak/>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2" w:name="_9.2.4_Step_1"/>
      <w:bookmarkEnd w:id="202"/>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(Cth)</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3" w:name="_9.2.5_Step_1"/>
      <w:bookmarkEnd w:id="203"/>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s.4AA(4)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(Cth)</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 xml:space="preserve">Section 4AA(2)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ss.50C(1), 50D(1), 50E(1), 50F(1)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xml:space="preserve">, ss.320A(1)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 xml:space="preserve">An offence against ss.231(1), 233A or 233B(1) of </w:t>
            </w:r>
            <w:r w:rsidRPr="009C63D8">
              <w:rPr>
                <w:i/>
                <w:iCs/>
                <w:sz w:val="20"/>
              </w:rPr>
              <w:t xml:space="preserve">Customs Act 1901 </w:t>
            </w:r>
            <w:r w:rsidRPr="009C63D8">
              <w:rPr>
                <w:sz w:val="20"/>
              </w:rPr>
              <w:t>(Cth)</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4" w:name="_9.2.4/5_Meaning_of"/>
      <w:bookmarkEnd w:id="204"/>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5" w:name="Heading241"/>
      <w:bookmarkEnd w:id="205"/>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Allen Matemberere</w:t>
      </w:r>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Goback and Goback Goback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6"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7" w:name="_9.2.7_‘Risk’_as"/>
      <w:bookmarkStart w:id="208" w:name="_9.2.7_Relevance_of"/>
      <w:bookmarkEnd w:id="207"/>
      <w:bookmarkEnd w:id="208"/>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r w:rsidRPr="00BB2779">
        <w:rPr>
          <w:rFonts w:ascii="Arial" w:hAnsi="Arial" w:cs="Arial"/>
          <w:i/>
          <w:iCs/>
          <w:color w:val="000000"/>
          <w:sz w:val="20"/>
        </w:rPr>
        <w:t>Gloury-Hyde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Re Gloury–Hyde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r w:rsidRPr="00DB7E8E">
        <w:rPr>
          <w:rFonts w:ascii="Arial" w:hAnsi="Arial" w:cs="Arial"/>
          <w:i/>
          <w:iCs/>
          <w:color w:val="000000"/>
          <w:sz w:val="20"/>
        </w:rPr>
        <w:t>Gloury</w:t>
      </w:r>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not consume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9" w:name="_9.2.7_Meaning_of"/>
      <w:bookmarkEnd w:id="206"/>
      <w:bookmarkEnd w:id="209"/>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effectively nonexistent</w:t>
      </w:r>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the basis of complicity. That is, the prosecution alleges that Chau was part of an enterprise, agreement, or understanding to kill or cause really serious injury to Loulanting</w:t>
      </w:r>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Loulanting or cause him really serious injury, and to find that Chau was present at the time Loulanting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r w:rsidR="001301C8" w:rsidRPr="0034673A">
        <w:rPr>
          <w:rFonts w:ascii="Arial" w:hAnsi="Arial" w:cs="Arial"/>
          <w:i/>
          <w:iCs/>
          <w:sz w:val="20"/>
          <w:szCs w:val="20"/>
        </w:rPr>
        <w:t>Zayneh</w:t>
      </w:r>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10" w:name="_9.2.6_Additional_powers"/>
      <w:bookmarkStart w:id="211" w:name="_9.2.7_Bail_application"/>
      <w:bookmarkStart w:id="212" w:name="_Toc30669435"/>
      <w:bookmarkStart w:id="213" w:name="_Toc30671656"/>
      <w:bookmarkStart w:id="214" w:name="_Toc30674183"/>
      <w:bookmarkStart w:id="215" w:name="_Toc30691427"/>
      <w:bookmarkStart w:id="216" w:name="_Toc30691805"/>
      <w:bookmarkStart w:id="217" w:name="_Toc30692185"/>
      <w:bookmarkStart w:id="218" w:name="_Toc30692943"/>
      <w:bookmarkStart w:id="219" w:name="_Toc30693322"/>
      <w:bookmarkStart w:id="220" w:name="_Toc30693700"/>
      <w:bookmarkStart w:id="221" w:name="_Toc30694078"/>
      <w:bookmarkStart w:id="222" w:name="_Toc30694458"/>
      <w:bookmarkStart w:id="223" w:name="_Toc30699048"/>
      <w:bookmarkStart w:id="224" w:name="_Toc30699433"/>
      <w:bookmarkStart w:id="225" w:name="_Toc30699818"/>
      <w:bookmarkStart w:id="226" w:name="_Toc30700973"/>
      <w:bookmarkStart w:id="227" w:name="_Toc30701360"/>
      <w:bookmarkStart w:id="228" w:name="_Toc30743965"/>
      <w:bookmarkStart w:id="229" w:name="_Toc30754788"/>
      <w:bookmarkStart w:id="230" w:name="_Toc30757244"/>
      <w:bookmarkStart w:id="231" w:name="_Toc30757792"/>
      <w:bookmarkStart w:id="232" w:name="_Toc30758192"/>
      <w:bookmarkStart w:id="233" w:name="_Toc30762953"/>
      <w:bookmarkStart w:id="234" w:name="_Toc30767607"/>
      <w:bookmarkStart w:id="235" w:name="_Toc34823625"/>
      <w:bookmarkEnd w:id="210"/>
      <w:bookmarkEnd w:id="211"/>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6" w:name="_9.2.8_Requirement_for"/>
      <w:bookmarkEnd w:id="236"/>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7" w:name="_9.2.10_Accused_with"/>
      <w:bookmarkStart w:id="238" w:name="_9.2.11_Bail_Regulations"/>
      <w:bookmarkStart w:id="239" w:name="_Hlk119938990"/>
      <w:bookmarkEnd w:id="237"/>
      <w:bookmarkEnd w:id="238"/>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40" w:name="_Hlk120002020"/>
      <w:r w:rsidR="000453A1">
        <w:rPr>
          <w:rFonts w:ascii="Arial" w:hAnsi="Arial" w:cs="Arial"/>
          <w:color w:val="000000"/>
          <w:sz w:val="20"/>
        </w:rPr>
        <w:t>Since few children are committed for trial in the County or Supreme Court, Form 2 has limited application in the Children’s Court.</w:t>
      </w:r>
      <w:bookmarkEnd w:id="240"/>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9"/>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1" w:name="_9.3_Bail_–"/>
      <w:bookmarkEnd w:id="241"/>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2" w:name="_9.3_Bail_–_1"/>
      <w:bookmarkEnd w:id="242"/>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65BF45FC"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3" w:name="_9.4_Bail_-"/>
      <w:bookmarkStart w:id="244" w:name="_Toc30669436"/>
      <w:bookmarkStart w:id="245" w:name="_Toc30671657"/>
      <w:bookmarkStart w:id="246" w:name="_Toc30674184"/>
      <w:bookmarkStart w:id="247" w:name="_Toc30691428"/>
      <w:bookmarkStart w:id="248" w:name="_Toc30691806"/>
      <w:bookmarkStart w:id="249" w:name="_Toc30692186"/>
      <w:bookmarkStart w:id="250" w:name="_Toc30692944"/>
      <w:bookmarkStart w:id="251" w:name="_Toc30693323"/>
      <w:bookmarkStart w:id="252" w:name="_Toc30693701"/>
      <w:bookmarkStart w:id="253" w:name="_Toc30694079"/>
      <w:bookmarkStart w:id="254" w:name="_Toc30694459"/>
      <w:bookmarkStart w:id="255" w:name="_Toc30699049"/>
      <w:bookmarkStart w:id="256" w:name="_Toc30699434"/>
      <w:bookmarkStart w:id="257" w:name="_Toc30699819"/>
      <w:bookmarkStart w:id="258" w:name="_Toc30700974"/>
      <w:bookmarkStart w:id="259" w:name="_Toc30701361"/>
      <w:bookmarkStart w:id="260" w:name="_Toc30743966"/>
      <w:bookmarkStart w:id="261" w:name="_Toc30754789"/>
      <w:bookmarkStart w:id="262" w:name="_Toc30757245"/>
      <w:bookmarkStart w:id="263" w:name="_Toc30757793"/>
      <w:bookmarkStart w:id="264" w:name="_Toc30758193"/>
      <w:bookmarkStart w:id="265" w:name="_Toc30762954"/>
      <w:bookmarkStart w:id="266" w:name="_Toc30767608"/>
      <w:bookmarkStart w:id="267" w:name="_Toc34823626"/>
      <w:bookmarkEnd w:id="24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8" w:name="_9.4_Bail_-_1"/>
      <w:bookmarkEnd w:id="26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9" w:name="_9.4.1_Exceptional_circumstances"/>
      <w:bookmarkStart w:id="270" w:name="_Toc30691429"/>
      <w:bookmarkStart w:id="271" w:name="_Toc30691807"/>
      <w:bookmarkStart w:id="272" w:name="_Toc30692187"/>
      <w:bookmarkStart w:id="273" w:name="_Toc30692945"/>
      <w:bookmarkStart w:id="274" w:name="_Toc30693324"/>
      <w:bookmarkStart w:id="275" w:name="_Toc30693702"/>
      <w:bookmarkStart w:id="276" w:name="_Toc30694080"/>
      <w:bookmarkStart w:id="277" w:name="_Toc30694460"/>
      <w:bookmarkStart w:id="278" w:name="_Toc30699050"/>
      <w:bookmarkStart w:id="279" w:name="_Toc30699435"/>
      <w:bookmarkStart w:id="280" w:name="_Toc30699820"/>
      <w:bookmarkStart w:id="281" w:name="_Toc30700975"/>
      <w:bookmarkStart w:id="282" w:name="_Toc30701362"/>
      <w:bookmarkStart w:id="283" w:name="_Toc30743967"/>
      <w:bookmarkStart w:id="284" w:name="_Toc30754790"/>
      <w:bookmarkStart w:id="285" w:name="_Toc30757246"/>
      <w:bookmarkStart w:id="286" w:name="_Toc30757794"/>
      <w:bookmarkStart w:id="287" w:name="_Toc30758194"/>
      <w:bookmarkStart w:id="288" w:name="_Toc30762955"/>
      <w:bookmarkStart w:id="289" w:name="_Toc30767609"/>
      <w:bookmarkStart w:id="290" w:name="_Toc34823627"/>
      <w:bookmarkEnd w:id="269"/>
      <w:r>
        <w:rPr>
          <w:rFonts w:ascii="Arial" w:hAnsi="Arial" w:cs="Arial"/>
          <w:b/>
          <w:bCs/>
          <w:sz w:val="20"/>
        </w:rPr>
        <w:t>9.4.1</w:t>
      </w:r>
      <w:r>
        <w:rPr>
          <w:rFonts w:ascii="Arial" w:hAnsi="Arial" w:cs="Arial"/>
          <w:b/>
          <w:bCs/>
          <w:sz w:val="20"/>
        </w:rPr>
        <w:tab/>
        <w:t>Exceptional circumstances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8">
        <w:r w:rsidRPr="003E21B2">
          <w:rPr>
            <w:rFonts w:ascii="Arial" w:hAnsi="Arial" w:cs="Arial"/>
            <w:sz w:val="20"/>
            <w:szCs w:val="20"/>
          </w:rPr>
          <w:t xml:space="preserve"> </w:t>
        </w:r>
      </w:hyperlink>
      <w:hyperlink r:id="rId19">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20">
        <w:r w:rsidRPr="003E21B2">
          <w:rPr>
            <w:rFonts w:ascii="Arial" w:hAnsi="Arial" w:cs="Arial"/>
            <w:sz w:val="20"/>
            <w:szCs w:val="20"/>
          </w:rPr>
          <w:t xml:space="preserve"> </w:t>
        </w:r>
      </w:hyperlink>
      <w:hyperlink r:id="rId21">
        <w:r w:rsidRPr="003E21B2">
          <w:rPr>
            <w:rFonts w:ascii="Arial" w:hAnsi="Arial" w:cs="Arial"/>
            <w:sz w:val="20"/>
            <w:szCs w:val="20"/>
          </w:rPr>
          <w:t>[2019] VSC 751</w:t>
        </w:r>
      </w:hyperlink>
      <w:hyperlink r:id="rId22">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3">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4">
        <w:r w:rsidR="002B4D8A" w:rsidRPr="002B4D8A">
          <w:rPr>
            <w:rFonts w:ascii="Arial" w:hAnsi="Arial" w:cs="Arial"/>
            <w:sz w:val="20"/>
            <w:szCs w:val="20"/>
          </w:rPr>
          <w:t>[2018] VSC 438</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6">
        <w:r w:rsidR="002B4D8A" w:rsidRPr="002B4D8A">
          <w:rPr>
            <w:rFonts w:ascii="Arial" w:hAnsi="Arial" w:cs="Arial"/>
            <w:sz w:val="20"/>
            <w:szCs w:val="20"/>
          </w:rPr>
          <w:t xml:space="preserve"> </w:t>
        </w:r>
      </w:hyperlink>
      <w:hyperlink r:id="rId27">
        <w:r w:rsidR="002B4D8A" w:rsidRPr="002B4D8A">
          <w:rPr>
            <w:rFonts w:ascii="Arial" w:hAnsi="Arial" w:cs="Arial"/>
            <w:sz w:val="20"/>
            <w:szCs w:val="20"/>
          </w:rPr>
          <w:t>[2020] VSC 569</w:t>
        </w:r>
      </w:hyperlink>
      <w:hyperlink r:id="rId28">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4529B989" w:rsidR="00590E2B" w:rsidRPr="008E3165" w:rsidRDefault="008E3165" w:rsidP="008E3165">
      <w:pPr>
        <w:spacing w:before="60"/>
        <w:ind w:left="567" w:right="567"/>
        <w:jc w:val="both"/>
        <w:rPr>
          <w:rFonts w:ascii="Arial" w:hAnsi="Arial" w:cs="Arial"/>
          <w:sz w:val="20"/>
          <w:szCs w:val="20"/>
        </w:rPr>
      </w:pPr>
      <w:bookmarkStart w:id="291" w:name="_Hlk221446495"/>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Niall and Emerton </w:t>
      </w:r>
      <w:r w:rsidR="003135ED">
        <w:rPr>
          <w:rFonts w:ascii="Arial" w:hAnsi="Arial" w:cs="Arial"/>
          <w:sz w:val="20"/>
          <w:szCs w:val="20"/>
        </w:rPr>
        <w:t>J</w:t>
      </w:r>
      <w:r w:rsidRPr="008E3165">
        <w:rPr>
          <w:rFonts w:ascii="Arial" w:hAnsi="Arial" w:cs="Arial"/>
          <w:sz w:val="20"/>
          <w:szCs w:val="20"/>
        </w:rPr>
        <w:t>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bookmarkEnd w:id="291"/>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9">
        <w:r w:rsidR="006F5338" w:rsidRPr="006F5338">
          <w:rPr>
            <w:rFonts w:ascii="Arial" w:eastAsia="Book Antiqua" w:hAnsi="Arial" w:cs="Arial"/>
            <w:i/>
            <w:sz w:val="18"/>
            <w:szCs w:val="18"/>
          </w:rPr>
          <w:t xml:space="preserve"> </w:t>
        </w:r>
      </w:hyperlink>
      <w:hyperlink r:id="rId30">
        <w:r w:rsidR="006F5338" w:rsidRPr="006F5338">
          <w:rPr>
            <w:rFonts w:ascii="Arial" w:eastAsia="Book Antiqua" w:hAnsi="Arial" w:cs="Arial"/>
            <w:i/>
            <w:sz w:val="18"/>
            <w:szCs w:val="18"/>
          </w:rPr>
          <w:t>s 3AAA</w:t>
        </w:r>
      </w:hyperlink>
      <w:hyperlink r:id="rId31">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2" w:name="_9.4.1.1_SOME_CASES"/>
      <w:bookmarkEnd w:id="292"/>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3" w:name="_Toc30691430"/>
      <w:bookmarkStart w:id="294" w:name="_Toc30691808"/>
      <w:bookmarkStart w:id="295" w:name="_Toc30692188"/>
      <w:bookmarkStart w:id="296" w:name="_Toc30692946"/>
      <w:bookmarkStart w:id="297" w:name="_Toc30693325"/>
      <w:bookmarkStart w:id="298" w:name="_Toc30693703"/>
      <w:bookmarkStart w:id="299" w:name="_Toc30694081"/>
      <w:bookmarkStart w:id="300" w:name="_Toc30694461"/>
      <w:bookmarkStart w:id="301" w:name="_Toc30699051"/>
      <w:bookmarkStart w:id="302" w:name="_Toc30699436"/>
      <w:bookmarkStart w:id="303" w:name="_Toc30699821"/>
      <w:bookmarkStart w:id="304" w:name="_Toc30700976"/>
      <w:bookmarkStart w:id="305" w:name="_Toc30701363"/>
      <w:bookmarkStart w:id="306" w:name="_Toc30743968"/>
      <w:bookmarkStart w:id="307" w:name="_Toc30754791"/>
      <w:bookmarkStart w:id="308" w:name="_Toc30757247"/>
      <w:bookmarkStart w:id="309" w:name="_Toc30757795"/>
      <w:bookmarkStart w:id="310" w:name="_Toc30758195"/>
      <w:bookmarkStart w:id="311" w:name="_Toc30762956"/>
      <w:bookmarkStart w:id="312" w:name="_Toc30767610"/>
      <w:bookmarkStart w:id="313"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32"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4"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4"/>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5"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5"/>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Religious mentoring/engagement with a shiek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3"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4"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6"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6"/>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7" w:name="Heading115"/>
      <w:bookmarkEnd w:id="317"/>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8"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8"/>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 xml:space="preserve">ection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9"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9"/>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Re Zayneh</w:t>
      </w:r>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Returning now to the issue of delay. As stated previously, the length of the delay in the proceeding is relevant to the question of whether, if released on bail, Zayneh would pose an unacceptable risk of failing to answer bail</w:t>
      </w:r>
      <w:r w:rsidR="009B302D">
        <w:rPr>
          <w:rFonts w:ascii="Arial" w:hAnsi="Arial" w:cs="Arial"/>
          <w:sz w:val="20"/>
          <w:szCs w:val="20"/>
        </w:rPr>
        <w:t xml:space="preserve">: </w:t>
      </w:r>
      <w:r w:rsidR="009B302D" w:rsidRPr="009B302D">
        <w:rPr>
          <w:rFonts w:ascii="Arial" w:hAnsi="Arial" w:cs="Arial"/>
          <w:i/>
          <w:iCs/>
          <w:sz w:val="20"/>
          <w:szCs w:val="20"/>
        </w:rPr>
        <w:t>Zayneh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Re Tiburcy</w:t>
      </w:r>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r w:rsidR="002D7723" w:rsidRPr="002D7723">
        <w:rPr>
          <w:rFonts w:ascii="Arial" w:hAnsi="Arial" w:cs="Arial"/>
          <w:i/>
          <w:iCs/>
          <w:sz w:val="20"/>
          <w:szCs w:val="20"/>
        </w:rPr>
        <w:t>Zayneh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Re Zayneh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Zayneh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20"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7681466D" w14:textId="77777777" w:rsidR="0032381F" w:rsidRDefault="0032381F" w:rsidP="0032381F">
      <w:pPr>
        <w:jc w:val="both"/>
        <w:rPr>
          <w:rFonts w:ascii="Arial" w:hAnsi="Arial" w:cs="Arial"/>
          <w:sz w:val="20"/>
          <w:szCs w:val="20"/>
        </w:rPr>
      </w:pPr>
    </w:p>
    <w:p w14:paraId="5877C96B" w14:textId="77777777" w:rsidR="0032381F" w:rsidRPr="00067DED" w:rsidRDefault="0032381F" w:rsidP="0032381F">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SS</w:t>
      </w:r>
    </w:p>
    <w:p w14:paraId="0676F799" w14:textId="77777777" w:rsidR="0032381F" w:rsidRPr="000000F3" w:rsidRDefault="0032381F" w:rsidP="0032381F">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Piekusis J</w:t>
      </w:r>
      <w:r w:rsidRPr="000000F3">
        <w:rPr>
          <w:rFonts w:ascii="Arial" w:hAnsi="Arial" w:cs="Arial"/>
          <w:color w:val="000000"/>
          <w:sz w:val="20"/>
          <w:szCs w:val="20"/>
        </w:rPr>
        <w:t>]</w:t>
      </w:r>
    </w:p>
    <w:p w14:paraId="1D056760" w14:textId="77777777" w:rsidR="0032381F" w:rsidRDefault="0032381F" w:rsidP="0032381F">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124</w:t>
      </w:r>
    </w:p>
    <w:p w14:paraId="735B8997" w14:textId="77777777" w:rsidR="0032381F" w:rsidRDefault="0032381F" w:rsidP="0032381F">
      <w:pPr>
        <w:jc w:val="both"/>
        <w:rPr>
          <w:rFonts w:ascii="Arial" w:hAnsi="Arial" w:cs="Arial"/>
          <w:sz w:val="20"/>
          <w:szCs w:val="20"/>
        </w:rPr>
      </w:pPr>
      <w:r>
        <w:rPr>
          <w:rFonts w:ascii="Arial" w:hAnsi="Arial" w:cs="Arial"/>
          <w:sz w:val="20"/>
          <w:szCs w:val="20"/>
        </w:rPr>
        <w:t xml:space="preserve">The 17 year old applicant – who has “minimal criminal history” – was charged with 10 offences including aggravated home invasion, possess general category handgun, possess cartridge ammunition, traffick drug of dependence and possess prohibited weapon (x2). </w:t>
      </w:r>
      <w:r w:rsidRPr="00784C6B">
        <w:rPr>
          <w:rFonts w:ascii="Arial" w:hAnsi="Arial" w:cs="Arial"/>
          <w:sz w:val="20"/>
          <w:szCs w:val="20"/>
        </w:rPr>
        <w:t>The parties agreed that if convicted of these offences the applicant would be sentenced to a custodial disposition that would likely exceed any period of remand.</w:t>
      </w:r>
      <w:r>
        <w:rPr>
          <w:rFonts w:ascii="Arial" w:hAnsi="Arial" w:cs="Arial"/>
          <w:sz w:val="20"/>
          <w:szCs w:val="20"/>
        </w:rPr>
        <w:t xml:space="preserve"> The application for bail was supported by Youth Justice and the applicant’s family.</w:t>
      </w:r>
    </w:p>
    <w:p w14:paraId="19BA5D25" w14:textId="77777777" w:rsidR="0032381F" w:rsidRDefault="0032381F" w:rsidP="0032381F">
      <w:pPr>
        <w:spacing w:before="60"/>
        <w:jc w:val="both"/>
        <w:rPr>
          <w:rFonts w:ascii="Arial" w:hAnsi="Arial" w:cs="Arial"/>
          <w:sz w:val="20"/>
          <w:szCs w:val="20"/>
        </w:rPr>
      </w:pPr>
      <w:r>
        <w:rPr>
          <w:rFonts w:ascii="Arial" w:hAnsi="Arial" w:cs="Arial"/>
          <w:sz w:val="20"/>
          <w:szCs w:val="20"/>
        </w:rPr>
        <w:t>In relation to the aggravated home invasion charge, Piekusis J said that once inside the house the group confronted the female occupant and pinned her against the wall by her throat, with one offender repeatedly demanding that she speak disapprovingly of her son. She was punched 3 or 4 times to the head when she refused to comply. Another offender approached her and held a machete to her throat. The offenders were then disturbed by another male occupant of the house and fled the area. At [35] her Honour said:</w:t>
      </w:r>
    </w:p>
    <w:p w14:paraId="1D940E8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[35] “The offending is allegedly grave. It is alleged the applicant travelled a considerable distance with others, in a stolen car on a school night. Police allege the offenders were contracted to commit this offence which involves not just entering the property but acts of violence against the female occupant whilst armed with a weapon. The complainant in this matter was not the intended target but the purpose of the attendance was to threaten her son who draws attention to organised crime via social media. The occupants of the property were not known to the applicant. This is a serious example of the offence of aggravated home invasion.”</w:t>
      </w:r>
    </w:p>
    <w:p w14:paraId="53FD88A9" w14:textId="77777777" w:rsidR="0032381F" w:rsidRDefault="0032381F" w:rsidP="0032381F">
      <w:pPr>
        <w:spacing w:before="60"/>
        <w:jc w:val="both"/>
        <w:rPr>
          <w:rFonts w:ascii="Arial" w:hAnsi="Arial" w:cs="Arial"/>
          <w:sz w:val="20"/>
          <w:szCs w:val="20"/>
        </w:rPr>
      </w:pPr>
      <w:r>
        <w:rPr>
          <w:rFonts w:ascii="Arial" w:hAnsi="Arial" w:cs="Arial"/>
          <w:sz w:val="20"/>
          <w:szCs w:val="20"/>
        </w:rPr>
        <w:t>At [39] her Honour found exceptional circumstances:</w:t>
      </w:r>
    </w:p>
    <w:p w14:paraId="4070A9C4"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[39] “I accept the applicant’s age is a significant consideration together with the support of his family, his continued enrolment in school and the offer of employment with his father. Taking into account the surrounding circumstances and s.3B, I am satisfied that the applicant has established exceptional circumstances that justify the grant of bail.”</w:t>
      </w:r>
    </w:p>
    <w:p w14:paraId="3D2D8D09" w14:textId="77777777" w:rsidR="0032381F" w:rsidRDefault="0032381F" w:rsidP="0032381F">
      <w:pPr>
        <w:spacing w:before="60"/>
        <w:jc w:val="both"/>
        <w:rPr>
          <w:rFonts w:ascii="Arial" w:hAnsi="Arial" w:cs="Arial"/>
          <w:sz w:val="20"/>
          <w:szCs w:val="20"/>
        </w:rPr>
      </w:pPr>
      <w:r>
        <w:rPr>
          <w:rFonts w:ascii="Arial" w:hAnsi="Arial" w:cs="Arial"/>
          <w:sz w:val="20"/>
          <w:szCs w:val="20"/>
        </w:rPr>
        <w:t>But her Honour refused bail, stating at [40]-[45]:</w:t>
      </w:r>
    </w:p>
    <w:p w14:paraId="17885B07"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[40] “</w:t>
      </w:r>
      <w:r w:rsidRPr="00F93FDB">
        <w:rPr>
          <w:rFonts w:ascii="Arial" w:hAnsi="Arial" w:cs="Arial"/>
          <w:sz w:val="20"/>
          <w:szCs w:val="20"/>
        </w:rPr>
        <w:t>However I am satisfied the applicant is an unacceptable risk of otherwise endangering the safety of welfare of any other person whether by committing an offence that has that effect or by any other means and interfering with a witness or otherwise obstructing the course of justice in any manner.</w:t>
      </w:r>
    </w:p>
    <w:p w14:paraId="6518DD54"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[41] </w:t>
      </w:r>
      <w:r w:rsidRPr="00F93FDB">
        <w:rPr>
          <w:rFonts w:ascii="Arial" w:hAnsi="Arial" w:cs="Arial"/>
          <w:sz w:val="20"/>
          <w:szCs w:val="20"/>
        </w:rPr>
        <w:t>The allegations involve assaulting a person in their home because of a public attitude expressed towards organised crime by the complainant’s son.</w:t>
      </w:r>
    </w:p>
    <w:p w14:paraId="05EFCBC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[42] </w:t>
      </w:r>
      <w:r w:rsidRPr="003E53DD">
        <w:rPr>
          <w:rFonts w:ascii="Arial" w:hAnsi="Arial" w:cs="Arial"/>
          <w:sz w:val="20"/>
          <w:szCs w:val="20"/>
        </w:rPr>
        <w:t xml:space="preserve">The discovery of an identical firearm at an associate of the applicant’s home in recent weeks is likely to have been provided to the applicant and his associate by the same manufacturer. This is to be considered in the context of police alleging the applicant was lured to commit this offence after having met with a group of friends and paid a considerable sum of money with the </w:t>
      </w:r>
      <w:r w:rsidRPr="003E53DD">
        <w:rPr>
          <w:rFonts w:ascii="Arial" w:hAnsi="Arial" w:cs="Arial"/>
          <w:sz w:val="20"/>
          <w:szCs w:val="20"/>
        </w:rPr>
        <w:lastRenderedPageBreak/>
        <w:t>promise of further opportunities. The applicant has acquainted himself with persons involved in serious criminal activity.</w:t>
      </w:r>
    </w:p>
    <w:p w14:paraId="5B69C9E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[43] </w:t>
      </w:r>
      <w:r w:rsidRPr="003E53DD">
        <w:rPr>
          <w:rFonts w:ascii="Arial" w:hAnsi="Arial" w:cs="Arial"/>
          <w:sz w:val="20"/>
          <w:szCs w:val="20"/>
        </w:rPr>
        <w:t>The applicant was attending school and living with his family at the time the offence was committed. These pro social factors did not deter the applicant from becoming involved with this criminal cohort. For someone with a limited criminal history, the involvement in this level of offending is deeply concerning. I accept the applicant’s family would do their best to support the applicant but realistically they could not ameliorate the risk the applicant presents but rather report any concerning behaviour when it occurs.</w:t>
      </w:r>
    </w:p>
    <w:p w14:paraId="0474056E"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[44] </w:t>
      </w:r>
      <w:r w:rsidRPr="003E53DD">
        <w:rPr>
          <w:rFonts w:ascii="Arial" w:hAnsi="Arial" w:cs="Arial"/>
          <w:sz w:val="20"/>
          <w:szCs w:val="20"/>
        </w:rPr>
        <w:t>The availability of the Youth Justice Intensive Bail Program adds little more to the applicant’s existing supports. Youth Justice intend to assess whether the applicant requires intervention in relation to drug use however the evidence</w:t>
      </w:r>
      <w:r>
        <w:rPr>
          <w:rFonts w:ascii="Arial" w:hAnsi="Arial" w:cs="Arial"/>
          <w:sz w:val="20"/>
          <w:szCs w:val="20"/>
        </w:rPr>
        <w:t>…</w:t>
      </w:r>
      <w:r w:rsidRPr="003E53DD">
        <w:rPr>
          <w:rFonts w:ascii="Arial" w:hAnsi="Arial" w:cs="Arial"/>
          <w:sz w:val="20"/>
          <w:szCs w:val="20"/>
        </w:rPr>
        <w:t>was that the applicant did not present as requiring such support. The applicant does not require mental health supports, intends to continue with his education, has stable loving accommodation, has no Child Protection involvement and does not present with any disabilities.</w:t>
      </w:r>
    </w:p>
    <w:p w14:paraId="7201044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 xml:space="preserve">[45] </w:t>
      </w:r>
      <w:r w:rsidRPr="003E53DD">
        <w:rPr>
          <w:rFonts w:ascii="Arial" w:hAnsi="Arial" w:cs="Arial"/>
          <w:sz w:val="20"/>
          <w:szCs w:val="20"/>
        </w:rPr>
        <w:t>I am required to have regard to the overarching importance of maximising, to the greatest extent possible, the safety of the community and persons affected by crime and must take into account ss 3B and 3AAA. Having undertaken this balancing exercise, I am not satisfied the risk can be made acceptable by the imposition of conditions.</w:t>
      </w:r>
      <w:r>
        <w:rPr>
          <w:rFonts w:ascii="Arial" w:hAnsi="Arial" w:cs="Arial"/>
          <w:sz w:val="20"/>
          <w:szCs w:val="20"/>
        </w:rPr>
        <w:t>”</w:t>
      </w:r>
    </w:p>
    <w:p w14:paraId="2C0D33C4" w14:textId="77777777" w:rsidR="0032381F" w:rsidRDefault="0032381F" w:rsidP="0032381F">
      <w:pPr>
        <w:spacing w:before="60"/>
        <w:jc w:val="both"/>
        <w:rPr>
          <w:rFonts w:ascii="Arial" w:hAnsi="Arial" w:cs="Arial"/>
          <w:sz w:val="20"/>
          <w:szCs w:val="20"/>
        </w:rPr>
      </w:pPr>
      <w:r>
        <w:rPr>
          <w:rFonts w:ascii="Arial" w:hAnsi="Arial" w:cs="Arial"/>
          <w:sz w:val="20"/>
          <w:szCs w:val="20"/>
        </w:rPr>
        <w:t>Finally, while her Honour accepted at [46] that “the principle of parity can be applied in bail applications where it can be established ‘that things are equal as between the co-offenders {</w:t>
      </w:r>
      <w:r w:rsidRPr="00446ADD">
        <w:rPr>
          <w:rFonts w:ascii="Arial" w:hAnsi="Arial" w:cs="Arial"/>
          <w:i/>
          <w:iCs/>
          <w:sz w:val="20"/>
          <w:szCs w:val="20"/>
        </w:rPr>
        <w:t>Re Chew</w:t>
      </w:r>
      <w:r>
        <w:rPr>
          <w:rFonts w:ascii="Arial" w:hAnsi="Arial" w:cs="Arial"/>
          <w:sz w:val="20"/>
          <w:szCs w:val="20"/>
        </w:rPr>
        <w:t xml:space="preserve"> [2021] VSC 265, [34] citing </w:t>
      </w:r>
      <w:r w:rsidRPr="00446ADD">
        <w:rPr>
          <w:rFonts w:ascii="Arial" w:hAnsi="Arial" w:cs="Arial"/>
          <w:i/>
          <w:iCs/>
          <w:sz w:val="20"/>
          <w:szCs w:val="20"/>
        </w:rPr>
        <w:t>DPP (Cth) v Abbott</w:t>
      </w:r>
      <w:r>
        <w:rPr>
          <w:rFonts w:ascii="Arial" w:hAnsi="Arial" w:cs="Arial"/>
          <w:sz w:val="20"/>
          <w:szCs w:val="20"/>
        </w:rPr>
        <w:t xml:space="preserve"> (1997) 97 A Crim R 19, [29]’}”, her Honour “did not have sufficient material before [her] to make that assessment.”</w:t>
      </w:r>
    </w:p>
    <w:p w14:paraId="1187AD50" w14:textId="77777777" w:rsidR="0032381F" w:rsidRPr="00067DED" w:rsidRDefault="0032381F" w:rsidP="0032381F">
      <w:pPr>
        <w:spacing w:before="120"/>
        <w:jc w:val="both"/>
        <w:rPr>
          <w:rFonts w:ascii="Arial" w:hAnsi="Arial" w:cs="Arial"/>
          <w:i/>
          <w:iCs/>
          <w:sz w:val="20"/>
          <w:szCs w:val="20"/>
          <w:u w:val="single"/>
        </w:rPr>
      </w:pPr>
      <w:r>
        <w:rPr>
          <w:rFonts w:ascii="Arial" w:hAnsi="Arial" w:cs="Arial"/>
          <w:i/>
          <w:iCs/>
          <w:sz w:val="20"/>
          <w:szCs w:val="20"/>
          <w:u w:val="single"/>
        </w:rPr>
        <w:t>SS v The King</w:t>
      </w:r>
    </w:p>
    <w:p w14:paraId="1D109800" w14:textId="77777777" w:rsidR="0032381F" w:rsidRPr="000000F3" w:rsidRDefault="0032381F" w:rsidP="0032381F">
      <w:pPr>
        <w:jc w:val="both"/>
        <w:rPr>
          <w:rFonts w:ascii="Arial" w:hAnsi="Arial" w:cs="Arial"/>
          <w:color w:val="000000"/>
          <w:sz w:val="20"/>
          <w:szCs w:val="20"/>
        </w:rPr>
      </w:pPr>
      <w:r w:rsidRPr="000000F3">
        <w:rPr>
          <w:rFonts w:ascii="Arial" w:hAnsi="Arial" w:cs="Arial"/>
          <w:color w:val="000000"/>
          <w:sz w:val="20"/>
          <w:szCs w:val="20"/>
        </w:rPr>
        <w:t xml:space="preserve">[Court of </w:t>
      </w:r>
      <w:r>
        <w:rPr>
          <w:rFonts w:ascii="Arial" w:hAnsi="Arial" w:cs="Arial"/>
          <w:color w:val="000000"/>
          <w:sz w:val="20"/>
          <w:szCs w:val="20"/>
        </w:rPr>
        <w:t>Appeal</w:t>
      </w:r>
      <w:r w:rsidRPr="000000F3">
        <w:rPr>
          <w:rFonts w:ascii="Arial" w:hAnsi="Arial" w:cs="Arial"/>
          <w:color w:val="000000"/>
          <w:sz w:val="20"/>
          <w:szCs w:val="20"/>
        </w:rPr>
        <w:t xml:space="preserve"> – </w:t>
      </w:r>
      <w:r>
        <w:rPr>
          <w:rFonts w:ascii="Arial" w:hAnsi="Arial" w:cs="Arial"/>
          <w:color w:val="000000"/>
          <w:sz w:val="20"/>
          <w:szCs w:val="20"/>
        </w:rPr>
        <w:t>Beach &amp; Boyce JJA and Elliott AJA]</w:t>
      </w:r>
      <w:r w:rsidRPr="000000F3">
        <w:rPr>
          <w:rFonts w:ascii="Arial" w:hAnsi="Arial" w:cs="Arial"/>
          <w:color w:val="000000"/>
          <w:sz w:val="20"/>
          <w:szCs w:val="20"/>
        </w:rPr>
        <w:t>]</w:t>
      </w:r>
    </w:p>
    <w:p w14:paraId="20A40BD9" w14:textId="77777777" w:rsidR="0032381F" w:rsidRDefault="0032381F" w:rsidP="0032381F">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VSC</w:t>
      </w:r>
      <w:r>
        <w:rPr>
          <w:rFonts w:ascii="Arial" w:hAnsi="Arial" w:cs="Arial"/>
          <w:color w:val="000000"/>
          <w:sz w:val="20"/>
          <w:szCs w:val="20"/>
        </w:rPr>
        <w:t>A</w:t>
      </w:r>
      <w:r w:rsidRPr="00333A39">
        <w:rPr>
          <w:rFonts w:ascii="Arial" w:hAnsi="Arial" w:cs="Arial"/>
          <w:color w:val="000000"/>
          <w:sz w:val="20"/>
          <w:szCs w:val="20"/>
        </w:rPr>
        <w:t xml:space="preserve"> </w:t>
      </w:r>
      <w:r>
        <w:rPr>
          <w:rFonts w:ascii="Arial" w:hAnsi="Arial" w:cs="Arial"/>
          <w:color w:val="000000"/>
          <w:sz w:val="20"/>
          <w:szCs w:val="20"/>
        </w:rPr>
        <w:t>113</w:t>
      </w:r>
    </w:p>
    <w:p w14:paraId="5067411F" w14:textId="1E0CA34A" w:rsidR="0032381F" w:rsidRDefault="0032381F" w:rsidP="0032381F">
      <w:pPr>
        <w:spacing w:before="60"/>
        <w:jc w:val="both"/>
        <w:rPr>
          <w:rFonts w:ascii="Arial" w:hAnsi="Arial" w:cs="Arial"/>
          <w:sz w:val="20"/>
          <w:szCs w:val="20"/>
        </w:rPr>
      </w:pPr>
      <w:r w:rsidRPr="003D6E7D">
        <w:rPr>
          <w:rFonts w:ascii="Arial" w:hAnsi="Arial" w:cs="Arial"/>
          <w:sz w:val="20"/>
          <w:szCs w:val="20"/>
        </w:rPr>
        <w:t xml:space="preserve">The question on this appeal </w:t>
      </w:r>
      <w:r>
        <w:rPr>
          <w:rFonts w:ascii="Arial" w:hAnsi="Arial" w:cs="Arial"/>
          <w:sz w:val="20"/>
          <w:szCs w:val="20"/>
        </w:rPr>
        <w:t>wa</w:t>
      </w:r>
      <w:r w:rsidRPr="003D6E7D">
        <w:rPr>
          <w:rFonts w:ascii="Arial" w:hAnsi="Arial" w:cs="Arial"/>
          <w:sz w:val="20"/>
          <w:szCs w:val="20"/>
        </w:rPr>
        <w:t xml:space="preserve">s whether the judge </w:t>
      </w:r>
      <w:r w:rsidR="002E5E7D">
        <w:rPr>
          <w:rFonts w:ascii="Arial" w:hAnsi="Arial" w:cs="Arial"/>
          <w:sz w:val="20"/>
          <w:szCs w:val="20"/>
        </w:rPr>
        <w:t xml:space="preserve">in </w:t>
      </w:r>
      <w:r w:rsidR="002E5E7D" w:rsidRPr="002E5E7D">
        <w:rPr>
          <w:rFonts w:ascii="Arial" w:hAnsi="Arial" w:cs="Arial"/>
          <w:i/>
          <w:iCs/>
          <w:sz w:val="20"/>
          <w:szCs w:val="20"/>
        </w:rPr>
        <w:t>Re SS</w:t>
      </w:r>
      <w:r w:rsidR="002E5E7D">
        <w:rPr>
          <w:rFonts w:ascii="Arial" w:hAnsi="Arial" w:cs="Arial"/>
          <w:sz w:val="20"/>
          <w:szCs w:val="20"/>
        </w:rPr>
        <w:t xml:space="preserve"> [2026] VSC 124 </w:t>
      </w:r>
      <w:r w:rsidRPr="003D6E7D">
        <w:rPr>
          <w:rFonts w:ascii="Arial" w:hAnsi="Arial" w:cs="Arial"/>
          <w:sz w:val="20"/>
          <w:szCs w:val="20"/>
        </w:rPr>
        <w:t>incorrectly exercised her discretion in being satisfied that</w:t>
      </w:r>
      <w:r>
        <w:rPr>
          <w:rFonts w:ascii="Arial" w:hAnsi="Arial" w:cs="Arial"/>
          <w:sz w:val="20"/>
          <w:szCs w:val="20"/>
        </w:rPr>
        <w:t xml:space="preserve"> </w:t>
      </w:r>
      <w:r w:rsidRPr="003D6E7D">
        <w:rPr>
          <w:rFonts w:ascii="Arial" w:hAnsi="Arial" w:cs="Arial"/>
          <w:sz w:val="20"/>
          <w:szCs w:val="20"/>
        </w:rPr>
        <w:t>there was a</w:t>
      </w:r>
      <w:r>
        <w:rPr>
          <w:rFonts w:ascii="Arial" w:hAnsi="Arial" w:cs="Arial"/>
          <w:sz w:val="20"/>
          <w:szCs w:val="20"/>
        </w:rPr>
        <w:t>n unacceptable</w:t>
      </w:r>
      <w:r w:rsidRPr="003D6E7D">
        <w:rPr>
          <w:rFonts w:ascii="Arial" w:hAnsi="Arial" w:cs="Arial"/>
          <w:sz w:val="20"/>
          <w:szCs w:val="20"/>
        </w:rPr>
        <w:t xml:space="preserve"> risk that the appellant would, if released on bail, ‘otherwise endanger the safety or welfare of any other person, whether by committing an offence that has that effect or by any other means’, </w:t>
      </w:r>
      <w:r>
        <w:rPr>
          <w:rFonts w:ascii="Arial" w:hAnsi="Arial" w:cs="Arial"/>
          <w:sz w:val="20"/>
          <w:szCs w:val="20"/>
        </w:rPr>
        <w:t>a</w:t>
      </w:r>
      <w:r w:rsidRPr="003D6E7D">
        <w:rPr>
          <w:rFonts w:ascii="Arial" w:hAnsi="Arial" w:cs="Arial"/>
          <w:sz w:val="20"/>
          <w:szCs w:val="20"/>
        </w:rPr>
        <w:t>nd ‘interfere with a witness or otherwise obstruct the course of justice in any matter’</w:t>
      </w:r>
      <w:r>
        <w:rPr>
          <w:rFonts w:ascii="Arial" w:hAnsi="Arial" w:cs="Arial"/>
          <w:sz w:val="20"/>
          <w:szCs w:val="20"/>
        </w:rPr>
        <w:t xml:space="preserve">. </w:t>
      </w:r>
      <w:r w:rsidRPr="003D6E7D">
        <w:rPr>
          <w:rFonts w:ascii="Arial" w:hAnsi="Arial" w:cs="Arial"/>
          <w:sz w:val="20"/>
          <w:szCs w:val="20"/>
        </w:rPr>
        <w:t xml:space="preserve">There </w:t>
      </w:r>
      <w:r>
        <w:rPr>
          <w:rFonts w:ascii="Arial" w:hAnsi="Arial" w:cs="Arial"/>
          <w:sz w:val="20"/>
          <w:szCs w:val="20"/>
        </w:rPr>
        <w:t>were</w:t>
      </w:r>
      <w:r w:rsidRPr="003D6E7D">
        <w:rPr>
          <w:rFonts w:ascii="Arial" w:hAnsi="Arial" w:cs="Arial"/>
          <w:sz w:val="20"/>
          <w:szCs w:val="20"/>
        </w:rPr>
        <w:t xml:space="preserve"> two grounds of appeal:</w:t>
      </w:r>
    </w:p>
    <w:p w14:paraId="243A326E" w14:textId="77777777" w:rsidR="0032381F" w:rsidRDefault="0032381F" w:rsidP="0032381F">
      <w:pPr>
        <w:ind w:left="284" w:hanging="284"/>
        <w:jc w:val="both"/>
        <w:rPr>
          <w:rFonts w:ascii="Arial" w:hAnsi="Arial" w:cs="Arial"/>
          <w:sz w:val="20"/>
          <w:szCs w:val="20"/>
        </w:rPr>
      </w:pPr>
      <w:r w:rsidRPr="003D6E7D">
        <w:rPr>
          <w:rFonts w:ascii="Arial" w:hAnsi="Arial" w:cs="Arial"/>
          <w:sz w:val="20"/>
          <w:szCs w:val="20"/>
        </w:rPr>
        <w:t>(1) the conclusion the appellant was an unacceptable risk was unreasonable; alternatively</w:t>
      </w:r>
    </w:p>
    <w:p w14:paraId="67AD7C93" w14:textId="77777777" w:rsidR="0032381F" w:rsidRDefault="0032381F" w:rsidP="0032381F">
      <w:pPr>
        <w:ind w:left="284" w:hanging="284"/>
        <w:jc w:val="both"/>
        <w:rPr>
          <w:rFonts w:ascii="Arial" w:hAnsi="Arial" w:cs="Arial"/>
          <w:sz w:val="20"/>
          <w:szCs w:val="20"/>
        </w:rPr>
      </w:pPr>
      <w:r w:rsidRPr="003D6E7D">
        <w:rPr>
          <w:rFonts w:ascii="Arial" w:hAnsi="Arial" w:cs="Arial"/>
          <w:sz w:val="20"/>
          <w:szCs w:val="20"/>
        </w:rPr>
        <w:t>(2) the judge erred in her assessment of the involvement of Youth Justice supervised bail.</w:t>
      </w:r>
    </w:p>
    <w:p w14:paraId="059112B6" w14:textId="77777777" w:rsidR="0032381F" w:rsidRDefault="0032381F" w:rsidP="0032381F">
      <w:pPr>
        <w:jc w:val="both"/>
        <w:rPr>
          <w:rFonts w:ascii="Arial" w:hAnsi="Arial" w:cs="Arial"/>
          <w:sz w:val="20"/>
          <w:szCs w:val="20"/>
        </w:rPr>
      </w:pPr>
      <w:r>
        <w:rPr>
          <w:rFonts w:ascii="Arial" w:hAnsi="Arial" w:cs="Arial"/>
          <w:sz w:val="20"/>
          <w:szCs w:val="20"/>
        </w:rPr>
        <w:t>The respondent did not seek to challenge the judge’s finding that exceptional circumstances existed.</w:t>
      </w:r>
    </w:p>
    <w:p w14:paraId="29877489" w14:textId="175B1AE2" w:rsidR="0032381F" w:rsidRDefault="001C157B" w:rsidP="001C157B">
      <w:pPr>
        <w:spacing w:before="120"/>
        <w:jc w:val="both"/>
        <w:rPr>
          <w:rFonts w:ascii="Arial" w:hAnsi="Arial" w:cs="Arial"/>
          <w:sz w:val="20"/>
          <w:szCs w:val="20"/>
        </w:rPr>
      </w:pPr>
      <w:r>
        <w:rPr>
          <w:rFonts w:ascii="Arial" w:hAnsi="Arial" w:cs="Arial"/>
          <w:sz w:val="20"/>
          <w:szCs w:val="20"/>
        </w:rPr>
        <w:t xml:space="preserve">The appeal was allowed on ground 2 only, their Honours finding it unnecessary to consider ground 1. The judge’s “material error” identified by the Court </w:t>
      </w:r>
      <w:r w:rsidR="0032381F">
        <w:rPr>
          <w:rFonts w:ascii="Arial" w:hAnsi="Arial" w:cs="Arial"/>
          <w:sz w:val="20"/>
          <w:szCs w:val="20"/>
        </w:rPr>
        <w:t xml:space="preserve">of Appeal </w:t>
      </w:r>
      <w:r>
        <w:rPr>
          <w:rFonts w:ascii="Arial" w:hAnsi="Arial" w:cs="Arial"/>
          <w:sz w:val="20"/>
          <w:szCs w:val="20"/>
        </w:rPr>
        <w:t xml:space="preserve">was essentially in the first sentence in paragraph [44]. In allowing the appeal Beach &amp; Boyce JJA and Elliott AJA </w:t>
      </w:r>
      <w:r w:rsidR="0032381F">
        <w:rPr>
          <w:rFonts w:ascii="Arial" w:hAnsi="Arial" w:cs="Arial"/>
          <w:sz w:val="20"/>
          <w:szCs w:val="20"/>
        </w:rPr>
        <w:t>held at [18], [19] &amp; [5]:</w:t>
      </w:r>
    </w:p>
    <w:p w14:paraId="4C8E69E2"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[18] “</w:t>
      </w:r>
      <w:r w:rsidRPr="00B7659B">
        <w:rPr>
          <w:rFonts w:ascii="Arial" w:hAnsi="Arial" w:cs="Arial"/>
          <w:sz w:val="20"/>
          <w:szCs w:val="20"/>
        </w:rPr>
        <w:t>Determination of this appeal is governed by the principles applicable to a discretionary decision. This is because more than one answer is legally open to a judge deciding whether or not to grant bail, including the conditions of bail if granted</w:t>
      </w:r>
      <w:r>
        <w:rPr>
          <w:rFonts w:ascii="Arial" w:hAnsi="Arial" w:cs="Arial"/>
          <w:sz w:val="20"/>
          <w:szCs w:val="20"/>
        </w:rPr>
        <w:t xml:space="preserve">: </w:t>
      </w:r>
      <w:r w:rsidRPr="00B7659B">
        <w:rPr>
          <w:rFonts w:ascii="Arial" w:hAnsi="Arial" w:cs="Arial"/>
          <w:i/>
          <w:iCs/>
          <w:sz w:val="20"/>
          <w:szCs w:val="20"/>
        </w:rPr>
        <w:t>FT v The King</w:t>
      </w:r>
      <w:r>
        <w:rPr>
          <w:rFonts w:ascii="Arial" w:hAnsi="Arial" w:cs="Arial"/>
          <w:sz w:val="20"/>
          <w:szCs w:val="20"/>
        </w:rPr>
        <w:t xml:space="preserve"> [2024] VSCA 90, [51]</w:t>
      </w:r>
      <w:r>
        <w:rPr>
          <w:rFonts w:ascii="Arial" w:hAnsi="Arial" w:cs="Arial"/>
          <w:sz w:val="20"/>
          <w:szCs w:val="20"/>
        </w:rPr>
        <w:noBreakHyphen/>
        <w:t xml:space="preserve">[60]. </w:t>
      </w:r>
      <w:r w:rsidRPr="00B7659B">
        <w:rPr>
          <w:rFonts w:ascii="Arial" w:hAnsi="Arial" w:cs="Arial"/>
          <w:sz w:val="20"/>
          <w:szCs w:val="20"/>
        </w:rPr>
        <w:t>Further, any decision to grant or refuse bail is interlocutory about a matter of practice and procedure which may be revoked at any time</w:t>
      </w:r>
      <w:r>
        <w:rPr>
          <w:rFonts w:ascii="Arial" w:hAnsi="Arial" w:cs="Arial"/>
          <w:sz w:val="20"/>
          <w:szCs w:val="20"/>
        </w:rPr>
        <w:t>: Ibid [61]</w:t>
      </w:r>
      <w:r w:rsidRPr="00B7659B">
        <w:rPr>
          <w:rFonts w:ascii="Arial" w:hAnsi="Arial" w:cs="Arial"/>
          <w:sz w:val="20"/>
          <w:szCs w:val="20"/>
        </w:rPr>
        <w:t>.</w:t>
      </w:r>
    </w:p>
    <w:p w14:paraId="0E80F33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w:t>
      </w:r>
      <w:r w:rsidRPr="00B7659B">
        <w:rPr>
          <w:rFonts w:ascii="Arial" w:hAnsi="Arial" w:cs="Arial"/>
          <w:sz w:val="20"/>
          <w:szCs w:val="20"/>
        </w:rPr>
        <w:t>9</w:t>
      </w:r>
      <w:r>
        <w:rPr>
          <w:rFonts w:ascii="Arial" w:hAnsi="Arial" w:cs="Arial"/>
          <w:sz w:val="20"/>
          <w:szCs w:val="20"/>
        </w:rPr>
        <w:t>]</w:t>
      </w:r>
      <w:r w:rsidRPr="00B7659B">
        <w:rPr>
          <w:rFonts w:ascii="Arial" w:hAnsi="Arial" w:cs="Arial"/>
          <w:sz w:val="20"/>
          <w:szCs w:val="20"/>
        </w:rPr>
        <w:t xml:space="preserve"> Thus, to succeed on appeal it is not enough to satisfy the appellate court that it would have made a different decision</w:t>
      </w:r>
      <w:r>
        <w:rPr>
          <w:rFonts w:ascii="Arial" w:hAnsi="Arial" w:cs="Arial"/>
          <w:sz w:val="20"/>
          <w:szCs w:val="20"/>
        </w:rPr>
        <w:t xml:space="preserve">: </w:t>
      </w:r>
      <w:r w:rsidRPr="00B7659B">
        <w:rPr>
          <w:rFonts w:ascii="Arial" w:hAnsi="Arial" w:cs="Arial"/>
          <w:i/>
          <w:iCs/>
          <w:sz w:val="20"/>
          <w:szCs w:val="20"/>
        </w:rPr>
        <w:t>House v The King</w:t>
      </w:r>
      <w:r w:rsidRPr="00B7659B">
        <w:rPr>
          <w:rFonts w:ascii="Arial" w:hAnsi="Arial" w:cs="Arial"/>
          <w:sz w:val="20"/>
          <w:szCs w:val="20"/>
        </w:rPr>
        <w:t xml:space="preserve"> (1936) 55 CLR 499, 504-5</w:t>
      </w:r>
      <w:r>
        <w:rPr>
          <w:rFonts w:ascii="Arial" w:hAnsi="Arial" w:cs="Arial"/>
          <w:sz w:val="20"/>
          <w:szCs w:val="20"/>
        </w:rPr>
        <w:t>…”</w:t>
      </w:r>
    </w:p>
    <w:p w14:paraId="03FE94D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[5] “</w:t>
      </w:r>
      <w:r w:rsidRPr="003D6E7D">
        <w:rPr>
          <w:rFonts w:ascii="Arial" w:hAnsi="Arial" w:cs="Arial"/>
          <w:sz w:val="20"/>
          <w:szCs w:val="20"/>
        </w:rPr>
        <w:t>The judge was correct to find exceptional circumstances had been established by the appellant. But, in refusing to grant bail on the basis that the prosecution had discharged its onus of establishing unacceptable risk, the judge made a material error. In lieu, in exercising our own discretion we have decided that bail must be granted. Accordingly, the appeal will be allowed and bail will be granted subject to strict conditions.</w:t>
      </w:r>
      <w:r>
        <w:rPr>
          <w:rFonts w:ascii="Arial" w:hAnsi="Arial" w:cs="Arial"/>
          <w:sz w:val="20"/>
          <w:szCs w:val="20"/>
        </w:rPr>
        <w:t>”</w:t>
      </w:r>
    </w:p>
    <w:p w14:paraId="589FCC9F" w14:textId="286AF87D" w:rsidR="0032381F" w:rsidRDefault="0032381F" w:rsidP="0032381F">
      <w:pPr>
        <w:spacing w:before="60"/>
        <w:jc w:val="both"/>
        <w:rPr>
          <w:rFonts w:ascii="Arial" w:hAnsi="Arial" w:cs="Arial"/>
          <w:sz w:val="20"/>
          <w:szCs w:val="20"/>
        </w:rPr>
      </w:pPr>
      <w:r>
        <w:rPr>
          <w:rFonts w:ascii="Arial" w:hAnsi="Arial" w:cs="Arial"/>
          <w:sz w:val="20"/>
          <w:szCs w:val="20"/>
        </w:rPr>
        <w:t xml:space="preserve">Their </w:t>
      </w:r>
      <w:r w:rsidR="001C157B">
        <w:rPr>
          <w:rFonts w:ascii="Arial" w:hAnsi="Arial" w:cs="Arial"/>
          <w:sz w:val="20"/>
          <w:szCs w:val="20"/>
        </w:rPr>
        <w:t xml:space="preserve">Honours’ </w:t>
      </w:r>
      <w:r>
        <w:rPr>
          <w:rFonts w:ascii="Arial" w:hAnsi="Arial" w:cs="Arial"/>
          <w:sz w:val="20"/>
          <w:szCs w:val="20"/>
        </w:rPr>
        <w:t>reasons are encapsulated in paragraphs [57]-[59], [62]-[63] &amp; [105]:</w:t>
      </w:r>
    </w:p>
    <w:p w14:paraId="0579E088"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[57] “</w:t>
      </w:r>
      <w:r w:rsidRPr="00791F96">
        <w:rPr>
          <w:rFonts w:ascii="Arial" w:hAnsi="Arial" w:cs="Arial"/>
          <w:sz w:val="20"/>
          <w:szCs w:val="20"/>
        </w:rPr>
        <w:t>In our view, the intensive bail program added significantly to the appellant’s existing supports. Without being exhaustive, the following matters demonstrate this:</w:t>
      </w:r>
    </w:p>
    <w:p w14:paraId="2FA7830B"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(1) Youth Justice were to meet regularly and frequently with the appellant to review his compliance, to provide referrals as required and to inform him of steps to take to mitigate the risk of further alleged offending behaviours.</w:t>
      </w:r>
    </w:p>
    <w:p w14:paraId="485B1B55"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(2) Youth Justice were to be directly involved in implementing established measures concerning harm minimisation techniques, which would be likely to assist the appellant in various ways including his rehabilitation.</w:t>
      </w:r>
    </w:p>
    <w:p w14:paraId="6A3459A7"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lastRenderedPageBreak/>
        <w:t>(3) Youth Justice intended to facilitate employment and sporting opportunities through the community support service, and for the appellant to attend weekly meetings with his allocated outreach worker on a Saturday.</w:t>
      </w:r>
    </w:p>
    <w:p w14:paraId="75604A56"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(4) Whether or not the appellant has an existing drug problem, the appellant was to receive education on how to avoid alcohol-and-drug-related issues in the future.</w:t>
      </w:r>
    </w:p>
    <w:p w14:paraId="0A10A9F3"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(5) Youth Justice’s support of the parents, including with the use of interpreters, to assist the parents in facilitating compliance with any bail conditions and to provide a proper understanding of what would have been involved. The significance of this is amplified because the appellant’s parents had not previously been confronted with this situation or had any assistance of this nature.</w:t>
      </w:r>
    </w:p>
    <w:p w14:paraId="3C54878D" w14:textId="77777777" w:rsidR="0032381F" w:rsidRDefault="0032381F" w:rsidP="0032381F">
      <w:pPr>
        <w:spacing w:before="60" w:after="60"/>
        <w:ind w:left="720" w:right="720"/>
        <w:jc w:val="both"/>
        <w:rPr>
          <w:rFonts w:ascii="Arial" w:hAnsi="Arial" w:cs="Arial"/>
          <w:sz w:val="20"/>
          <w:szCs w:val="20"/>
        </w:rPr>
      </w:pPr>
      <w:r w:rsidRPr="00791F96">
        <w:rPr>
          <w:rFonts w:ascii="Arial" w:hAnsi="Arial" w:cs="Arial"/>
          <w:sz w:val="20"/>
          <w:szCs w:val="20"/>
        </w:rPr>
        <w:t>(6) Youth Justice had already had meaningful engagement with the appellant’s sister who was also in this situation for the first time.</w:t>
      </w:r>
    </w:p>
    <w:p w14:paraId="11E0EF83"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791F96">
        <w:rPr>
          <w:rFonts w:ascii="Arial" w:hAnsi="Arial" w:cs="Arial"/>
          <w:sz w:val="20"/>
          <w:szCs w:val="20"/>
        </w:rPr>
        <w:t>58</w:t>
      </w:r>
      <w:r>
        <w:rPr>
          <w:rFonts w:ascii="Arial" w:hAnsi="Arial" w:cs="Arial"/>
          <w:sz w:val="20"/>
          <w:szCs w:val="20"/>
        </w:rPr>
        <w:t>]</w:t>
      </w:r>
      <w:r w:rsidRPr="00791F96">
        <w:rPr>
          <w:rFonts w:ascii="Arial" w:hAnsi="Arial" w:cs="Arial"/>
          <w:sz w:val="20"/>
          <w:szCs w:val="20"/>
        </w:rPr>
        <w:t xml:space="preserve"> Each of these matters must be seen in the context that this was the first time that the appellant himself has had the services of Youth Justice available to him. This fact would only be likely to heighten the level of support that Youth Justice would have added to the appellant’s existing supports.</w:t>
      </w:r>
    </w:p>
    <w:p w14:paraId="7D512C68"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791F96">
        <w:rPr>
          <w:rFonts w:ascii="Arial" w:hAnsi="Arial" w:cs="Arial"/>
          <w:sz w:val="20"/>
          <w:szCs w:val="20"/>
        </w:rPr>
        <w:t>59</w:t>
      </w:r>
      <w:r>
        <w:rPr>
          <w:rFonts w:ascii="Arial" w:hAnsi="Arial" w:cs="Arial"/>
          <w:sz w:val="20"/>
          <w:szCs w:val="20"/>
        </w:rPr>
        <w:t>]</w:t>
      </w:r>
      <w:r w:rsidRPr="00791F96">
        <w:rPr>
          <w:rFonts w:ascii="Arial" w:hAnsi="Arial" w:cs="Arial"/>
          <w:sz w:val="20"/>
          <w:szCs w:val="20"/>
        </w:rPr>
        <w:t xml:space="preserve"> Further, it would be likely that Youth Justice’s support would have meant his family and school would have been able to provide a more tailored and appropriate level of support than would otherwise have been the case.</w:t>
      </w:r>
      <w:r>
        <w:rPr>
          <w:rFonts w:ascii="Arial" w:hAnsi="Arial" w:cs="Arial"/>
          <w:sz w:val="20"/>
          <w:szCs w:val="20"/>
        </w:rPr>
        <w:t>”</w:t>
      </w:r>
    </w:p>
    <w:p w14:paraId="2E219E59"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p>
    <w:p w14:paraId="5AC48CE1" w14:textId="622541B2"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[62] “</w:t>
      </w:r>
      <w:r w:rsidR="001C157B">
        <w:rPr>
          <w:rFonts w:ascii="Arial" w:hAnsi="Arial" w:cs="Arial"/>
          <w:sz w:val="20"/>
          <w:szCs w:val="20"/>
        </w:rPr>
        <w:t>…[T]</w:t>
      </w:r>
      <w:r w:rsidRPr="00812885">
        <w:rPr>
          <w:rFonts w:ascii="Arial" w:hAnsi="Arial" w:cs="Arial"/>
          <w:sz w:val="20"/>
          <w:szCs w:val="20"/>
        </w:rPr>
        <w:t>he respondent’s submission that the appellant did not intend to rely on the additional supports was without merit. The Youth Justice report was before the court to illustrate what services would be provided if bail were granted. Both the appellant’s written and oral submissions at first instance expressly referred to the appellant seeking the assistance of Youth Justice in addition to the appellant’s family support.</w:t>
      </w:r>
    </w:p>
    <w:p w14:paraId="415D77B1"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812885">
        <w:rPr>
          <w:rFonts w:ascii="Arial" w:hAnsi="Arial" w:cs="Arial"/>
          <w:sz w:val="20"/>
          <w:szCs w:val="20"/>
        </w:rPr>
        <w:t>63</w:t>
      </w:r>
      <w:r>
        <w:rPr>
          <w:rFonts w:ascii="Arial" w:hAnsi="Arial" w:cs="Arial"/>
          <w:sz w:val="20"/>
          <w:szCs w:val="20"/>
        </w:rPr>
        <w:t>]</w:t>
      </w:r>
      <w:r w:rsidRPr="00812885">
        <w:rPr>
          <w:rFonts w:ascii="Arial" w:hAnsi="Arial" w:cs="Arial"/>
          <w:sz w:val="20"/>
          <w:szCs w:val="20"/>
        </w:rPr>
        <w:t xml:space="preserve"> In summary, the judge erred in finding that the Youth Justice intensive bail program added little more to the appellant’s existing supports. This error was material to the judge’s conclusion that the respondent had established that the appellant was an unacceptable risk, and that - in consequence </w:t>
      </w:r>
      <w:r>
        <w:rPr>
          <w:rFonts w:ascii="Arial" w:hAnsi="Arial" w:cs="Arial"/>
          <w:sz w:val="20"/>
          <w:szCs w:val="20"/>
        </w:rPr>
        <w:t>–</w:t>
      </w:r>
      <w:r w:rsidRPr="00812885">
        <w:rPr>
          <w:rFonts w:ascii="Arial" w:hAnsi="Arial" w:cs="Arial"/>
          <w:sz w:val="20"/>
          <w:szCs w:val="20"/>
        </w:rPr>
        <w:t xml:space="preserve"> the application for bail ought be refused. Accordingly, on ground 2 the appeal must be allowed.</w:t>
      </w:r>
      <w:r>
        <w:rPr>
          <w:rFonts w:ascii="Arial" w:hAnsi="Arial" w:cs="Arial"/>
          <w:sz w:val="20"/>
          <w:szCs w:val="20"/>
        </w:rPr>
        <w:t>”</w:t>
      </w:r>
    </w:p>
    <w:p w14:paraId="39C5A6FB"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p>
    <w:p w14:paraId="6EA3B150"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[105] “</w:t>
      </w:r>
      <w:r w:rsidRPr="00812885">
        <w:rPr>
          <w:rFonts w:ascii="Arial" w:hAnsi="Arial" w:cs="Arial"/>
          <w:sz w:val="20"/>
          <w:szCs w:val="20"/>
        </w:rPr>
        <w:t xml:space="preserve">In summary, very substantial steps and protections are available to address the risk that the appellant poses. Having taken into account all the circumstances that are relevant to the matter, including the surrounding circumstances and the issues relevant to the determination in relation to a child as specified in the </w:t>
      </w:r>
      <w:r w:rsidRPr="00812885">
        <w:rPr>
          <w:rFonts w:ascii="Arial" w:hAnsi="Arial" w:cs="Arial"/>
          <w:i/>
          <w:iCs/>
          <w:sz w:val="20"/>
          <w:szCs w:val="20"/>
        </w:rPr>
        <w:t>Bail Act</w:t>
      </w:r>
      <w:r w:rsidRPr="00812885">
        <w:rPr>
          <w:rFonts w:ascii="Arial" w:hAnsi="Arial" w:cs="Arial"/>
          <w:sz w:val="20"/>
          <w:szCs w:val="20"/>
        </w:rPr>
        <w:t>, we are not satisfied that there is a risk that the appellant would, if released on bail, pose an unacceptable risk of endangering the safety or welfare of any person or interfering with a witness or otherwise obstructing the course of justice in any matter.</w:t>
      </w:r>
      <w:r>
        <w:rPr>
          <w:rFonts w:ascii="Arial" w:hAnsi="Arial" w:cs="Arial"/>
          <w:sz w:val="20"/>
          <w:szCs w:val="20"/>
        </w:rPr>
        <w:t>”</w:t>
      </w:r>
    </w:p>
    <w:p w14:paraId="18D64ADE" w14:textId="77777777" w:rsidR="0032381F" w:rsidRDefault="0032381F" w:rsidP="0032381F">
      <w:pPr>
        <w:spacing w:before="60"/>
        <w:jc w:val="both"/>
        <w:rPr>
          <w:rFonts w:ascii="Arial" w:hAnsi="Arial" w:cs="Arial"/>
          <w:sz w:val="20"/>
          <w:szCs w:val="20"/>
        </w:rPr>
      </w:pPr>
      <w:r>
        <w:rPr>
          <w:rFonts w:ascii="Arial" w:hAnsi="Arial" w:cs="Arial"/>
          <w:sz w:val="20"/>
          <w:szCs w:val="20"/>
        </w:rPr>
        <w:t>Bail was granted substantially on the conditions agreed by the parties. Their Honours also added a bail monitoring condition, describing it at [107] as “</w:t>
      </w:r>
      <w:r w:rsidRPr="00812885">
        <w:rPr>
          <w:rFonts w:ascii="Arial" w:hAnsi="Arial" w:cs="Arial"/>
          <w:sz w:val="20"/>
          <w:szCs w:val="20"/>
        </w:rPr>
        <w:t>a means by which the court may be able to assist a person with compliance and matters more generally connected with being on bail</w:t>
      </w:r>
      <w:r>
        <w:rPr>
          <w:rFonts w:ascii="Arial" w:hAnsi="Arial" w:cs="Arial"/>
          <w:sz w:val="20"/>
          <w:szCs w:val="20"/>
        </w:rPr>
        <w:t>.” In relation to the judicial monitoring condition their Honours said at [6] &amp; [109]:</w:t>
      </w:r>
    </w:p>
    <w:p w14:paraId="7002E36A" w14:textId="77777777" w:rsidR="0032381F" w:rsidRDefault="0032381F" w:rsidP="0032381F">
      <w:pPr>
        <w:spacing w:before="60" w:after="60"/>
        <w:ind w:left="357" w:right="357"/>
        <w:jc w:val="both"/>
        <w:rPr>
          <w:rFonts w:ascii="Arial" w:hAnsi="Arial" w:cs="Arial"/>
          <w:sz w:val="20"/>
          <w:szCs w:val="20"/>
        </w:rPr>
      </w:pPr>
      <w:r>
        <w:rPr>
          <w:rFonts w:ascii="Arial" w:hAnsi="Arial" w:cs="Arial"/>
          <w:sz w:val="20"/>
          <w:szCs w:val="20"/>
        </w:rPr>
        <w:t>“</w:t>
      </w:r>
      <w:r w:rsidRPr="003D6E7D">
        <w:rPr>
          <w:rFonts w:ascii="Arial" w:hAnsi="Arial" w:cs="Arial"/>
          <w:sz w:val="20"/>
          <w:szCs w:val="20"/>
        </w:rPr>
        <w:t>The appellant will be required to return to the trial division in approximately two weeks so the court may be updated on any issues the appellant may be experiencing upon returning to the community following more than three months in detention</w:t>
      </w:r>
      <w:r>
        <w:rPr>
          <w:rFonts w:ascii="Arial" w:hAnsi="Arial" w:cs="Arial"/>
          <w:sz w:val="20"/>
          <w:szCs w:val="20"/>
        </w:rPr>
        <w:t>…It will be a matter for the trial division judge to determine whether judicial monitoring should continue after this time.”</w:t>
      </w:r>
    </w:p>
    <w:p w14:paraId="2D10915D" w14:textId="77777777" w:rsidR="0032381F" w:rsidRDefault="0032381F" w:rsidP="00304D07">
      <w:pPr>
        <w:jc w:val="both"/>
        <w:rPr>
          <w:rFonts w:ascii="Arial" w:hAnsi="Arial" w:cs="Arial"/>
          <w:sz w:val="20"/>
          <w:szCs w:val="20"/>
        </w:rPr>
      </w:pPr>
    </w:p>
    <w:bookmarkEnd w:id="320"/>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lastRenderedPageBreak/>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 xml:space="preserve">rious drugs of dependence and committing </w:t>
      </w:r>
      <w:r w:rsidR="006C4720" w:rsidRPr="006C4720">
        <w:rPr>
          <w:rFonts w:ascii="Arial" w:hAnsi="Arial" w:cs="Arial"/>
          <w:sz w:val="20"/>
          <w:szCs w:val="20"/>
        </w:rPr>
        <w:lastRenderedPageBreak/>
        <w:t>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21" w:name="_9.4.1.2_SOME_CASES"/>
      <w:bookmarkEnd w:id="321"/>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446484D5"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lastRenderedPageBreak/>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w:t>
      </w:r>
      <w:r w:rsidR="0032381F" w:rsidRPr="0032381F">
        <w:rPr>
          <w:rFonts w:ascii="Arial" w:hAnsi="Arial" w:cs="Arial"/>
          <w:b/>
          <w:bCs/>
          <w:color w:val="000000"/>
          <w:sz w:val="20"/>
          <w:szCs w:val="20"/>
          <w:shd w:val="clear" w:color="auto" w:fill="C5E0B3" w:themeFill="accent6" w:themeFillTint="66"/>
        </w:rPr>
        <w:t xml:space="preserve">section </w:t>
      </w:r>
      <w:r w:rsidRPr="0032381F">
        <w:rPr>
          <w:rFonts w:ascii="Arial" w:hAnsi="Arial" w:cs="Arial"/>
          <w:b/>
          <w:bCs/>
          <w:color w:val="000000"/>
          <w:sz w:val="20"/>
          <w:szCs w:val="20"/>
          <w:shd w:val="clear" w:color="auto" w:fill="C5E0B3" w:themeFill="accent6" w:themeFillTint="66"/>
        </w:rPr>
        <w:t>9.4.11</w:t>
      </w:r>
      <w:r>
        <w:rPr>
          <w:rFonts w:ascii="Arial" w:hAnsi="Arial" w:cs="Arial"/>
          <w:color w:val="000000"/>
          <w:sz w:val="20"/>
          <w:szCs w:val="20"/>
        </w:rPr>
        <w:t xml:space="preserve">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w:t>
      </w:r>
      <w:r>
        <w:rPr>
          <w:rFonts w:ascii="Arial" w:hAnsi="Arial" w:cs="Arial"/>
          <w:sz w:val="20"/>
          <w:szCs w:val="20"/>
        </w:rPr>
        <w:lastRenderedPageBreak/>
        <w:t>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t>
      </w:r>
      <w:r>
        <w:rPr>
          <w:rFonts w:ascii="Arial" w:hAnsi="Arial" w:cs="Arial"/>
          <w:color w:val="333333"/>
          <w:sz w:val="20"/>
          <w:szCs w:val="20"/>
        </w:rPr>
        <w:lastRenderedPageBreak/>
        <w:t xml:space="preserve">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2" w:name="_Hlk118897454"/>
      <w:r w:rsidRPr="007023E6">
        <w:rPr>
          <w:rFonts w:ascii="Arial" w:hAnsi="Arial" w:cs="Arial"/>
          <w:i/>
          <w:iCs/>
          <w:sz w:val="20"/>
          <w:szCs w:val="20"/>
        </w:rPr>
        <w:t>Re SP</w:t>
      </w:r>
      <w:r>
        <w:rPr>
          <w:rFonts w:ascii="Arial" w:hAnsi="Arial" w:cs="Arial"/>
          <w:sz w:val="20"/>
          <w:szCs w:val="20"/>
        </w:rPr>
        <w:t xml:space="preserve"> [2022] VSC 626 </w:t>
      </w:r>
      <w:bookmarkEnd w:id="322"/>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3"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3"/>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w:t>
      </w:r>
      <w:r>
        <w:rPr>
          <w:rFonts w:ascii="Arial" w:hAnsi="Arial" w:cs="Arial"/>
          <w:sz w:val="20"/>
          <w:szCs w:val="20"/>
        </w:rPr>
        <w:lastRenderedPageBreak/>
        <w:t>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lastRenderedPageBreak/>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4" w:name="_Hlk146546859"/>
      <w:r w:rsidRPr="00D140C0">
        <w:rPr>
          <w:rFonts w:ascii="Arial" w:hAnsi="Arial" w:cs="Arial"/>
          <w:i/>
          <w:iCs/>
          <w:sz w:val="20"/>
          <w:szCs w:val="20"/>
        </w:rPr>
        <w:t>Re Carr</w:t>
      </w:r>
      <w:r>
        <w:rPr>
          <w:rFonts w:ascii="Arial" w:hAnsi="Arial" w:cs="Arial"/>
          <w:sz w:val="20"/>
          <w:szCs w:val="20"/>
        </w:rPr>
        <w:t xml:space="preserve"> [2023] VSC 564 </w:t>
      </w:r>
      <w:bookmarkEnd w:id="324"/>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Dorevitch, and her husband, and thereby breached bail again — SS on bail for charges </w:t>
      </w:r>
      <w:r w:rsidRPr="008D4EDE">
        <w:rPr>
          <w:rFonts w:ascii="Arial" w:hAnsi="Arial" w:cs="Arial"/>
          <w:sz w:val="20"/>
          <w:szCs w:val="20"/>
        </w:rPr>
        <w:lastRenderedPageBreak/>
        <w:t xml:space="preserve">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Jeffkins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Espagne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Pelle-Lopeti</w:t>
      </w:r>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lastRenderedPageBreak/>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Tiburcy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BailSafe).</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traffick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Al-Mandalawy</w:t>
      </w:r>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Windana – notwithstanding the Windana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 xml:space="preserve">[2024] VSC 474 (Champion J-29 year old applicant with no criminal history who was heavily pregnant and experiencing health complications was facing a single charge of cultivating a narcotic </w:t>
      </w:r>
      <w:r w:rsidRPr="00275BE1">
        <w:rPr>
          <w:rFonts w:ascii="Arial" w:hAnsi="Arial" w:cs="Arial"/>
          <w:sz w:val="20"/>
          <w:szCs w:val="20"/>
        </w:rPr>
        <w:lastRenderedPageBreak/>
        <w:t>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5" w:name="_9.4.1.2_SOME_CASES_1"/>
      <w:bookmarkEnd w:id="325"/>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lastRenderedPageBreak/>
        <w:t xml:space="preserve">Re Okuman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(GortonJ–27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Barkindji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Re Altaee</w:t>
      </w:r>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7E183708" w:rsidR="001E5C96"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[2025] VSC 824 (Elliott J</w:t>
      </w:r>
      <w:r w:rsidR="00710C39">
        <w:rPr>
          <w:rFonts w:ascii="Arial" w:hAnsi="Arial" w:cs="Arial"/>
          <w:sz w:val="20"/>
          <w:szCs w:val="20"/>
        </w:rPr>
        <w:t>–</w:t>
      </w:r>
      <w:r w:rsidRPr="00AE7299">
        <w:rPr>
          <w:rFonts w:ascii="Arial" w:hAnsi="Arial" w:cs="Arial"/>
          <w:sz w:val="20"/>
          <w:szCs w:val="20"/>
        </w:rPr>
        <w:t xml:space="preserve">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w:t>
      </w:r>
      <w:r w:rsidR="00AE7299" w:rsidRPr="00AE7299">
        <w:rPr>
          <w:rFonts w:ascii="Arial" w:hAnsi="Arial" w:cs="Arial"/>
          <w:sz w:val="20"/>
          <w:szCs w:val="20"/>
        </w:rPr>
        <w:lastRenderedPageBreak/>
        <w:t xml:space="preserve">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11682895" w14:textId="26430836" w:rsidR="00710C39" w:rsidRDefault="00710C39" w:rsidP="00FF0103">
      <w:pPr>
        <w:numPr>
          <w:ilvl w:val="0"/>
          <w:numId w:val="8"/>
        </w:numPr>
        <w:ind w:right="96"/>
        <w:jc w:val="both"/>
        <w:rPr>
          <w:rFonts w:ascii="Arial" w:hAnsi="Arial" w:cs="Arial"/>
          <w:sz w:val="20"/>
          <w:szCs w:val="20"/>
        </w:rPr>
      </w:pPr>
      <w:r>
        <w:rPr>
          <w:rFonts w:ascii="Arial" w:hAnsi="Arial" w:cs="Arial"/>
          <w:i/>
          <w:iCs/>
          <w:sz w:val="20"/>
          <w:szCs w:val="20"/>
        </w:rPr>
        <w:t xml:space="preserve">Re Cassar </w:t>
      </w:r>
      <w:r w:rsidRPr="00710C39">
        <w:rPr>
          <w:rFonts w:ascii="Arial" w:hAnsi="Arial" w:cs="Arial"/>
          <w:sz w:val="20"/>
          <w:szCs w:val="20"/>
        </w:rPr>
        <w:t>[2026] VSC 22 (</w:t>
      </w:r>
      <w:r>
        <w:rPr>
          <w:rFonts w:ascii="Arial" w:hAnsi="Arial" w:cs="Arial"/>
          <w:sz w:val="20"/>
          <w:szCs w:val="20"/>
        </w:rPr>
        <w:t>E</w:t>
      </w:r>
      <w:r w:rsidRPr="00710C39">
        <w:rPr>
          <w:rFonts w:ascii="Arial" w:hAnsi="Arial" w:cs="Arial"/>
          <w:sz w:val="20"/>
          <w:szCs w:val="20"/>
        </w:rPr>
        <w:t>lliott J</w:t>
      </w:r>
      <w:r>
        <w:rPr>
          <w:rFonts w:ascii="Arial" w:hAnsi="Arial" w:cs="Arial"/>
          <w:sz w:val="20"/>
          <w:szCs w:val="20"/>
        </w:rPr>
        <w:t>–19</w:t>
      </w:r>
      <w:r w:rsidRPr="00710C39">
        <w:rPr>
          <w:rFonts w:ascii="Arial" w:hAnsi="Arial" w:cs="Arial"/>
          <w:sz w:val="20"/>
          <w:szCs w:val="20"/>
        </w:rPr>
        <w:t xml:space="preserve"> year old 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w:t>
      </w:r>
      <w:r w:rsidR="000B1F1B">
        <w:rPr>
          <w:rFonts w:ascii="Arial" w:hAnsi="Arial" w:cs="Arial"/>
          <w:sz w:val="20"/>
          <w:szCs w:val="20"/>
        </w:rPr>
        <w:t xml:space="preserve"> </w:t>
      </w:r>
      <w:r>
        <w:rPr>
          <w:rFonts w:ascii="Arial" w:hAnsi="Arial" w:cs="Arial"/>
          <w:sz w:val="20"/>
          <w:szCs w:val="20"/>
        </w:rPr>
        <w:t xml:space="preserve">– </w:t>
      </w:r>
      <w:r w:rsidR="00695BD5">
        <w:rPr>
          <w:rFonts w:ascii="Arial" w:hAnsi="Arial" w:cs="Arial"/>
          <w:sz w:val="20"/>
          <w:szCs w:val="20"/>
        </w:rPr>
        <w:t>prosecution did not oppose bail subject to bail conditions proposed by the applicant – exceptional circumstances made out for reasons detailed at [</w:t>
      </w:r>
      <w:r w:rsidR="000D4312">
        <w:rPr>
          <w:rFonts w:ascii="Arial" w:hAnsi="Arial" w:cs="Arial"/>
          <w:sz w:val="20"/>
          <w:szCs w:val="20"/>
        </w:rPr>
        <w:t>44</w:t>
      </w:r>
      <w:r w:rsidR="00695BD5">
        <w:rPr>
          <w:rFonts w:ascii="Arial" w:hAnsi="Arial" w:cs="Arial"/>
          <w:sz w:val="20"/>
          <w:szCs w:val="20"/>
        </w:rPr>
        <w:t>]-[</w:t>
      </w:r>
      <w:r w:rsidR="000D4312">
        <w:rPr>
          <w:rFonts w:ascii="Arial" w:hAnsi="Arial" w:cs="Arial"/>
          <w:sz w:val="20"/>
          <w:szCs w:val="20"/>
        </w:rPr>
        <w:t>4</w:t>
      </w:r>
      <w:r w:rsidR="00FF0103">
        <w:rPr>
          <w:rFonts w:ascii="Arial" w:hAnsi="Arial" w:cs="Arial"/>
          <w:sz w:val="20"/>
          <w:szCs w:val="20"/>
        </w:rPr>
        <w:t>7</w:t>
      </w:r>
      <w:r w:rsidR="00695BD5">
        <w:rPr>
          <w:rFonts w:ascii="Arial" w:hAnsi="Arial" w:cs="Arial"/>
          <w:sz w:val="20"/>
          <w:szCs w:val="20"/>
        </w:rPr>
        <w:t xml:space="preserve">], including </w:t>
      </w:r>
      <w:r w:rsidR="000D4312">
        <w:rPr>
          <w:rFonts w:ascii="Arial" w:hAnsi="Arial" w:cs="Arial"/>
          <w:sz w:val="20"/>
          <w:szCs w:val="20"/>
        </w:rPr>
        <w:t xml:space="preserve">the applicant’s youth, stable housing, regular employment, extensive family support, limited criminal history, availability of bail support services </w:t>
      </w:r>
      <w:r w:rsidR="000D4312" w:rsidRPr="00710C39">
        <w:rPr>
          <w:rFonts w:ascii="Arial" w:hAnsi="Arial" w:cs="Arial"/>
          <w:sz w:val="20"/>
          <w:szCs w:val="20"/>
        </w:rPr>
        <w:t>requir</w:t>
      </w:r>
      <w:r w:rsidR="000D4312">
        <w:rPr>
          <w:rFonts w:ascii="Arial" w:hAnsi="Arial" w:cs="Arial"/>
          <w:sz w:val="20"/>
          <w:szCs w:val="20"/>
        </w:rPr>
        <w:t>ing</w:t>
      </w:r>
      <w:r w:rsidR="000D4312" w:rsidRPr="00710C39">
        <w:rPr>
          <w:rFonts w:ascii="Arial" w:hAnsi="Arial" w:cs="Arial"/>
          <w:sz w:val="20"/>
          <w:szCs w:val="20"/>
        </w:rPr>
        <w:t xml:space="preserve"> his participation in drug and alcohol programs, counselling sessions and compliance with other stipulations of his bail plan</w:t>
      </w:r>
      <w:r w:rsidR="000D4312">
        <w:rPr>
          <w:rFonts w:ascii="Arial" w:hAnsi="Arial" w:cs="Arial"/>
          <w:sz w:val="20"/>
          <w:szCs w:val="20"/>
        </w:rPr>
        <w:t xml:space="preserve"> </w:t>
      </w:r>
      <w:r w:rsidR="00FF0103">
        <w:rPr>
          <w:rFonts w:ascii="Arial" w:hAnsi="Arial" w:cs="Arial"/>
          <w:sz w:val="20"/>
          <w:szCs w:val="20"/>
        </w:rPr>
        <w:t xml:space="preserve">together with </w:t>
      </w:r>
      <w:r w:rsidR="000D4312">
        <w:rPr>
          <w:rFonts w:ascii="Arial" w:hAnsi="Arial" w:cs="Arial"/>
          <w:sz w:val="20"/>
          <w:szCs w:val="20"/>
        </w:rPr>
        <w:t>parity with 2 other coaccused</w:t>
      </w:r>
      <w:r w:rsidR="000B1F1B">
        <w:rPr>
          <w:rFonts w:ascii="Arial" w:hAnsi="Arial" w:cs="Arial"/>
          <w:sz w:val="20"/>
          <w:szCs w:val="20"/>
        </w:rPr>
        <w:t xml:space="preserve"> (</w:t>
      </w:r>
      <w:r w:rsidR="000D4312">
        <w:rPr>
          <w:rFonts w:ascii="Arial" w:hAnsi="Arial" w:cs="Arial"/>
          <w:sz w:val="20"/>
          <w:szCs w:val="20"/>
        </w:rPr>
        <w:t xml:space="preserve">as to which see </w:t>
      </w:r>
      <w:r w:rsidR="000D4312" w:rsidRPr="000D4312">
        <w:rPr>
          <w:rFonts w:ascii="Arial" w:hAnsi="Arial" w:cs="Arial"/>
          <w:b/>
          <w:bCs/>
          <w:sz w:val="20"/>
          <w:szCs w:val="20"/>
          <w:shd w:val="clear" w:color="auto" w:fill="C5E0B3" w:themeFill="accent6" w:themeFillTint="66"/>
        </w:rPr>
        <w:t>section 9.5.1</w:t>
      </w:r>
      <w:r w:rsidR="000B1F1B">
        <w:rPr>
          <w:rFonts w:ascii="Arial" w:hAnsi="Arial" w:cs="Arial"/>
          <w:sz w:val="20"/>
          <w:szCs w:val="20"/>
        </w:rPr>
        <w:t xml:space="preserve">) </w:t>
      </w:r>
      <w:r w:rsidR="000D4312">
        <w:rPr>
          <w:rFonts w:ascii="Arial" w:hAnsi="Arial" w:cs="Arial"/>
          <w:sz w:val="20"/>
          <w:szCs w:val="20"/>
        </w:rPr>
        <w:t>– risk not shown to be unacceptable if bail granted on strict conditions</w:t>
      </w:r>
      <w:r w:rsidR="00FF0103">
        <w:rPr>
          <w:rFonts w:ascii="Arial" w:hAnsi="Arial" w:cs="Arial"/>
          <w:sz w:val="20"/>
          <w:szCs w:val="20"/>
        </w:rPr>
        <w:t>, albeit not including the offer of a bail guarantee by the applicant’s father (as to which see [40], [52] &amp; [55])</w:t>
      </w:r>
      <w:r w:rsidR="000D4312" w:rsidRPr="00FF0103">
        <w:rPr>
          <w:rFonts w:ascii="Arial" w:hAnsi="Arial" w:cs="Arial"/>
          <w:sz w:val="20"/>
          <w:szCs w:val="20"/>
        </w:rPr>
        <w:t xml:space="preserve"> – bail granted).</w:t>
      </w:r>
    </w:p>
    <w:p w14:paraId="509C31D5" w14:textId="4FE75D32" w:rsidR="005A2E43" w:rsidRDefault="005A2E43" w:rsidP="00FF0103">
      <w:pPr>
        <w:numPr>
          <w:ilvl w:val="0"/>
          <w:numId w:val="8"/>
        </w:numPr>
        <w:ind w:right="96"/>
        <w:jc w:val="both"/>
        <w:rPr>
          <w:rFonts w:ascii="Arial" w:hAnsi="Arial" w:cs="Arial"/>
          <w:sz w:val="20"/>
          <w:szCs w:val="20"/>
        </w:rPr>
      </w:pPr>
      <w:r>
        <w:rPr>
          <w:rFonts w:ascii="Arial" w:hAnsi="Arial" w:cs="Arial"/>
          <w:i/>
          <w:iCs/>
          <w:sz w:val="20"/>
          <w:szCs w:val="20"/>
        </w:rPr>
        <w:t xml:space="preserve">Re Birchall </w:t>
      </w:r>
      <w:r w:rsidRPr="005A2E43">
        <w:rPr>
          <w:rFonts w:ascii="Arial" w:hAnsi="Arial" w:cs="Arial"/>
          <w:sz w:val="20"/>
          <w:szCs w:val="20"/>
        </w:rPr>
        <w:t xml:space="preserve">[2026] VSC 40 (Elliott J-50 year old applicant charged with murder on </w:t>
      </w:r>
      <w:r>
        <w:rPr>
          <w:rFonts w:ascii="Arial" w:hAnsi="Arial" w:cs="Arial"/>
          <w:sz w:val="20"/>
          <w:szCs w:val="20"/>
        </w:rPr>
        <w:t xml:space="preserve">09/03/2021 – first trial was aborted – second trial was adjourned due to applicant’s ill-health and ultimately commenced on 07/10/2024 – applicant had been granted bail on 10/07/2024 – jury returned a verdict of guilty on 12/11/2024 and applicant was remanded in custody – she was sentenced to IMP27y/20y on 04/04/2025 – on 18/12/2025 applicant’s </w:t>
      </w:r>
      <w:r w:rsidR="00042FDE">
        <w:rPr>
          <w:rFonts w:ascii="Arial" w:hAnsi="Arial" w:cs="Arial"/>
          <w:sz w:val="20"/>
          <w:szCs w:val="20"/>
        </w:rPr>
        <w:t>appeal against conviction was allowed, her conviction and sentence were set aside and the matter was ordered to be listed for retrial – a new trial date has not yet been set – exceptional circumstances found (“</w:t>
      </w:r>
      <w:r w:rsidR="00042FDE" w:rsidRPr="00042FDE">
        <w:rPr>
          <w:rFonts w:ascii="Arial" w:hAnsi="Arial" w:cs="Arial"/>
          <w:sz w:val="20"/>
          <w:szCs w:val="20"/>
        </w:rPr>
        <w:t>ultimately common ground, and rightly so</w:t>
      </w:r>
      <w:r w:rsidR="00042FDE">
        <w:rPr>
          <w:rFonts w:ascii="Arial" w:hAnsi="Arial" w:cs="Arial"/>
          <w:sz w:val="20"/>
          <w:szCs w:val="20"/>
        </w:rPr>
        <w:t>”) the applicant having already been on remand for 1,673 days in relation to this charge – treatment and support services available – applicant had “special vulnerability” – risk not shown to be unacceptable for her to live at a Tasmanian bail address with supports – bail was granted on strict conditions).</w:t>
      </w:r>
    </w:p>
    <w:p w14:paraId="7F153511" w14:textId="54448511" w:rsidR="00FB225B" w:rsidRDefault="00C00E24" w:rsidP="005230CB">
      <w:pPr>
        <w:numPr>
          <w:ilvl w:val="0"/>
          <w:numId w:val="8"/>
        </w:numPr>
        <w:ind w:right="96"/>
        <w:jc w:val="both"/>
        <w:rPr>
          <w:rFonts w:ascii="Arial" w:hAnsi="Arial" w:cs="Arial"/>
          <w:sz w:val="20"/>
          <w:szCs w:val="20"/>
        </w:rPr>
      </w:pPr>
      <w:r w:rsidRPr="008D6843">
        <w:rPr>
          <w:rFonts w:ascii="Arial" w:hAnsi="Arial" w:cs="Arial"/>
          <w:i/>
          <w:iCs/>
          <w:sz w:val="20"/>
          <w:szCs w:val="20"/>
        </w:rPr>
        <w:t xml:space="preserve">Re TSP </w:t>
      </w:r>
      <w:r w:rsidRPr="008D6843">
        <w:rPr>
          <w:rFonts w:ascii="Arial" w:hAnsi="Arial" w:cs="Arial"/>
          <w:sz w:val="20"/>
          <w:szCs w:val="20"/>
        </w:rPr>
        <w:t xml:space="preserve">[2026] VSC 127 (Jane Dixon J–23 year old Aboriginal woman applicant with no prior convictions charged with numerous offences allegedly committed over a 9-month period, the majority of which “involve quite brazen thefts from retail or commercial premises” as well as aggravated burglary at a residential address and </w:t>
      </w:r>
      <w:r w:rsidR="008D6843" w:rsidRPr="008D6843">
        <w:rPr>
          <w:rFonts w:ascii="Arial" w:hAnsi="Arial" w:cs="Arial"/>
          <w:sz w:val="20"/>
          <w:szCs w:val="20"/>
        </w:rPr>
        <w:t xml:space="preserve">several charges of failing to answer bail – the charges are listed in Appendix A and the procedural history of the </w:t>
      </w:r>
      <w:r w:rsidR="00FB225B">
        <w:rPr>
          <w:rFonts w:ascii="Arial" w:hAnsi="Arial" w:cs="Arial"/>
          <w:sz w:val="20"/>
          <w:szCs w:val="20"/>
        </w:rPr>
        <w:t>case</w:t>
      </w:r>
      <w:r w:rsidR="008D6843" w:rsidRPr="008D6843">
        <w:rPr>
          <w:rFonts w:ascii="Arial" w:hAnsi="Arial" w:cs="Arial"/>
          <w:sz w:val="20"/>
          <w:szCs w:val="20"/>
        </w:rPr>
        <w:t xml:space="preserve"> is summarised in Appendix</w:t>
      </w:r>
      <w:r w:rsidR="00FB225B">
        <w:rPr>
          <w:rFonts w:ascii="Arial" w:hAnsi="Arial" w:cs="Arial"/>
          <w:sz w:val="20"/>
          <w:szCs w:val="20"/>
        </w:rPr>
        <w:t> </w:t>
      </w:r>
      <w:r w:rsidR="008D6843" w:rsidRPr="008D6843">
        <w:rPr>
          <w:rFonts w:ascii="Arial" w:hAnsi="Arial" w:cs="Arial"/>
          <w:sz w:val="20"/>
          <w:szCs w:val="20"/>
        </w:rPr>
        <w:t>B –</w:t>
      </w:r>
      <w:r w:rsidR="008D6843">
        <w:rPr>
          <w:rFonts w:ascii="Arial" w:hAnsi="Arial" w:cs="Arial"/>
          <w:sz w:val="20"/>
          <w:szCs w:val="20"/>
        </w:rPr>
        <w:t xml:space="preserve"> exceptional circumstances found for reasons detailed at [26]-[27], including that the time on remand is likely to exceed the potential sentence </w:t>
      </w:r>
      <w:r w:rsidR="00424908">
        <w:rPr>
          <w:rFonts w:ascii="Arial" w:hAnsi="Arial" w:cs="Arial"/>
          <w:sz w:val="20"/>
          <w:szCs w:val="20"/>
        </w:rPr>
        <w:t>–</w:t>
      </w:r>
      <w:r w:rsidR="008D6843">
        <w:rPr>
          <w:rFonts w:ascii="Arial" w:hAnsi="Arial" w:cs="Arial"/>
          <w:sz w:val="20"/>
          <w:szCs w:val="20"/>
        </w:rPr>
        <w:t xml:space="preserve"> </w:t>
      </w:r>
      <w:r w:rsidR="00424908">
        <w:rPr>
          <w:rFonts w:ascii="Arial" w:hAnsi="Arial" w:cs="Arial"/>
          <w:sz w:val="20"/>
          <w:szCs w:val="20"/>
        </w:rPr>
        <w:t xml:space="preserve">her Honour also placed weight on s.3A of the </w:t>
      </w:r>
      <w:r w:rsidR="00424908" w:rsidRPr="00424908">
        <w:rPr>
          <w:rFonts w:ascii="Arial" w:hAnsi="Arial" w:cs="Arial"/>
          <w:b/>
          <w:bCs/>
          <w:sz w:val="20"/>
          <w:szCs w:val="20"/>
        </w:rPr>
        <w:t>BA</w:t>
      </w:r>
      <w:r w:rsidR="00424908">
        <w:rPr>
          <w:rFonts w:ascii="Arial" w:hAnsi="Arial" w:cs="Arial"/>
          <w:sz w:val="20"/>
          <w:szCs w:val="20"/>
        </w:rPr>
        <w:t>, noting at [35] that “</w:t>
      </w:r>
      <w:r w:rsidR="00424908" w:rsidRPr="00424908">
        <w:rPr>
          <w:rFonts w:ascii="Arial" w:hAnsi="Arial" w:cs="Arial"/>
          <w:sz w:val="20"/>
          <w:szCs w:val="20"/>
        </w:rPr>
        <w:t>connection to culture is very important for Aboriginal persons exposed to the criminal justice system</w:t>
      </w:r>
      <w:r w:rsidR="00424908">
        <w:rPr>
          <w:rFonts w:ascii="Arial" w:hAnsi="Arial" w:cs="Arial"/>
          <w:sz w:val="20"/>
          <w:szCs w:val="20"/>
        </w:rPr>
        <w:t>” and that “</w:t>
      </w:r>
      <w:r w:rsidR="00424908" w:rsidRPr="00424908">
        <w:rPr>
          <w:rFonts w:ascii="Arial" w:hAnsi="Arial" w:cs="Arial"/>
          <w:sz w:val="20"/>
          <w:szCs w:val="20"/>
        </w:rPr>
        <w:t>the reconnection of an Aboriginal accused with culture can be pivotal in deterring them from persistent offending</w:t>
      </w:r>
      <w:r w:rsidR="00424908">
        <w:rPr>
          <w:rFonts w:ascii="Arial" w:hAnsi="Arial" w:cs="Arial"/>
          <w:sz w:val="20"/>
          <w:szCs w:val="20"/>
        </w:rPr>
        <w:t xml:space="preserve">” – this led her Honour to </w:t>
      </w:r>
      <w:r w:rsidR="00424908" w:rsidRPr="00424908">
        <w:rPr>
          <w:rFonts w:ascii="Arial" w:hAnsi="Arial" w:cs="Arial"/>
          <w:sz w:val="20"/>
          <w:szCs w:val="20"/>
        </w:rPr>
        <w:t xml:space="preserve">take into account </w:t>
      </w:r>
      <w:r w:rsidR="00424908">
        <w:rPr>
          <w:rFonts w:ascii="Arial" w:hAnsi="Arial" w:cs="Arial"/>
          <w:sz w:val="20"/>
          <w:szCs w:val="20"/>
        </w:rPr>
        <w:t>“</w:t>
      </w:r>
      <w:r w:rsidR="00424908" w:rsidRPr="00424908">
        <w:rPr>
          <w:rFonts w:ascii="Arial" w:hAnsi="Arial" w:cs="Arial"/>
          <w:sz w:val="20"/>
          <w:szCs w:val="20"/>
        </w:rPr>
        <w:t>the valuable cultural support programs offered to the applicant which will assist her rehabilitation and other relevant factors to be considered under s 3A of the Act</w:t>
      </w:r>
      <w:r w:rsidR="00424908">
        <w:rPr>
          <w:rFonts w:ascii="Arial" w:hAnsi="Arial" w:cs="Arial"/>
          <w:sz w:val="20"/>
          <w:szCs w:val="20"/>
        </w:rPr>
        <w:t>” – for the reasons detailed at [36]-[39] her Honour was “</w:t>
      </w:r>
      <w:r w:rsidR="00424908" w:rsidRPr="00424908">
        <w:rPr>
          <w:rFonts w:ascii="Arial" w:hAnsi="Arial" w:cs="Arial"/>
          <w:sz w:val="20"/>
          <w:szCs w:val="20"/>
        </w:rPr>
        <w:t>satisfied that appropriate bail conditions can ameliorate the risks of the applicant endangering the safety or welfare of persons or failing to answer bail</w:t>
      </w:r>
      <w:r w:rsidR="00424908">
        <w:rPr>
          <w:rFonts w:ascii="Arial" w:hAnsi="Arial" w:cs="Arial"/>
          <w:sz w:val="20"/>
          <w:szCs w:val="20"/>
        </w:rPr>
        <w:t>” – bail was granted on strict conditions</w:t>
      </w:r>
      <w:r w:rsidR="00FB225B">
        <w:rPr>
          <w:rFonts w:ascii="Arial" w:hAnsi="Arial" w:cs="Arial"/>
          <w:sz w:val="20"/>
          <w:szCs w:val="20"/>
        </w:rPr>
        <w:t>, including “</w:t>
      </w:r>
      <w:r w:rsidR="00FB225B" w:rsidRPr="00FB225B">
        <w:rPr>
          <w:rFonts w:ascii="Arial" w:hAnsi="Arial" w:cs="Arial"/>
          <w:sz w:val="20"/>
          <w:szCs w:val="20"/>
        </w:rPr>
        <w:t>conditions which will encourage rehabilitation and cultural support</w:t>
      </w:r>
      <w:r w:rsidR="00FB225B">
        <w:rPr>
          <w:rFonts w:ascii="Arial" w:hAnsi="Arial" w:cs="Arial"/>
          <w:sz w:val="20"/>
          <w:szCs w:val="20"/>
        </w:rPr>
        <w:t>”).</w:t>
      </w:r>
    </w:p>
    <w:p w14:paraId="30319AE1" w14:textId="7299C481" w:rsidR="008842B5" w:rsidRPr="008842B5" w:rsidRDefault="008842B5" w:rsidP="005230CB">
      <w:pPr>
        <w:numPr>
          <w:ilvl w:val="0"/>
          <w:numId w:val="8"/>
        </w:numPr>
        <w:ind w:right="96"/>
        <w:jc w:val="both"/>
        <w:rPr>
          <w:rFonts w:ascii="Arial" w:hAnsi="Arial" w:cs="Arial"/>
          <w:sz w:val="20"/>
          <w:szCs w:val="20"/>
        </w:rPr>
      </w:pPr>
      <w:r>
        <w:rPr>
          <w:rFonts w:ascii="Arial" w:hAnsi="Arial" w:cs="Arial"/>
          <w:i/>
          <w:iCs/>
          <w:sz w:val="20"/>
          <w:szCs w:val="20"/>
        </w:rPr>
        <w:t>Re Houldcroft</w:t>
      </w:r>
      <w:r w:rsidRPr="008842B5">
        <w:rPr>
          <w:rFonts w:ascii="Arial" w:hAnsi="Arial" w:cs="Arial"/>
          <w:sz w:val="20"/>
          <w:szCs w:val="20"/>
        </w:rPr>
        <w:t xml:space="preserve"> [2026] VSC 198</w:t>
      </w:r>
      <w:r>
        <w:rPr>
          <w:rFonts w:ascii="Arial" w:hAnsi="Arial" w:cs="Arial"/>
          <w:sz w:val="20"/>
          <w:szCs w:val="20"/>
        </w:rPr>
        <w:t xml:space="preserve"> (Elliott J–</w:t>
      </w:r>
      <w:r w:rsidR="00DD6D66">
        <w:rPr>
          <w:rFonts w:ascii="Arial" w:hAnsi="Arial" w:cs="Arial"/>
          <w:sz w:val="20"/>
          <w:szCs w:val="20"/>
        </w:rPr>
        <w:t xml:space="preserve">38 </w:t>
      </w:r>
      <w:r>
        <w:rPr>
          <w:rFonts w:ascii="Arial" w:hAnsi="Arial" w:cs="Arial"/>
          <w:sz w:val="20"/>
          <w:szCs w:val="20"/>
        </w:rPr>
        <w:t xml:space="preserve">year old applicant </w:t>
      </w:r>
      <w:r w:rsidR="00DD6D66">
        <w:rPr>
          <w:rFonts w:ascii="Arial" w:hAnsi="Arial" w:cs="Arial"/>
          <w:sz w:val="20"/>
          <w:szCs w:val="20"/>
        </w:rPr>
        <w:t xml:space="preserve">with limited criminal history and never previously subject to bail </w:t>
      </w:r>
      <w:r w:rsidR="004E75E0">
        <w:rPr>
          <w:rFonts w:ascii="Arial" w:hAnsi="Arial" w:cs="Arial"/>
          <w:sz w:val="20"/>
          <w:szCs w:val="20"/>
        </w:rPr>
        <w:t xml:space="preserve">was on remand </w:t>
      </w:r>
      <w:r>
        <w:rPr>
          <w:rFonts w:ascii="Arial" w:hAnsi="Arial" w:cs="Arial"/>
          <w:sz w:val="20"/>
          <w:szCs w:val="20"/>
        </w:rPr>
        <w:t xml:space="preserve">charged with </w:t>
      </w:r>
      <w:r w:rsidR="00DD6D66">
        <w:rPr>
          <w:rFonts w:ascii="Arial" w:hAnsi="Arial" w:cs="Arial"/>
          <w:sz w:val="20"/>
          <w:szCs w:val="20"/>
        </w:rPr>
        <w:t xml:space="preserve">10 offences allegedly committed 3 years earlier – offences detailed at [1] included a charge of </w:t>
      </w:r>
      <w:r w:rsidR="00DD6D66" w:rsidRPr="00DD6D66">
        <w:rPr>
          <w:rFonts w:ascii="Arial" w:hAnsi="Arial" w:cs="Arial"/>
          <w:sz w:val="20"/>
          <w:szCs w:val="20"/>
        </w:rPr>
        <w:t>trafficking 80.2 kilograms of mixed methylamphetamine, generally in liquid form, in a quantity not less than a large commercial quantity</w:t>
      </w:r>
      <w:r w:rsidR="00DD6D66">
        <w:rPr>
          <w:rFonts w:ascii="Arial" w:hAnsi="Arial" w:cs="Arial"/>
          <w:sz w:val="20"/>
          <w:szCs w:val="20"/>
        </w:rPr>
        <w:t xml:space="preserve"> – strong prosecution case where applicant and coaccused “caught ‘red-handed’” </w:t>
      </w:r>
      <w:r w:rsidR="00DD6D66" w:rsidRPr="00DD6D66">
        <w:rPr>
          <w:rFonts w:ascii="Arial" w:hAnsi="Arial" w:cs="Arial"/>
          <w:sz w:val="20"/>
          <w:szCs w:val="20"/>
        </w:rPr>
        <w:t>in seeking to establish a drug</w:t>
      </w:r>
      <w:r w:rsidR="00DD6D66">
        <w:rPr>
          <w:rFonts w:ascii="Arial" w:hAnsi="Arial" w:cs="Arial"/>
          <w:sz w:val="20"/>
          <w:szCs w:val="20"/>
        </w:rPr>
        <w:t>-</w:t>
      </w:r>
      <w:r w:rsidR="00DD6D66" w:rsidRPr="00DD6D66">
        <w:rPr>
          <w:rFonts w:ascii="Arial" w:hAnsi="Arial" w:cs="Arial"/>
          <w:sz w:val="20"/>
          <w:szCs w:val="20"/>
        </w:rPr>
        <w:t>making laboratory</w:t>
      </w:r>
      <w:r w:rsidR="00B03117">
        <w:rPr>
          <w:rFonts w:ascii="Arial" w:hAnsi="Arial" w:cs="Arial"/>
          <w:sz w:val="20"/>
          <w:szCs w:val="20"/>
        </w:rPr>
        <w:t xml:space="preserve"> – very significant delay of 3y8m between arrest and trial {“On any view</w:t>
      </w:r>
      <w:r w:rsidR="00B03117" w:rsidRPr="00B03117">
        <w:rPr>
          <w:rFonts w:ascii="Arial" w:hAnsi="Arial" w:cs="Arial"/>
          <w:sz w:val="20"/>
          <w:szCs w:val="20"/>
        </w:rPr>
        <w:t>, a delay of this magnitude must be considered inordinate and unacceptable</w:t>
      </w:r>
      <w:r w:rsidR="00B03117">
        <w:rPr>
          <w:rFonts w:ascii="Arial" w:hAnsi="Arial" w:cs="Arial"/>
          <w:sz w:val="20"/>
          <w:szCs w:val="20"/>
        </w:rPr>
        <w:t xml:space="preserve">”: </w:t>
      </w:r>
      <w:r w:rsidR="00B03117" w:rsidRPr="00B03117">
        <w:rPr>
          <w:rFonts w:ascii="Arial" w:hAnsi="Arial" w:cs="Arial"/>
          <w:i/>
          <w:iCs/>
          <w:sz w:val="20"/>
          <w:szCs w:val="20"/>
        </w:rPr>
        <w:t>Re Jiang</w:t>
      </w:r>
      <w:r w:rsidR="00B03117" w:rsidRPr="00B03117">
        <w:rPr>
          <w:rFonts w:ascii="Arial" w:hAnsi="Arial" w:cs="Arial"/>
          <w:sz w:val="20"/>
          <w:szCs w:val="20"/>
        </w:rPr>
        <w:t xml:space="preserve"> [2021] VSC 148, [60]; </w:t>
      </w:r>
      <w:r w:rsidR="00B03117" w:rsidRPr="00B03117">
        <w:rPr>
          <w:rFonts w:ascii="Arial" w:hAnsi="Arial" w:cs="Arial"/>
          <w:i/>
          <w:iCs/>
          <w:sz w:val="20"/>
          <w:szCs w:val="20"/>
        </w:rPr>
        <w:t>Zayneh v The King</w:t>
      </w:r>
      <w:r w:rsidR="00B03117" w:rsidRPr="00B03117">
        <w:rPr>
          <w:rFonts w:ascii="Arial" w:hAnsi="Arial" w:cs="Arial"/>
          <w:sz w:val="20"/>
          <w:szCs w:val="20"/>
        </w:rPr>
        <w:t xml:space="preserve"> [2023] VSCA 311, [5]-[7]</w:t>
      </w:r>
      <w:r w:rsidR="00B03117">
        <w:rPr>
          <w:rFonts w:ascii="Arial" w:hAnsi="Arial" w:cs="Arial"/>
          <w:sz w:val="20"/>
          <w:szCs w:val="20"/>
        </w:rPr>
        <w:t>} – availability of addiction counselling and employment – substantial ($500,000) bail guarantee available – exceptional circumstances established by a combination of circumstances discussed at [80]-[89] – risk not shown to be unacceptable if bail granted on strict conditions).</w:t>
      </w:r>
    </w:p>
    <w:p w14:paraId="257C757D" w14:textId="77777777" w:rsidR="00B03117" w:rsidRDefault="00B03117" w:rsidP="00B03117">
      <w:pPr>
        <w:numPr>
          <w:ilvl w:val="0"/>
          <w:numId w:val="8"/>
        </w:numPr>
        <w:ind w:right="96"/>
        <w:jc w:val="both"/>
        <w:rPr>
          <w:rFonts w:ascii="Arial" w:hAnsi="Arial" w:cs="Arial"/>
          <w:sz w:val="20"/>
          <w:szCs w:val="20"/>
        </w:rPr>
      </w:pPr>
      <w:r w:rsidRPr="00CD3B06">
        <w:rPr>
          <w:rFonts w:ascii="Arial" w:hAnsi="Arial" w:cs="Arial"/>
          <w:i/>
          <w:iCs/>
          <w:sz w:val="20"/>
          <w:szCs w:val="20"/>
        </w:rPr>
        <w:t>Re Ahern</w:t>
      </w:r>
      <w:r>
        <w:rPr>
          <w:rFonts w:ascii="Arial" w:hAnsi="Arial" w:cs="Arial"/>
          <w:sz w:val="20"/>
          <w:szCs w:val="20"/>
        </w:rPr>
        <w:t xml:space="preserve"> [2026] VSC 209 (Fox J–42 year old applicant charged with trafficking in a commercial quantity of </w:t>
      </w:r>
      <w:r w:rsidRPr="00CD3B06">
        <w:rPr>
          <w:rFonts w:ascii="Arial" w:hAnsi="Arial" w:cs="Arial"/>
          <w:sz w:val="20"/>
          <w:szCs w:val="20"/>
        </w:rPr>
        <w:t>methylamphetamine</w:t>
      </w:r>
      <w:r>
        <w:rPr>
          <w:rFonts w:ascii="Arial" w:hAnsi="Arial" w:cs="Arial"/>
          <w:sz w:val="20"/>
          <w:szCs w:val="20"/>
        </w:rPr>
        <w:t xml:space="preserve"> – prosecution case not strong – criminal history but no history of offending while on bail – substantial surety available from applicant’s mother – exceptional circumstances established by a combination of circumstances detailed at [51] including </w:t>
      </w:r>
      <w:r w:rsidRPr="00CD3B06">
        <w:rPr>
          <w:rFonts w:ascii="Arial" w:hAnsi="Arial" w:cs="Arial"/>
          <w:sz w:val="20"/>
          <w:szCs w:val="20"/>
        </w:rPr>
        <w:t xml:space="preserve">the risk that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will spend more time on remand than the non-parole component of his sentence</w:t>
      </w:r>
      <w:r>
        <w:rPr>
          <w:rFonts w:ascii="Arial" w:hAnsi="Arial" w:cs="Arial"/>
          <w:sz w:val="20"/>
          <w:szCs w:val="20"/>
        </w:rPr>
        <w:t xml:space="preserve"> {cf. </w:t>
      </w:r>
      <w:r w:rsidRPr="008842B5">
        <w:rPr>
          <w:rFonts w:ascii="Arial" w:hAnsi="Arial" w:cs="Arial"/>
          <w:i/>
          <w:iCs/>
          <w:sz w:val="20"/>
          <w:szCs w:val="20"/>
        </w:rPr>
        <w:t>Roberts v The Queen</w:t>
      </w:r>
      <w:r>
        <w:rPr>
          <w:rFonts w:ascii="Arial" w:hAnsi="Arial" w:cs="Arial"/>
          <w:sz w:val="20"/>
          <w:szCs w:val="20"/>
        </w:rPr>
        <w:t xml:space="preserve"> [2021] VSC 28 at [46]-[48]}</w:t>
      </w:r>
      <w:r w:rsidRPr="00CD3B06">
        <w:rPr>
          <w:rFonts w:ascii="Arial" w:hAnsi="Arial" w:cs="Arial"/>
          <w:sz w:val="20"/>
          <w:szCs w:val="20"/>
        </w:rPr>
        <w:t xml:space="preserve"> </w:t>
      </w:r>
      <w:r>
        <w:rPr>
          <w:rFonts w:ascii="Arial" w:hAnsi="Arial" w:cs="Arial"/>
          <w:sz w:val="20"/>
          <w:szCs w:val="20"/>
        </w:rPr>
        <w:t>and the provision of</w:t>
      </w:r>
      <w:r w:rsidRPr="00CD3B06">
        <w:rPr>
          <w:rFonts w:ascii="Arial" w:hAnsi="Arial" w:cs="Arial"/>
          <w:sz w:val="20"/>
          <w:szCs w:val="20"/>
        </w:rPr>
        <w:t xml:space="preserve"> a substantial surety</w:t>
      </w:r>
      <w:r>
        <w:rPr>
          <w:rFonts w:ascii="Arial" w:hAnsi="Arial" w:cs="Arial"/>
          <w:sz w:val="20"/>
          <w:szCs w:val="20"/>
        </w:rPr>
        <w:t xml:space="preserve"> – </w:t>
      </w:r>
      <w:r w:rsidRPr="00CD3B06">
        <w:rPr>
          <w:rFonts w:ascii="Arial" w:hAnsi="Arial" w:cs="Arial"/>
          <w:sz w:val="20"/>
          <w:szCs w:val="20"/>
        </w:rPr>
        <w:t xml:space="preserve">no sound evidentiary basis to find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poses an unacceptable risk in the way alleged by the respondent</w:t>
      </w:r>
      <w:r>
        <w:rPr>
          <w:rFonts w:ascii="Arial" w:hAnsi="Arial" w:cs="Arial"/>
          <w:sz w:val="20"/>
          <w:szCs w:val="20"/>
        </w:rPr>
        <w:t xml:space="preserve"> – bail granted)</w:t>
      </w:r>
      <w:r w:rsidRPr="00CD3B06">
        <w:rPr>
          <w:rFonts w:ascii="Arial" w:hAnsi="Arial" w:cs="Arial"/>
          <w:sz w:val="20"/>
          <w:szCs w:val="20"/>
        </w:rPr>
        <w:t>.</w:t>
      </w:r>
    </w:p>
    <w:p w14:paraId="5E4E20F2" w14:textId="3352937F" w:rsidR="00237A6C" w:rsidRDefault="00237A6C" w:rsidP="00B03117">
      <w:pPr>
        <w:numPr>
          <w:ilvl w:val="0"/>
          <w:numId w:val="8"/>
        </w:numPr>
        <w:ind w:right="96"/>
        <w:jc w:val="both"/>
        <w:rPr>
          <w:rFonts w:ascii="Arial" w:hAnsi="Arial" w:cs="Arial"/>
          <w:sz w:val="20"/>
          <w:szCs w:val="20"/>
        </w:rPr>
      </w:pPr>
      <w:r>
        <w:rPr>
          <w:rFonts w:ascii="Arial" w:hAnsi="Arial" w:cs="Arial"/>
          <w:i/>
          <w:iCs/>
          <w:sz w:val="20"/>
          <w:szCs w:val="20"/>
        </w:rPr>
        <w:t xml:space="preserve">Re LP </w:t>
      </w:r>
      <w:r w:rsidRPr="00237A6C">
        <w:rPr>
          <w:rFonts w:ascii="Arial" w:hAnsi="Arial" w:cs="Arial"/>
          <w:sz w:val="20"/>
          <w:szCs w:val="20"/>
        </w:rPr>
        <w:t>[2026] VSC 272 (Elliott J</w:t>
      </w:r>
      <w:r>
        <w:rPr>
          <w:rFonts w:ascii="Arial" w:hAnsi="Arial" w:cs="Arial"/>
          <w:sz w:val="20"/>
          <w:szCs w:val="20"/>
        </w:rPr>
        <w:t>–</w:t>
      </w:r>
      <w:r w:rsidRPr="00237A6C">
        <w:rPr>
          <w:rFonts w:ascii="Arial" w:hAnsi="Arial" w:cs="Arial"/>
          <w:sz w:val="20"/>
          <w:szCs w:val="20"/>
        </w:rPr>
        <w:t xml:space="preserve">16 year old Aboriginal applicant charged with </w:t>
      </w:r>
      <w:r w:rsidR="009E6BD2">
        <w:rPr>
          <w:rFonts w:ascii="Arial" w:hAnsi="Arial" w:cs="Arial"/>
          <w:sz w:val="20"/>
          <w:szCs w:val="20"/>
        </w:rPr>
        <w:t xml:space="preserve">multiple offences including </w:t>
      </w:r>
      <w:r>
        <w:rPr>
          <w:rFonts w:ascii="Arial" w:hAnsi="Arial" w:cs="Arial"/>
          <w:sz w:val="20"/>
          <w:szCs w:val="20"/>
        </w:rPr>
        <w:t>aggravated burglary and armed robbery</w:t>
      </w:r>
      <w:r w:rsidR="009E6BD2">
        <w:rPr>
          <w:rFonts w:ascii="Arial" w:hAnsi="Arial" w:cs="Arial"/>
          <w:sz w:val="20"/>
          <w:szCs w:val="20"/>
        </w:rPr>
        <w:t xml:space="preserve"> x 2</w:t>
      </w:r>
      <w:r>
        <w:rPr>
          <w:rFonts w:ascii="Arial" w:hAnsi="Arial" w:cs="Arial"/>
          <w:sz w:val="20"/>
          <w:szCs w:val="20"/>
        </w:rPr>
        <w:t xml:space="preserve"> </w:t>
      </w:r>
      <w:r w:rsidR="009E6BD2">
        <w:rPr>
          <w:rFonts w:ascii="Arial" w:hAnsi="Arial" w:cs="Arial"/>
          <w:sz w:val="20"/>
          <w:szCs w:val="20"/>
        </w:rPr>
        <w:t>–</w:t>
      </w:r>
      <w:r>
        <w:rPr>
          <w:rFonts w:ascii="Arial" w:hAnsi="Arial" w:cs="Arial"/>
          <w:sz w:val="20"/>
          <w:szCs w:val="20"/>
        </w:rPr>
        <w:t xml:space="preserve"> </w:t>
      </w:r>
      <w:r w:rsidR="009E6BD2">
        <w:rPr>
          <w:rFonts w:ascii="Arial" w:hAnsi="Arial" w:cs="Arial"/>
          <w:sz w:val="20"/>
          <w:szCs w:val="20"/>
        </w:rPr>
        <w:t xml:space="preserve">no criminal history – </w:t>
      </w:r>
      <w:r w:rsidR="003905D3">
        <w:rPr>
          <w:rFonts w:ascii="Arial" w:hAnsi="Arial" w:cs="Arial"/>
          <w:sz w:val="20"/>
          <w:szCs w:val="20"/>
        </w:rPr>
        <w:t>exceptional circumstances found for reasons summarised at [73]-[77]&amp; [84]-[85] – unacceptable risk not made out for the reasons detailed at [83]-[91] – bail granted on strict conditions including compliance with Youth Justice supervised bail service, a curfew and judicial monitoring).</w:t>
      </w:r>
    </w:p>
    <w:p w14:paraId="21517A47" w14:textId="08568EFE" w:rsidR="005A2E43" w:rsidRPr="00906517" w:rsidRDefault="00B57A17" w:rsidP="004A09DE">
      <w:pPr>
        <w:numPr>
          <w:ilvl w:val="0"/>
          <w:numId w:val="8"/>
        </w:numPr>
        <w:ind w:right="96"/>
        <w:jc w:val="both"/>
        <w:rPr>
          <w:rFonts w:ascii="Arial" w:hAnsi="Arial" w:cs="Arial"/>
          <w:sz w:val="20"/>
          <w:szCs w:val="20"/>
        </w:rPr>
      </w:pPr>
      <w:r w:rsidRPr="00906517">
        <w:rPr>
          <w:rFonts w:ascii="Arial" w:hAnsi="Arial" w:cs="Arial"/>
          <w:i/>
          <w:iCs/>
          <w:sz w:val="20"/>
          <w:szCs w:val="20"/>
        </w:rPr>
        <w:lastRenderedPageBreak/>
        <w:t xml:space="preserve">Re Donovan </w:t>
      </w:r>
      <w:r w:rsidRPr="00906517">
        <w:rPr>
          <w:rFonts w:ascii="Arial" w:hAnsi="Arial" w:cs="Arial"/>
          <w:sz w:val="20"/>
          <w:szCs w:val="20"/>
        </w:rPr>
        <w:t xml:space="preserve">[2026] VSC 259 (Piekusis J–35 year old </w:t>
      </w:r>
      <w:r w:rsidR="00D07361">
        <w:rPr>
          <w:rFonts w:ascii="Arial" w:hAnsi="Arial" w:cs="Arial"/>
          <w:sz w:val="20"/>
          <w:szCs w:val="20"/>
        </w:rPr>
        <w:t xml:space="preserve">transgender </w:t>
      </w:r>
      <w:r w:rsidRPr="00906517">
        <w:rPr>
          <w:rFonts w:ascii="Arial" w:hAnsi="Arial" w:cs="Arial"/>
          <w:sz w:val="20"/>
          <w:szCs w:val="20"/>
        </w:rPr>
        <w:t xml:space="preserve">applicant </w:t>
      </w:r>
      <w:r w:rsidR="00906517" w:rsidRPr="00906517">
        <w:rPr>
          <w:rFonts w:ascii="Arial" w:hAnsi="Arial" w:cs="Arial"/>
          <w:sz w:val="20"/>
          <w:szCs w:val="20"/>
        </w:rPr>
        <w:t xml:space="preserve">with complex post-traumatic stress disorder, chronic pain and mood and personality disorders </w:t>
      </w:r>
      <w:r w:rsidRPr="00906517">
        <w:rPr>
          <w:rFonts w:ascii="Arial" w:hAnsi="Arial" w:cs="Arial"/>
          <w:sz w:val="20"/>
          <w:szCs w:val="20"/>
        </w:rPr>
        <w:t xml:space="preserve">charged with </w:t>
      </w:r>
      <w:r w:rsidR="00906517" w:rsidRPr="00906517">
        <w:rPr>
          <w:rFonts w:ascii="Arial" w:hAnsi="Arial" w:cs="Arial"/>
          <w:sz w:val="20"/>
          <w:szCs w:val="20"/>
        </w:rPr>
        <w:t xml:space="preserve">offences laid by 10 informants including </w:t>
      </w:r>
      <w:r w:rsidRPr="00906517">
        <w:rPr>
          <w:rFonts w:ascii="Arial" w:hAnsi="Arial" w:cs="Arial"/>
          <w:sz w:val="20"/>
          <w:szCs w:val="20"/>
        </w:rPr>
        <w:t xml:space="preserve">aggravated burglary – </w:t>
      </w:r>
      <w:r w:rsidR="00906517" w:rsidRPr="00906517">
        <w:rPr>
          <w:rFonts w:ascii="Arial" w:hAnsi="Arial" w:cs="Arial"/>
          <w:sz w:val="20"/>
          <w:szCs w:val="20"/>
        </w:rPr>
        <w:t>most of the applicant’s prior criminal history is “acquisitive offending linked to drug abuse” – e</w:t>
      </w:r>
      <w:r w:rsidRPr="00906517">
        <w:rPr>
          <w:rFonts w:ascii="Arial" w:hAnsi="Arial" w:cs="Arial"/>
          <w:sz w:val="20"/>
          <w:szCs w:val="20"/>
        </w:rPr>
        <w:t xml:space="preserve">xceptional circumstances found for the reasons detailed at </w:t>
      </w:r>
      <w:r w:rsidR="00906517" w:rsidRPr="00906517">
        <w:rPr>
          <w:rFonts w:ascii="Arial" w:hAnsi="Arial" w:cs="Arial"/>
          <w:sz w:val="20"/>
          <w:szCs w:val="20"/>
        </w:rPr>
        <w:t xml:space="preserve">[51] &amp; </w:t>
      </w:r>
      <w:r w:rsidRPr="00906517">
        <w:rPr>
          <w:rFonts w:ascii="Arial" w:hAnsi="Arial" w:cs="Arial"/>
          <w:sz w:val="20"/>
          <w:szCs w:val="20"/>
        </w:rPr>
        <w:t>[</w:t>
      </w:r>
      <w:r w:rsidR="00906517" w:rsidRPr="00906517">
        <w:rPr>
          <w:rFonts w:ascii="Arial" w:hAnsi="Arial" w:cs="Arial"/>
          <w:sz w:val="20"/>
          <w:szCs w:val="20"/>
        </w:rPr>
        <w:t>68</w:t>
      </w:r>
      <w:r w:rsidRPr="00906517">
        <w:rPr>
          <w:rFonts w:ascii="Arial" w:hAnsi="Arial" w:cs="Arial"/>
          <w:sz w:val="20"/>
          <w:szCs w:val="20"/>
        </w:rPr>
        <w:t>]</w:t>
      </w:r>
      <w:r w:rsidR="00906517" w:rsidRPr="00906517">
        <w:rPr>
          <w:rFonts w:ascii="Arial" w:hAnsi="Arial" w:cs="Arial"/>
          <w:sz w:val="20"/>
          <w:szCs w:val="20"/>
        </w:rPr>
        <w:t>-[71]</w:t>
      </w:r>
      <w:r w:rsidRPr="00906517">
        <w:rPr>
          <w:rFonts w:ascii="Arial" w:hAnsi="Arial" w:cs="Arial"/>
          <w:sz w:val="20"/>
          <w:szCs w:val="20"/>
        </w:rPr>
        <w:t xml:space="preserve"> – </w:t>
      </w:r>
      <w:r w:rsidR="00906517">
        <w:rPr>
          <w:rFonts w:ascii="Arial" w:hAnsi="Arial" w:cs="Arial"/>
          <w:sz w:val="20"/>
          <w:szCs w:val="20"/>
        </w:rPr>
        <w:t>“</w:t>
      </w:r>
      <w:r w:rsidR="00906517" w:rsidRPr="00906517">
        <w:rPr>
          <w:rFonts w:ascii="Arial" w:hAnsi="Arial" w:cs="Arial"/>
          <w:sz w:val="20"/>
          <w:szCs w:val="20"/>
        </w:rPr>
        <w:t>risk of further offending and endangering the safety and welfare of any person is not unacceptable and can be ameliorated by the imposition of strict condition</w:t>
      </w:r>
      <w:r w:rsidR="00906517">
        <w:rPr>
          <w:rFonts w:ascii="Arial" w:hAnsi="Arial" w:cs="Arial"/>
          <w:sz w:val="20"/>
          <w:szCs w:val="20"/>
        </w:rPr>
        <w:t>s” – bail granted).</w:t>
      </w:r>
    </w:p>
    <w:p w14:paraId="2B93C780" w14:textId="77777777" w:rsidR="00B57A17" w:rsidRDefault="00B57A17"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714301EB" w14:textId="32EBB2A1" w:rsidR="000D0D6A" w:rsidRPr="001319EA" w:rsidRDefault="005F4AAB" w:rsidP="0032381F">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1.2_SOME_CASES_2"/>
      <w:bookmarkEnd w:id="32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4CDC0F2A"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8" w:name="Heading94"/>
      <w:bookmarkEnd w:id="32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6"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7"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3EE280D2" w14:textId="042BF795" w:rsidR="00EE21A1" w:rsidRPr="00D76E53" w:rsidRDefault="00EE21A1" w:rsidP="00EE21A1">
      <w:pPr>
        <w:keepNext/>
        <w:keepLines/>
        <w:jc w:val="both"/>
        <w:rPr>
          <w:rFonts w:ascii="Arial" w:hAnsi="Arial" w:cs="Arial"/>
          <w:i/>
          <w:iCs/>
          <w:sz w:val="20"/>
          <w:u w:val="single"/>
        </w:rPr>
      </w:pPr>
      <w:r>
        <w:rPr>
          <w:rFonts w:ascii="Arial" w:hAnsi="Arial" w:cs="Arial"/>
          <w:i/>
          <w:iCs/>
          <w:sz w:val="20"/>
          <w:u w:val="single"/>
        </w:rPr>
        <w:t>Re Budimir</w:t>
      </w:r>
    </w:p>
    <w:p w14:paraId="1274D5F4" w14:textId="63E85A2F" w:rsidR="00EE21A1" w:rsidRDefault="00EE21A1" w:rsidP="00EE21A1">
      <w:pPr>
        <w:keepNext/>
        <w:keepLines/>
        <w:jc w:val="both"/>
        <w:rPr>
          <w:rFonts w:ascii="Arial" w:hAnsi="Arial" w:cs="Arial"/>
          <w:color w:val="000000"/>
          <w:sz w:val="20"/>
        </w:rPr>
      </w:pPr>
      <w:r>
        <w:rPr>
          <w:rFonts w:ascii="Arial" w:hAnsi="Arial" w:cs="Arial"/>
          <w:color w:val="000000"/>
          <w:sz w:val="20"/>
        </w:rPr>
        <w:t>[Supreme Court of Victoria – Piekusis J]</w:t>
      </w:r>
    </w:p>
    <w:p w14:paraId="2740A711" w14:textId="5FF8A5FC" w:rsidR="00EE21A1" w:rsidRDefault="00EE21A1" w:rsidP="00EE21A1">
      <w:pPr>
        <w:jc w:val="both"/>
        <w:rPr>
          <w:rFonts w:ascii="Arial" w:hAnsi="Arial" w:cs="Arial"/>
          <w:color w:val="000000"/>
          <w:sz w:val="20"/>
        </w:rPr>
      </w:pPr>
      <w:r>
        <w:rPr>
          <w:rFonts w:ascii="Arial" w:hAnsi="Arial" w:cs="Arial"/>
          <w:color w:val="000000"/>
          <w:sz w:val="20"/>
        </w:rPr>
        <w:t>[202</w:t>
      </w:r>
      <w:r w:rsidR="00297DDA">
        <w:rPr>
          <w:rFonts w:ascii="Arial" w:hAnsi="Arial" w:cs="Arial"/>
          <w:color w:val="000000"/>
          <w:sz w:val="20"/>
        </w:rPr>
        <w:t>6</w:t>
      </w:r>
      <w:r>
        <w:rPr>
          <w:rFonts w:ascii="Arial" w:hAnsi="Arial" w:cs="Arial"/>
          <w:color w:val="000000"/>
          <w:sz w:val="20"/>
        </w:rPr>
        <w:t xml:space="preserve">] VSC </w:t>
      </w:r>
      <w:r w:rsidR="00297DDA">
        <w:rPr>
          <w:rFonts w:ascii="Arial" w:hAnsi="Arial" w:cs="Arial"/>
          <w:color w:val="000000"/>
          <w:sz w:val="20"/>
        </w:rPr>
        <w:t>186</w:t>
      </w:r>
    </w:p>
    <w:p w14:paraId="7655FE34" w14:textId="2C3FF267" w:rsidR="00EE21A1" w:rsidRDefault="00EE21A1" w:rsidP="00EE21A1">
      <w:pPr>
        <w:jc w:val="both"/>
        <w:rPr>
          <w:rFonts w:ascii="Arial" w:hAnsi="Arial" w:cs="Arial"/>
          <w:sz w:val="20"/>
        </w:rPr>
      </w:pPr>
      <w:r>
        <w:rPr>
          <w:rFonts w:ascii="Arial" w:hAnsi="Arial" w:cs="Arial"/>
          <w:sz w:val="20"/>
        </w:rPr>
        <w:t xml:space="preserve">The 23 year old applicant was charged with </w:t>
      </w:r>
      <w:r w:rsidRPr="00EE21A1">
        <w:rPr>
          <w:rFonts w:ascii="Arial" w:hAnsi="Arial" w:cs="Arial"/>
          <w:sz w:val="20"/>
        </w:rPr>
        <w:t>numerous drug related offences including trafficking and possessing a drug of dependence, weapons offences</w:t>
      </w:r>
      <w:r>
        <w:rPr>
          <w:rFonts w:ascii="Arial" w:hAnsi="Arial" w:cs="Arial"/>
          <w:sz w:val="20"/>
        </w:rPr>
        <w:t xml:space="preserve"> </w:t>
      </w:r>
      <w:r w:rsidRPr="00EE21A1">
        <w:rPr>
          <w:rFonts w:ascii="Arial" w:hAnsi="Arial" w:cs="Arial"/>
          <w:sz w:val="20"/>
        </w:rPr>
        <w:t>and committing an indictable offence whilst on bail.</w:t>
      </w:r>
      <w:r>
        <w:rPr>
          <w:rFonts w:ascii="Arial" w:hAnsi="Arial" w:cs="Arial"/>
          <w:sz w:val="20"/>
        </w:rPr>
        <w:t xml:space="preserve"> In refusing bail, her Honour said at [26]-[32]:</w:t>
      </w:r>
    </w:p>
    <w:p w14:paraId="6EE4F7C8" w14:textId="5F541375" w:rsidR="00EE21A1" w:rsidRDefault="00EE21A1" w:rsidP="00EE21A1">
      <w:pPr>
        <w:spacing w:before="60" w:after="60"/>
        <w:ind w:left="567" w:right="567"/>
        <w:jc w:val="both"/>
        <w:rPr>
          <w:rFonts w:ascii="Arial" w:hAnsi="Arial" w:cs="Arial"/>
          <w:color w:val="000000"/>
          <w:sz w:val="20"/>
        </w:rPr>
      </w:pPr>
      <w:r>
        <w:rPr>
          <w:rFonts w:ascii="Arial" w:hAnsi="Arial" w:cs="Arial"/>
          <w:sz w:val="20"/>
          <w:szCs w:val="20"/>
        </w:rPr>
        <w:t xml:space="preserve">[26] “…[T]he </w:t>
      </w:r>
      <w:r w:rsidRPr="00EE21A1">
        <w:rPr>
          <w:rFonts w:ascii="Arial" w:hAnsi="Arial" w:cs="Arial"/>
          <w:color w:val="000000"/>
          <w:sz w:val="20"/>
        </w:rPr>
        <w:t>exceptional circumstances test is a high hurdle. The applicant’s suitability for the CISP, whilst positive, in and of itself falls far short of meeting this threshold. Whilst it is not uncommon for the CISP to have an intention to engage services for an individual upon release, in the circumstances of this case, the applicant requires intensive considered support in the community. The applicant has only been abstinent for 10 days whilst remanded in custody. This is to be considered in the context of her being drug dependent since the age of 19 years.</w:t>
      </w:r>
    </w:p>
    <w:p w14:paraId="2805D26E" w14:textId="43AE28C1"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[27] </w:t>
      </w:r>
      <w:r w:rsidRPr="00EE21A1">
        <w:rPr>
          <w:rFonts w:ascii="Arial" w:hAnsi="Arial" w:cs="Arial"/>
          <w:color w:val="000000"/>
          <w:sz w:val="20"/>
        </w:rPr>
        <w:t>The offences are serious and the prosecution case is strong. On three separate occasions the applicant is found in possession of a variety of drugs, some in traffickable quantities together with accoutrements of trafficking drugs.</w:t>
      </w:r>
    </w:p>
    <w:p w14:paraId="39A56083" w14:textId="112FB837"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[28] </w:t>
      </w:r>
      <w:r w:rsidRPr="00EE21A1">
        <w:rPr>
          <w:rFonts w:ascii="Arial" w:hAnsi="Arial" w:cs="Arial"/>
          <w:color w:val="000000"/>
          <w:sz w:val="20"/>
        </w:rPr>
        <w:t>I accept the applicant has no prior criminal history and it is arguable the sentence imposed may not involve a lengthy period of imprisonment. There is however no impediment to the matter finalising in the near future. I do not accept delay is a significant factor in this application.</w:t>
      </w:r>
    </w:p>
    <w:p w14:paraId="0FC3B430" w14:textId="715B6E24"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[29] </w:t>
      </w:r>
      <w:r w:rsidRPr="00EE21A1">
        <w:rPr>
          <w:rFonts w:ascii="Arial" w:hAnsi="Arial" w:cs="Arial"/>
          <w:color w:val="000000"/>
          <w:sz w:val="20"/>
        </w:rPr>
        <w:t>The applicant has demonstrated a complete disregard for the imposition of bail conditions in the past, evidenced by the offending for which she is presently on remand.</w:t>
      </w:r>
    </w:p>
    <w:p w14:paraId="3EFA4885" w14:textId="01DD6FB0"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[30] </w:t>
      </w:r>
      <w:r w:rsidRPr="00EE21A1">
        <w:rPr>
          <w:rFonts w:ascii="Arial" w:hAnsi="Arial" w:cs="Arial"/>
          <w:color w:val="000000"/>
          <w:sz w:val="20"/>
        </w:rPr>
        <w:t>I take into account the applicant’s supportive family and their offer of a surety despite the established risk the applicant poses of contravening bail.</w:t>
      </w:r>
    </w:p>
    <w:p w14:paraId="09B19DF2" w14:textId="5B2BC7EF"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[31] </w:t>
      </w:r>
      <w:r w:rsidRPr="00EE21A1">
        <w:rPr>
          <w:rFonts w:ascii="Arial" w:hAnsi="Arial" w:cs="Arial"/>
          <w:color w:val="000000"/>
          <w:sz w:val="20"/>
        </w:rPr>
        <w:t>The applicant intends to maintain her Dandenong South property even whilst living with her family and intends to limit her contact with old associates. In the absence of a therapeutic structure and complete severance from her former associates, the applicant is an unacceptable risk of committing a Schedule 2 offence and otherwise endangering the safety or welfare of any person.</w:t>
      </w:r>
    </w:p>
    <w:p w14:paraId="170C58E7" w14:textId="73C76616" w:rsidR="00EE21A1" w:rsidRPr="007D76F2" w:rsidRDefault="00EE21A1" w:rsidP="00EE21A1">
      <w:pPr>
        <w:spacing w:before="60" w:after="60"/>
        <w:ind w:left="567" w:right="567"/>
        <w:jc w:val="both"/>
        <w:rPr>
          <w:rFonts w:ascii="Arial" w:hAnsi="Arial" w:cs="Arial"/>
          <w:sz w:val="20"/>
          <w:szCs w:val="20"/>
        </w:rPr>
      </w:pPr>
      <w:r>
        <w:rPr>
          <w:rFonts w:ascii="Arial" w:hAnsi="Arial" w:cs="Arial"/>
          <w:color w:val="000000"/>
          <w:sz w:val="20"/>
        </w:rPr>
        <w:t xml:space="preserve">[32] </w:t>
      </w:r>
      <w:r w:rsidRPr="00EE21A1">
        <w:rPr>
          <w:rFonts w:ascii="Arial" w:hAnsi="Arial" w:cs="Arial"/>
          <w:color w:val="000000"/>
          <w:sz w:val="20"/>
        </w:rPr>
        <w:t>These factors in combination, however, have not established exceptional circumstances justifying the grant of bail. The risk of reoffending that the applicant poses is unacceptable and cannot be ameliorated by the imposition of conditions.</w:t>
      </w:r>
      <w:r>
        <w:rPr>
          <w:rFonts w:ascii="Arial" w:hAnsi="Arial" w:cs="Arial"/>
          <w:color w:val="000000"/>
          <w:sz w:val="20"/>
        </w:rPr>
        <w:t>”</w:t>
      </w:r>
    </w:p>
    <w:p w14:paraId="62C23DD9" w14:textId="77777777" w:rsidR="002D1565" w:rsidRDefault="002D1565" w:rsidP="0038294F">
      <w:pPr>
        <w:jc w:val="both"/>
        <w:rPr>
          <w:rFonts w:ascii="Arial" w:hAnsi="Arial" w:cs="Arial"/>
          <w:sz w:val="20"/>
        </w:rPr>
      </w:pPr>
    </w:p>
    <w:p w14:paraId="21AE06E7" w14:textId="18F6EA0F" w:rsidR="002D1565" w:rsidRPr="00D76E53" w:rsidRDefault="002D1565" w:rsidP="002D1565">
      <w:pPr>
        <w:keepNext/>
        <w:keepLines/>
        <w:jc w:val="both"/>
        <w:rPr>
          <w:rFonts w:ascii="Arial" w:hAnsi="Arial" w:cs="Arial"/>
          <w:i/>
          <w:iCs/>
          <w:sz w:val="20"/>
          <w:u w:val="single"/>
        </w:rPr>
      </w:pPr>
      <w:r>
        <w:rPr>
          <w:rFonts w:ascii="Arial" w:hAnsi="Arial" w:cs="Arial"/>
          <w:i/>
          <w:iCs/>
          <w:sz w:val="20"/>
          <w:u w:val="single"/>
        </w:rPr>
        <w:lastRenderedPageBreak/>
        <w:t>Re Warsame</w:t>
      </w:r>
    </w:p>
    <w:p w14:paraId="2C4B9041" w14:textId="239D5FD8" w:rsidR="002D1565" w:rsidRDefault="002D1565" w:rsidP="002D1565">
      <w:pPr>
        <w:keepNext/>
        <w:keepLines/>
        <w:jc w:val="both"/>
        <w:rPr>
          <w:rFonts w:ascii="Arial" w:hAnsi="Arial" w:cs="Arial"/>
          <w:color w:val="000000"/>
          <w:sz w:val="20"/>
        </w:rPr>
      </w:pPr>
      <w:r>
        <w:rPr>
          <w:rFonts w:ascii="Arial" w:hAnsi="Arial" w:cs="Arial"/>
          <w:color w:val="000000"/>
          <w:sz w:val="20"/>
        </w:rPr>
        <w:t>[Supreme Court of Victoria – O’Connell J]</w:t>
      </w:r>
    </w:p>
    <w:p w14:paraId="69E9DA43" w14:textId="13689CE7" w:rsidR="002D1565" w:rsidRDefault="002D1565" w:rsidP="002D1565">
      <w:pPr>
        <w:keepNext/>
        <w:keepLines/>
        <w:jc w:val="both"/>
        <w:rPr>
          <w:rFonts w:ascii="Arial" w:hAnsi="Arial" w:cs="Arial"/>
          <w:color w:val="000000"/>
          <w:sz w:val="20"/>
        </w:rPr>
      </w:pPr>
      <w:r>
        <w:rPr>
          <w:rFonts w:ascii="Arial" w:hAnsi="Arial" w:cs="Arial"/>
          <w:color w:val="000000"/>
          <w:sz w:val="20"/>
        </w:rPr>
        <w:t>[2026] VSC 324</w:t>
      </w:r>
    </w:p>
    <w:p w14:paraId="2CF80DF3" w14:textId="533661AC" w:rsidR="002D1565" w:rsidRDefault="002D1565" w:rsidP="0038294F">
      <w:pPr>
        <w:jc w:val="both"/>
        <w:rPr>
          <w:rFonts w:ascii="Arial" w:hAnsi="Arial" w:cs="Arial"/>
          <w:sz w:val="20"/>
        </w:rPr>
      </w:pPr>
      <w:r>
        <w:rPr>
          <w:rFonts w:ascii="Arial" w:hAnsi="Arial" w:cs="Arial"/>
          <w:sz w:val="20"/>
        </w:rPr>
        <w:t xml:space="preserve">The 19-year-old applicant was charged with murder in circumstances where the deceased was shot in </w:t>
      </w:r>
      <w:r w:rsidR="00BB0446">
        <w:rPr>
          <w:rFonts w:ascii="Arial" w:hAnsi="Arial" w:cs="Arial"/>
          <w:sz w:val="20"/>
        </w:rPr>
        <w:t>an</w:t>
      </w:r>
      <w:r>
        <w:rPr>
          <w:rFonts w:ascii="Arial" w:hAnsi="Arial" w:cs="Arial"/>
          <w:sz w:val="20"/>
        </w:rPr>
        <w:t xml:space="preserve"> ongoing conflict between youth gangs. The applicant had no previous criminal convictions, had stable accommodation and employment and offered a significant bail guarantee. In holding that exceptional circumstances had not been made out and hence refusing bail, O’Connell J said at [37]</w:t>
      </w:r>
      <w:r w:rsidR="00BB0446">
        <w:rPr>
          <w:rFonts w:ascii="Arial" w:hAnsi="Arial" w:cs="Arial"/>
          <w:sz w:val="20"/>
        </w:rPr>
        <w:t>-</w:t>
      </w:r>
      <w:r>
        <w:rPr>
          <w:rFonts w:ascii="Arial" w:hAnsi="Arial" w:cs="Arial"/>
          <w:sz w:val="20"/>
        </w:rPr>
        <w:t>[38]:</w:t>
      </w:r>
    </w:p>
    <w:p w14:paraId="27E08D19" w14:textId="0A44B5A6" w:rsidR="002D1565" w:rsidRDefault="002D1565" w:rsidP="002D1565">
      <w:pPr>
        <w:spacing w:before="60" w:after="60"/>
        <w:ind w:left="567" w:right="567"/>
        <w:jc w:val="both"/>
        <w:rPr>
          <w:rFonts w:ascii="Arial" w:hAnsi="Arial" w:cs="Arial"/>
          <w:sz w:val="20"/>
        </w:rPr>
      </w:pPr>
      <w:r>
        <w:rPr>
          <w:rFonts w:ascii="Arial" w:hAnsi="Arial" w:cs="Arial"/>
          <w:sz w:val="20"/>
        </w:rPr>
        <w:t>[</w:t>
      </w:r>
      <w:r w:rsidRPr="002D1565">
        <w:rPr>
          <w:rFonts w:ascii="Arial" w:hAnsi="Arial" w:cs="Arial"/>
          <w:sz w:val="20"/>
        </w:rPr>
        <w:t>37</w:t>
      </w:r>
      <w:r>
        <w:rPr>
          <w:rFonts w:ascii="Arial" w:hAnsi="Arial" w:cs="Arial"/>
          <w:sz w:val="20"/>
        </w:rPr>
        <w:t>]</w:t>
      </w:r>
      <w:r w:rsidRPr="002D1565">
        <w:rPr>
          <w:rFonts w:ascii="Arial" w:hAnsi="Arial" w:cs="Arial"/>
          <w:sz w:val="20"/>
        </w:rPr>
        <w:t xml:space="preserve"> </w:t>
      </w:r>
      <w:r>
        <w:rPr>
          <w:rFonts w:ascii="Arial" w:hAnsi="Arial" w:cs="Arial"/>
          <w:sz w:val="20"/>
        </w:rPr>
        <w:t>“</w:t>
      </w:r>
      <w:r w:rsidRPr="002D1565">
        <w:rPr>
          <w:rFonts w:ascii="Arial" w:hAnsi="Arial" w:cs="Arial"/>
          <w:sz w:val="20"/>
        </w:rPr>
        <w:t>In considering the combination of matters put forward as constituting exceptional circumstances, there are factors, such as residence, family support, family supervision, a bail guarantee and employment, which certainly assist the applicant, but in my view they fall short of being properly regarded as exceptional or right out of the ordinary. Indeed, they are quite ordinary. As to the considerations which were identified as potentially taking the matter out of the ordinary, I consider that each of those matters do not assist the applicant. I regard the case as quite strong, the applicant’s health can and should be dealt with appropriately in custody and, on current estimates, such delay as there will be should not be inordinate. Bearing in mind the nature and seriousness of the charge faced by the applicant, those findings lead me to the conclusion that the applicant has not demonstrated exceptional circumstances such as to justify granting him bail.</w:t>
      </w:r>
    </w:p>
    <w:p w14:paraId="61EF5EDB" w14:textId="6BE632DF" w:rsidR="002D1565" w:rsidRDefault="002D1565" w:rsidP="002D1565">
      <w:pPr>
        <w:spacing w:before="60" w:after="60"/>
        <w:ind w:left="567" w:right="567"/>
        <w:jc w:val="both"/>
        <w:rPr>
          <w:rFonts w:ascii="Arial" w:hAnsi="Arial" w:cs="Arial"/>
          <w:sz w:val="20"/>
        </w:rPr>
      </w:pPr>
      <w:r>
        <w:rPr>
          <w:rFonts w:ascii="Arial" w:hAnsi="Arial" w:cs="Arial"/>
          <w:sz w:val="20"/>
        </w:rPr>
        <w:t xml:space="preserve">[38] </w:t>
      </w:r>
      <w:r w:rsidRPr="002D1565">
        <w:rPr>
          <w:rFonts w:ascii="Arial" w:hAnsi="Arial" w:cs="Arial"/>
          <w:sz w:val="20"/>
        </w:rPr>
        <w:t>A further point may be made about those findings. Should the circumstances I have found with respect to the critical matters litigated on this application change, for example the applicant’s health deteriorated considerably or, after the preliminary examination, the prosecution case was seen to be much weaker than supposed, or the timeframe to trial was greatly delayed, the applicant would be free to renew his application.</w:t>
      </w:r>
      <w:r>
        <w:rPr>
          <w:rFonts w:ascii="Arial" w:hAnsi="Arial" w:cs="Arial"/>
          <w:sz w:val="20"/>
        </w:rPr>
        <w:t>”</w:t>
      </w:r>
    </w:p>
    <w:p w14:paraId="530EA3AE" w14:textId="3D48FF10" w:rsidR="002D1565" w:rsidRDefault="002D1565" w:rsidP="002D1565">
      <w:pPr>
        <w:jc w:val="both"/>
        <w:rPr>
          <w:rFonts w:ascii="Arial" w:hAnsi="Arial" w:cs="Arial"/>
          <w:sz w:val="20"/>
        </w:rPr>
      </w:pPr>
      <w:r>
        <w:rPr>
          <w:rFonts w:ascii="Arial" w:hAnsi="Arial" w:cs="Arial"/>
          <w:sz w:val="20"/>
        </w:rPr>
        <w:t>At [39] his Honour made the following comment in relation to unacceptable risk:</w:t>
      </w:r>
    </w:p>
    <w:p w14:paraId="4D0024A8" w14:textId="40B47645" w:rsidR="002D1565" w:rsidRDefault="002D1565" w:rsidP="002D1565">
      <w:pPr>
        <w:spacing w:before="60" w:after="60"/>
        <w:ind w:left="567" w:right="567"/>
        <w:jc w:val="both"/>
        <w:rPr>
          <w:rFonts w:ascii="Arial" w:hAnsi="Arial" w:cs="Arial"/>
          <w:sz w:val="20"/>
        </w:rPr>
      </w:pPr>
      <w:r>
        <w:rPr>
          <w:rFonts w:ascii="Arial" w:hAnsi="Arial" w:cs="Arial"/>
          <w:sz w:val="20"/>
        </w:rPr>
        <w:t>[39] “</w:t>
      </w:r>
      <w:r w:rsidRPr="002D1565">
        <w:rPr>
          <w:rFonts w:ascii="Arial" w:hAnsi="Arial" w:cs="Arial"/>
          <w:sz w:val="20"/>
        </w:rPr>
        <w:t xml:space="preserve">For completeness, I should add that if I had found that there were exceptional circumstances justifying a grant of bail, I would still have very real concerns as to the applicant being an unacceptable risk if released on bail. The prospect that the applicant would renew his alleged association with </w:t>
      </w:r>
      <w:r>
        <w:rPr>
          <w:rFonts w:ascii="Arial" w:hAnsi="Arial" w:cs="Arial"/>
          <w:sz w:val="20"/>
        </w:rPr>
        <w:t>[The H-Town Boys]</w:t>
      </w:r>
      <w:r w:rsidRPr="002D1565">
        <w:rPr>
          <w:rFonts w:ascii="Arial" w:hAnsi="Arial" w:cs="Arial"/>
          <w:sz w:val="20"/>
        </w:rPr>
        <w:t>, and participate in the ongoing conflict with other youth gangs, appears to remain real. There remains also an allied risk as to interfering with witnesses. Finally, the applicant has already attempted to leave the country and the prospect that he may do so again cannot be discounted, on the material before me. That said, I did not hear full argument on the current nature of those risks, or the capacity of conditions to ameliorate those risks, so I express no further opinion about them. Suffice to observe that should at some later stage exceptional circumstances justifying a grant of bail were to be established, those issues would remain live</w:t>
      </w:r>
      <w:r>
        <w:rPr>
          <w:rFonts w:ascii="Arial" w:hAnsi="Arial" w:cs="Arial"/>
          <w:sz w:val="20"/>
        </w:rPr>
        <w:t>.”</w:t>
      </w:r>
    </w:p>
    <w:p w14:paraId="6BCCA336" w14:textId="77777777" w:rsidR="002D1565" w:rsidRDefault="002D1565" w:rsidP="002D1565">
      <w:pPr>
        <w:jc w:val="both"/>
        <w:rPr>
          <w:rFonts w:ascii="Arial" w:hAnsi="Arial" w:cs="Arial"/>
          <w:sz w:val="20"/>
        </w:rPr>
      </w:pPr>
    </w:p>
    <w:p w14:paraId="1C606C56" w14:textId="433BE4F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lastRenderedPageBreak/>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w:t>
      </w:r>
      <w:r w:rsidR="009955C3">
        <w:rPr>
          <w:rFonts w:ascii="Arial" w:hAnsi="Arial" w:cs="Arial"/>
          <w:sz w:val="20"/>
          <w:szCs w:val="20"/>
        </w:rPr>
        <w:lastRenderedPageBreak/>
        <w:t>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lastRenderedPageBreak/>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 xml:space="preserve">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w:t>
      </w:r>
      <w:r w:rsidRPr="00DE389D">
        <w:rPr>
          <w:rFonts w:ascii="Arial" w:hAnsi="Arial" w:cs="Arial"/>
          <w:sz w:val="20"/>
          <w:szCs w:val="20"/>
        </w:rPr>
        <w:lastRenderedPageBreak/>
        <w:t>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30"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3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xml:space="preserve">– in addition a high risk of committing </w:t>
      </w:r>
      <w:r w:rsidR="006A112B">
        <w:rPr>
          <w:rFonts w:ascii="Arial" w:hAnsi="Arial" w:cs="Arial"/>
          <w:sz w:val="20"/>
          <w:szCs w:val="18"/>
        </w:rPr>
        <w:lastRenderedPageBreak/>
        <w:t>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Yorta Yorta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Re Zayneh</w:t>
      </w:r>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w:t>
      </w:r>
      <w:r w:rsidR="005378A7">
        <w:rPr>
          <w:rFonts w:ascii="Arial" w:hAnsi="Arial" w:cs="Arial"/>
          <w:sz w:val="20"/>
          <w:szCs w:val="20"/>
        </w:rPr>
        <w:lastRenderedPageBreak/>
        <w:t xml:space="preserve">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t>Re Gatk</w:t>
      </w:r>
      <w:r w:rsidR="004949A0">
        <w:rPr>
          <w:rFonts w:ascii="Arial" w:hAnsi="Arial" w:cs="Arial"/>
          <w:i/>
          <w:iCs/>
          <w:sz w:val="20"/>
          <w:szCs w:val="20"/>
        </w:rPr>
        <w:t>uo</w:t>
      </w:r>
      <w:r>
        <w:rPr>
          <w:rFonts w:ascii="Arial" w:hAnsi="Arial" w:cs="Arial"/>
          <w:i/>
          <w:iCs/>
          <w:sz w:val="20"/>
          <w:szCs w:val="20"/>
        </w:rPr>
        <w:t xml:space="preserve">th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Alsowafi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w:t>
      </w:r>
      <w:r w:rsidR="00263E83" w:rsidRPr="00E81059">
        <w:rPr>
          <w:rFonts w:ascii="Arial" w:hAnsi="Arial" w:cs="Arial"/>
          <w:sz w:val="20"/>
          <w:szCs w:val="20"/>
        </w:rPr>
        <w:lastRenderedPageBreak/>
        <w:t xml:space="preserve">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[41]</w:t>
      </w:r>
      <w:r>
        <w:rPr>
          <w:rFonts w:ascii="Arial" w:hAnsi="Arial" w:cs="Arial"/>
          <w:sz w:val="20"/>
          <w:szCs w:val="20"/>
          <w:vertAlign w:val="subscript"/>
        </w:rPr>
        <w:noBreakHyphen/>
      </w:r>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31"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31"/>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0681972B"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w:t>
      </w:r>
      <w:r w:rsidR="00C27758">
        <w:rPr>
          <w:rFonts w:ascii="Arial" w:hAnsi="Arial" w:cs="Arial"/>
          <w:sz w:val="20"/>
          <w:szCs w:val="20"/>
        </w:rPr>
        <w:t>–</w:t>
      </w:r>
      <w:r w:rsidRPr="00685851">
        <w:rPr>
          <w:rFonts w:ascii="Arial" w:hAnsi="Arial" w:cs="Arial"/>
          <w:sz w:val="20"/>
          <w:szCs w:val="20"/>
        </w:rPr>
        <w:t xml:space="preserve">the </w:t>
      </w:r>
      <w:r>
        <w:rPr>
          <w:rFonts w:ascii="Arial" w:hAnsi="Arial" w:cs="Arial"/>
          <w:sz w:val="20"/>
          <w:szCs w:val="20"/>
        </w:rPr>
        <w:t>46</w:t>
      </w:r>
      <w:r w:rsidRPr="00685851">
        <w:rPr>
          <w:rFonts w:ascii="Arial" w:hAnsi="Arial" w:cs="Arial"/>
          <w:sz w:val="20"/>
          <w:szCs w:val="20"/>
        </w:rPr>
        <w:t xml:space="preserve"> year old applicant</w:t>
      </w:r>
      <w:r w:rsidR="00C27758">
        <w:rPr>
          <w:rFonts w:ascii="Arial" w:hAnsi="Arial" w:cs="Arial"/>
          <w:sz w:val="20"/>
          <w:szCs w:val="20"/>
        </w:rPr>
        <w:t xml:space="preserve">, </w:t>
      </w:r>
      <w:r w:rsidRPr="00685851">
        <w:rPr>
          <w:rFonts w:ascii="Arial" w:hAnsi="Arial" w:cs="Arial"/>
          <w:sz w:val="20"/>
          <w:szCs w:val="20"/>
        </w:rPr>
        <w:t>who was already on bail on charges of recklessly causing injury and unlawful assault on his partner on 08/08/2025</w:t>
      </w:r>
      <w:r w:rsidR="00C27758">
        <w:rPr>
          <w:rFonts w:ascii="Arial" w:hAnsi="Arial" w:cs="Arial"/>
          <w:sz w:val="20"/>
          <w:szCs w:val="20"/>
        </w:rPr>
        <w:t>,</w:t>
      </w:r>
      <w:r w:rsidRPr="00685851">
        <w:rPr>
          <w:rFonts w:ascii="Arial" w:hAnsi="Arial" w:cs="Arial"/>
          <w:sz w:val="20"/>
          <w:szCs w:val="20"/>
        </w:rPr>
        <w:t xml:space="preserve"> </w:t>
      </w:r>
      <w:r w:rsidR="00E33933">
        <w:rPr>
          <w:rFonts w:ascii="Arial" w:hAnsi="Arial" w:cs="Arial"/>
          <w:sz w:val="20"/>
          <w:szCs w:val="20"/>
        </w:rPr>
        <w:t xml:space="preserve">was </w:t>
      </w:r>
      <w:r w:rsidRPr="00685851">
        <w:rPr>
          <w:rFonts w:ascii="Arial" w:hAnsi="Arial" w:cs="Arial"/>
          <w:sz w:val="20"/>
          <w:szCs w:val="20"/>
        </w:rPr>
        <w:t>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shooting bears many of the </w:t>
      </w:r>
      <w:r w:rsidR="00EF104F" w:rsidRPr="00EF104F">
        <w:rPr>
          <w:rFonts w:ascii="Arial" w:hAnsi="Arial" w:cs="Arial"/>
          <w:sz w:val="20"/>
          <w:szCs w:val="20"/>
        </w:rPr>
        <w:lastRenderedPageBreak/>
        <w:t xml:space="preserve">hallmarks of a planned underworld murder </w:t>
      </w:r>
      <w:r w:rsidR="00EF104F">
        <w:rPr>
          <w:rFonts w:ascii="Arial" w:hAnsi="Arial" w:cs="Arial"/>
          <w:sz w:val="20"/>
          <w:szCs w:val="20"/>
        </w:rPr>
        <w:t xml:space="preserve">– </w:t>
      </w:r>
      <w:r w:rsidRPr="00EF104F">
        <w:rPr>
          <w:rFonts w:ascii="Arial" w:hAnsi="Arial" w:cs="Arial"/>
          <w:sz w:val="20"/>
          <w:szCs w:val="20"/>
        </w:rPr>
        <w:t>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conditions in custody, including very limited time out of cell each day which is likely to be ongoing – family support and substantial bail guarantee offered – delay – exceptional circumstances not established 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 </w:t>
      </w:r>
      <w:r w:rsidR="00EF104F">
        <w:rPr>
          <w:rFonts w:ascii="Arial" w:hAnsi="Arial" w:cs="Arial"/>
          <w:sz w:val="20"/>
          <w:szCs w:val="20"/>
        </w:rPr>
        <w:t xml:space="preserve">in any event </w:t>
      </w:r>
      <w:r w:rsidRPr="00EF104F">
        <w:rPr>
          <w:rFonts w:ascii="Arial" w:hAnsi="Arial" w:cs="Arial"/>
          <w:sz w:val="20"/>
          <w:szCs w:val="20"/>
        </w:rPr>
        <w:t xml:space="preserve">unacceptable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132C702C" w14:textId="3E082E8B" w:rsidR="00EA569F" w:rsidRPr="00EA569F" w:rsidRDefault="0043037A" w:rsidP="00EA569F">
      <w:pPr>
        <w:numPr>
          <w:ilvl w:val="0"/>
          <w:numId w:val="8"/>
        </w:numPr>
        <w:jc w:val="both"/>
        <w:rPr>
          <w:rFonts w:ascii="Arial" w:hAnsi="Arial" w:cs="Arial"/>
          <w:sz w:val="20"/>
          <w:szCs w:val="20"/>
        </w:rPr>
      </w:pPr>
      <w:r w:rsidRPr="00663AB7">
        <w:rPr>
          <w:rFonts w:ascii="Arial" w:hAnsi="Arial" w:cs="Arial"/>
          <w:i/>
          <w:iCs/>
          <w:sz w:val="20"/>
          <w:szCs w:val="20"/>
        </w:rPr>
        <w:t xml:space="preserve">Re Abdo </w:t>
      </w:r>
      <w:r w:rsidRPr="00663AB7">
        <w:rPr>
          <w:rFonts w:ascii="Arial" w:hAnsi="Arial" w:cs="Arial"/>
          <w:sz w:val="20"/>
          <w:szCs w:val="20"/>
        </w:rPr>
        <w:t xml:space="preserve">[2025] VSC 825 (Elliott J–the 29 year old applicant with an extensive criminal history </w:t>
      </w:r>
      <w:r w:rsidR="00663AB7" w:rsidRPr="00663AB7">
        <w:rPr>
          <w:rFonts w:ascii="Arial" w:hAnsi="Arial" w:cs="Arial"/>
          <w:sz w:val="20"/>
          <w:szCs w:val="20"/>
        </w:rPr>
        <w:t>from 2015</w:t>
      </w:r>
      <w:r w:rsidR="000A492F">
        <w:rPr>
          <w:rFonts w:ascii="Arial" w:hAnsi="Arial" w:cs="Arial"/>
          <w:sz w:val="20"/>
          <w:szCs w:val="20"/>
        </w:rPr>
        <w:t xml:space="preserve"> </w:t>
      </w:r>
      <w:r w:rsidRPr="00663AB7">
        <w:rPr>
          <w:rFonts w:ascii="Arial" w:hAnsi="Arial" w:cs="Arial"/>
          <w:sz w:val="20"/>
          <w:szCs w:val="20"/>
        </w:rPr>
        <w:t xml:space="preserve">was charged, </w:t>
      </w:r>
      <w:r w:rsidRPr="00663AB7">
        <w:rPr>
          <w:rFonts w:ascii="Arial" w:hAnsi="Arial" w:cs="Arial"/>
          <w:i/>
          <w:iCs/>
          <w:sz w:val="20"/>
          <w:szCs w:val="20"/>
        </w:rPr>
        <w:t>inter alia</w:t>
      </w:r>
      <w:r w:rsidRPr="00663AB7">
        <w:rPr>
          <w:rFonts w:ascii="Arial" w:hAnsi="Arial" w:cs="Arial"/>
          <w:sz w:val="20"/>
          <w:szCs w:val="20"/>
        </w:rPr>
        <w:t>, with armed robbery</w:t>
      </w:r>
      <w:r w:rsidR="00663AB7" w:rsidRPr="00663AB7">
        <w:rPr>
          <w:rFonts w:ascii="Arial" w:hAnsi="Arial" w:cs="Arial"/>
          <w:sz w:val="20"/>
          <w:szCs w:val="20"/>
        </w:rPr>
        <w:t xml:space="preserve"> &amp;</w:t>
      </w:r>
      <w:r w:rsidRPr="00663AB7">
        <w:rPr>
          <w:rFonts w:ascii="Arial" w:hAnsi="Arial" w:cs="Arial"/>
          <w:sz w:val="20"/>
          <w:szCs w:val="20"/>
        </w:rPr>
        <w:t xml:space="preserve"> attempted armed robbery</w:t>
      </w:r>
      <w:r w:rsidR="00663AB7" w:rsidRPr="00663AB7">
        <w:rPr>
          <w:rFonts w:ascii="Arial" w:hAnsi="Arial" w:cs="Arial"/>
          <w:sz w:val="20"/>
          <w:szCs w:val="20"/>
        </w:rPr>
        <w:t xml:space="preserve"> of service stations</w:t>
      </w:r>
      <w:r w:rsidRPr="00663AB7">
        <w:rPr>
          <w:rFonts w:ascii="Arial" w:hAnsi="Arial" w:cs="Arial"/>
          <w:sz w:val="20"/>
          <w:szCs w:val="20"/>
        </w:rPr>
        <w:t xml:space="preserve">, possessing an imitation firearm as a prohibited person </w:t>
      </w:r>
      <w:r w:rsidR="00663AB7" w:rsidRPr="00663AB7">
        <w:rPr>
          <w:rFonts w:ascii="Arial" w:hAnsi="Arial" w:cs="Arial"/>
          <w:sz w:val="20"/>
          <w:szCs w:val="20"/>
        </w:rPr>
        <w:t>(</w:t>
      </w:r>
      <w:r w:rsidRPr="00663AB7">
        <w:rPr>
          <w:rFonts w:ascii="Arial" w:hAnsi="Arial" w:cs="Arial"/>
          <w:sz w:val="20"/>
          <w:szCs w:val="20"/>
        </w:rPr>
        <w:t>x2</w:t>
      </w:r>
      <w:r w:rsidR="00663AB7" w:rsidRPr="00663AB7">
        <w:rPr>
          <w:rFonts w:ascii="Arial" w:hAnsi="Arial" w:cs="Arial"/>
          <w:sz w:val="20"/>
          <w:szCs w:val="20"/>
        </w:rPr>
        <w:t>)</w:t>
      </w:r>
      <w:r w:rsidRPr="00663AB7">
        <w:rPr>
          <w:rFonts w:ascii="Arial" w:hAnsi="Arial" w:cs="Arial"/>
          <w:sz w:val="20"/>
          <w:szCs w:val="20"/>
        </w:rPr>
        <w:t xml:space="preserve"> and committing an indictable offence while on bail – </w:t>
      </w:r>
      <w:r w:rsidR="00663AB7" w:rsidRPr="00663AB7">
        <w:rPr>
          <w:rFonts w:ascii="Arial" w:hAnsi="Arial" w:cs="Arial"/>
          <w:sz w:val="20"/>
          <w:szCs w:val="20"/>
        </w:rPr>
        <w:t xml:space="preserve">his interactions with the criminal justice system are said to be strongly connected to his addiction to illicit substances: he started using cannabis at age 15, methylamphetamine at age 19 and heroin in 2023 – his father died unexpectedly in 2015, and he commenced significant drug abuse to cope with his grief – a “connection has been drawn between </w:t>
      </w:r>
      <w:r w:rsidR="00EA569F">
        <w:rPr>
          <w:rFonts w:ascii="Arial" w:hAnsi="Arial" w:cs="Arial"/>
          <w:sz w:val="20"/>
          <w:szCs w:val="20"/>
        </w:rPr>
        <w:t>[the applicant</w:t>
      </w:r>
      <w:r w:rsidR="00663AB7" w:rsidRPr="00663AB7">
        <w:rPr>
          <w:rFonts w:ascii="Arial" w:hAnsi="Arial" w:cs="Arial"/>
          <w:sz w:val="20"/>
          <w:szCs w:val="20"/>
        </w:rPr>
        <w:t>’s</w:t>
      </w:r>
      <w:r w:rsidR="00EA569F">
        <w:rPr>
          <w:rFonts w:ascii="Arial" w:hAnsi="Arial" w:cs="Arial"/>
          <w:sz w:val="20"/>
          <w:szCs w:val="20"/>
        </w:rPr>
        <w:t>]</w:t>
      </w:r>
      <w:r w:rsidR="00663AB7" w:rsidRPr="00663AB7">
        <w:rPr>
          <w:rFonts w:ascii="Arial" w:hAnsi="Arial" w:cs="Arial"/>
          <w:sz w:val="20"/>
          <w:szCs w:val="20"/>
        </w:rPr>
        <w:t xml:space="preserve"> criminal offending and a desire or compulsion to fund his dependency on illicit substances</w:t>
      </w:r>
      <w:r w:rsidR="00663AB7">
        <w:rPr>
          <w:rFonts w:ascii="Arial" w:hAnsi="Arial" w:cs="Arial"/>
          <w:sz w:val="20"/>
          <w:szCs w:val="20"/>
        </w:rPr>
        <w:t>” – exceptional circumstances not made out: at [76]</w:t>
      </w:r>
      <w:r w:rsidR="00EA569F">
        <w:rPr>
          <w:rFonts w:ascii="Arial" w:hAnsi="Arial" w:cs="Arial"/>
          <w:sz w:val="20"/>
          <w:szCs w:val="20"/>
        </w:rPr>
        <w:t>:</w:t>
      </w:r>
      <w:r w:rsidR="00663AB7">
        <w:rPr>
          <w:rFonts w:ascii="Arial" w:hAnsi="Arial" w:cs="Arial"/>
          <w:sz w:val="20"/>
          <w:szCs w:val="20"/>
        </w:rPr>
        <w:t xml:space="preserve"> “The fact that Od</w:t>
      </w:r>
      <w:r w:rsidR="00663AB7" w:rsidRPr="00663AB7">
        <w:rPr>
          <w:rFonts w:ascii="Arial" w:hAnsi="Arial" w:cs="Arial"/>
          <w:sz w:val="20"/>
          <w:szCs w:val="20"/>
        </w:rPr>
        <w:t xml:space="preserve">yssey House has agreed to </w:t>
      </w:r>
      <w:r w:rsidR="00663AB7">
        <w:rPr>
          <w:rFonts w:ascii="Arial" w:hAnsi="Arial" w:cs="Arial"/>
          <w:sz w:val="20"/>
          <w:szCs w:val="20"/>
        </w:rPr>
        <w:t>the applicant</w:t>
      </w:r>
      <w:r w:rsidR="00663AB7" w:rsidRPr="00663AB7">
        <w:rPr>
          <w:rFonts w:ascii="Arial" w:hAnsi="Arial" w:cs="Arial"/>
          <w:sz w:val="20"/>
          <w:szCs w:val="20"/>
        </w:rPr>
        <w:t xml:space="preserve"> being admitted as a resident does not, of itself, give rise to exceptional circumstances</w:t>
      </w:r>
      <w:r w:rsidR="00EA569F">
        <w:rPr>
          <w:rFonts w:ascii="Arial" w:hAnsi="Arial" w:cs="Arial"/>
          <w:sz w:val="20"/>
          <w:szCs w:val="20"/>
        </w:rPr>
        <w:t>” and at [79]: “</w:t>
      </w:r>
      <w:r w:rsidR="00663AB7" w:rsidRPr="00663AB7">
        <w:rPr>
          <w:rFonts w:ascii="Arial" w:hAnsi="Arial" w:cs="Arial"/>
          <w:sz w:val="20"/>
          <w:szCs w:val="20"/>
        </w:rPr>
        <w:t>There is no suggestion of any material delay or any real prospect of future delay.</w:t>
      </w:r>
      <w:r w:rsidR="00EA569F">
        <w:rPr>
          <w:rFonts w:ascii="Arial" w:hAnsi="Arial" w:cs="Arial"/>
          <w:sz w:val="20"/>
          <w:szCs w:val="20"/>
        </w:rPr>
        <w:t xml:space="preserve">” – in any event the applicant is </w:t>
      </w:r>
      <w:r w:rsidR="00EA569F" w:rsidRPr="00EA569F">
        <w:rPr>
          <w:rFonts w:ascii="Arial" w:hAnsi="Arial" w:cs="Arial"/>
          <w:sz w:val="20"/>
          <w:szCs w:val="20"/>
        </w:rPr>
        <w:t>an unacceptable risk of endangering the safety or welfare of persons in the community generally</w:t>
      </w:r>
      <w:r w:rsidR="00EA569F">
        <w:rPr>
          <w:rFonts w:ascii="Arial" w:hAnsi="Arial" w:cs="Arial"/>
          <w:sz w:val="20"/>
          <w:szCs w:val="20"/>
        </w:rPr>
        <w:t xml:space="preserve"> and his criminal history shows that the applicant has repeatedly </w:t>
      </w:r>
      <w:r w:rsidR="00EA569F" w:rsidRPr="00EA569F">
        <w:rPr>
          <w:rFonts w:ascii="Arial" w:hAnsi="Arial" w:cs="Arial"/>
          <w:sz w:val="20"/>
          <w:szCs w:val="20"/>
        </w:rPr>
        <w:t>failed to comply with his conditions of bail</w:t>
      </w:r>
      <w:r w:rsidR="00EA569F">
        <w:rPr>
          <w:rFonts w:ascii="Arial" w:hAnsi="Arial" w:cs="Arial"/>
          <w:sz w:val="20"/>
          <w:szCs w:val="20"/>
        </w:rPr>
        <w:t xml:space="preserve"> – bail refused)</w:t>
      </w:r>
      <w:r w:rsidR="00EA569F" w:rsidRPr="00EA569F">
        <w:rPr>
          <w:rFonts w:ascii="Arial" w:hAnsi="Arial" w:cs="Arial"/>
          <w:sz w:val="20"/>
          <w:szCs w:val="20"/>
        </w:rPr>
        <w:t>.</w:t>
      </w:r>
    </w:p>
    <w:p w14:paraId="6D81D413" w14:textId="7F9EF0B5" w:rsidR="00E25415" w:rsidRDefault="00E25415" w:rsidP="00E25415">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Lynn (Bail)</w:t>
      </w:r>
      <w:r>
        <w:rPr>
          <w:rFonts w:ascii="Arial" w:hAnsi="Arial" w:cs="Arial"/>
          <w:sz w:val="20"/>
        </w:rPr>
        <w:t xml:space="preserve"> [2026] VSC 86 (Beach JA-murder retrial).</w:t>
      </w:r>
    </w:p>
    <w:p w14:paraId="145C3809" w14:textId="77777777" w:rsidR="00663AB7" w:rsidRDefault="00663AB7"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2" w:name="_9.4.1.3_SOME_CASES_1"/>
      <w:bookmarkEnd w:id="33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3" w:name="_9.4.2_Relationship_of"/>
      <w:bookmarkEnd w:id="33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Re Kamvissis</w:t>
      </w:r>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4" w:name="_9.4.1.3_SOME_CASES"/>
      <w:bookmarkEnd w:id="334"/>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Re Z</w:t>
      </w:r>
      <w:r w:rsidR="004529C6" w:rsidRPr="00D439F4">
        <w:rPr>
          <w:rFonts w:ascii="Arial" w:hAnsi="Arial" w:cs="Arial"/>
          <w:i/>
          <w:iCs/>
          <w:color w:val="000000"/>
          <w:sz w:val="20"/>
          <w:szCs w:val="20"/>
        </w:rPr>
        <w:t xml:space="preserve">ayneh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reside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3B(1)),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5" w:name="_Hlk203046717"/>
      <w:bookmarkStart w:id="336"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5"/>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[62]</w:t>
      </w:r>
      <w:r>
        <w:rPr>
          <w:rFonts w:ascii="Arial" w:hAnsi="Arial" w:cs="Arial"/>
          <w:sz w:val="20"/>
          <w:szCs w:val="20"/>
        </w:rPr>
        <w:noBreakHyphen/>
      </w:r>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supervising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(Cth)</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establish exceptional circumstances</w:t>
      </w:r>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6FD302D1" w14:textId="4D6676CA" w:rsidR="00446ADD" w:rsidRDefault="00446ADD" w:rsidP="002F6A96">
      <w:pPr>
        <w:jc w:val="both"/>
        <w:rPr>
          <w:rFonts w:ascii="Arial" w:hAnsi="Arial" w:cs="Arial"/>
          <w:sz w:val="20"/>
          <w:szCs w:val="20"/>
        </w:rPr>
      </w:pPr>
    </w:p>
    <w:bookmarkEnd w:id="336"/>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7" w:name="_9.4.4_Show_compelling"/>
      <w:bookmarkStart w:id="338" w:name="_9.4.2_Show_compelling"/>
      <w:bookmarkStart w:id="339" w:name="_Toc30691432"/>
      <w:bookmarkStart w:id="340" w:name="_Toc30691810"/>
      <w:bookmarkStart w:id="341" w:name="_Toc30692190"/>
      <w:bookmarkStart w:id="342" w:name="_Toc30692948"/>
      <w:bookmarkStart w:id="343" w:name="_Toc30693327"/>
      <w:bookmarkStart w:id="344" w:name="_Toc30693705"/>
      <w:bookmarkStart w:id="345" w:name="_Toc30694083"/>
      <w:bookmarkStart w:id="346" w:name="_Toc30694463"/>
      <w:bookmarkStart w:id="347" w:name="_Toc30699053"/>
      <w:bookmarkStart w:id="348" w:name="_Toc30699438"/>
      <w:bookmarkStart w:id="349" w:name="_Toc30699823"/>
      <w:bookmarkStart w:id="350" w:name="_Toc30700978"/>
      <w:bookmarkStart w:id="351" w:name="_Toc30701365"/>
      <w:bookmarkStart w:id="352" w:name="_Toc30743970"/>
      <w:bookmarkStart w:id="353" w:name="_Toc30754793"/>
      <w:bookmarkStart w:id="354" w:name="_Toc30757249"/>
      <w:bookmarkStart w:id="355" w:name="_Toc30757797"/>
      <w:bookmarkStart w:id="356" w:name="_Toc30758197"/>
      <w:bookmarkStart w:id="357" w:name="_Toc30762958"/>
      <w:bookmarkStart w:id="358" w:name="_Toc30767612"/>
      <w:bookmarkStart w:id="359" w:name="_Toc34823630"/>
      <w:bookmarkEnd w:id="337"/>
      <w:bookmarkEnd w:id="338"/>
      <w:r>
        <w:rPr>
          <w:rFonts w:ascii="Arial" w:hAnsi="Arial" w:cs="Arial"/>
          <w:b/>
          <w:bCs/>
          <w:sz w:val="20"/>
        </w:rPr>
        <w:lastRenderedPageBreak/>
        <w:t>9.4.2</w:t>
      </w:r>
      <w:r>
        <w:rPr>
          <w:rFonts w:ascii="Arial" w:hAnsi="Arial" w:cs="Arial"/>
          <w:b/>
          <w:bCs/>
          <w:sz w:val="20"/>
        </w:rPr>
        <w:tab/>
        <w:t>Show compelling reason (previously show cause) / Unacceptable risk</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0C5EB3D" w14:textId="77777777" w:rsidR="00A667F1" w:rsidRDefault="00A667F1" w:rsidP="00A667F1">
      <w:pPr>
        <w:jc w:val="both"/>
        <w:rPr>
          <w:rFonts w:ascii="Arial" w:hAnsi="Arial" w:cs="Arial"/>
          <w:color w:val="000000"/>
          <w:sz w:val="20"/>
        </w:rPr>
      </w:pPr>
    </w:p>
    <w:p w14:paraId="27292C07" w14:textId="616C6060" w:rsidR="00AA4B7A" w:rsidRDefault="00AA4B7A" w:rsidP="00A667F1">
      <w:pPr>
        <w:jc w:val="both"/>
        <w:rPr>
          <w:rFonts w:ascii="Arial" w:hAnsi="Arial" w:cs="Arial"/>
          <w:color w:val="000000"/>
          <w:sz w:val="20"/>
        </w:rPr>
      </w:pPr>
      <w:r>
        <w:rPr>
          <w:rFonts w:ascii="Arial" w:hAnsi="Arial" w:cs="Arial"/>
          <w:color w:val="000000"/>
          <w:sz w:val="20"/>
        </w:rPr>
        <w:t xml:space="preserve">See also </w:t>
      </w:r>
      <w:r w:rsidRPr="00AA4B7A">
        <w:rPr>
          <w:rFonts w:ascii="Arial" w:hAnsi="Arial" w:cs="Arial"/>
          <w:i/>
          <w:iCs/>
          <w:color w:val="000000"/>
          <w:sz w:val="20"/>
        </w:rPr>
        <w:t>Re Tran</w:t>
      </w:r>
      <w:r>
        <w:rPr>
          <w:rFonts w:ascii="Arial" w:hAnsi="Arial" w:cs="Arial"/>
          <w:color w:val="000000"/>
          <w:sz w:val="20"/>
        </w:rPr>
        <w:t xml:space="preserve"> [2026] VSC 110 at [43] per Elliott J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w:t>
      </w:r>
    </w:p>
    <w:p w14:paraId="77F07D36" w14:textId="77777777" w:rsidR="00AA4B7A" w:rsidRDefault="00AA4B7A" w:rsidP="00A667F1">
      <w:pPr>
        <w:jc w:val="both"/>
        <w:rPr>
          <w:rFonts w:ascii="Arial" w:hAnsi="Arial" w:cs="Arial"/>
          <w:color w:val="000000"/>
          <w:sz w:val="20"/>
        </w:rPr>
      </w:pPr>
    </w:p>
    <w:p w14:paraId="53DE6E3B" w14:textId="2A39821A" w:rsidR="00A667F1" w:rsidRDefault="00A667F1" w:rsidP="00A667F1">
      <w:pPr>
        <w:jc w:val="both"/>
        <w:rPr>
          <w:rFonts w:ascii="Arial" w:hAnsi="Arial" w:cs="Arial"/>
          <w:color w:val="000000"/>
          <w:sz w:val="20"/>
        </w:rPr>
      </w:pPr>
      <w:r>
        <w:rPr>
          <w:rFonts w:ascii="Arial" w:hAnsi="Arial" w:cs="Arial"/>
          <w:color w:val="000000"/>
          <w:sz w:val="20"/>
        </w:rPr>
        <w:t xml:space="preserve">In granting bail in </w:t>
      </w:r>
      <w:r w:rsidRPr="00BF0280">
        <w:rPr>
          <w:rFonts w:ascii="Arial" w:hAnsi="Arial" w:cs="Arial"/>
          <w:i/>
          <w:iCs/>
          <w:color w:val="000000"/>
          <w:sz w:val="20"/>
        </w:rPr>
        <w:t>Re Harrington</w:t>
      </w:r>
      <w:r>
        <w:rPr>
          <w:rFonts w:ascii="Arial" w:hAnsi="Arial" w:cs="Arial"/>
          <w:color w:val="000000"/>
          <w:sz w:val="20"/>
        </w:rPr>
        <w:t xml:space="preserve"> [2026] VSC 13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 xml:space="preserve">), </w:t>
      </w:r>
      <w:r w:rsidR="00426599">
        <w:rPr>
          <w:rFonts w:ascii="Arial" w:hAnsi="Arial" w:cs="Arial"/>
          <w:color w:val="000000"/>
          <w:sz w:val="20"/>
        </w:rPr>
        <w:t xml:space="preserve">K </w:t>
      </w:r>
      <w:r>
        <w:rPr>
          <w:rFonts w:ascii="Arial" w:hAnsi="Arial" w:cs="Arial"/>
          <w:color w:val="000000"/>
          <w:sz w:val="20"/>
        </w:rPr>
        <w:t xml:space="preserve">Judd J enunciated at [9] the above test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 and continued at [10]-[11]:</w:t>
      </w:r>
    </w:p>
    <w:p w14:paraId="1737BCEE" w14:textId="77777777" w:rsidR="00A667F1" w:rsidRDefault="00A667F1" w:rsidP="00A667F1">
      <w:pPr>
        <w:spacing w:before="120"/>
        <w:ind w:left="567" w:right="567"/>
        <w:jc w:val="both"/>
        <w:rPr>
          <w:rFonts w:ascii="Arial" w:hAnsi="Arial" w:cs="Arial"/>
          <w:color w:val="000000"/>
          <w:sz w:val="20"/>
        </w:rPr>
      </w:pPr>
      <w:r>
        <w:rPr>
          <w:rFonts w:ascii="Arial" w:hAnsi="Arial" w:cs="Arial"/>
          <w:sz w:val="20"/>
        </w:rPr>
        <w:t>[10] “</w:t>
      </w:r>
      <w:r w:rsidRPr="00BF0280">
        <w:rPr>
          <w:rFonts w:ascii="Arial" w:hAnsi="Arial" w:cs="Arial"/>
          <w:color w:val="000000"/>
          <w:sz w:val="20"/>
        </w:rPr>
        <w:t xml:space="preserve">In </w:t>
      </w:r>
      <w:r w:rsidRPr="00A667F1">
        <w:rPr>
          <w:rFonts w:ascii="Arial" w:hAnsi="Arial" w:cs="Arial"/>
          <w:i/>
          <w:iCs/>
          <w:color w:val="000000"/>
          <w:sz w:val="20"/>
        </w:rPr>
        <w:t>Re Troon</w:t>
      </w:r>
      <w:r>
        <w:rPr>
          <w:rFonts w:ascii="Arial" w:hAnsi="Arial" w:cs="Arial"/>
          <w:i/>
          <w:iCs/>
          <w:color w:val="000000"/>
          <w:sz w:val="20"/>
        </w:rPr>
        <w:t xml:space="preserve"> </w:t>
      </w:r>
      <w:r w:rsidRPr="00A667F1">
        <w:rPr>
          <w:rFonts w:ascii="Arial" w:hAnsi="Arial" w:cs="Arial"/>
          <w:color w:val="000000"/>
          <w:sz w:val="20"/>
        </w:rPr>
        <w:t>[2024] VSC 607</w:t>
      </w:r>
      <w:r>
        <w:rPr>
          <w:rFonts w:ascii="Arial" w:hAnsi="Arial" w:cs="Arial"/>
          <w:color w:val="000000"/>
          <w:sz w:val="20"/>
        </w:rPr>
        <w:t xml:space="preserve"> at</w:t>
      </w:r>
      <w:r w:rsidRPr="00A667F1">
        <w:rPr>
          <w:rFonts w:ascii="Arial" w:hAnsi="Arial" w:cs="Arial"/>
          <w:color w:val="000000"/>
          <w:sz w:val="20"/>
        </w:rPr>
        <w:t xml:space="preserve"> [31]</w:t>
      </w:r>
      <w:r w:rsidRPr="00BF0280">
        <w:rPr>
          <w:rFonts w:ascii="Arial" w:hAnsi="Arial" w:cs="Arial"/>
          <w:color w:val="000000"/>
          <w:sz w:val="20"/>
        </w:rPr>
        <w:t>, Walker JA confirmed that a lack of prior criminal offending may support the existence of a compelling reason.</w:t>
      </w:r>
    </w:p>
    <w:p w14:paraId="5057B4BA" w14:textId="77777777" w:rsidR="00A667F1" w:rsidRDefault="00A667F1" w:rsidP="00A667F1">
      <w:pPr>
        <w:spacing w:before="120"/>
        <w:ind w:left="567" w:right="567"/>
        <w:jc w:val="both"/>
        <w:rPr>
          <w:rFonts w:ascii="Arial" w:hAnsi="Arial" w:cs="Arial"/>
          <w:sz w:val="20"/>
        </w:rPr>
      </w:pPr>
      <w:r>
        <w:rPr>
          <w:rFonts w:ascii="Arial" w:hAnsi="Arial" w:cs="Arial"/>
          <w:sz w:val="20"/>
        </w:rPr>
        <w:t xml:space="preserve">[11] </w:t>
      </w:r>
      <w:r w:rsidRPr="00BF0280">
        <w:rPr>
          <w:rFonts w:ascii="Arial" w:hAnsi="Arial" w:cs="Arial"/>
          <w:color w:val="000000"/>
          <w:sz w:val="20"/>
        </w:rPr>
        <w:t xml:space="preserve">It was recognised by Priest JA in </w:t>
      </w:r>
      <w:r w:rsidRPr="00A667F1">
        <w:rPr>
          <w:rFonts w:ascii="Arial" w:hAnsi="Arial" w:cs="Arial"/>
          <w:i/>
          <w:iCs/>
          <w:color w:val="000000"/>
          <w:sz w:val="20"/>
        </w:rPr>
        <w:t>Re Gloury-Hyde</w:t>
      </w:r>
      <w:r>
        <w:rPr>
          <w:rFonts w:ascii="Arial" w:hAnsi="Arial" w:cs="Arial"/>
          <w:i/>
          <w:iCs/>
          <w:color w:val="000000"/>
          <w:sz w:val="20"/>
        </w:rPr>
        <w:t xml:space="preserve"> </w:t>
      </w:r>
      <w:r w:rsidRPr="00A667F1">
        <w:rPr>
          <w:rFonts w:ascii="Arial" w:hAnsi="Arial" w:cs="Arial"/>
          <w:color w:val="000000"/>
          <w:sz w:val="20"/>
        </w:rPr>
        <w:t>[2018] VSC 3</w:t>
      </w:r>
      <w:r>
        <w:rPr>
          <w:rFonts w:ascii="Arial" w:hAnsi="Arial" w:cs="Arial"/>
          <w:color w:val="000000"/>
          <w:sz w:val="20"/>
        </w:rPr>
        <w:t xml:space="preserve">93 at </w:t>
      </w:r>
      <w:r w:rsidRPr="00A667F1">
        <w:rPr>
          <w:rFonts w:ascii="Arial" w:hAnsi="Arial" w:cs="Arial"/>
          <w:color w:val="000000"/>
          <w:sz w:val="20"/>
        </w:rPr>
        <w:t>[30]</w:t>
      </w:r>
      <w:r w:rsidRPr="00BF0280">
        <w:rPr>
          <w:rFonts w:ascii="Arial" w:hAnsi="Arial" w:cs="Arial"/>
          <w:color w:val="000000"/>
          <w:sz w:val="20"/>
        </w:rPr>
        <w:t>, in the context of an assessment of exceptional circumstances, that the absence of factors pointing to the applicant presenting an unacceptable risk – in any of the ways contemplated by the Act – has often been regarded as important when determining whether exceptional circumstances exist. In a similar way, the absence of factors pointing to the applicant presenting an unacceptable risk will be important when considering the compelling reason test.</w:t>
      </w:r>
    </w:p>
    <w:p w14:paraId="5D2BB54A" w14:textId="77777777" w:rsidR="00253AA9" w:rsidRDefault="00253AA9" w:rsidP="00253AA9">
      <w:pPr>
        <w:jc w:val="both"/>
        <w:rPr>
          <w:rFonts w:ascii="Arial" w:hAnsi="Arial" w:cs="Arial"/>
          <w:color w:val="000000"/>
          <w:sz w:val="20"/>
        </w:rPr>
      </w:pPr>
    </w:p>
    <w:p w14:paraId="70D6C62D" w14:textId="10E1180C" w:rsidR="00253AA9" w:rsidRDefault="00253AA9" w:rsidP="00253AA9">
      <w:pPr>
        <w:jc w:val="both"/>
        <w:rPr>
          <w:rFonts w:ascii="Arial" w:hAnsi="Arial" w:cs="Arial"/>
          <w:color w:val="000000"/>
          <w:sz w:val="20"/>
        </w:rPr>
      </w:pPr>
      <w:bookmarkStart w:id="360" w:name="_Hlk211243006"/>
      <w:r>
        <w:rPr>
          <w:rFonts w:ascii="Arial" w:hAnsi="Arial" w:cs="Arial"/>
          <w:color w:val="000000"/>
          <w:sz w:val="20"/>
        </w:rPr>
        <w:t>A</w:t>
      </w:r>
      <w:r w:rsidR="00A667F1">
        <w:rPr>
          <w:rFonts w:ascii="Arial" w:hAnsi="Arial" w:cs="Arial"/>
          <w:color w:val="000000"/>
          <w:sz w:val="20"/>
        </w:rPr>
        <w:t xml:space="preserve">nd </w:t>
      </w:r>
      <w:r>
        <w:rPr>
          <w:rFonts w:ascii="Arial" w:hAnsi="Arial" w:cs="Arial"/>
          <w:color w:val="000000"/>
          <w:sz w:val="20"/>
        </w:rPr>
        <w:t xml:space="preserve">Riordan J noted in 2019 in the course of applying the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0767ADD1" w14:textId="77777777" w:rsidR="00BF0280" w:rsidRDefault="00BF0280" w:rsidP="00253AA9">
      <w:pPr>
        <w:jc w:val="both"/>
        <w:rPr>
          <w:rFonts w:ascii="Arial" w:hAnsi="Arial" w:cs="Arial"/>
          <w:color w:val="000000"/>
          <w:sz w:val="20"/>
        </w:rPr>
      </w:pPr>
    </w:p>
    <w:bookmarkEnd w:id="360"/>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 xml:space="preserve">have </w:t>
      </w:r>
      <w:r w:rsidR="00C81BE0" w:rsidRPr="00C81BE0">
        <w:rPr>
          <w:rFonts w:ascii="Arial" w:hAnsi="Arial" w:cs="Arial"/>
          <w:sz w:val="20"/>
          <w:szCs w:val="20"/>
        </w:rPr>
        <w:lastRenderedPageBreak/>
        <w:t>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detrimental effects of detention on a young person to that person and to the wider 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451E8A18"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0751253D" w:rsidR="00253AA9" w:rsidRDefault="00253AA9" w:rsidP="00253AA9">
      <w:pPr>
        <w:pStyle w:val="Heading3"/>
        <w:keepNext/>
        <w:spacing w:after="80" w:line="240" w:lineRule="auto"/>
        <w:rPr>
          <w:rFonts w:ascii="Arial" w:hAnsi="Arial" w:cs="Arial"/>
          <w:b/>
          <w:bCs/>
          <w:sz w:val="20"/>
        </w:rPr>
      </w:pPr>
      <w:bookmarkStart w:id="361" w:name="_9.4.4.1_How_does"/>
      <w:bookmarkEnd w:id="36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lastRenderedPageBreak/>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lastRenderedPageBreak/>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2" w:name="_9.4.5_Where_unacceptable"/>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6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3_Exceptional_circumstances"/>
      <w:bookmarkStart w:id="364" w:name="_9.4.4.2_Where_likelihood"/>
      <w:bookmarkStart w:id="365" w:name="_9.4.4.4_SOME_CASES"/>
      <w:bookmarkEnd w:id="363"/>
      <w:bookmarkEnd w:id="364"/>
      <w:bookmarkEnd w:id="36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lastRenderedPageBreak/>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lastRenderedPageBreak/>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A667F1">
      <w:pPr>
        <w:keepNext/>
        <w:keepLines/>
        <w:jc w:val="both"/>
        <w:rPr>
          <w:rFonts w:ascii="Arial" w:hAnsi="Arial" w:cs="Arial"/>
          <w:i/>
          <w:color w:val="000000"/>
          <w:sz w:val="20"/>
          <w:szCs w:val="20"/>
          <w:u w:val="single"/>
        </w:rPr>
      </w:pPr>
      <w:r w:rsidRPr="00534F96">
        <w:rPr>
          <w:rFonts w:ascii="Arial" w:hAnsi="Arial" w:cs="Arial"/>
          <w:i/>
          <w:color w:val="000000"/>
          <w:sz w:val="20"/>
          <w:szCs w:val="20"/>
          <w:u w:val="single"/>
        </w:rPr>
        <w:lastRenderedPageBreak/>
        <w:t>Luke Clegg</w:t>
      </w:r>
    </w:p>
    <w:p w14:paraId="3DC3AD19" w14:textId="77777777" w:rsidR="0026485E" w:rsidRPr="00534F96" w:rsidRDefault="0026485E" w:rsidP="00A667F1">
      <w:pPr>
        <w:keepNext/>
        <w:keepLines/>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A667F1">
      <w:pPr>
        <w:keepNext/>
        <w:keepLines/>
        <w:jc w:val="both"/>
        <w:rPr>
          <w:rFonts w:ascii="Arial" w:hAnsi="Arial" w:cs="Arial"/>
          <w:i/>
          <w:color w:val="000000"/>
          <w:sz w:val="20"/>
          <w:u w:val="single"/>
        </w:rPr>
      </w:pPr>
      <w:r w:rsidRPr="001300DF">
        <w:rPr>
          <w:rFonts w:ascii="Arial" w:hAnsi="Arial" w:cs="Arial"/>
          <w:i/>
          <w:color w:val="000000"/>
          <w:sz w:val="20"/>
          <w:u w:val="single"/>
        </w:rPr>
        <w:lastRenderedPageBreak/>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A667F1">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w:t>
      </w:r>
      <w:r w:rsidR="00134D78" w:rsidRPr="00A03F85">
        <w:rPr>
          <w:rFonts w:ascii="Arial" w:hAnsi="Arial" w:cs="Arial"/>
          <w:color w:val="000000"/>
          <w:sz w:val="20"/>
          <w:szCs w:val="20"/>
        </w:rPr>
        <w:lastRenderedPageBreak/>
        <w:t xml:space="preserve">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w:t>
      </w:r>
      <w:r w:rsidRPr="00C20854">
        <w:rPr>
          <w:rFonts w:ascii="Arial" w:hAnsi="Arial" w:cs="Arial"/>
          <w:color w:val="000000"/>
          <w:sz w:val="20"/>
          <w:szCs w:val="20"/>
        </w:rPr>
        <w:lastRenderedPageBreak/>
        <w:t xml:space="preserve">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w:t>
      </w:r>
      <w:r w:rsidR="005E0DE4" w:rsidRPr="00F0754D">
        <w:rPr>
          <w:rFonts w:ascii="Arial" w:hAnsi="Arial" w:cs="Arial"/>
          <w:color w:val="000000"/>
          <w:sz w:val="20"/>
          <w:szCs w:val="20"/>
        </w:rPr>
        <w:lastRenderedPageBreak/>
        <w:t>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at the moment there is no evidence as to when that </w:t>
      </w:r>
      <w:r w:rsidRPr="0022009A">
        <w:rPr>
          <w:rFonts w:ascii="Arial" w:hAnsi="Arial" w:cs="Arial"/>
          <w:sz w:val="20"/>
          <w:szCs w:val="16"/>
        </w:rPr>
        <w:lastRenderedPageBreak/>
        <w:t>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6" w:name="Heading112"/>
      <w:bookmarkEnd w:id="36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w:t>
      </w:r>
      <w:r w:rsidR="00E85484" w:rsidRPr="00E85484">
        <w:rPr>
          <w:rFonts w:ascii="Arial" w:hAnsi="Arial" w:cs="Arial"/>
          <w:color w:val="000000"/>
          <w:sz w:val="20"/>
          <w:szCs w:val="20"/>
        </w:rPr>
        <w:lastRenderedPageBreak/>
        <w:t>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Nikkelson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lastRenderedPageBreak/>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440AE95A" w14:textId="48C6B2C3" w:rsidR="00592454" w:rsidRPr="00592454" w:rsidRDefault="00592454" w:rsidP="00592454">
      <w:pPr>
        <w:ind w:right="96"/>
        <w:jc w:val="both"/>
        <w:rPr>
          <w:rFonts w:ascii="Arial" w:hAnsi="Arial" w:cs="Arial"/>
          <w:sz w:val="20"/>
          <w:szCs w:val="20"/>
          <w:u w:val="single"/>
        </w:rPr>
      </w:pPr>
      <w:r w:rsidRPr="00592454">
        <w:rPr>
          <w:rFonts w:ascii="Arial" w:hAnsi="Arial" w:cs="Arial"/>
          <w:i/>
          <w:iCs/>
          <w:sz w:val="20"/>
          <w:szCs w:val="20"/>
          <w:u w:val="single"/>
        </w:rPr>
        <w:t>Re Tran</w:t>
      </w:r>
    </w:p>
    <w:p w14:paraId="2B8B7FB2" w14:textId="5A34EE56" w:rsidR="00592454" w:rsidRPr="000000F3" w:rsidRDefault="00592454" w:rsidP="00592454">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1AE9B45" w14:textId="52D9E593" w:rsidR="00592454" w:rsidRDefault="00592454" w:rsidP="00592454">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110</w:t>
      </w:r>
    </w:p>
    <w:p w14:paraId="52CE4C0A" w14:textId="64206350" w:rsidR="00592454" w:rsidRDefault="00592454" w:rsidP="00592454">
      <w:pPr>
        <w:jc w:val="both"/>
        <w:rPr>
          <w:rFonts w:ascii="Arial" w:hAnsi="Arial" w:cs="Arial"/>
          <w:sz w:val="20"/>
          <w:szCs w:val="20"/>
        </w:rPr>
      </w:pPr>
      <w:r>
        <w:rPr>
          <w:rFonts w:ascii="Arial" w:hAnsi="Arial" w:cs="Arial"/>
          <w:sz w:val="20"/>
          <w:szCs w:val="20"/>
        </w:rPr>
        <w:t xml:space="preserve">The 54 year old Vietnamese applicant – who had prior convictions for possessing heroin and dealing with suspected proceeds of crime in 2017, trafficking in a drug of dependence in 2011 and 3 matters before 2011 which relate to heroin possession or trafficking and resulted in adjourned undertakings – was charged with trafficking in and possession of heroin and methylamphetamine </w:t>
      </w:r>
      <w:r w:rsidR="00AF6E62">
        <w:rPr>
          <w:rFonts w:ascii="Arial" w:hAnsi="Arial" w:cs="Arial"/>
          <w:sz w:val="20"/>
          <w:szCs w:val="20"/>
        </w:rPr>
        <w:t>and knowingly dealing in the proceeds of crime ($7,145). She is a single mother of two children aged 14 &amp; 19 who reside with her on a full-time basis. Her other child aged 27 has his own residence elsewhere. She had been on remand for 1½ months and during that time her younger son and daughter had lived alone which “understandably caused Tran considerable anxiety…and is likely to have been a strong salutary lesson for her”. At [65]-[</w:t>
      </w:r>
      <w:r w:rsidR="00CF08A8">
        <w:rPr>
          <w:rFonts w:ascii="Arial" w:hAnsi="Arial" w:cs="Arial"/>
          <w:sz w:val="20"/>
          <w:szCs w:val="20"/>
        </w:rPr>
        <w:t>69</w:t>
      </w:r>
      <w:r w:rsidR="00AF6E62">
        <w:rPr>
          <w:rFonts w:ascii="Arial" w:hAnsi="Arial" w:cs="Arial"/>
          <w:sz w:val="20"/>
          <w:szCs w:val="20"/>
        </w:rPr>
        <w:t>] his Honour found that</w:t>
      </w:r>
      <w:r w:rsidR="00AF6E62" w:rsidRPr="00AF6E62">
        <w:rPr>
          <w:rFonts w:ascii="Arial" w:hAnsi="Arial" w:cs="Arial"/>
          <w:sz w:val="20"/>
          <w:szCs w:val="20"/>
        </w:rPr>
        <w:t xml:space="preserve"> </w:t>
      </w:r>
      <w:r w:rsidR="00AF6E62">
        <w:rPr>
          <w:rFonts w:ascii="Arial" w:hAnsi="Arial" w:cs="Arial"/>
          <w:sz w:val="20"/>
          <w:szCs w:val="20"/>
        </w:rPr>
        <w:t>“</w:t>
      </w:r>
      <w:r w:rsidR="00AF6E62" w:rsidRPr="00AF6E62">
        <w:rPr>
          <w:rFonts w:ascii="Arial" w:hAnsi="Arial" w:cs="Arial"/>
          <w:sz w:val="20"/>
          <w:szCs w:val="20"/>
        </w:rPr>
        <w:t>Tran has demonstrated that a compelling reason exists that justifies the grant of bail. Although all of the circumstances are relevant, several matters are worth emphasising.</w:t>
      </w:r>
      <w:r w:rsidR="00AF6E62">
        <w:rPr>
          <w:rFonts w:ascii="Arial" w:hAnsi="Arial" w:cs="Arial"/>
          <w:sz w:val="20"/>
          <w:szCs w:val="20"/>
        </w:rPr>
        <w:t>” These include–</w:t>
      </w:r>
    </w:p>
    <w:p w14:paraId="1A97A6FB" w14:textId="2741BEBF" w:rsidR="00592454"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00AF6E62">
        <w:rPr>
          <w:rFonts w:ascii="Arial" w:hAnsi="Arial" w:cs="Arial"/>
          <w:sz w:val="20"/>
          <w:szCs w:val="20"/>
        </w:rPr>
        <w:t>he circumstances of her children</w:t>
      </w:r>
      <w:r>
        <w:rPr>
          <w:rFonts w:ascii="Arial" w:hAnsi="Arial" w:cs="Arial"/>
          <w:sz w:val="20"/>
          <w:szCs w:val="20"/>
        </w:rPr>
        <w:t>.</w:t>
      </w:r>
    </w:p>
    <w:p w14:paraId="003691F1" w14:textId="02B65D99" w:rsid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Pr="00592454">
        <w:rPr>
          <w:rFonts w:ascii="Arial" w:hAnsi="Arial" w:cs="Arial"/>
          <w:sz w:val="20"/>
          <w:szCs w:val="20"/>
        </w:rPr>
        <w:t>here are services and supports available to address Tran’s long-standing heroin addiction</w:t>
      </w:r>
      <w:r>
        <w:rPr>
          <w:rFonts w:ascii="Arial" w:hAnsi="Arial" w:cs="Arial"/>
          <w:sz w:val="20"/>
          <w:szCs w:val="20"/>
        </w:rPr>
        <w:t>.</w:t>
      </w:r>
    </w:p>
    <w:p w14:paraId="2DA31F28" w14:textId="1B8C40A4" w:rsidR="00CF08A8"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 xml:space="preserve">“The </w:t>
      </w:r>
      <w:r w:rsidRPr="00CF08A8">
        <w:rPr>
          <w:rFonts w:ascii="Arial" w:hAnsi="Arial" w:cs="Arial"/>
          <w:sz w:val="20"/>
          <w:szCs w:val="20"/>
        </w:rPr>
        <w:t>prosecution is unable to supply information to Tran, in a timely manner, on the gravity of the charges that she will face. This is due to the substantial delay in having the relevant substances forensically examined to determine whether they are heroin, and, if so, their weight. In the circumstances, the prosecution conceded that it is unclear exactly how much purported heroin Tran is alleged to have possessed and trafficked. Depending on the results of the forensic examination, Tran could be charged with trafficking simpliciter or trafficking in a commercial quantity. Accordingly, the amount of time she would spend in custody if found guilty of the charges ultimately laid, or if she pled to the charges ultimately pressed, is presently unclear</w:t>
      </w:r>
      <w:r>
        <w:rPr>
          <w:rFonts w:ascii="Arial" w:hAnsi="Arial" w:cs="Arial"/>
          <w:sz w:val="20"/>
          <w:szCs w:val="20"/>
        </w:rPr>
        <w:t xml:space="preserve">. </w:t>
      </w:r>
      <w:r w:rsidRPr="00592454">
        <w:rPr>
          <w:rFonts w:ascii="Arial" w:hAnsi="Arial" w:cs="Arial"/>
          <w:sz w:val="20"/>
          <w:szCs w:val="20"/>
        </w:rPr>
        <w:t>It follows that, if bail were not granted, Tran may spend more time in custody than any sentence which might otherwise ultimately be imposed</w:t>
      </w:r>
      <w:r>
        <w:rPr>
          <w:rFonts w:ascii="Arial" w:hAnsi="Arial" w:cs="Arial"/>
          <w:sz w:val="20"/>
          <w:szCs w:val="20"/>
        </w:rPr>
        <w:t>.”</w:t>
      </w:r>
    </w:p>
    <w:p w14:paraId="6EC3BBC3" w14:textId="56D32D15" w:rsidR="00CF08A8" w:rsidRP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“[H]</w:t>
      </w:r>
      <w:r w:rsidRPr="00592454">
        <w:rPr>
          <w:rFonts w:ascii="Arial" w:hAnsi="Arial" w:cs="Arial"/>
          <w:sz w:val="20"/>
          <w:szCs w:val="20"/>
        </w:rPr>
        <w:t>er vulnerabilities in prison by virtue of her English language difficulties and poor health. The availability of stable and longstanding accommodation, being the home she has lived in for roughly 30 years, coupled with the risk she might lose this home if she remains in custody</w:t>
      </w:r>
      <w:r>
        <w:rPr>
          <w:rFonts w:ascii="Arial" w:hAnsi="Arial" w:cs="Arial"/>
          <w:sz w:val="20"/>
          <w:szCs w:val="20"/>
        </w:rPr>
        <w:t>”</w:t>
      </w:r>
      <w:r w:rsidRPr="00592454">
        <w:rPr>
          <w:rFonts w:ascii="Arial" w:hAnsi="Arial" w:cs="Arial"/>
          <w:sz w:val="20"/>
          <w:szCs w:val="20"/>
        </w:rPr>
        <w:t>.</w:t>
      </w:r>
    </w:p>
    <w:p w14:paraId="2BBCEB7B" w14:textId="0690A740" w:rsidR="00592454" w:rsidRDefault="00CF08A8" w:rsidP="0002741D">
      <w:pPr>
        <w:jc w:val="both"/>
        <w:rPr>
          <w:rFonts w:ascii="Arial" w:hAnsi="Arial" w:cs="Arial"/>
          <w:sz w:val="20"/>
          <w:szCs w:val="20"/>
        </w:rPr>
      </w:pPr>
      <w:r>
        <w:rPr>
          <w:rFonts w:ascii="Arial" w:hAnsi="Arial" w:cs="Arial"/>
          <w:sz w:val="20"/>
          <w:szCs w:val="20"/>
        </w:rPr>
        <w:t>In granting bail his Honour held that the r</w:t>
      </w:r>
      <w:r w:rsidRPr="00CF08A8">
        <w:rPr>
          <w:rFonts w:ascii="Arial" w:hAnsi="Arial" w:cs="Arial"/>
          <w:sz w:val="20"/>
          <w:szCs w:val="20"/>
        </w:rPr>
        <w:t xml:space="preserve">isk </w:t>
      </w:r>
      <w:r>
        <w:rPr>
          <w:rFonts w:ascii="Arial" w:hAnsi="Arial" w:cs="Arial"/>
          <w:sz w:val="20"/>
          <w:szCs w:val="20"/>
        </w:rPr>
        <w:t xml:space="preserve">of reoffending was </w:t>
      </w:r>
      <w:r w:rsidRPr="00CF08A8">
        <w:rPr>
          <w:rFonts w:ascii="Arial" w:hAnsi="Arial" w:cs="Arial"/>
          <w:sz w:val="20"/>
          <w:szCs w:val="20"/>
        </w:rPr>
        <w:t xml:space="preserve">not shown to be unacceptable if bail </w:t>
      </w:r>
      <w:r>
        <w:rPr>
          <w:rFonts w:ascii="Arial" w:hAnsi="Arial" w:cs="Arial"/>
          <w:sz w:val="20"/>
          <w:szCs w:val="20"/>
        </w:rPr>
        <w:t xml:space="preserve">was </w:t>
      </w:r>
      <w:r w:rsidRPr="00CF08A8">
        <w:rPr>
          <w:rFonts w:ascii="Arial" w:hAnsi="Arial" w:cs="Arial"/>
          <w:sz w:val="20"/>
          <w:szCs w:val="20"/>
        </w:rPr>
        <w:t>granted on strict conditions</w:t>
      </w:r>
      <w:r>
        <w:rPr>
          <w:rFonts w:ascii="Arial" w:hAnsi="Arial" w:cs="Arial"/>
          <w:sz w:val="20"/>
          <w:szCs w:val="20"/>
        </w:rPr>
        <w:t>.</w:t>
      </w:r>
    </w:p>
    <w:p w14:paraId="67BB5801" w14:textId="77777777" w:rsidR="00CF08A8" w:rsidRDefault="00CF08A8"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lastRenderedPageBreak/>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w:t>
      </w:r>
      <w:r w:rsidR="00752F94" w:rsidRPr="00752F94">
        <w:rPr>
          <w:rFonts w:ascii="Arial" w:hAnsi="Arial" w:cs="Arial"/>
          <w:color w:val="000000"/>
          <w:sz w:val="20"/>
        </w:rPr>
        <w:lastRenderedPageBreak/>
        <w:t>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w:t>
      </w:r>
      <w:r w:rsidRPr="004A354F">
        <w:rPr>
          <w:rFonts w:ascii="Arial" w:hAnsi="Arial" w:cs="Arial"/>
          <w:sz w:val="20"/>
          <w:szCs w:val="20"/>
        </w:rPr>
        <w:lastRenderedPageBreak/>
        <w:t xml:space="preserve">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 xml:space="preserve">surety </w:t>
      </w:r>
      <w:r w:rsidR="00167916" w:rsidRPr="00167916">
        <w:rPr>
          <w:rFonts w:ascii="Arial" w:hAnsi="Arial" w:cs="Arial"/>
          <w:sz w:val="20"/>
          <w:szCs w:val="20"/>
        </w:rPr>
        <w:lastRenderedPageBreak/>
        <w:t>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lastRenderedPageBreak/>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lastRenderedPageBreak/>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lastRenderedPageBreak/>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BailSafe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w:t>
      </w:r>
      <w:r w:rsidRPr="00BB6214">
        <w:rPr>
          <w:rFonts w:ascii="Arial" w:hAnsi="Arial" w:cs="Arial"/>
          <w:sz w:val="20"/>
          <w:szCs w:val="20"/>
        </w:rPr>
        <w:lastRenderedPageBreak/>
        <w:t xml:space="preserve">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Karapanagiotidis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r>
        <w:rPr>
          <w:rFonts w:ascii="Arial" w:hAnsi="Arial" w:cs="Arial"/>
          <w:i/>
          <w:iCs/>
          <w:sz w:val="20"/>
          <w:szCs w:val="20"/>
        </w:rPr>
        <w:t>Ledain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Re Tofaris</w:t>
      </w:r>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73511978" w14:textId="1AF89576" w:rsidR="00102338" w:rsidRDefault="00102338" w:rsidP="0055033A">
      <w:pPr>
        <w:numPr>
          <w:ilvl w:val="0"/>
          <w:numId w:val="8"/>
        </w:numPr>
        <w:ind w:right="96"/>
        <w:jc w:val="both"/>
        <w:rPr>
          <w:rFonts w:ascii="Arial" w:hAnsi="Arial" w:cs="Arial"/>
          <w:sz w:val="20"/>
          <w:szCs w:val="20"/>
        </w:rPr>
      </w:pPr>
      <w:r w:rsidRPr="008E1F1D">
        <w:rPr>
          <w:rFonts w:ascii="Arial" w:hAnsi="Arial" w:cs="Arial"/>
          <w:i/>
          <w:iCs/>
          <w:sz w:val="20"/>
          <w:szCs w:val="20"/>
        </w:rPr>
        <w:t xml:space="preserve">Re Harrington </w:t>
      </w:r>
      <w:r w:rsidRPr="008E1F1D">
        <w:rPr>
          <w:rFonts w:ascii="Arial" w:hAnsi="Arial" w:cs="Arial"/>
          <w:sz w:val="20"/>
          <w:szCs w:val="20"/>
        </w:rPr>
        <w:t>[2026] VSC 13 (</w:t>
      </w:r>
      <w:r w:rsidR="00F27095">
        <w:rPr>
          <w:rFonts w:ascii="Arial" w:hAnsi="Arial" w:cs="Arial"/>
          <w:sz w:val="20"/>
          <w:szCs w:val="20"/>
        </w:rPr>
        <w:t xml:space="preserve">K </w:t>
      </w:r>
      <w:r w:rsidRPr="008E1F1D">
        <w:rPr>
          <w:rFonts w:ascii="Arial" w:hAnsi="Arial" w:cs="Arial"/>
          <w:sz w:val="20"/>
          <w:szCs w:val="20"/>
        </w:rPr>
        <w:t xml:space="preserve">Judd J–55 year old applicant with no prior criminal history charged with </w:t>
      </w:r>
      <w:r w:rsidR="008E1F1D" w:rsidRPr="008E1F1D">
        <w:rPr>
          <w:rFonts w:ascii="Arial" w:hAnsi="Arial" w:cs="Arial"/>
          <w:sz w:val="20"/>
          <w:szCs w:val="20"/>
        </w:rPr>
        <w:t>intentionally cause serious injury, reckless conduct endangering life, using an unregistered category A or B longarm, using a firearm in a dangerous manner, and using a firearm in the commission of an indictable offence</w:t>
      </w:r>
      <w:r w:rsidR="0055033A">
        <w:rPr>
          <w:rFonts w:ascii="Arial" w:hAnsi="Arial" w:cs="Arial"/>
          <w:sz w:val="20"/>
          <w:szCs w:val="20"/>
        </w:rPr>
        <w:t xml:space="preserve">, </w:t>
      </w:r>
      <w:r w:rsidR="008E1F1D" w:rsidRPr="008E1F1D">
        <w:rPr>
          <w:rFonts w:ascii="Arial" w:hAnsi="Arial" w:cs="Arial"/>
          <w:sz w:val="20"/>
          <w:szCs w:val="20"/>
        </w:rPr>
        <w:t>the charges ar</w:t>
      </w:r>
      <w:r w:rsidR="0055033A">
        <w:rPr>
          <w:rFonts w:ascii="Arial" w:hAnsi="Arial" w:cs="Arial"/>
          <w:sz w:val="20"/>
          <w:szCs w:val="20"/>
        </w:rPr>
        <w:t>ising</w:t>
      </w:r>
      <w:r w:rsidR="008E1F1D" w:rsidRPr="008E1F1D">
        <w:rPr>
          <w:rFonts w:ascii="Arial" w:hAnsi="Arial" w:cs="Arial"/>
          <w:sz w:val="20"/>
          <w:szCs w:val="20"/>
        </w:rPr>
        <w:t xml:space="preserve"> from an ongoing neighbourhood dispute – the applicant enjoys the support of his wife, friends and extended family and is very close to his elderly mother and three younger sisters </w:t>
      </w:r>
      <w:r w:rsidR="008E1F1D">
        <w:rPr>
          <w:rFonts w:ascii="Arial" w:hAnsi="Arial" w:cs="Arial"/>
          <w:sz w:val="20"/>
          <w:szCs w:val="20"/>
        </w:rPr>
        <w:t>–</w:t>
      </w:r>
      <w:r w:rsidR="008E1F1D" w:rsidRPr="008E1F1D">
        <w:rPr>
          <w:rFonts w:ascii="Arial" w:hAnsi="Arial" w:cs="Arial"/>
          <w:sz w:val="20"/>
          <w:szCs w:val="20"/>
        </w:rPr>
        <w:t xml:space="preserve"> for the reasons detailed at [21]-[27] and applying the tests detailed at [9]-[11] (see </w:t>
      </w:r>
      <w:r w:rsidR="008E1F1D" w:rsidRPr="008E1F1D">
        <w:rPr>
          <w:rFonts w:ascii="Arial" w:hAnsi="Arial" w:cs="Arial"/>
          <w:b/>
          <w:bCs/>
          <w:sz w:val="20"/>
          <w:szCs w:val="20"/>
          <w:shd w:val="clear" w:color="auto" w:fill="C5E0B3" w:themeFill="accent6" w:themeFillTint="66"/>
        </w:rPr>
        <w:t>section 9.4.2</w:t>
      </w:r>
      <w:r w:rsidR="008E1F1D" w:rsidRPr="008E1F1D">
        <w:rPr>
          <w:rFonts w:ascii="Arial" w:hAnsi="Arial" w:cs="Arial"/>
          <w:sz w:val="20"/>
          <w:szCs w:val="20"/>
        </w:rPr>
        <w:t xml:space="preserve"> above) compelling reason </w:t>
      </w:r>
      <w:r w:rsidR="0055033A">
        <w:rPr>
          <w:rFonts w:ascii="Arial" w:hAnsi="Arial" w:cs="Arial"/>
          <w:sz w:val="20"/>
          <w:szCs w:val="20"/>
        </w:rPr>
        <w:t xml:space="preserve">was </w:t>
      </w:r>
      <w:r w:rsidR="008E1F1D" w:rsidRPr="008E1F1D">
        <w:rPr>
          <w:rFonts w:ascii="Arial" w:hAnsi="Arial" w:cs="Arial"/>
          <w:sz w:val="20"/>
          <w:szCs w:val="20"/>
        </w:rPr>
        <w:t xml:space="preserve">found justifying the grant of bail – </w:t>
      </w:r>
      <w:r w:rsidR="0055033A">
        <w:rPr>
          <w:rFonts w:ascii="Arial" w:hAnsi="Arial" w:cs="Arial"/>
          <w:sz w:val="20"/>
          <w:szCs w:val="20"/>
        </w:rPr>
        <w:t>with the bail conditions proposed by the applicant, including that he live with his wife’s cousin some 4½ hours drive from where the alleged offending took place, the risk of granting bail was not unacceptable – bail granted on those conditions).</w:t>
      </w:r>
    </w:p>
    <w:p w14:paraId="083F762B" w14:textId="68B94E3F" w:rsidR="00D870D4" w:rsidRDefault="00D870D4" w:rsidP="0055033A">
      <w:pPr>
        <w:numPr>
          <w:ilvl w:val="0"/>
          <w:numId w:val="8"/>
        </w:numPr>
        <w:ind w:right="96"/>
        <w:jc w:val="both"/>
        <w:rPr>
          <w:rFonts w:ascii="Arial" w:hAnsi="Arial" w:cs="Arial"/>
          <w:sz w:val="20"/>
          <w:szCs w:val="20"/>
        </w:rPr>
      </w:pPr>
      <w:r w:rsidRPr="00D870D4">
        <w:rPr>
          <w:rFonts w:ascii="Arial" w:hAnsi="Arial" w:cs="Arial"/>
          <w:i/>
          <w:iCs/>
          <w:sz w:val="20"/>
          <w:szCs w:val="20"/>
        </w:rPr>
        <w:t>Re Macumber</w:t>
      </w:r>
      <w:r>
        <w:rPr>
          <w:rFonts w:ascii="Arial" w:hAnsi="Arial" w:cs="Arial"/>
          <w:sz w:val="20"/>
          <w:szCs w:val="20"/>
        </w:rPr>
        <w:t xml:space="preserve"> [2026] VSC 218 (Piekusis J</w:t>
      </w:r>
      <w:r w:rsidR="00E17ABB">
        <w:rPr>
          <w:rFonts w:ascii="Arial" w:hAnsi="Arial" w:cs="Arial"/>
          <w:sz w:val="20"/>
          <w:szCs w:val="20"/>
        </w:rPr>
        <w:t>–</w:t>
      </w:r>
      <w:r>
        <w:rPr>
          <w:rFonts w:ascii="Arial" w:hAnsi="Arial" w:cs="Arial"/>
          <w:sz w:val="20"/>
          <w:szCs w:val="20"/>
        </w:rPr>
        <w:t xml:space="preserve">Aboriginal applicant </w:t>
      </w:r>
      <w:r w:rsidR="004B0EE3">
        <w:rPr>
          <w:rFonts w:ascii="Arial" w:hAnsi="Arial" w:cs="Arial"/>
          <w:sz w:val="20"/>
          <w:szCs w:val="20"/>
        </w:rPr>
        <w:t xml:space="preserve">with relevant priors </w:t>
      </w:r>
      <w:r>
        <w:rPr>
          <w:rFonts w:ascii="Arial" w:hAnsi="Arial" w:cs="Arial"/>
          <w:sz w:val="20"/>
          <w:szCs w:val="20"/>
        </w:rPr>
        <w:t xml:space="preserve">charged with </w:t>
      </w:r>
      <w:r w:rsidRPr="00D870D4">
        <w:rPr>
          <w:rFonts w:ascii="Arial" w:hAnsi="Arial" w:cs="Arial"/>
          <w:sz w:val="20"/>
          <w:szCs w:val="16"/>
        </w:rPr>
        <w:t>affray, possess drug of dependence and possess controlled weapon</w:t>
      </w:r>
      <w:r>
        <w:rPr>
          <w:rFonts w:ascii="Arial" w:hAnsi="Arial" w:cs="Arial"/>
          <w:sz w:val="20"/>
          <w:szCs w:val="16"/>
        </w:rPr>
        <w:t xml:space="preserve"> </w:t>
      </w:r>
      <w:r w:rsidR="004B0EE3">
        <w:rPr>
          <w:rFonts w:ascii="Arial" w:hAnsi="Arial" w:cs="Arial"/>
          <w:sz w:val="20"/>
          <w:szCs w:val="16"/>
        </w:rPr>
        <w:t>–</w:t>
      </w:r>
      <w:r>
        <w:rPr>
          <w:rFonts w:ascii="Arial" w:hAnsi="Arial" w:cs="Arial"/>
          <w:sz w:val="20"/>
          <w:szCs w:val="16"/>
        </w:rPr>
        <w:t xml:space="preserve"> </w:t>
      </w:r>
      <w:r w:rsidR="00963483">
        <w:rPr>
          <w:rFonts w:ascii="Arial" w:hAnsi="Arial" w:cs="Arial"/>
          <w:sz w:val="20"/>
          <w:szCs w:val="16"/>
        </w:rPr>
        <w:t xml:space="preserve">significant concessions by the respondent were summarised at [34] – </w:t>
      </w:r>
      <w:r w:rsidR="00E17ABB">
        <w:rPr>
          <w:rFonts w:ascii="Arial" w:hAnsi="Arial" w:cs="Arial"/>
          <w:sz w:val="20"/>
          <w:szCs w:val="20"/>
        </w:rPr>
        <w:t xml:space="preserve">see </w:t>
      </w:r>
      <w:r w:rsidR="00E17ABB" w:rsidRPr="00E17ABB">
        <w:rPr>
          <w:rFonts w:ascii="Arial" w:hAnsi="Arial" w:cs="Arial"/>
          <w:b/>
          <w:bCs/>
          <w:sz w:val="20"/>
          <w:szCs w:val="20"/>
          <w:shd w:val="clear" w:color="auto" w:fill="C5E0B3" w:themeFill="accent6" w:themeFillTint="66"/>
        </w:rPr>
        <w:t>section 9.4.11</w:t>
      </w:r>
      <w:r w:rsidR="00E17ABB">
        <w:rPr>
          <w:rFonts w:ascii="Arial" w:hAnsi="Arial" w:cs="Arial"/>
          <w:sz w:val="20"/>
          <w:szCs w:val="20"/>
        </w:rPr>
        <w:t xml:space="preserve"> for her Honour’s comments on </w:t>
      </w:r>
      <w:r w:rsidR="00E17ABB" w:rsidRPr="00582336">
        <w:rPr>
          <w:rFonts w:ascii="Arial" w:hAnsi="Arial" w:cs="Arial"/>
          <w:b/>
          <w:bCs/>
          <w:i/>
          <w:iCs/>
          <w:color w:val="000000"/>
          <w:sz w:val="20"/>
          <w:szCs w:val="20"/>
        </w:rPr>
        <w:t>Aboriginality and section 3A of the Bail Act 1977</w:t>
      </w:r>
      <w:r w:rsidR="00E17ABB">
        <w:rPr>
          <w:rFonts w:ascii="Arial" w:hAnsi="Arial" w:cs="Arial"/>
          <w:color w:val="000000"/>
          <w:sz w:val="20"/>
          <w:szCs w:val="20"/>
        </w:rPr>
        <w:t xml:space="preserve"> – </w:t>
      </w:r>
      <w:r w:rsidR="004B0EE3">
        <w:rPr>
          <w:rFonts w:ascii="Arial" w:hAnsi="Arial" w:cs="Arial"/>
          <w:sz w:val="20"/>
          <w:szCs w:val="16"/>
        </w:rPr>
        <w:t>compelling reason established as summarised at [38] and applicant held not to be an unacceptable risk as summarised at [40]:</w:t>
      </w:r>
    </w:p>
    <w:p w14:paraId="10A1ABBE" w14:textId="37148A6C" w:rsidR="004B0EE3" w:rsidRDefault="004B0EE3" w:rsidP="00E17ABB">
      <w:pPr>
        <w:spacing w:before="40"/>
        <w:ind w:left="924" w:right="567"/>
        <w:jc w:val="both"/>
        <w:rPr>
          <w:rFonts w:ascii="Arial" w:hAnsi="Arial" w:cs="Arial"/>
          <w:sz w:val="20"/>
          <w:szCs w:val="16"/>
        </w:rPr>
      </w:pPr>
      <w:r>
        <w:rPr>
          <w:rFonts w:ascii="Arial" w:hAnsi="Arial" w:cs="Arial"/>
          <w:sz w:val="20"/>
          <w:szCs w:val="20"/>
        </w:rPr>
        <w:lastRenderedPageBreak/>
        <w:t>[38] “</w:t>
      </w:r>
      <w:r w:rsidRPr="004B0EE3">
        <w:rPr>
          <w:rFonts w:ascii="Arial" w:hAnsi="Arial" w:cs="Arial"/>
          <w:sz w:val="20"/>
          <w:szCs w:val="16"/>
        </w:rPr>
        <w:t>There are triable issues in this case and, as conceded by the respondent, there is a real risk the applicant’s time on remand would exceed any sentence imposed. To</w:t>
      </w:r>
      <w:r w:rsidR="00963483">
        <w:rPr>
          <w:rFonts w:ascii="Arial" w:hAnsi="Arial" w:cs="Arial"/>
          <w:sz w:val="20"/>
          <w:szCs w:val="16"/>
        </w:rPr>
        <w:t> </w:t>
      </w:r>
      <w:r w:rsidRPr="004B0EE3">
        <w:rPr>
          <w:rFonts w:ascii="Arial" w:hAnsi="Arial" w:cs="Arial"/>
          <w:sz w:val="20"/>
          <w:szCs w:val="16"/>
        </w:rPr>
        <w:t>date, the applicant has experienced a difficult time in custody for reasons beyond his control. This includes being assaulted and held in police custody for a considerable period of time. The applicant is vulnerable in custody as an Aboriginal man with complex mental health needs. To detain the applicant for a period of time in excess of any sentence that might be imposed is intolerable.</w:t>
      </w:r>
      <w:r>
        <w:rPr>
          <w:rFonts w:ascii="Arial" w:hAnsi="Arial" w:cs="Arial"/>
          <w:sz w:val="20"/>
          <w:szCs w:val="16"/>
        </w:rPr>
        <w:t>”</w:t>
      </w:r>
    </w:p>
    <w:p w14:paraId="270FE0C6" w14:textId="4D7C09FD" w:rsidR="00D870D4" w:rsidRDefault="004B0EE3" w:rsidP="00E17ABB">
      <w:pPr>
        <w:spacing w:before="40"/>
        <w:ind w:left="924" w:right="567"/>
        <w:jc w:val="both"/>
        <w:rPr>
          <w:rFonts w:ascii="Arial" w:hAnsi="Arial" w:cs="Arial"/>
          <w:sz w:val="20"/>
          <w:szCs w:val="16"/>
        </w:rPr>
      </w:pPr>
      <w:r>
        <w:rPr>
          <w:rFonts w:ascii="Arial" w:hAnsi="Arial" w:cs="Arial"/>
          <w:sz w:val="20"/>
          <w:szCs w:val="16"/>
        </w:rPr>
        <w:t>[40] “</w:t>
      </w:r>
      <w:r w:rsidRPr="004B0EE3">
        <w:rPr>
          <w:rFonts w:ascii="Arial" w:hAnsi="Arial" w:cs="Arial"/>
          <w:sz w:val="20"/>
          <w:szCs w:val="16"/>
        </w:rPr>
        <w:t>The applicant has the support of his family, Gunditjmara Aboriginal Cooperative, Dardi Munwurro, an NDIS plan and his CCO together with a Justice Plan. These supports together with appropriate conditions ameliorate any risk.</w:t>
      </w:r>
      <w:r w:rsidR="00E17ABB">
        <w:rPr>
          <w:rFonts w:ascii="Arial" w:hAnsi="Arial" w:cs="Arial"/>
          <w:sz w:val="20"/>
          <w:szCs w:val="16"/>
        </w:rPr>
        <w:t>”</w:t>
      </w:r>
    </w:p>
    <w:p w14:paraId="3331B2C1" w14:textId="7BDD7E5A" w:rsidR="00237A6C" w:rsidRDefault="00237A6C" w:rsidP="00440F91">
      <w:pPr>
        <w:numPr>
          <w:ilvl w:val="0"/>
          <w:numId w:val="8"/>
        </w:numPr>
        <w:spacing w:before="60"/>
        <w:ind w:right="96"/>
        <w:jc w:val="both"/>
        <w:rPr>
          <w:rFonts w:ascii="Arial" w:hAnsi="Arial" w:cs="Arial"/>
          <w:sz w:val="20"/>
          <w:szCs w:val="20"/>
        </w:rPr>
      </w:pPr>
      <w:r w:rsidRPr="00237A6C">
        <w:rPr>
          <w:rFonts w:ascii="Arial" w:hAnsi="Arial" w:cs="Arial"/>
          <w:i/>
          <w:iCs/>
          <w:sz w:val="20"/>
          <w:szCs w:val="20"/>
        </w:rPr>
        <w:t>Oakroot v Victoria Police</w:t>
      </w:r>
      <w:r>
        <w:rPr>
          <w:rFonts w:ascii="Arial" w:hAnsi="Arial" w:cs="Arial"/>
          <w:sz w:val="20"/>
          <w:szCs w:val="20"/>
        </w:rPr>
        <w:t xml:space="preserve"> [2026] VSC 288 (Forbes J–21 year old Aboriginal applicant also subject to a Treatment Order under the </w:t>
      </w:r>
      <w:r w:rsidRPr="00237A6C">
        <w:rPr>
          <w:rFonts w:ascii="Arial" w:hAnsi="Arial" w:cs="Arial"/>
          <w:i/>
          <w:iCs/>
          <w:sz w:val="20"/>
          <w:szCs w:val="20"/>
        </w:rPr>
        <w:t>Mental Health and Wellbeing Act 2022</w:t>
      </w:r>
      <w:r>
        <w:rPr>
          <w:rFonts w:ascii="Arial" w:hAnsi="Arial" w:cs="Arial"/>
          <w:sz w:val="20"/>
          <w:szCs w:val="20"/>
        </w:rPr>
        <w:t xml:space="preserve"> – compelling reasons test met for reasons stated at [7]-[8] – risk not unacceptable while inpatient Treatment Order is in force – bail granted).</w:t>
      </w:r>
    </w:p>
    <w:p w14:paraId="2BDF1AD2" w14:textId="3D009E91" w:rsidR="009751E2" w:rsidRDefault="009751E2" w:rsidP="00237A6C">
      <w:pPr>
        <w:numPr>
          <w:ilvl w:val="0"/>
          <w:numId w:val="8"/>
        </w:numPr>
        <w:ind w:right="96"/>
        <w:jc w:val="both"/>
        <w:rPr>
          <w:rFonts w:ascii="Arial" w:hAnsi="Arial" w:cs="Arial"/>
          <w:sz w:val="20"/>
          <w:szCs w:val="20"/>
        </w:rPr>
      </w:pPr>
      <w:r w:rsidRPr="00440F91">
        <w:rPr>
          <w:rFonts w:ascii="Arial" w:hAnsi="Arial" w:cs="Arial"/>
          <w:i/>
          <w:iCs/>
          <w:sz w:val="20"/>
          <w:szCs w:val="20"/>
        </w:rPr>
        <w:t>Re Ludwig</w:t>
      </w:r>
      <w:r>
        <w:rPr>
          <w:rFonts w:ascii="Arial" w:hAnsi="Arial" w:cs="Arial"/>
          <w:sz w:val="20"/>
          <w:szCs w:val="20"/>
        </w:rPr>
        <w:t xml:space="preserve"> [2026] VSC 282 (P</w:t>
      </w:r>
      <w:r w:rsidR="00440F91">
        <w:rPr>
          <w:rFonts w:ascii="Arial" w:hAnsi="Arial" w:cs="Arial"/>
          <w:sz w:val="20"/>
          <w:szCs w:val="20"/>
        </w:rPr>
        <w:t xml:space="preserve">iekusis J–applicant is a </w:t>
      </w:r>
      <w:r w:rsidR="00440F91" w:rsidRPr="00440F91">
        <w:rPr>
          <w:rFonts w:ascii="Arial" w:hAnsi="Arial" w:cs="Arial"/>
          <w:sz w:val="20"/>
          <w:szCs w:val="20"/>
        </w:rPr>
        <w:t xml:space="preserve">41 year old man diagnosed with attention deficit hyperactivity disorder, anxiety, depression, post-traumatic stress disorder and substance use disorder, </w:t>
      </w:r>
      <w:r w:rsidR="00440F91">
        <w:rPr>
          <w:rFonts w:ascii="Arial" w:hAnsi="Arial" w:cs="Arial"/>
          <w:sz w:val="20"/>
          <w:szCs w:val="20"/>
        </w:rPr>
        <w:t xml:space="preserve">who </w:t>
      </w:r>
      <w:r w:rsidR="00440F91" w:rsidRPr="00440F91">
        <w:rPr>
          <w:rFonts w:ascii="Arial" w:hAnsi="Arial" w:cs="Arial"/>
          <w:sz w:val="20"/>
          <w:szCs w:val="20"/>
        </w:rPr>
        <w:t>experienced childhood sexual abuse, is an amputee and has a possible acquired brain injury and intellectual disability</w:t>
      </w:r>
      <w:r w:rsidR="00440F91">
        <w:rPr>
          <w:rFonts w:ascii="Arial" w:hAnsi="Arial" w:cs="Arial"/>
          <w:sz w:val="20"/>
          <w:szCs w:val="20"/>
        </w:rPr>
        <w:t xml:space="preserve"> – applicant charged with being a </w:t>
      </w:r>
      <w:r w:rsidR="00440F91" w:rsidRPr="009751E2">
        <w:rPr>
          <w:rFonts w:ascii="Arial" w:hAnsi="Arial" w:cs="Arial"/>
          <w:sz w:val="20"/>
          <w:szCs w:val="20"/>
        </w:rPr>
        <w:t xml:space="preserve">prohibited person </w:t>
      </w:r>
      <w:r w:rsidR="00440F91">
        <w:rPr>
          <w:rFonts w:ascii="Arial" w:hAnsi="Arial" w:cs="Arial"/>
          <w:sz w:val="20"/>
          <w:szCs w:val="20"/>
        </w:rPr>
        <w:t xml:space="preserve">in </w:t>
      </w:r>
      <w:r w:rsidR="00440F91" w:rsidRPr="009751E2">
        <w:rPr>
          <w:rFonts w:ascii="Arial" w:hAnsi="Arial" w:cs="Arial"/>
          <w:sz w:val="20"/>
          <w:szCs w:val="20"/>
        </w:rPr>
        <w:t>possess</w:t>
      </w:r>
      <w:r w:rsidR="00440F91">
        <w:rPr>
          <w:rFonts w:ascii="Arial" w:hAnsi="Arial" w:cs="Arial"/>
          <w:sz w:val="20"/>
          <w:szCs w:val="20"/>
        </w:rPr>
        <w:t>ion</w:t>
      </w:r>
      <w:r w:rsidR="00440F91" w:rsidRPr="009751E2">
        <w:rPr>
          <w:rFonts w:ascii="Arial" w:hAnsi="Arial" w:cs="Arial"/>
          <w:sz w:val="20"/>
          <w:szCs w:val="20"/>
        </w:rPr>
        <w:t xml:space="preserve"> </w:t>
      </w:r>
      <w:r w:rsidR="00440F91">
        <w:rPr>
          <w:rFonts w:ascii="Arial" w:hAnsi="Arial" w:cs="Arial"/>
          <w:sz w:val="20"/>
          <w:szCs w:val="20"/>
        </w:rPr>
        <w:t xml:space="preserve">of </w:t>
      </w:r>
      <w:r w:rsidR="00440F91" w:rsidRPr="009751E2">
        <w:rPr>
          <w:rFonts w:ascii="Arial" w:hAnsi="Arial" w:cs="Arial"/>
          <w:sz w:val="20"/>
          <w:szCs w:val="20"/>
        </w:rPr>
        <w:t>a firearm</w:t>
      </w:r>
      <w:r w:rsidR="00440F91">
        <w:rPr>
          <w:rFonts w:ascii="Arial" w:hAnsi="Arial" w:cs="Arial"/>
          <w:sz w:val="20"/>
          <w:szCs w:val="20"/>
        </w:rPr>
        <w:t xml:space="preserve"> and other offences – applicant has “an </w:t>
      </w:r>
      <w:r w:rsidR="00440F91" w:rsidRPr="00440F91">
        <w:rPr>
          <w:rFonts w:ascii="Arial" w:hAnsi="Arial" w:cs="Arial"/>
          <w:sz w:val="20"/>
          <w:szCs w:val="20"/>
        </w:rPr>
        <w:t>appalling criminal history commencing in 2004</w:t>
      </w:r>
      <w:r w:rsidR="00440F91">
        <w:rPr>
          <w:rFonts w:ascii="Arial" w:hAnsi="Arial" w:cs="Arial"/>
          <w:sz w:val="20"/>
          <w:szCs w:val="20"/>
        </w:rPr>
        <w:t>” –</w:t>
      </w:r>
      <w:r w:rsidR="00440F91" w:rsidRPr="00440F91">
        <w:rPr>
          <w:rFonts w:ascii="Arial" w:hAnsi="Arial" w:cs="Arial"/>
          <w:sz w:val="20"/>
          <w:szCs w:val="20"/>
        </w:rPr>
        <w:t xml:space="preserve"> </w:t>
      </w:r>
      <w:r w:rsidR="00440F91">
        <w:rPr>
          <w:rFonts w:ascii="Arial" w:hAnsi="Arial" w:cs="Arial"/>
          <w:sz w:val="20"/>
          <w:szCs w:val="20"/>
        </w:rPr>
        <w:t>compelling reasons established for reasons detailed at [33]-[3</w:t>
      </w:r>
      <w:r w:rsidR="00A66A3C">
        <w:rPr>
          <w:rFonts w:ascii="Arial" w:hAnsi="Arial" w:cs="Arial"/>
          <w:sz w:val="20"/>
          <w:szCs w:val="20"/>
        </w:rPr>
        <w:t>6</w:t>
      </w:r>
      <w:r w:rsidR="00440F91">
        <w:rPr>
          <w:rFonts w:ascii="Arial" w:hAnsi="Arial" w:cs="Arial"/>
          <w:sz w:val="20"/>
          <w:szCs w:val="20"/>
        </w:rPr>
        <w:t>]:</w:t>
      </w:r>
    </w:p>
    <w:p w14:paraId="19DD76D3" w14:textId="77777777" w:rsidR="00440F91" w:rsidRDefault="00440F91" w:rsidP="00440F91">
      <w:pPr>
        <w:spacing w:before="40"/>
        <w:ind w:left="924" w:right="567"/>
        <w:jc w:val="both"/>
        <w:rPr>
          <w:rFonts w:ascii="Arial" w:hAnsi="Arial" w:cs="Arial"/>
          <w:sz w:val="20"/>
          <w:szCs w:val="20"/>
        </w:rPr>
      </w:pPr>
      <w:r>
        <w:rPr>
          <w:rFonts w:ascii="Arial" w:hAnsi="Arial" w:cs="Arial"/>
          <w:sz w:val="20"/>
          <w:szCs w:val="16"/>
        </w:rPr>
        <w:t xml:space="preserve">[33] “…[T]his </w:t>
      </w:r>
      <w:r w:rsidRPr="00440F91">
        <w:rPr>
          <w:rFonts w:ascii="Arial" w:hAnsi="Arial" w:cs="Arial"/>
          <w:sz w:val="20"/>
          <w:szCs w:val="20"/>
        </w:rPr>
        <w:t xml:space="preserve">offending needs to be viewed in the context of the applicant’s mental health. The respondent accepted the applicant’s driving on this occasion was an attempt to take his own life, albeit in a manner that put the public at risk. It is clear the applicant requires treatment and support for not only his addiction but his mental health. </w:t>
      </w:r>
    </w:p>
    <w:p w14:paraId="59FDBAA0" w14:textId="2695E276" w:rsidR="00A66A3C" w:rsidRDefault="00440F91" w:rsidP="00440F91">
      <w:pPr>
        <w:spacing w:before="40"/>
        <w:ind w:left="924" w:right="567"/>
        <w:jc w:val="both"/>
        <w:rPr>
          <w:rFonts w:ascii="Arial" w:hAnsi="Arial" w:cs="Arial"/>
          <w:sz w:val="20"/>
          <w:szCs w:val="20"/>
        </w:rPr>
      </w:pPr>
      <w:r>
        <w:rPr>
          <w:rFonts w:ascii="Arial" w:hAnsi="Arial" w:cs="Arial"/>
          <w:sz w:val="20"/>
          <w:szCs w:val="20"/>
        </w:rPr>
        <w:t>[</w:t>
      </w:r>
      <w:r w:rsidRPr="00440F91">
        <w:rPr>
          <w:rFonts w:ascii="Arial" w:hAnsi="Arial" w:cs="Arial"/>
          <w:sz w:val="20"/>
          <w:szCs w:val="20"/>
        </w:rPr>
        <w:t>34</w:t>
      </w:r>
      <w:r>
        <w:rPr>
          <w:rFonts w:ascii="Arial" w:hAnsi="Arial" w:cs="Arial"/>
          <w:sz w:val="20"/>
          <w:szCs w:val="20"/>
        </w:rPr>
        <w:t>]</w:t>
      </w:r>
      <w:r w:rsidRPr="00440F91">
        <w:rPr>
          <w:rFonts w:ascii="Arial" w:hAnsi="Arial" w:cs="Arial"/>
          <w:sz w:val="20"/>
          <w:szCs w:val="20"/>
        </w:rPr>
        <w:t xml:space="preserve"> The availability of inpatient residential treatment for drug dependency has been found to meet the threshold tests justifying the granting of bail and/or mitigating the risk</w:t>
      </w:r>
      <w:r w:rsidR="00A66A3C">
        <w:rPr>
          <w:rFonts w:ascii="Arial" w:hAnsi="Arial" w:cs="Arial"/>
          <w:sz w:val="20"/>
          <w:szCs w:val="20"/>
        </w:rPr>
        <w:t xml:space="preserve">: </w:t>
      </w:r>
      <w:r w:rsidR="00A66A3C" w:rsidRPr="00A66A3C">
        <w:rPr>
          <w:rFonts w:ascii="Arial" w:hAnsi="Arial" w:cs="Arial"/>
          <w:i/>
          <w:iCs/>
          <w:sz w:val="20"/>
          <w:szCs w:val="20"/>
        </w:rPr>
        <w:t>Re Newman</w:t>
      </w:r>
      <w:r w:rsidR="00A66A3C" w:rsidRPr="00A66A3C">
        <w:rPr>
          <w:rFonts w:ascii="Arial" w:hAnsi="Arial" w:cs="Arial"/>
          <w:sz w:val="20"/>
          <w:szCs w:val="20"/>
        </w:rPr>
        <w:t xml:space="preserve"> [2025] VSC 568; </w:t>
      </w:r>
      <w:r w:rsidR="00A66A3C" w:rsidRPr="00A66A3C">
        <w:rPr>
          <w:rFonts w:ascii="Arial" w:hAnsi="Arial" w:cs="Arial"/>
          <w:i/>
          <w:iCs/>
          <w:sz w:val="20"/>
          <w:szCs w:val="20"/>
        </w:rPr>
        <w:t>Re Gloury-Hyde</w:t>
      </w:r>
      <w:r w:rsidR="00A66A3C" w:rsidRPr="00A66A3C">
        <w:rPr>
          <w:rFonts w:ascii="Arial" w:hAnsi="Arial" w:cs="Arial"/>
          <w:sz w:val="20"/>
          <w:szCs w:val="20"/>
        </w:rPr>
        <w:t xml:space="preserve"> [2018] VSC 393; </w:t>
      </w:r>
      <w:r w:rsidR="00A66A3C" w:rsidRPr="00A66A3C">
        <w:rPr>
          <w:rFonts w:ascii="Arial" w:hAnsi="Arial" w:cs="Arial"/>
          <w:i/>
          <w:iCs/>
          <w:sz w:val="20"/>
          <w:szCs w:val="20"/>
        </w:rPr>
        <w:t>Re Haddara</w:t>
      </w:r>
      <w:r w:rsidR="00A66A3C" w:rsidRPr="00A66A3C">
        <w:rPr>
          <w:rFonts w:ascii="Arial" w:hAnsi="Arial" w:cs="Arial"/>
          <w:sz w:val="20"/>
          <w:szCs w:val="20"/>
        </w:rPr>
        <w:t xml:space="preserve"> [2014] VSC 284; </w:t>
      </w:r>
      <w:r w:rsidR="00A66A3C" w:rsidRPr="00A66A3C">
        <w:rPr>
          <w:rFonts w:ascii="Arial" w:hAnsi="Arial" w:cs="Arial"/>
          <w:i/>
          <w:iCs/>
          <w:sz w:val="20"/>
          <w:szCs w:val="20"/>
        </w:rPr>
        <w:t>Al-Dimachki</w:t>
      </w:r>
      <w:r w:rsidR="00A66A3C" w:rsidRPr="00A66A3C">
        <w:rPr>
          <w:rFonts w:ascii="Arial" w:hAnsi="Arial" w:cs="Arial"/>
          <w:sz w:val="20"/>
          <w:szCs w:val="20"/>
        </w:rPr>
        <w:t xml:space="preserve"> [2015] VSC 565.</w:t>
      </w:r>
      <w:r w:rsidR="00A66A3C">
        <w:rPr>
          <w:rFonts w:ascii="Arial" w:hAnsi="Arial" w:cs="Arial"/>
          <w:sz w:val="20"/>
          <w:szCs w:val="20"/>
        </w:rPr>
        <w:t xml:space="preserve"> </w:t>
      </w:r>
      <w:r w:rsidRPr="00440F91">
        <w:rPr>
          <w:rFonts w:ascii="Arial" w:hAnsi="Arial" w:cs="Arial"/>
          <w:sz w:val="20"/>
          <w:szCs w:val="20"/>
        </w:rPr>
        <w:t xml:space="preserve"> In </w:t>
      </w:r>
      <w:r w:rsidRPr="00A66A3C">
        <w:rPr>
          <w:rFonts w:ascii="Arial" w:hAnsi="Arial" w:cs="Arial"/>
          <w:i/>
          <w:iCs/>
          <w:sz w:val="20"/>
          <w:szCs w:val="20"/>
        </w:rPr>
        <w:t>Robinson v The Queen</w:t>
      </w:r>
      <w:r w:rsidRPr="00440F91">
        <w:rPr>
          <w:rFonts w:ascii="Arial" w:hAnsi="Arial" w:cs="Arial"/>
          <w:sz w:val="20"/>
          <w:szCs w:val="20"/>
        </w:rPr>
        <w:t xml:space="preserve">, </w:t>
      </w:r>
      <w:r w:rsidR="00A66A3C">
        <w:rPr>
          <w:rFonts w:ascii="Arial" w:hAnsi="Arial" w:cs="Arial"/>
          <w:sz w:val="20"/>
          <w:szCs w:val="20"/>
        </w:rPr>
        <w:t xml:space="preserve">(2015) 47 VR 226 </w:t>
      </w:r>
      <w:r w:rsidRPr="00440F91">
        <w:rPr>
          <w:rFonts w:ascii="Arial" w:hAnsi="Arial" w:cs="Arial"/>
          <w:sz w:val="20"/>
          <w:szCs w:val="20"/>
        </w:rPr>
        <w:t>Maxwell P and Redlich JA considered the availability of a residential drug rehabilitation facility and said as follows</w:t>
      </w:r>
      <w:r w:rsidR="00A66A3C">
        <w:rPr>
          <w:rFonts w:ascii="Arial" w:hAnsi="Arial" w:cs="Arial"/>
          <w:sz w:val="20"/>
          <w:szCs w:val="20"/>
        </w:rPr>
        <w:t xml:space="preserve"> at [50]</w:t>
      </w:r>
      <w:r w:rsidRPr="00440F91">
        <w:rPr>
          <w:rFonts w:ascii="Arial" w:hAnsi="Arial" w:cs="Arial"/>
          <w:sz w:val="20"/>
          <w:szCs w:val="20"/>
        </w:rPr>
        <w:t>:</w:t>
      </w:r>
    </w:p>
    <w:p w14:paraId="32913352" w14:textId="70806EF6" w:rsidR="00440F91" w:rsidRDefault="00A66A3C" w:rsidP="00A66A3C">
      <w:pPr>
        <w:spacing w:before="40"/>
        <w:ind w:left="1378" w:right="1021"/>
        <w:jc w:val="both"/>
        <w:rPr>
          <w:rFonts w:ascii="Arial" w:hAnsi="Arial" w:cs="Arial"/>
          <w:sz w:val="20"/>
          <w:szCs w:val="20"/>
        </w:rPr>
      </w:pPr>
      <w:r w:rsidRPr="00A66A3C">
        <w:rPr>
          <w:rFonts w:ascii="Arial" w:hAnsi="Arial" w:cs="Arial"/>
          <w:sz w:val="18"/>
          <w:szCs w:val="18"/>
        </w:rPr>
        <w:t>T</w:t>
      </w:r>
      <w:r w:rsidR="00440F91" w:rsidRPr="00A66A3C">
        <w:rPr>
          <w:rFonts w:ascii="Arial" w:hAnsi="Arial" w:cs="Arial"/>
          <w:sz w:val="18"/>
          <w:szCs w:val="18"/>
        </w:rPr>
        <w:t>he bail conditions proposed on behalf of the applicant were quite exceptional. It is most unusual for a grant of bail to be conditional on the applicant remaining resident in such a supervised treatment facility and participating in drug rehabilitation. Not only does such a condition severely restrict the person’s freedom of movement and association but – on the positive side – it means that the pre-trial period can be used constructively to tackle the person’s drug addiction. In this case, as in so many others like it, R’s drug addiction is central to his offending behaviour. Obviously enough, the potential benefits of an intensive residential program such as this far outweigh anything which would be available to R if he remained in custody</w:t>
      </w:r>
      <w:r>
        <w:rPr>
          <w:rFonts w:ascii="Arial" w:hAnsi="Arial" w:cs="Arial"/>
          <w:sz w:val="18"/>
          <w:szCs w:val="18"/>
        </w:rPr>
        <w:t>.</w:t>
      </w:r>
    </w:p>
    <w:p w14:paraId="3B12D41F" w14:textId="204E9423"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[35] </w:t>
      </w:r>
      <w:r w:rsidRPr="00A66A3C">
        <w:rPr>
          <w:rFonts w:ascii="Arial" w:hAnsi="Arial" w:cs="Arial"/>
          <w:sz w:val="20"/>
          <w:szCs w:val="20"/>
        </w:rPr>
        <w:t>The conditions of the residential program on offer by Arrow Health are intensive. The facility operates with onsite staff supervision at all hours. The premises are monitored by 44 CCTV cameras across internal and external areas. The program includes individual and group counselling, recovery-focused educational groups, behavioural change workshops, rostered community responsibilities, therapeutic assignments, attendance at AA/NA meetings, family education sessions, physical exercise programs, supervised recreational activities and random supervised urine drug screening. Any breach of fundamental program rules results in immediate clinical review and subject to that review, discharge from the program. Arrow Health would notify the informant and the Woodend Police Station if it is decided a resident is to be discharged from the program.</w:t>
      </w:r>
    </w:p>
    <w:p w14:paraId="64E61262" w14:textId="54643CEF"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[36] </w:t>
      </w:r>
      <w:r w:rsidRPr="00A66A3C">
        <w:rPr>
          <w:rFonts w:ascii="Arial" w:hAnsi="Arial" w:cs="Arial"/>
          <w:sz w:val="20"/>
          <w:szCs w:val="20"/>
        </w:rPr>
        <w:t>Arrow Health will support the applicant to address all of his health needs, not just his drug dependency.</w:t>
      </w:r>
      <w:r>
        <w:rPr>
          <w:rFonts w:ascii="Arial" w:hAnsi="Arial" w:cs="Arial"/>
          <w:sz w:val="20"/>
          <w:szCs w:val="20"/>
        </w:rPr>
        <w:t>”</w:t>
      </w:r>
    </w:p>
    <w:p w14:paraId="1B1F3A51" w14:textId="27640587" w:rsidR="00A66A3C" w:rsidRDefault="00A66A3C" w:rsidP="00A66A3C">
      <w:pPr>
        <w:spacing w:before="40"/>
        <w:ind w:left="924" w:right="567"/>
        <w:jc w:val="both"/>
        <w:rPr>
          <w:rFonts w:ascii="Arial" w:hAnsi="Arial" w:cs="Arial"/>
          <w:sz w:val="20"/>
          <w:szCs w:val="20"/>
        </w:rPr>
      </w:pPr>
      <w:r>
        <w:rPr>
          <w:rFonts w:ascii="Arial" w:hAnsi="Arial" w:cs="Arial"/>
          <w:sz w:val="20"/>
          <w:szCs w:val="20"/>
        </w:rPr>
        <w:t xml:space="preserve">Unacceptable risk made acceptable by conditions including </w:t>
      </w:r>
      <w:r w:rsidRPr="00A66A3C">
        <w:rPr>
          <w:rFonts w:ascii="Arial" w:hAnsi="Arial" w:cs="Arial"/>
          <w:sz w:val="20"/>
          <w:szCs w:val="20"/>
        </w:rPr>
        <w:t>participation in the inpatient residential treatment program at Arrow Health Private Hospital.</w:t>
      </w:r>
      <w:r>
        <w:rPr>
          <w:rFonts w:ascii="Arial" w:hAnsi="Arial" w:cs="Arial"/>
          <w:sz w:val="20"/>
          <w:szCs w:val="20"/>
        </w:rPr>
        <w:t xml:space="preserve"> Bail granted).</w:t>
      </w:r>
    </w:p>
    <w:p w14:paraId="1E43EC27" w14:textId="0A2DC556" w:rsidR="00440F91" w:rsidRDefault="00440F91" w:rsidP="00E17ABB">
      <w:pPr>
        <w:ind w:right="567"/>
        <w:jc w:val="both"/>
        <w:rPr>
          <w:rFonts w:ascii="Arial" w:hAnsi="Arial" w:cs="Arial"/>
          <w:sz w:val="20"/>
          <w:szCs w:val="20"/>
        </w:rPr>
      </w:pPr>
    </w:p>
    <w:p w14:paraId="06CF07CC" w14:textId="77777777" w:rsidR="00A667F1" w:rsidRDefault="00A667F1" w:rsidP="00E17ABB">
      <w:pPr>
        <w:jc w:val="center"/>
        <w:rPr>
          <w:rFonts w:ascii="Arial" w:hAnsi="Arial" w:cs="Arial"/>
          <w:color w:val="000000"/>
          <w:sz w:val="20"/>
        </w:rPr>
      </w:pPr>
      <w:r w:rsidRPr="003D7637">
        <w:rPr>
          <w:rFonts w:ascii="Arial" w:hAnsi="Arial" w:cs="Arial"/>
          <w:b/>
          <w:bCs/>
          <w:sz w:val="22"/>
          <w:szCs w:val="18"/>
        </w:rPr>
        <w:t>THE REST OF THIS PAGE IS BLANK</w:t>
      </w:r>
    </w:p>
    <w:p w14:paraId="4F6ABE9A" w14:textId="77777777" w:rsidR="00A667F1" w:rsidRDefault="00A667F1" w:rsidP="00E17ABB">
      <w:pPr>
        <w:jc w:val="both"/>
        <w:rPr>
          <w:rFonts w:ascii="Arial" w:hAnsi="Arial" w:cs="Arial"/>
          <w:color w:val="000000"/>
          <w:sz w:val="20"/>
        </w:rPr>
      </w:pPr>
    </w:p>
    <w:p w14:paraId="44DAE53D" w14:textId="77777777" w:rsidR="009640CD" w:rsidRDefault="009640CD">
      <w:pPr>
        <w:rPr>
          <w:rFonts w:ascii="Arial" w:hAnsi="Arial" w:cs="Arial"/>
          <w:b/>
          <w:bCs/>
          <w:kern w:val="28"/>
          <w:sz w:val="20"/>
          <w:szCs w:val="20"/>
          <w:lang w:val="en-GB"/>
        </w:rPr>
      </w:pPr>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2.3_SOME_CASES"/>
      <w:bookmarkEnd w:id="36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r w:rsidR="00A4683F">
        <w:rPr>
          <w:rFonts w:ascii="Arial" w:hAnsi="Arial" w:cs="Arial"/>
          <w:sz w:val="20"/>
          <w:szCs w:val="20"/>
        </w:rPr>
        <w:t xml:space="preserve">BailSafe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“Third, in my opinion, the availability of GPS monitoring through the BailSafe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Re Tresize</w:t>
      </w:r>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64759CE6" w:rsidR="00793A3F" w:rsidRDefault="00793A3F" w:rsidP="008D5933">
      <w:pPr>
        <w:jc w:val="both"/>
        <w:rPr>
          <w:rFonts w:ascii="Arial" w:hAnsi="Arial" w:cs="Arial"/>
          <w:sz w:val="20"/>
          <w:szCs w:val="20"/>
        </w:rPr>
      </w:pPr>
      <w:r>
        <w:rPr>
          <w:rFonts w:ascii="Arial" w:hAnsi="Arial" w:cs="Arial"/>
          <w:sz w:val="20"/>
          <w:szCs w:val="20"/>
        </w:rPr>
        <w:t xml:space="preserve">The applicant </w:t>
      </w:r>
      <w:r w:rsidR="00C16AB6">
        <w:rPr>
          <w:rFonts w:ascii="Arial" w:hAnsi="Arial" w:cs="Arial"/>
          <w:sz w:val="20"/>
          <w:szCs w:val="20"/>
        </w:rPr>
        <w:t>i</w:t>
      </w:r>
      <w:r>
        <w:rPr>
          <w:rFonts w:ascii="Arial" w:hAnsi="Arial" w:cs="Arial"/>
          <w:sz w:val="20"/>
          <w:szCs w:val="20"/>
        </w:rPr>
        <w:t xml:space="preserve">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The applicant’s proposal that, if bailed, he would reside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Default="00793A3F" w:rsidP="00793A3F">
      <w:pPr>
        <w:pStyle w:val="Heading2"/>
        <w:tabs>
          <w:tab w:val="left" w:pos="567"/>
        </w:tabs>
        <w:spacing w:line="240" w:lineRule="auto"/>
        <w:rPr>
          <w:rFonts w:ascii="Arial" w:hAnsi="Arial" w:cs="Arial"/>
          <w:sz w:val="20"/>
          <w:szCs w:val="16"/>
        </w:rPr>
      </w:pPr>
    </w:p>
    <w:p w14:paraId="4FC07999" w14:textId="638278C7" w:rsidR="00C16AB6" w:rsidRPr="004C3ECE" w:rsidRDefault="00C16AB6" w:rsidP="00793A3F">
      <w:pPr>
        <w:pStyle w:val="Heading2"/>
        <w:tabs>
          <w:tab w:val="left" w:pos="567"/>
        </w:tabs>
        <w:spacing w:line="240" w:lineRule="auto"/>
        <w:rPr>
          <w:rFonts w:ascii="Arial" w:hAnsi="Arial" w:cs="Arial"/>
          <w:i/>
          <w:iCs/>
          <w:sz w:val="20"/>
          <w:szCs w:val="16"/>
          <w:u w:val="single"/>
        </w:rPr>
      </w:pPr>
      <w:r w:rsidRPr="004C3ECE">
        <w:rPr>
          <w:rFonts w:ascii="Arial" w:hAnsi="Arial" w:cs="Arial"/>
          <w:i/>
          <w:iCs/>
          <w:sz w:val="20"/>
          <w:szCs w:val="16"/>
          <w:u w:val="single"/>
        </w:rPr>
        <w:t>Re Showler</w:t>
      </w:r>
    </w:p>
    <w:p w14:paraId="46DD989A" w14:textId="4E093CB7" w:rsidR="00C16AB6" w:rsidRDefault="00C16AB6" w:rsidP="00793A3F">
      <w:pPr>
        <w:pStyle w:val="Heading2"/>
        <w:tabs>
          <w:tab w:val="left" w:pos="567"/>
        </w:tabs>
        <w:spacing w:line="240" w:lineRule="auto"/>
        <w:rPr>
          <w:rFonts w:ascii="Arial" w:hAnsi="Arial" w:cs="Arial"/>
          <w:sz w:val="20"/>
          <w:szCs w:val="16"/>
        </w:rPr>
      </w:pPr>
      <w:r>
        <w:rPr>
          <w:rFonts w:ascii="Arial" w:hAnsi="Arial" w:cs="Arial"/>
          <w:sz w:val="20"/>
          <w:szCs w:val="16"/>
        </w:rPr>
        <w:t>[Supreme Court of Victoria, Forbes J]</w:t>
      </w:r>
    </w:p>
    <w:p w14:paraId="691D2D73" w14:textId="7B46757A" w:rsidR="00C16AB6" w:rsidRDefault="00C16AB6" w:rsidP="00793A3F">
      <w:pPr>
        <w:pStyle w:val="Heading2"/>
        <w:tabs>
          <w:tab w:val="left" w:pos="567"/>
        </w:tabs>
        <w:spacing w:line="240" w:lineRule="auto"/>
        <w:rPr>
          <w:rFonts w:ascii="Arial" w:hAnsi="Arial" w:cs="Arial"/>
          <w:sz w:val="20"/>
          <w:szCs w:val="16"/>
        </w:rPr>
      </w:pPr>
      <w:r>
        <w:rPr>
          <w:rFonts w:ascii="Arial" w:hAnsi="Arial" w:cs="Arial"/>
          <w:sz w:val="20"/>
          <w:szCs w:val="16"/>
        </w:rPr>
        <w:t>[2026] VSC 307</w:t>
      </w:r>
    </w:p>
    <w:p w14:paraId="78DE29F5" w14:textId="393FE14E" w:rsidR="00C16AB6" w:rsidRDefault="00C16AB6" w:rsidP="00793A3F">
      <w:pPr>
        <w:pStyle w:val="Heading2"/>
        <w:tabs>
          <w:tab w:val="left" w:pos="567"/>
        </w:tabs>
        <w:spacing w:line="240" w:lineRule="auto"/>
        <w:rPr>
          <w:rFonts w:ascii="Arial" w:hAnsi="Arial" w:cs="Arial"/>
          <w:sz w:val="20"/>
          <w:szCs w:val="16"/>
          <w:lang w:val="en-AU"/>
        </w:rPr>
      </w:pPr>
      <w:r>
        <w:rPr>
          <w:rFonts w:ascii="Arial" w:hAnsi="Arial" w:cs="Arial"/>
          <w:sz w:val="20"/>
          <w:szCs w:val="16"/>
        </w:rPr>
        <w:t xml:space="preserve">The applicant is a 27 year old woman with a limited prior criminal history but her alleged offending involves </w:t>
      </w:r>
      <w:r w:rsidRPr="00C16AB6">
        <w:rPr>
          <w:rFonts w:ascii="Arial" w:hAnsi="Arial" w:cs="Arial"/>
          <w:sz w:val="20"/>
          <w:szCs w:val="16"/>
          <w:lang w:val="en-AU"/>
        </w:rPr>
        <w:t>13 separate sets of charges</w:t>
      </w:r>
      <w:r>
        <w:rPr>
          <w:rFonts w:ascii="Arial" w:hAnsi="Arial" w:cs="Arial"/>
          <w:sz w:val="20"/>
          <w:szCs w:val="16"/>
          <w:lang w:val="en-AU"/>
        </w:rPr>
        <w:t>,</w:t>
      </w:r>
      <w:r w:rsidRPr="00C16AB6">
        <w:rPr>
          <w:rFonts w:ascii="Arial" w:hAnsi="Arial" w:cs="Arial"/>
          <w:sz w:val="20"/>
          <w:szCs w:val="16"/>
          <w:lang w:val="en-AU"/>
        </w:rPr>
        <w:t xml:space="preserve"> includ</w:t>
      </w:r>
      <w:r>
        <w:rPr>
          <w:rFonts w:ascii="Arial" w:hAnsi="Arial" w:cs="Arial"/>
          <w:sz w:val="20"/>
          <w:szCs w:val="16"/>
          <w:lang w:val="en-AU"/>
        </w:rPr>
        <w:t>ing</w:t>
      </w:r>
      <w:r w:rsidRPr="00C16AB6">
        <w:rPr>
          <w:rFonts w:ascii="Arial" w:hAnsi="Arial" w:cs="Arial"/>
          <w:sz w:val="20"/>
          <w:szCs w:val="16"/>
          <w:lang w:val="en-AU"/>
        </w:rPr>
        <w:t xml:space="preserve"> dishonesty offences, possession of drugs of dependence, offences against the </w:t>
      </w:r>
      <w:r w:rsidRPr="00C16AB6">
        <w:rPr>
          <w:rFonts w:ascii="Arial" w:hAnsi="Arial" w:cs="Arial"/>
          <w:i/>
          <w:iCs/>
          <w:sz w:val="20"/>
          <w:szCs w:val="16"/>
          <w:lang w:val="en-AU"/>
        </w:rPr>
        <w:t>Bail Act</w:t>
      </w:r>
      <w:r w:rsidRPr="00C16AB6">
        <w:rPr>
          <w:rFonts w:ascii="Arial" w:hAnsi="Arial" w:cs="Arial"/>
          <w:sz w:val="20"/>
          <w:szCs w:val="16"/>
          <w:lang w:val="en-AU"/>
        </w:rPr>
        <w:t xml:space="preserve">, and offences against the </w:t>
      </w:r>
      <w:r w:rsidRPr="00C16AB6">
        <w:rPr>
          <w:rFonts w:ascii="Arial" w:hAnsi="Arial" w:cs="Arial"/>
          <w:i/>
          <w:iCs/>
          <w:sz w:val="20"/>
          <w:szCs w:val="16"/>
          <w:lang w:val="en-AU"/>
        </w:rPr>
        <w:t>Road Safety Act 1986</w:t>
      </w:r>
      <w:r w:rsidRPr="00C16AB6">
        <w:rPr>
          <w:rFonts w:ascii="Arial" w:hAnsi="Arial" w:cs="Arial"/>
          <w:sz w:val="20"/>
          <w:szCs w:val="16"/>
          <w:lang w:val="en-AU"/>
        </w:rPr>
        <w:t>. They are spread in time between December 2022 and early 2026.</w:t>
      </w:r>
      <w:r>
        <w:rPr>
          <w:rFonts w:ascii="Arial" w:hAnsi="Arial" w:cs="Arial"/>
          <w:sz w:val="20"/>
          <w:szCs w:val="16"/>
          <w:lang w:val="en-AU"/>
        </w:rPr>
        <w:t xml:space="preserve"> The prosecution conceded that a compelling reason exists for the reasons stated by the applicant at [13]. However, Forbes J accepted the prosecution submission that there is an unacceptable risk that the applicant would fail to surrender into custody in accordance with the bail undertaking if released on bail, noting at [24] &amp; [28]:</w:t>
      </w:r>
    </w:p>
    <w:p w14:paraId="07D2ABA1" w14:textId="77777777" w:rsidR="004C3ECE" w:rsidRDefault="00C16AB6" w:rsidP="00C16AB6">
      <w:pPr>
        <w:spacing w:before="60"/>
        <w:ind w:left="567" w:right="567"/>
        <w:jc w:val="both"/>
        <w:rPr>
          <w:rFonts w:ascii="Arial" w:hAnsi="Arial" w:cs="Arial"/>
          <w:sz w:val="20"/>
          <w:szCs w:val="16"/>
        </w:rPr>
      </w:pPr>
      <w:r>
        <w:rPr>
          <w:rFonts w:ascii="Arial" w:hAnsi="Arial" w:cs="Arial"/>
          <w:sz w:val="20"/>
          <w:szCs w:val="20"/>
        </w:rPr>
        <w:t>[24] “</w:t>
      </w:r>
      <w:r w:rsidRPr="00C16AB6">
        <w:rPr>
          <w:rFonts w:ascii="Arial" w:hAnsi="Arial" w:cs="Arial"/>
          <w:sz w:val="20"/>
          <w:szCs w:val="16"/>
        </w:rPr>
        <w:t xml:space="preserve">As was said by Justice Fox in </w:t>
      </w:r>
      <w:r w:rsidRPr="00C16AB6">
        <w:rPr>
          <w:rFonts w:ascii="Arial" w:hAnsi="Arial" w:cs="Arial"/>
          <w:i/>
          <w:iCs/>
          <w:sz w:val="20"/>
          <w:szCs w:val="16"/>
        </w:rPr>
        <w:t>Re Boland</w:t>
      </w:r>
      <w:r w:rsidRPr="00C16AB6">
        <w:rPr>
          <w:rFonts w:ascii="Arial" w:hAnsi="Arial" w:cs="Arial"/>
          <w:sz w:val="20"/>
          <w:szCs w:val="16"/>
        </w:rPr>
        <w:t>: [2024] VSC 85, [53] (citations omitted)</w:t>
      </w:r>
      <w:r w:rsidR="004C3ECE">
        <w:rPr>
          <w:rFonts w:ascii="Arial" w:hAnsi="Arial" w:cs="Arial"/>
          <w:sz w:val="20"/>
          <w:szCs w:val="16"/>
        </w:rPr>
        <w:t>:</w:t>
      </w:r>
    </w:p>
    <w:p w14:paraId="08566AD1" w14:textId="2395B1B4" w:rsidR="00C16AB6" w:rsidRDefault="00C16AB6" w:rsidP="004C3ECE">
      <w:pPr>
        <w:spacing w:before="60"/>
        <w:ind w:left="1021" w:right="1021"/>
        <w:jc w:val="both"/>
        <w:rPr>
          <w:rFonts w:ascii="Arial" w:hAnsi="Arial" w:cs="Arial"/>
          <w:sz w:val="18"/>
          <w:szCs w:val="14"/>
        </w:rPr>
      </w:pPr>
      <w:r w:rsidRPr="004C3ECE">
        <w:rPr>
          <w:rFonts w:ascii="Arial" w:hAnsi="Arial" w:cs="Arial"/>
          <w:sz w:val="18"/>
          <w:szCs w:val="14"/>
        </w:rPr>
        <w:t>A risk is ‘unacceptable’ if it cannot be tolerated; a real risk of something occurring may still be acceptable when regard is had to all the circumstan</w:t>
      </w:r>
      <w:r w:rsidR="004C3ECE">
        <w:rPr>
          <w:rFonts w:ascii="Arial" w:hAnsi="Arial" w:cs="Arial"/>
          <w:sz w:val="18"/>
          <w:szCs w:val="14"/>
        </w:rPr>
        <w:t>"</w:t>
      </w:r>
      <w:r w:rsidRPr="004C3ECE">
        <w:rPr>
          <w:rFonts w:ascii="Arial" w:hAnsi="Arial" w:cs="Arial"/>
          <w:sz w:val="18"/>
          <w:szCs w:val="14"/>
        </w:rPr>
        <w:t>ces of the case. It is relevant to consider both the likelihood of the occurrence of the risk, and the magnitude of the consequences, should the risk be realised.</w:t>
      </w:r>
      <w:r w:rsidR="004C3ECE">
        <w:rPr>
          <w:rFonts w:ascii="Arial" w:hAnsi="Arial" w:cs="Arial"/>
          <w:sz w:val="18"/>
          <w:szCs w:val="14"/>
        </w:rPr>
        <w:t>”</w:t>
      </w:r>
    </w:p>
    <w:p w14:paraId="19163F34" w14:textId="7E3CBDC4" w:rsidR="004C3ECE" w:rsidRDefault="004C3ECE" w:rsidP="004C3ECE">
      <w:pPr>
        <w:spacing w:before="60"/>
        <w:ind w:left="567" w:right="567"/>
        <w:jc w:val="both"/>
        <w:rPr>
          <w:rFonts w:ascii="Arial" w:hAnsi="Arial" w:cs="Arial"/>
          <w:sz w:val="20"/>
          <w:szCs w:val="16"/>
        </w:rPr>
      </w:pPr>
      <w:r>
        <w:rPr>
          <w:rFonts w:ascii="Arial" w:hAnsi="Arial" w:cs="Arial"/>
          <w:sz w:val="20"/>
          <w:szCs w:val="16"/>
        </w:rPr>
        <w:t>[26] “</w:t>
      </w:r>
      <w:r w:rsidRPr="004C3ECE">
        <w:rPr>
          <w:rFonts w:ascii="Arial" w:hAnsi="Arial" w:cs="Arial"/>
          <w:sz w:val="20"/>
          <w:szCs w:val="16"/>
        </w:rPr>
        <w:t xml:space="preserve">A persistent failure to answer bail cannot be tolerated. The risk identified is not one that in itself poses a risk to others in the community, nor is it likely to be associated with an </w:t>
      </w:r>
      <w:r w:rsidRPr="004C3ECE">
        <w:rPr>
          <w:rFonts w:ascii="Arial" w:hAnsi="Arial" w:cs="Arial"/>
          <w:sz w:val="20"/>
          <w:szCs w:val="16"/>
        </w:rPr>
        <w:lastRenderedPageBreak/>
        <w:t xml:space="preserve">attempt to flee the jurisdiction. Nevertheless, the </w:t>
      </w:r>
      <w:r w:rsidRPr="00C14EC8">
        <w:rPr>
          <w:rFonts w:ascii="Arial" w:hAnsi="Arial" w:cs="Arial"/>
          <w:i/>
          <w:iCs/>
          <w:sz w:val="20"/>
          <w:szCs w:val="16"/>
        </w:rPr>
        <w:t>Bail Act</w:t>
      </w:r>
      <w:r w:rsidRPr="004C3ECE">
        <w:rPr>
          <w:rFonts w:ascii="Arial" w:hAnsi="Arial" w:cs="Arial"/>
          <w:sz w:val="20"/>
          <w:szCs w:val="16"/>
        </w:rPr>
        <w:t xml:space="preserve"> identifies this as a particular risk to be evaluated, and notes that the risk may be made acceptable by the imposition of conditions.</w:t>
      </w:r>
      <w:r>
        <w:rPr>
          <w:rFonts w:ascii="Arial" w:hAnsi="Arial" w:cs="Arial"/>
          <w:sz w:val="20"/>
          <w:szCs w:val="16"/>
        </w:rPr>
        <w:t>”</w:t>
      </w:r>
    </w:p>
    <w:p w14:paraId="5A8CF658" w14:textId="64C30E85" w:rsidR="004C3ECE" w:rsidRDefault="004C3ECE" w:rsidP="004C3ECE">
      <w:pPr>
        <w:spacing w:before="60"/>
        <w:ind w:left="567" w:right="567"/>
        <w:jc w:val="both"/>
        <w:rPr>
          <w:rFonts w:ascii="Arial" w:hAnsi="Arial" w:cs="Arial"/>
          <w:sz w:val="20"/>
          <w:szCs w:val="16"/>
        </w:rPr>
      </w:pPr>
      <w:r>
        <w:rPr>
          <w:rFonts w:ascii="Arial" w:hAnsi="Arial" w:cs="Arial"/>
          <w:sz w:val="20"/>
          <w:szCs w:val="16"/>
        </w:rPr>
        <w:t xml:space="preserve">[28] </w:t>
      </w:r>
      <w:r w:rsidR="00ED54AA">
        <w:rPr>
          <w:rFonts w:ascii="Arial" w:hAnsi="Arial" w:cs="Arial"/>
          <w:sz w:val="20"/>
          <w:szCs w:val="16"/>
        </w:rPr>
        <w:t>“</w:t>
      </w:r>
      <w:r w:rsidRPr="004C3ECE">
        <w:rPr>
          <w:rFonts w:ascii="Arial" w:hAnsi="Arial" w:cs="Arial"/>
          <w:sz w:val="20"/>
          <w:szCs w:val="16"/>
        </w:rPr>
        <w:t>In my view, the proposed conditions of bail are not such as to make the very high risk of a failure to answer bail one that is acceptable. Therefore bail must be refused.</w:t>
      </w:r>
      <w:r>
        <w:rPr>
          <w:rFonts w:ascii="Arial" w:hAnsi="Arial" w:cs="Arial"/>
          <w:sz w:val="20"/>
          <w:szCs w:val="16"/>
        </w:rPr>
        <w:t>”</w:t>
      </w:r>
    </w:p>
    <w:p w14:paraId="31B668B7" w14:textId="77777777" w:rsidR="00C16AB6" w:rsidRDefault="00C16AB6" w:rsidP="00793A3F">
      <w:pPr>
        <w:pStyle w:val="Heading2"/>
        <w:tabs>
          <w:tab w:val="left" w:pos="567"/>
        </w:tabs>
        <w:spacing w:line="240" w:lineRule="auto"/>
        <w:rPr>
          <w:rFonts w:ascii="Arial" w:hAnsi="Arial" w:cs="Arial"/>
          <w:sz w:val="20"/>
          <w:szCs w:val="16"/>
          <w:lang w:val="en-AU"/>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8" w:name="_9.4.2.4_SOME_CASES"/>
      <w:bookmarkEnd w:id="36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Dawas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9"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9"/>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70" w:name="_9.4.4.3_Unacceptable_risk"/>
      <w:bookmarkStart w:id="371" w:name="_9.4.4_Unacceptable_risk"/>
      <w:bookmarkEnd w:id="370"/>
      <w:bookmarkEnd w:id="37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2"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2"/>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(iaa)</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ss.4A(4), 4C(4)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38"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39"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0"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1"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‘[e]ach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3" w:name="_9.4.4.1_Additional_‘high"/>
      <w:bookmarkEnd w:id="37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4" w:name="_9.4.4.1_Where_unacceptable"/>
      <w:bookmarkStart w:id="375" w:name="_9.4.4.1_Otherwise_unacceptable"/>
      <w:bookmarkEnd w:id="374"/>
      <w:bookmarkEnd w:id="375"/>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Re Zayneh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As stated previously, the length of the delay in the proceeding is relevant to the question of whether, if released on bail, Zayneh would pose an unacceptable risk of failing to answer bail</w:t>
      </w:r>
      <w:r>
        <w:rPr>
          <w:rFonts w:ascii="Arial" w:hAnsi="Arial" w:cs="Arial"/>
          <w:sz w:val="20"/>
          <w:szCs w:val="20"/>
        </w:rPr>
        <w:t xml:space="preserve">: </w:t>
      </w:r>
      <w:r w:rsidRPr="009B302D">
        <w:rPr>
          <w:rFonts w:ascii="Arial" w:hAnsi="Arial" w:cs="Arial"/>
          <w:i/>
          <w:iCs/>
          <w:sz w:val="20"/>
          <w:szCs w:val="20"/>
        </w:rPr>
        <w:t>Zayneh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Re Tiburcy</w:t>
      </w:r>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r w:rsidRPr="002D7723">
        <w:rPr>
          <w:rFonts w:ascii="Arial" w:hAnsi="Arial" w:cs="Arial"/>
          <w:i/>
          <w:iCs/>
          <w:sz w:val="20"/>
          <w:szCs w:val="20"/>
        </w:rPr>
        <w:t>Zayneh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6" w:name="_9.4.4.7_SOME_CASES"/>
      <w:bookmarkEnd w:id="376"/>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placed in immigration detention in 2019</w:t>
      </w:r>
      <w:r w:rsidR="00665C70">
        <w:rPr>
          <w:rFonts w:ascii="Arial" w:hAnsi="Arial" w:cs="Arial"/>
          <w:sz w:val="20"/>
        </w:rPr>
        <w:t xml:space="preserve">,  Following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r w:rsidRPr="009B3CD0">
        <w:rPr>
          <w:rFonts w:ascii="Arial" w:hAnsi="Arial" w:cs="Arial"/>
          <w:sz w:val="20"/>
        </w:rPr>
        <w:t>espite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7"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7"/>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8" w:name="_9.4.4.8_SOME_CASES"/>
      <w:bookmarkEnd w:id="378"/>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9" w:name="_Hlk135821103"/>
      <w:r w:rsidRPr="000D7891">
        <w:rPr>
          <w:rFonts w:ascii="Arial" w:hAnsi="Arial" w:cs="Arial"/>
          <w:i/>
          <w:iCs/>
          <w:sz w:val="20"/>
        </w:rPr>
        <w:t>Re Ikebudu</w:t>
      </w:r>
      <w:r>
        <w:rPr>
          <w:rFonts w:ascii="Arial" w:hAnsi="Arial" w:cs="Arial"/>
          <w:sz w:val="20"/>
        </w:rPr>
        <w:t xml:space="preserve"> [2023] VSC 265 </w:t>
      </w:r>
      <w:bookmarkEnd w:id="379"/>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80" w:name="_9.4.5_Whether_or"/>
      <w:bookmarkStart w:id="381" w:name="_9.4.5_Where_unacceptable_1"/>
      <w:bookmarkStart w:id="382" w:name="_Toc30691433"/>
      <w:bookmarkStart w:id="383" w:name="_Toc30691811"/>
      <w:bookmarkStart w:id="384" w:name="_Toc30692191"/>
      <w:bookmarkStart w:id="385" w:name="_Toc30692949"/>
      <w:bookmarkStart w:id="386" w:name="_Toc30693328"/>
      <w:bookmarkStart w:id="387" w:name="_Toc30693706"/>
      <w:bookmarkStart w:id="388" w:name="_Toc30694084"/>
      <w:bookmarkStart w:id="389" w:name="_Toc30694464"/>
      <w:bookmarkStart w:id="390" w:name="_Toc30699054"/>
      <w:bookmarkStart w:id="391" w:name="_Toc30699439"/>
      <w:bookmarkStart w:id="392" w:name="_Toc30699824"/>
      <w:bookmarkStart w:id="393" w:name="_Toc30700979"/>
      <w:bookmarkStart w:id="394" w:name="_Toc30701366"/>
      <w:bookmarkStart w:id="395" w:name="_Toc30743971"/>
      <w:bookmarkStart w:id="396" w:name="_Toc30754794"/>
      <w:bookmarkStart w:id="397" w:name="_Toc30757250"/>
      <w:bookmarkStart w:id="398" w:name="_Toc30757798"/>
      <w:bookmarkStart w:id="399" w:name="_Toc30758198"/>
      <w:bookmarkStart w:id="400" w:name="_Toc30762959"/>
      <w:bookmarkStart w:id="401" w:name="_Toc30767613"/>
      <w:bookmarkStart w:id="402" w:name="_Toc34823631"/>
      <w:bookmarkEnd w:id="380"/>
      <w:bookmarkEnd w:id="381"/>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3" w:name="_9.4.6_Refusal_of"/>
      <w:bookmarkStart w:id="404" w:name="_Toc30691434"/>
      <w:bookmarkStart w:id="405" w:name="_Toc30691812"/>
      <w:bookmarkStart w:id="406" w:name="_Toc30692192"/>
      <w:bookmarkStart w:id="407" w:name="_Toc30692950"/>
      <w:bookmarkStart w:id="408" w:name="_Toc30693329"/>
      <w:bookmarkStart w:id="409" w:name="_Toc30693707"/>
      <w:bookmarkStart w:id="410" w:name="_Toc30694085"/>
      <w:bookmarkStart w:id="411" w:name="_Toc30694465"/>
      <w:bookmarkStart w:id="412" w:name="_Toc30699055"/>
      <w:bookmarkStart w:id="413" w:name="_Toc30699440"/>
      <w:bookmarkStart w:id="414" w:name="_Toc30699825"/>
      <w:bookmarkStart w:id="415" w:name="_Toc30700980"/>
      <w:bookmarkStart w:id="416" w:name="_Toc30701367"/>
      <w:bookmarkStart w:id="417" w:name="_Toc30743972"/>
      <w:bookmarkStart w:id="418" w:name="_Toc30754795"/>
      <w:bookmarkStart w:id="419" w:name="_Toc30757251"/>
      <w:bookmarkStart w:id="420" w:name="_Toc30757799"/>
      <w:bookmarkStart w:id="421" w:name="_Toc30758199"/>
      <w:bookmarkStart w:id="422" w:name="_Toc30762960"/>
      <w:bookmarkStart w:id="423" w:name="_Toc30767614"/>
      <w:bookmarkStart w:id="424" w:name="_Toc34823632"/>
      <w:bookmarkEnd w:id="403"/>
      <w:r>
        <w:rPr>
          <w:rFonts w:ascii="Arial" w:hAnsi="Arial" w:cs="Arial"/>
          <w:b/>
          <w:bCs/>
          <w:sz w:val="20"/>
        </w:rPr>
        <w:t>9.4.6</w:t>
      </w:r>
      <w:r>
        <w:rPr>
          <w:rFonts w:ascii="Arial" w:hAnsi="Arial" w:cs="Arial"/>
          <w:b/>
          <w:bCs/>
          <w:sz w:val="20"/>
        </w:rPr>
        <w:tab/>
        <w:t>Refusal of bail where person seriously injured</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5" w:name="_9.4.7_Bail_pending"/>
      <w:bookmarkStart w:id="426" w:name="_Toc30691435"/>
      <w:bookmarkStart w:id="427" w:name="_Toc30691813"/>
      <w:bookmarkStart w:id="428" w:name="_Toc30692193"/>
      <w:bookmarkStart w:id="429" w:name="_Toc30692951"/>
      <w:bookmarkStart w:id="430" w:name="_Toc30693330"/>
      <w:bookmarkStart w:id="431" w:name="_Toc30693708"/>
      <w:bookmarkStart w:id="432" w:name="_Toc30694086"/>
      <w:bookmarkStart w:id="433" w:name="_Toc30694466"/>
      <w:bookmarkStart w:id="434" w:name="_Toc30699056"/>
      <w:bookmarkStart w:id="435" w:name="_Toc30699441"/>
      <w:bookmarkStart w:id="436" w:name="_Toc30699826"/>
      <w:bookmarkStart w:id="437" w:name="_Toc30700981"/>
      <w:bookmarkStart w:id="438" w:name="_Toc30701368"/>
      <w:bookmarkStart w:id="439" w:name="_Toc30743973"/>
      <w:bookmarkStart w:id="440" w:name="_Toc30754796"/>
      <w:bookmarkStart w:id="441" w:name="_Toc30757252"/>
      <w:bookmarkStart w:id="442" w:name="_Toc30757800"/>
      <w:bookmarkStart w:id="443" w:name="_Toc30758200"/>
      <w:bookmarkStart w:id="444" w:name="_Toc30762961"/>
      <w:bookmarkStart w:id="445" w:name="_Toc30767615"/>
      <w:bookmarkStart w:id="446" w:name="_Toc34823633"/>
      <w:bookmarkEnd w:id="425"/>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7" w:name="_9.4.8_Bail_pending"/>
      <w:bookmarkEnd w:id="447"/>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r w:rsidRPr="0035541C">
        <w:rPr>
          <w:rFonts w:ascii="Arial" w:hAnsi="Arial" w:cs="Arial"/>
          <w:b/>
          <w:bCs/>
          <w:sz w:val="20"/>
          <w:szCs w:val="20"/>
        </w:rPr>
        <w:t xml:space="preserve">265 </w:t>
      </w:r>
      <w:r w:rsidR="0035541C">
        <w:rPr>
          <w:rFonts w:ascii="Arial" w:hAnsi="Arial" w:cs="Arial"/>
          <w:b/>
          <w:bCs/>
          <w:sz w:val="20"/>
          <w:szCs w:val="20"/>
        </w:rPr>
        <w:t xml:space="preserve"> `</w:t>
      </w:r>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 xml:space="preserve">power to grant a prisoner bail pending a second or subsequent appeal is founded in s 326F(2)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Re Zoudi</w:t>
      </w:r>
      <w:r>
        <w:rPr>
          <w:rFonts w:ascii="Arial" w:hAnsi="Arial" w:cs="Arial"/>
          <w:sz w:val="20"/>
        </w:rPr>
        <w:t xml:space="preserve"> </w:t>
      </w:r>
      <w:r w:rsidRPr="00FC43C0">
        <w:rPr>
          <w:rFonts w:ascii="Arial" w:hAnsi="Arial" w:cs="Arial"/>
          <w:sz w:val="20"/>
        </w:rPr>
        <w:t>(2006) 14 VR 580, 588 [27]</w:t>
      </w:r>
      <w:r>
        <w:rPr>
          <w:rFonts w:ascii="Arial" w:hAnsi="Arial" w:cs="Arial"/>
          <w:sz w:val="20"/>
        </w:rPr>
        <w:noBreakHyphen/>
      </w:r>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37B2ECCF"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Pr="005C3FD4"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64BE9B7D" w14:textId="2E739970" w:rsidR="005C3FD4" w:rsidRDefault="005C3FD4" w:rsidP="004B6C6C">
      <w:pPr>
        <w:numPr>
          <w:ilvl w:val="0"/>
          <w:numId w:val="8"/>
        </w:numPr>
        <w:jc w:val="both"/>
        <w:rPr>
          <w:rFonts w:ascii="Arial" w:hAnsi="Arial" w:cs="Arial"/>
          <w:color w:val="000000"/>
          <w:sz w:val="20"/>
        </w:rPr>
      </w:pPr>
      <w:r w:rsidRPr="005C3FD4">
        <w:rPr>
          <w:rFonts w:ascii="Arial" w:hAnsi="Arial" w:cs="Arial"/>
          <w:i/>
          <w:iCs/>
          <w:color w:val="000000"/>
          <w:sz w:val="20"/>
        </w:rPr>
        <w:t>Re Morrish</w:t>
      </w:r>
      <w:r>
        <w:rPr>
          <w:rFonts w:ascii="Arial" w:hAnsi="Arial" w:cs="Arial"/>
          <w:color w:val="000000"/>
          <w:sz w:val="20"/>
        </w:rPr>
        <w:t xml:space="preserve"> [2026] VSC 26 (K Judd J).</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8" w:name="_9.4.9_Relevance_of"/>
      <w:bookmarkEnd w:id="448"/>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9"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50" w:name="_9.4.10_Relevance_of"/>
      <w:bookmarkEnd w:id="450"/>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9"/>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r w:rsidRPr="0038668F">
        <w:rPr>
          <w:rFonts w:ascii="Arial" w:hAnsi="Arial" w:cs="Arial"/>
          <w:i/>
          <w:iCs/>
          <w:color w:val="000000"/>
          <w:sz w:val="20"/>
        </w:rPr>
        <w:t>Zayneh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Re Zayneh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51"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51"/>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2"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2"/>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3" w:name="_9.4.11_Relevance_of"/>
      <w:bookmarkEnd w:id="453"/>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(Cth)</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Bunjilwarra is pivotal to this finding. The evidence establishes that Bunjilwarra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3"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5"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6"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7"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8"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Yorta Yorta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Hirschprung’s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r w:rsidRPr="00BE2627">
        <w:rPr>
          <w:rFonts w:ascii="Arial" w:hAnsi="Arial" w:cs="Arial"/>
          <w:sz w:val="20"/>
          <w:szCs w:val="20"/>
        </w:rPr>
        <w:t>Bugmy Bar Book Committee, ‘Impacts of Imprisonment and Remand in Custody’ in Bugmy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r w:rsidRPr="00BE2627">
        <w:rPr>
          <w:rFonts w:ascii="Arial" w:hAnsi="Arial" w:cs="Arial"/>
          <w:sz w:val="20"/>
          <w:szCs w:val="20"/>
        </w:rPr>
        <w:t xml:space="preserve">Bugmy Bar Book Committee, ‘Incarceration of a Parent or Caregiver’ in Bugmy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that </w:t>
      </w:r>
      <w:r w:rsidR="007C0054">
        <w:rPr>
          <w:rFonts w:ascii="Arial" w:hAnsi="Arial" w:cs="Arial"/>
          <w:color w:val="000000"/>
          <w:sz w:val="20"/>
          <w:szCs w:val="20"/>
        </w:rPr>
        <w:t xml:space="preserve"> </w:t>
      </w:r>
      <w:r w:rsidRPr="004318F5">
        <w:rPr>
          <w:rFonts w:ascii="Arial" w:hAnsi="Arial" w:cs="Arial"/>
          <w:color w:val="000000"/>
          <w:sz w:val="20"/>
          <w:szCs w:val="20"/>
        </w:rPr>
        <w:t>a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 xml:space="preserve">The list of considerations under section 3A(1)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3AAA(1).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[31]</w:t>
      </w:r>
      <w:r>
        <w:rPr>
          <w:rFonts w:ascii="Arial" w:hAnsi="Arial" w:cs="Arial"/>
          <w:color w:val="000000"/>
          <w:sz w:val="20"/>
          <w:szCs w:val="20"/>
        </w:rPr>
        <w:noBreakHyphen/>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Bugmy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582336" w:rsidRDefault="00CD3B33" w:rsidP="00857F83">
      <w:pPr>
        <w:spacing w:before="60"/>
        <w:ind w:left="567" w:right="567"/>
        <w:jc w:val="both"/>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4A155EC1" w14:textId="69666A68" w:rsidR="00D870D4" w:rsidRDefault="00D870D4" w:rsidP="00857F83">
      <w:pPr>
        <w:jc w:val="both"/>
        <w:rPr>
          <w:rFonts w:ascii="Arial" w:hAnsi="Arial" w:cs="Arial"/>
          <w:color w:val="000000"/>
          <w:sz w:val="20"/>
          <w:szCs w:val="20"/>
        </w:rPr>
      </w:pPr>
      <w:r>
        <w:rPr>
          <w:rFonts w:ascii="Arial" w:hAnsi="Arial" w:cs="Arial"/>
          <w:color w:val="000000"/>
          <w:sz w:val="20"/>
          <w:szCs w:val="20"/>
        </w:rPr>
        <w:t>In</w:t>
      </w:r>
      <w:r w:rsidR="00582336">
        <w:rPr>
          <w:rFonts w:ascii="Arial" w:hAnsi="Arial" w:cs="Arial"/>
          <w:color w:val="000000"/>
          <w:sz w:val="20"/>
          <w:szCs w:val="20"/>
        </w:rPr>
        <w:t xml:space="preserve"> </w:t>
      </w:r>
      <w:r w:rsidR="00582336" w:rsidRPr="00582336">
        <w:rPr>
          <w:rFonts w:ascii="Arial" w:hAnsi="Arial" w:cs="Arial"/>
          <w:i/>
          <w:iCs/>
          <w:color w:val="000000"/>
          <w:sz w:val="20"/>
          <w:szCs w:val="20"/>
        </w:rPr>
        <w:t>Re Macumber</w:t>
      </w:r>
      <w:r w:rsidR="00582336">
        <w:rPr>
          <w:rFonts w:ascii="Arial" w:hAnsi="Arial" w:cs="Arial"/>
          <w:color w:val="000000"/>
          <w:sz w:val="20"/>
          <w:szCs w:val="20"/>
        </w:rPr>
        <w:t xml:space="preserve"> [2026] VSC 218 in</w:t>
      </w:r>
      <w:r>
        <w:rPr>
          <w:rFonts w:ascii="Arial" w:hAnsi="Arial" w:cs="Arial"/>
          <w:color w:val="000000"/>
          <w:sz w:val="20"/>
          <w:szCs w:val="20"/>
        </w:rPr>
        <w:t xml:space="preserve"> granting bail to the Aboriginal applicant charged with affray, </w:t>
      </w:r>
      <w:r w:rsidR="00582336" w:rsidRPr="00D870D4">
        <w:rPr>
          <w:rFonts w:ascii="Arial" w:hAnsi="Arial" w:cs="Arial"/>
          <w:sz w:val="20"/>
          <w:szCs w:val="16"/>
        </w:rPr>
        <w:t>possess drug of dependence and possess controlled weapon</w:t>
      </w:r>
      <w:r w:rsidR="00582336">
        <w:rPr>
          <w:rFonts w:ascii="Arial" w:hAnsi="Arial" w:cs="Arial"/>
          <w:sz w:val="20"/>
          <w:szCs w:val="16"/>
        </w:rPr>
        <w:t xml:space="preserve"> </w:t>
      </w:r>
      <w:r w:rsidR="00582336">
        <w:rPr>
          <w:rFonts w:ascii="Arial" w:hAnsi="Arial" w:cs="Arial"/>
          <w:color w:val="000000"/>
          <w:sz w:val="20"/>
          <w:szCs w:val="20"/>
        </w:rPr>
        <w:t xml:space="preserve">Piekusis J said at [16]-[17] – under the heading </w:t>
      </w:r>
      <w:r w:rsidR="00582336" w:rsidRPr="00582336">
        <w:rPr>
          <w:rFonts w:ascii="Arial" w:hAnsi="Arial" w:cs="Arial"/>
          <w:b/>
          <w:bCs/>
          <w:i/>
          <w:iCs/>
          <w:color w:val="000000"/>
          <w:sz w:val="20"/>
          <w:szCs w:val="20"/>
        </w:rPr>
        <w:t>Aboriginality and section 3A of the Bail Act 1977</w:t>
      </w:r>
      <w:r w:rsidR="00582336">
        <w:rPr>
          <w:rFonts w:ascii="Arial" w:hAnsi="Arial" w:cs="Arial"/>
          <w:color w:val="000000"/>
          <w:sz w:val="20"/>
          <w:szCs w:val="20"/>
        </w:rPr>
        <w:t>:</w:t>
      </w:r>
    </w:p>
    <w:p w14:paraId="3577EF5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[16] “</w:t>
      </w:r>
      <w:r w:rsidR="00D870D4" w:rsidRPr="00D870D4">
        <w:rPr>
          <w:rFonts w:ascii="Arial" w:hAnsi="Arial" w:cs="Arial"/>
          <w:color w:val="000000"/>
          <w:sz w:val="20"/>
          <w:szCs w:val="20"/>
        </w:rPr>
        <w:t>The applicant is a Gunditjmara man.</w:t>
      </w:r>
    </w:p>
    <w:p w14:paraId="4511D70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w:t>
      </w:r>
      <w:r w:rsidR="00D870D4" w:rsidRPr="00D870D4">
        <w:rPr>
          <w:rFonts w:ascii="Arial" w:hAnsi="Arial" w:cs="Arial"/>
          <w:color w:val="000000"/>
          <w:sz w:val="20"/>
          <w:szCs w:val="20"/>
        </w:rPr>
        <w:t>17</w:t>
      </w:r>
      <w:r>
        <w:rPr>
          <w:rFonts w:ascii="Arial" w:hAnsi="Arial" w:cs="Arial"/>
          <w:color w:val="000000"/>
          <w:sz w:val="20"/>
          <w:szCs w:val="20"/>
        </w:rPr>
        <w:t>]</w:t>
      </w:r>
      <w:r w:rsidR="00D870D4" w:rsidRPr="00D870D4">
        <w:rPr>
          <w:rFonts w:ascii="Arial" w:hAnsi="Arial" w:cs="Arial"/>
          <w:color w:val="000000"/>
          <w:sz w:val="20"/>
          <w:szCs w:val="20"/>
        </w:rPr>
        <w:t xml:space="preserve"> The applicant relies upon each of the matters listed in s 3A but specifically:</w:t>
      </w:r>
    </w:p>
    <w:p w14:paraId="6A1D09AE"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(a) The historical and ongoing discriminatory systemic factors that have resulted in Aboriginal people being over represented in the criminal justice system. Chapter 11 of the Yoorrook for Justice Report 2023 identified that as of May 2023, 48% of Aboriginal adults in Victorian prisons were on remand. In the reporting year ending June 2022, 52% of Aboriginal people were discharged from prison having spent no time there under sentence.</w:t>
      </w:r>
    </w:p>
    <w:p w14:paraId="206DBE75" w14:textId="30EF99E1"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(b) The risk of harm and trauma that being in custody poses to Aboriginal people. The applicant points to the historically high and continuing number of Aboriginal deaths in custody thereby making the applicant vulnerable in custody. The applicant spent the first 21 days of his current period of remand in a police station. The applicant has required and received medical treatment whilst in custody. It was not until a writ of habeas corpus was filed in this Court on 1 March 2026 that the applicant was moved from police custody to the Melbourne Remand Centre. Upon his reception, the applicant was assaulted by another prisoner and has been moved to Ravenhall Correctional Centre.</w:t>
      </w:r>
    </w:p>
    <w:p w14:paraId="53C774FA"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(c) The applicant is a proud Aboriginal man with ties to culture through his family and friendships. The applicant has had previous engagement with Boorndawan Willam Aboriginal Healing Services by way of group and individual counselling.</w:t>
      </w:r>
    </w:p>
    <w:p w14:paraId="07031F64"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(d) Any issues that arise in relation to the persons’ history, culture or circumstances, including the following:</w:t>
      </w:r>
    </w:p>
    <w:p w14:paraId="269A4D81"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w:t>
      </w:r>
      <w:r w:rsidR="00582336">
        <w:rPr>
          <w:rFonts w:ascii="Arial" w:hAnsi="Arial" w:cs="Arial"/>
          <w:color w:val="000000"/>
          <w:sz w:val="20"/>
          <w:szCs w:val="20"/>
        </w:rPr>
        <w:tab/>
      </w:r>
      <w:r w:rsidRPr="00D870D4">
        <w:rPr>
          <w:rFonts w:ascii="Arial" w:hAnsi="Arial" w:cs="Arial"/>
          <w:color w:val="000000"/>
          <w:sz w:val="20"/>
          <w:szCs w:val="20"/>
        </w:rPr>
        <w:t>The impact of any experience of trauma and intergenerational trauma, including abuse, neglect, loss and family violence. The applicant has experienced significant disadvantage in his childhood including periods of homelessness, neglect, abuse and the suicide of relatives. The applicant has experienced profound and cumulative grief and Sorry Business across his life.</w:t>
      </w:r>
    </w:p>
    <w:p w14:paraId="44D91CD2"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(ii)</w:t>
      </w:r>
      <w:r w:rsidR="00582336">
        <w:rPr>
          <w:rFonts w:ascii="Arial" w:hAnsi="Arial" w:cs="Arial"/>
          <w:color w:val="000000"/>
          <w:sz w:val="20"/>
          <w:szCs w:val="20"/>
        </w:rPr>
        <w:tab/>
      </w:r>
      <w:r w:rsidRPr="00D870D4">
        <w:rPr>
          <w:rFonts w:ascii="Arial" w:hAnsi="Arial" w:cs="Arial"/>
          <w:color w:val="000000"/>
          <w:sz w:val="20"/>
          <w:szCs w:val="20"/>
        </w:rPr>
        <w:t>Any experience of out of home care, including foster care and residential care. The applicant spent time in State care from the age of seven years where he was the victim of sexual abuse and also periods of detention in Youth Justice Centres. The significant adverse experiences whilst in State care have led to complex and developmental trauma. The applicant is awaiting financial compensation for a common law claim for damages that he made in relation to the abuse he suffered whilst in residential care.</w:t>
      </w:r>
    </w:p>
    <w:p w14:paraId="3F0320E1" w14:textId="4A465954" w:rsidR="00582336" w:rsidRDefault="00582336" w:rsidP="004B0EE3">
      <w:pPr>
        <w:pStyle w:val="ListParagraph"/>
        <w:numPr>
          <w:ilvl w:val="0"/>
          <w:numId w:val="203"/>
        </w:numPr>
        <w:spacing w:before="60"/>
        <w:ind w:left="1814" w:right="567" w:hanging="567"/>
        <w:jc w:val="both"/>
        <w:rPr>
          <w:rFonts w:ascii="Arial" w:hAnsi="Arial" w:cs="Arial"/>
          <w:color w:val="000000"/>
          <w:sz w:val="20"/>
          <w:szCs w:val="20"/>
        </w:rPr>
      </w:pPr>
      <w:r w:rsidRPr="00582336">
        <w:rPr>
          <w:rFonts w:ascii="Arial" w:hAnsi="Arial" w:cs="Arial"/>
          <w:color w:val="000000"/>
          <w:sz w:val="20"/>
          <w:szCs w:val="20"/>
        </w:rPr>
        <w:t>The applicant has experienced significant social and economic disadvantage throughout his childhood and adult life. The applicant has experienced periods of homelessness and unstable housing. The applicant’s complex mental health and intellectual disability limit the applicant’s ability to obtain employment.</w:t>
      </w:r>
    </w:p>
    <w:p w14:paraId="63E8AEB5" w14:textId="7C76248A" w:rsidR="004B0EE3"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been diagnosed with schizophrenia, PTSD, borderline personality disorder, anxiety and depression and major depressive disorder. The applicant’s co-occurring mental health conditions are enduring, chronic and require lifelong support. The applicant experiences chronic suicidal ideation particularly when under stress or experiencing isolation.</w:t>
      </w:r>
    </w:p>
    <w:p w14:paraId="456E98BF" w14:textId="1024D1E7" w:rsidR="004B0EE3" w:rsidRPr="00582336"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an established intellectual disability and an acquired brain injury.</w:t>
      </w:r>
    </w:p>
    <w:p w14:paraId="7F467DD5" w14:textId="1482B610" w:rsidR="004B0EE3" w:rsidRDefault="00582336" w:rsidP="004B0EE3">
      <w:pPr>
        <w:spacing w:before="60"/>
        <w:ind w:left="1281" w:right="567" w:hanging="357"/>
        <w:jc w:val="both"/>
        <w:rPr>
          <w:rFonts w:ascii="Arial" w:hAnsi="Arial" w:cs="Arial"/>
          <w:color w:val="000000"/>
          <w:sz w:val="20"/>
          <w:szCs w:val="20"/>
        </w:rPr>
      </w:pPr>
      <w:r w:rsidRPr="00582336">
        <w:rPr>
          <w:rFonts w:ascii="Arial" w:hAnsi="Arial" w:cs="Arial"/>
          <w:color w:val="000000"/>
          <w:sz w:val="20"/>
          <w:szCs w:val="20"/>
        </w:rPr>
        <w:t>(e) The applicant will give consideration to the matter proceeding in the Koori Court.</w:t>
      </w:r>
      <w:r w:rsidR="004B0EE3">
        <w:rPr>
          <w:rFonts w:ascii="Arial" w:hAnsi="Arial" w:cs="Arial"/>
          <w:color w:val="000000"/>
          <w:sz w:val="20"/>
          <w:szCs w:val="20"/>
        </w:rPr>
        <w:t>”</w:t>
      </w:r>
    </w:p>
    <w:p w14:paraId="348941C1" w14:textId="77777777" w:rsidR="00582336" w:rsidRDefault="00582336"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lastRenderedPageBreak/>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xml:space="preserve">: see notes to ss.4A(3)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FB225B"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B1B10C7" w14:textId="6623AA33" w:rsidR="00FB225B" w:rsidRDefault="00FB225B">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TSP </w:t>
      </w:r>
      <w:r w:rsidRPr="00FB225B">
        <w:rPr>
          <w:rFonts w:ascii="Arial" w:hAnsi="Arial" w:cs="Arial"/>
          <w:color w:val="000000"/>
          <w:sz w:val="20"/>
          <w:szCs w:val="20"/>
        </w:rPr>
        <w:t>[2026] VSC 127 per Jane Dixon J, esp. at [35]-[</w:t>
      </w:r>
      <w:r>
        <w:rPr>
          <w:rFonts w:ascii="Arial" w:hAnsi="Arial" w:cs="Arial"/>
          <w:color w:val="000000"/>
          <w:sz w:val="20"/>
          <w:szCs w:val="20"/>
        </w:rPr>
        <w:t>40</w:t>
      </w:r>
      <w:r w:rsidRPr="00FB225B">
        <w:rPr>
          <w:rFonts w:ascii="Arial" w:hAnsi="Arial" w:cs="Arial"/>
          <w:color w:val="000000"/>
          <w:sz w:val="20"/>
          <w:szCs w:val="20"/>
        </w:rPr>
        <w:t>].</w:t>
      </w:r>
    </w:p>
    <w:p w14:paraId="6EBFCCB6" w14:textId="551F8904" w:rsidR="009E6BD2" w:rsidRPr="001F24FF" w:rsidRDefault="009E6BD2">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w:t>
      </w:r>
      <w:r>
        <w:rPr>
          <w:rFonts w:ascii="Arial" w:hAnsi="Arial" w:cs="Arial"/>
          <w:i/>
          <w:iCs/>
          <w:sz w:val="20"/>
          <w:szCs w:val="20"/>
        </w:rPr>
        <w:t xml:space="preserve">LP </w:t>
      </w:r>
      <w:r w:rsidRPr="00237A6C">
        <w:rPr>
          <w:rFonts w:ascii="Arial" w:hAnsi="Arial" w:cs="Arial"/>
          <w:sz w:val="20"/>
          <w:szCs w:val="20"/>
        </w:rPr>
        <w:t>[2026] VSC 272</w:t>
      </w:r>
      <w:r>
        <w:rPr>
          <w:rFonts w:ascii="Arial" w:hAnsi="Arial" w:cs="Arial"/>
          <w:sz w:val="20"/>
          <w:szCs w:val="20"/>
        </w:rPr>
        <w:t xml:space="preserve"> per Elliott J, esp. at [63]-[69].</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4" w:name="_9.4.12_Relevance_of"/>
      <w:bookmarkEnd w:id="454"/>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362020C6"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xml:space="preserve">] On the evidence, release of the applicant on his own undertaking with only a condition to appear is out of the question.  He presents with risks of re-offending which can and should be managed.  Conditions are needed to reduce the likelihood of him committing </w:t>
      </w:r>
      <w:r w:rsidRPr="00857B00">
        <w:rPr>
          <w:rFonts w:ascii="Arial" w:hAnsi="Arial" w:cs="Arial"/>
          <w:color w:val="000000"/>
          <w:sz w:val="20"/>
          <w:szCs w:val="20"/>
        </w:rPr>
        <w:lastRenderedPageBreak/>
        <w:t>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lastRenderedPageBreak/>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child like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5" w:name="_9.5_Bail_-"/>
      <w:bookmarkStart w:id="456" w:name="_Toc30691436"/>
      <w:bookmarkStart w:id="457" w:name="_Toc30691814"/>
      <w:bookmarkStart w:id="458" w:name="_Toc30692194"/>
      <w:bookmarkStart w:id="459" w:name="_Toc30692952"/>
      <w:bookmarkStart w:id="460" w:name="_Toc30693331"/>
      <w:bookmarkStart w:id="461" w:name="_Toc30693709"/>
      <w:bookmarkStart w:id="462" w:name="_Toc30694087"/>
      <w:bookmarkStart w:id="463" w:name="_Toc30694467"/>
      <w:bookmarkStart w:id="464" w:name="_Toc30699057"/>
      <w:bookmarkStart w:id="465" w:name="_Toc30699442"/>
      <w:bookmarkStart w:id="466" w:name="_Toc30699827"/>
      <w:bookmarkStart w:id="467" w:name="_Toc30700982"/>
      <w:bookmarkStart w:id="468" w:name="_Toc30701369"/>
      <w:bookmarkStart w:id="469" w:name="_Toc30743974"/>
      <w:bookmarkStart w:id="470" w:name="_Toc30754797"/>
      <w:bookmarkStart w:id="471" w:name="_Toc30757253"/>
      <w:bookmarkStart w:id="472" w:name="_Toc30757801"/>
      <w:bookmarkStart w:id="473" w:name="_Toc30758201"/>
      <w:bookmarkStart w:id="474" w:name="_Toc30762962"/>
      <w:bookmarkStart w:id="475" w:name="_Toc30767616"/>
      <w:bookmarkStart w:id="476" w:name="_Toc34823634"/>
      <w:bookmarkEnd w:id="455"/>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7" w:name="_9.5.1_Whether_the"/>
      <w:bookmarkStart w:id="478" w:name="_Toc30691437"/>
      <w:bookmarkStart w:id="479" w:name="_Toc30691815"/>
      <w:bookmarkStart w:id="480" w:name="_Toc30692195"/>
      <w:bookmarkStart w:id="481" w:name="_Toc30692953"/>
      <w:bookmarkStart w:id="482" w:name="_Toc30693332"/>
      <w:bookmarkStart w:id="483" w:name="_Toc30693710"/>
      <w:bookmarkStart w:id="484" w:name="_Toc30694088"/>
      <w:bookmarkStart w:id="485" w:name="_Toc30694468"/>
      <w:bookmarkStart w:id="486" w:name="_Toc30699058"/>
      <w:bookmarkStart w:id="487" w:name="_Toc30699443"/>
      <w:bookmarkStart w:id="488" w:name="_Toc30699828"/>
      <w:bookmarkStart w:id="489" w:name="_Toc30700983"/>
      <w:bookmarkStart w:id="490" w:name="_Toc30701370"/>
      <w:bookmarkStart w:id="491" w:name="_Toc30743975"/>
      <w:bookmarkStart w:id="492" w:name="_Toc30754798"/>
      <w:bookmarkStart w:id="493" w:name="_Toc30757254"/>
      <w:bookmarkStart w:id="494" w:name="_Toc30757802"/>
      <w:bookmarkStart w:id="495" w:name="_Toc30758202"/>
      <w:bookmarkStart w:id="496" w:name="_Toc30762963"/>
      <w:bookmarkStart w:id="497" w:name="_Toc30767617"/>
      <w:bookmarkStart w:id="498" w:name="_Toc34823635"/>
      <w:bookmarkEnd w:id="477"/>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033DC1B9"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w:t>
      </w:r>
      <w:r w:rsidR="003C03B9">
        <w:rPr>
          <w:rFonts w:ascii="Arial" w:hAnsi="Arial" w:cs="Arial"/>
          <w:sz w:val="20"/>
          <w:szCs w:val="18"/>
        </w:rPr>
        <w:t>T</w:t>
      </w:r>
      <w:r w:rsidR="003D744E" w:rsidRPr="003D744E">
        <w:rPr>
          <w:rFonts w:ascii="Arial" w:hAnsi="Arial" w:cs="Arial"/>
          <w:sz w:val="20"/>
          <w:szCs w:val="18"/>
        </w:rPr>
        <w: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212CDF1"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06737304"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9"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9"/>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5568EB59" w14:textId="0BADD399" w:rsidR="002E310F" w:rsidRPr="00A23132" w:rsidRDefault="00A23132" w:rsidP="00751E46">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Cassar </w:t>
      </w:r>
      <w:r w:rsidRPr="00710C39">
        <w:rPr>
          <w:rFonts w:ascii="Arial" w:hAnsi="Arial" w:cs="Arial"/>
          <w:sz w:val="20"/>
          <w:szCs w:val="20"/>
        </w:rPr>
        <w:t xml:space="preserve">[2026] VSC 22 </w:t>
      </w:r>
      <w:r>
        <w:rPr>
          <w:rFonts w:ascii="Arial" w:hAnsi="Arial" w:cs="Arial"/>
          <w:sz w:val="20"/>
          <w:szCs w:val="20"/>
        </w:rPr>
        <w:t xml:space="preserve">– in granting bail to the 19 year old </w:t>
      </w:r>
      <w:r w:rsidRPr="00710C39">
        <w:rPr>
          <w:rFonts w:ascii="Arial" w:hAnsi="Arial" w:cs="Arial"/>
          <w:sz w:val="20"/>
          <w:szCs w:val="20"/>
        </w:rPr>
        <w:t xml:space="preserve">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 Elliott J said at [46]-[47]:</w:t>
      </w:r>
    </w:p>
    <w:p w14:paraId="6E4F5EE0" w14:textId="0EFD9AEB" w:rsidR="00A23132" w:rsidRDefault="00A23132" w:rsidP="00A23132">
      <w:pPr>
        <w:spacing w:before="60"/>
        <w:ind w:left="567" w:right="567"/>
        <w:jc w:val="both"/>
        <w:rPr>
          <w:rFonts w:ascii="Arial" w:hAnsi="Arial" w:cs="Arial"/>
          <w:sz w:val="20"/>
          <w:szCs w:val="20"/>
        </w:rPr>
      </w:pPr>
      <w:r>
        <w:rPr>
          <w:rFonts w:ascii="Arial" w:hAnsi="Arial" w:cs="Arial"/>
          <w:sz w:val="20"/>
          <w:szCs w:val="20"/>
        </w:rPr>
        <w:t>[46] “</w:t>
      </w:r>
      <w:r w:rsidRPr="00710C39">
        <w:rPr>
          <w:rFonts w:ascii="Arial" w:hAnsi="Arial" w:cs="Arial"/>
          <w:sz w:val="20"/>
          <w:szCs w:val="20"/>
        </w:rPr>
        <w:t>Finally, the previous grants of bail to 2 of Cassar’s co-accused raises the issue of parity</w:t>
      </w:r>
      <w:r>
        <w:rPr>
          <w:rFonts w:ascii="Arial" w:hAnsi="Arial" w:cs="Arial"/>
          <w:sz w:val="20"/>
          <w:szCs w:val="20"/>
        </w:rPr>
        <w:t xml:space="preserve">: </w:t>
      </w:r>
      <w:r w:rsidRPr="00A23132">
        <w:rPr>
          <w:rFonts w:ascii="Arial" w:hAnsi="Arial" w:cs="Arial"/>
          <w:i/>
          <w:iCs/>
          <w:sz w:val="20"/>
          <w:szCs w:val="20"/>
        </w:rPr>
        <w:t>Bchinnati v Director of Public Prosecutions (No 2)</w:t>
      </w:r>
      <w:r w:rsidRPr="00A23132">
        <w:rPr>
          <w:rFonts w:ascii="Arial" w:hAnsi="Arial" w:cs="Arial"/>
          <w:sz w:val="20"/>
          <w:szCs w:val="20"/>
        </w:rPr>
        <w:t xml:space="preserve"> [2017] VSC 620, [69]-[70]</w:t>
      </w:r>
      <w:r w:rsidRPr="00710C39">
        <w:rPr>
          <w:rFonts w:ascii="Arial" w:hAnsi="Arial" w:cs="Arial"/>
          <w:sz w:val="20"/>
          <w:szCs w:val="20"/>
        </w:rPr>
        <w:t>. While parity can be relevant to the existence or otherwise of exceptional circumstances, the weight accorded to this consideration may vary according to the degree of similarity or dissimilarity between the cases against the different co-accused, as well as those co-accused’s personal circumstances</w:t>
      </w:r>
      <w:r>
        <w:rPr>
          <w:rFonts w:ascii="Arial" w:hAnsi="Arial" w:cs="Arial"/>
          <w:sz w:val="20"/>
          <w:szCs w:val="20"/>
        </w:rPr>
        <w:t xml:space="preserve">: Ibid, [69]. </w:t>
      </w:r>
      <w:r w:rsidRPr="00710C39">
        <w:rPr>
          <w:rFonts w:ascii="Arial" w:hAnsi="Arial" w:cs="Arial"/>
          <w:sz w:val="20"/>
          <w:szCs w:val="20"/>
        </w:rPr>
        <w:t>On the present application, the parties did not highlight any differentiating factor that would invite the court to regard the grants of bail to Cassar’s co-accused as of diminished relevance to the question of whether Cassar should be granted bail.</w:t>
      </w:r>
    </w:p>
    <w:p w14:paraId="0D23949C" w14:textId="30136F93" w:rsidR="002E310F" w:rsidRDefault="00A23132" w:rsidP="00A23132">
      <w:pPr>
        <w:spacing w:before="60"/>
        <w:ind w:left="567" w:right="567"/>
        <w:jc w:val="both"/>
        <w:rPr>
          <w:rFonts w:ascii="Arial" w:hAnsi="Arial" w:cs="Arial"/>
          <w:sz w:val="20"/>
          <w:szCs w:val="20"/>
        </w:rPr>
      </w:pPr>
      <w:r>
        <w:rPr>
          <w:rFonts w:ascii="Arial" w:hAnsi="Arial" w:cs="Arial"/>
          <w:sz w:val="20"/>
          <w:szCs w:val="20"/>
        </w:rPr>
        <w:t xml:space="preserve">[47] </w:t>
      </w:r>
      <w:r w:rsidR="002E310F" w:rsidRPr="00710C39">
        <w:rPr>
          <w:rFonts w:ascii="Arial" w:hAnsi="Arial" w:cs="Arial"/>
          <w:sz w:val="20"/>
          <w:szCs w:val="20"/>
        </w:rPr>
        <w:t>To the contrary, the circumstances of Felsbourg and Lee appear to be sufficiently similar to those of Cassar that the grants of bail to Felsbourg and Lee are, at the least, relevant considerations to Cassar’s application for bail</w:t>
      </w:r>
      <w:r>
        <w:rPr>
          <w:rFonts w:ascii="Arial" w:hAnsi="Arial" w:cs="Arial"/>
          <w:sz w:val="20"/>
          <w:szCs w:val="20"/>
        </w:rPr>
        <w:t>: Ibid, [70].</w:t>
      </w:r>
      <w:r w:rsidR="002E310F" w:rsidRPr="00710C39">
        <w:rPr>
          <w:rFonts w:ascii="Arial" w:hAnsi="Arial" w:cs="Arial"/>
          <w:sz w:val="20"/>
          <w:szCs w:val="20"/>
        </w:rPr>
        <w:t xml:space="preserve"> Further, there is no single apparent factor, or multiple factors, compelling a refusal of bail to Cassar in circumstances where Felsbourg and Lee have been granted bail.</w:t>
      </w:r>
      <w:r>
        <w:rPr>
          <w:rFonts w:ascii="Arial" w:hAnsi="Arial" w:cs="Arial"/>
          <w:sz w:val="20"/>
          <w:szCs w:val="20"/>
        </w:rPr>
        <w:t>”</w:t>
      </w:r>
    </w:p>
    <w:p w14:paraId="3F2BC4A4" w14:textId="77777777" w:rsidR="002E310F" w:rsidRDefault="002E310F" w:rsidP="00751E46">
      <w:pPr>
        <w:jc w:val="both"/>
        <w:rPr>
          <w:rFonts w:ascii="Arial" w:hAnsi="Arial" w:cs="Arial"/>
          <w:sz w:val="20"/>
        </w:rPr>
      </w:pPr>
    </w:p>
    <w:p w14:paraId="30D3790B" w14:textId="3A683807"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3E53DD">
        <w:rPr>
          <w:rFonts w:ascii="Arial" w:hAnsi="Arial" w:cs="Arial"/>
          <w:color w:val="000000"/>
          <w:sz w:val="20"/>
          <w:szCs w:val="20"/>
        </w:rPr>
        <w:t xml:space="preserve">; </w:t>
      </w:r>
      <w:r w:rsidR="003E53DD" w:rsidRPr="003E53DD">
        <w:rPr>
          <w:rFonts w:ascii="Arial" w:hAnsi="Arial" w:cs="Arial"/>
          <w:i/>
          <w:iCs/>
          <w:color w:val="000000"/>
          <w:sz w:val="20"/>
          <w:szCs w:val="20"/>
        </w:rPr>
        <w:t>Re SS</w:t>
      </w:r>
      <w:r w:rsidR="003E53DD">
        <w:rPr>
          <w:rFonts w:ascii="Arial" w:hAnsi="Arial" w:cs="Arial"/>
          <w:color w:val="000000"/>
          <w:sz w:val="20"/>
          <w:szCs w:val="20"/>
        </w:rPr>
        <w:t xml:space="preserve"> [2026] VSC 124 at [46].</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500" w:name="_9.5.2_Evidence_in"/>
      <w:bookmarkStart w:id="501" w:name="_9.5.2_Bail_undertaking"/>
      <w:bookmarkStart w:id="502" w:name="_Toc30691438"/>
      <w:bookmarkStart w:id="503" w:name="_Toc30691816"/>
      <w:bookmarkStart w:id="504" w:name="_Toc30692196"/>
      <w:bookmarkStart w:id="505" w:name="_Toc30692954"/>
      <w:bookmarkStart w:id="506" w:name="_Toc30693333"/>
      <w:bookmarkStart w:id="507" w:name="_Toc30693711"/>
      <w:bookmarkStart w:id="508" w:name="_Toc30694089"/>
      <w:bookmarkStart w:id="509" w:name="_Toc30694469"/>
      <w:bookmarkStart w:id="510" w:name="_Toc30699059"/>
      <w:bookmarkStart w:id="511" w:name="_Toc30699444"/>
      <w:bookmarkStart w:id="512" w:name="_Toc30699829"/>
      <w:bookmarkStart w:id="513" w:name="_Toc30700984"/>
      <w:bookmarkStart w:id="514" w:name="_Toc30701371"/>
      <w:bookmarkStart w:id="515" w:name="_Toc30743976"/>
      <w:bookmarkStart w:id="516" w:name="_Toc30754799"/>
      <w:bookmarkStart w:id="517" w:name="_Toc30757255"/>
      <w:bookmarkStart w:id="518" w:name="_Toc30757803"/>
      <w:bookmarkStart w:id="519" w:name="_Toc30758203"/>
      <w:bookmarkStart w:id="520" w:name="_Toc30762964"/>
      <w:bookmarkStart w:id="521" w:name="_Toc30767618"/>
      <w:bookmarkStart w:id="522" w:name="_Toc34823636"/>
      <w:bookmarkEnd w:id="500"/>
      <w:bookmarkEnd w:id="501"/>
      <w:r>
        <w:rPr>
          <w:rFonts w:ascii="Arial" w:hAnsi="Arial" w:cs="Arial"/>
          <w:b/>
          <w:bCs/>
          <w:sz w:val="20"/>
        </w:rPr>
        <w:t>9.5.2</w:t>
      </w:r>
      <w:r>
        <w:rPr>
          <w:rFonts w:ascii="Arial" w:hAnsi="Arial" w:cs="Arial"/>
          <w:b/>
          <w:bCs/>
          <w:sz w:val="20"/>
        </w:rPr>
        <w:tab/>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3" w:name="_9.5.3_Bail_undertaking,"/>
      <w:bookmarkEnd w:id="523"/>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lastRenderedPageBreak/>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4"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4"/>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E43F4B8"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r w:rsidR="00A23132">
        <w:rPr>
          <w:rFonts w:ascii="Arial" w:hAnsi="Arial" w:cs="Arial"/>
          <w:color w:val="000000"/>
          <w:sz w:val="20"/>
        </w:rPr>
        <w:t>–</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lastRenderedPageBreak/>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6"/>
      <w:bookmarkEnd w:id="525"/>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7"/>
      <w:bookmarkEnd w:id="526"/>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58"/>
      <w:bookmarkEnd w:id="527"/>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59"/>
      <w:bookmarkEnd w:id="528"/>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9" w:name="Heading160"/>
      <w:bookmarkEnd w:id="529"/>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30" w:name="Heading161"/>
      <w:bookmarkEnd w:id="530"/>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lastRenderedPageBreak/>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31" w:name="_9.5.3_Bail_guarantees"/>
      <w:bookmarkEnd w:id="531"/>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.17D</w:t>
      </w:r>
      <w:r w:rsidR="00DC5FD2">
        <w:rPr>
          <w:rFonts w:ascii="Arial" w:hAnsi="Arial" w:cs="Arial"/>
          <w:b/>
          <w:bCs/>
          <w:color w:val="000000"/>
          <w:sz w:val="20"/>
        </w:rPr>
        <w:t>(1) &amp; 17D(2)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2"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2"/>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City of Brimbank</w:t>
            </w:r>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lastRenderedPageBreak/>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Merri-bek</w:t>
            </w:r>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3" w:name="_9.5.3_Bail_guarantees/guarantors"/>
      <w:bookmarkEnd w:id="533"/>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F0103">
      <w:pPr>
        <w:keepNext/>
        <w:keepLines/>
        <w:numPr>
          <w:ilvl w:val="0"/>
          <w:numId w:val="64"/>
        </w:numPr>
        <w:ind w:left="714" w:hanging="357"/>
        <w:jc w:val="both"/>
        <w:rPr>
          <w:rFonts w:ascii="Arial" w:hAnsi="Arial" w:cs="Arial"/>
          <w:color w:val="000000"/>
          <w:sz w:val="20"/>
        </w:rPr>
      </w:pPr>
      <w:r>
        <w:rPr>
          <w:rFonts w:ascii="Arial" w:hAnsi="Arial" w:cs="Arial"/>
          <w:color w:val="000000"/>
          <w:sz w:val="20"/>
        </w:rPr>
        <w:lastRenderedPageBreak/>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bail guaranor</w:t>
      </w:r>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4" w:name="_9.5.4_Extension_of"/>
      <w:bookmarkStart w:id="535" w:name="_Toc30691440"/>
      <w:bookmarkStart w:id="536" w:name="_Toc30691818"/>
      <w:bookmarkStart w:id="537" w:name="_Toc30692198"/>
      <w:bookmarkStart w:id="538" w:name="_Toc30692956"/>
      <w:bookmarkStart w:id="539" w:name="_Toc30693335"/>
      <w:bookmarkStart w:id="540" w:name="_Toc30693713"/>
      <w:bookmarkStart w:id="541" w:name="_Toc30694091"/>
      <w:bookmarkStart w:id="542" w:name="_Toc30694471"/>
      <w:bookmarkStart w:id="543" w:name="_Toc30699061"/>
      <w:bookmarkStart w:id="544" w:name="_Toc30699446"/>
      <w:bookmarkStart w:id="545" w:name="_Toc30699831"/>
      <w:bookmarkStart w:id="546" w:name="_Toc30700986"/>
      <w:bookmarkStart w:id="547" w:name="_Toc30701373"/>
      <w:bookmarkStart w:id="548" w:name="_Toc30743978"/>
      <w:bookmarkStart w:id="549" w:name="_Toc30754801"/>
      <w:bookmarkStart w:id="550" w:name="_Toc30757257"/>
      <w:bookmarkStart w:id="551" w:name="_Toc30757805"/>
      <w:bookmarkStart w:id="552" w:name="_Toc30758205"/>
      <w:bookmarkStart w:id="553" w:name="_Toc30762966"/>
      <w:bookmarkStart w:id="554" w:name="_Toc30767620"/>
      <w:bookmarkStart w:id="555" w:name="_Toc34823638"/>
      <w:bookmarkEnd w:id="534"/>
      <w:r w:rsidRPr="00117B39">
        <w:rPr>
          <w:rFonts w:ascii="Arial" w:hAnsi="Arial" w:cs="Arial"/>
          <w:b/>
          <w:bCs/>
          <w:color w:val="000000"/>
          <w:sz w:val="20"/>
        </w:rPr>
        <w:t>9.5.4</w:t>
      </w:r>
      <w:r w:rsidRPr="00117B39">
        <w:rPr>
          <w:rFonts w:ascii="Arial" w:hAnsi="Arial" w:cs="Arial"/>
          <w:b/>
          <w:bCs/>
          <w:color w:val="000000"/>
          <w:sz w:val="20"/>
        </w:rPr>
        <w:tab/>
        <w:t>Extension of bail</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6" w:name="_9.5.5_Reasons_and"/>
      <w:bookmarkStart w:id="557" w:name="_Toc30691441"/>
      <w:bookmarkStart w:id="558" w:name="_Toc30691819"/>
      <w:bookmarkStart w:id="559" w:name="_Toc30692199"/>
      <w:bookmarkStart w:id="560" w:name="_Toc30692957"/>
      <w:bookmarkStart w:id="561" w:name="_Toc30693336"/>
      <w:bookmarkStart w:id="562" w:name="_Toc30693714"/>
      <w:bookmarkStart w:id="563" w:name="_Toc30694092"/>
      <w:bookmarkStart w:id="564" w:name="_Toc30694472"/>
      <w:bookmarkStart w:id="565" w:name="_Toc30699062"/>
      <w:bookmarkStart w:id="566" w:name="_Toc30699447"/>
      <w:bookmarkStart w:id="567" w:name="_Toc30699832"/>
      <w:bookmarkStart w:id="568" w:name="_Toc30700987"/>
      <w:bookmarkStart w:id="569" w:name="_Toc30701374"/>
      <w:bookmarkStart w:id="570" w:name="_Toc30743979"/>
      <w:bookmarkStart w:id="571" w:name="_Toc30754802"/>
      <w:bookmarkStart w:id="572" w:name="_Toc30757258"/>
      <w:bookmarkStart w:id="573" w:name="_Toc30757806"/>
      <w:bookmarkStart w:id="574" w:name="_Toc30758206"/>
      <w:bookmarkStart w:id="575" w:name="_Toc30762967"/>
      <w:bookmarkStart w:id="576" w:name="_Toc30767621"/>
      <w:bookmarkStart w:id="577" w:name="_Toc34823639"/>
      <w:bookmarkEnd w:id="556"/>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8" w:name="_9.5.6_Further_application"/>
      <w:bookmarkStart w:id="579" w:name="_Toc30691442"/>
      <w:bookmarkStart w:id="580" w:name="_Toc30691820"/>
      <w:bookmarkStart w:id="581" w:name="_Toc30692200"/>
      <w:bookmarkStart w:id="582" w:name="_Toc30692958"/>
      <w:bookmarkStart w:id="583" w:name="_Toc30693337"/>
      <w:bookmarkStart w:id="584" w:name="_Toc30693715"/>
      <w:bookmarkStart w:id="585" w:name="_Toc30694093"/>
      <w:bookmarkStart w:id="586" w:name="_Toc30694473"/>
      <w:bookmarkStart w:id="587" w:name="_Toc30699063"/>
      <w:bookmarkStart w:id="588" w:name="_Toc30699448"/>
      <w:bookmarkStart w:id="589" w:name="_Toc30699833"/>
      <w:bookmarkStart w:id="590" w:name="_Toc30700988"/>
      <w:bookmarkStart w:id="591" w:name="_Toc30701375"/>
      <w:bookmarkStart w:id="592" w:name="_Toc30743980"/>
      <w:bookmarkStart w:id="593" w:name="_Toc30754803"/>
      <w:bookmarkStart w:id="594" w:name="_Toc30757259"/>
      <w:bookmarkStart w:id="595" w:name="_Toc30757807"/>
      <w:bookmarkStart w:id="596" w:name="_Toc30758207"/>
      <w:bookmarkStart w:id="597" w:name="_Toc30762968"/>
      <w:bookmarkStart w:id="598" w:name="_Toc30767622"/>
      <w:bookmarkStart w:id="599" w:name="_Toc34823640"/>
      <w:bookmarkEnd w:id="578"/>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Re Zayneh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(Cth)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600" w:name="_9.5.6.1_SOME_CASES"/>
      <w:bookmarkEnd w:id="600"/>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601" w:name="_9.5.7_Application_to"/>
      <w:bookmarkStart w:id="602" w:name="_Toc30691443"/>
      <w:bookmarkStart w:id="603" w:name="_Toc30691821"/>
      <w:bookmarkStart w:id="604" w:name="_Toc30692201"/>
      <w:bookmarkStart w:id="605" w:name="_Toc30692959"/>
      <w:bookmarkStart w:id="606" w:name="_Toc30693338"/>
      <w:bookmarkStart w:id="607" w:name="_Toc30693716"/>
      <w:bookmarkStart w:id="608" w:name="_Toc30694094"/>
      <w:bookmarkStart w:id="609" w:name="_Toc30694474"/>
      <w:bookmarkStart w:id="610" w:name="_Toc30699064"/>
      <w:bookmarkStart w:id="611" w:name="_Toc30699449"/>
      <w:bookmarkStart w:id="612" w:name="_Toc30699834"/>
      <w:bookmarkStart w:id="613" w:name="_Toc30700989"/>
      <w:bookmarkStart w:id="614" w:name="_Toc30701376"/>
      <w:bookmarkStart w:id="615" w:name="_Toc30743981"/>
      <w:bookmarkStart w:id="616" w:name="_Toc30754804"/>
      <w:bookmarkStart w:id="617" w:name="_Toc30757260"/>
      <w:bookmarkStart w:id="618" w:name="_Toc30757808"/>
      <w:bookmarkStart w:id="619" w:name="_Toc30758208"/>
      <w:bookmarkStart w:id="620" w:name="_Toc30762969"/>
      <w:bookmarkStart w:id="621" w:name="_Toc30767623"/>
      <w:bookmarkStart w:id="622" w:name="_Toc34823641"/>
      <w:bookmarkEnd w:id="601"/>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r w:rsidRPr="0032102A">
        <w:rPr>
          <w:rFonts w:ascii="Arial" w:hAnsi="Arial" w:cs="Arial"/>
          <w:i/>
          <w:iCs/>
          <w:color w:val="000000"/>
          <w:sz w:val="20"/>
        </w:rPr>
        <w:t>Saises v DPP (Cth)</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3" w:name="_9.5.8_Application_to"/>
      <w:bookmarkEnd w:id="623"/>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s.18AE(1)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4"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r>
        <w:rPr>
          <w:rFonts w:ascii="Arial" w:hAnsi="Arial" w:cs="Arial"/>
          <w:i/>
          <w:iCs/>
          <w:color w:val="000000"/>
          <w:sz w:val="20"/>
          <w:szCs w:val="28"/>
        </w:rPr>
        <w:t>p</w:t>
      </w:r>
      <w:r w:rsidRPr="005A2601">
        <w:rPr>
          <w:rFonts w:ascii="Arial" w:hAnsi="Arial" w:cs="Arial"/>
          <w:i/>
          <w:iCs/>
          <w:color w:val="000000"/>
          <w:sz w:val="20"/>
          <w:szCs w:val="28"/>
        </w:rPr>
        <w:t xml:space="preserve">arens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r w:rsidRPr="002617D2">
        <w:rPr>
          <w:rFonts w:ascii="Arial" w:hAnsi="Arial" w:cs="Arial"/>
          <w:i/>
          <w:iCs/>
          <w:sz w:val="20"/>
          <w:szCs w:val="20"/>
          <w:lang w:eastAsia="en-AU"/>
        </w:rPr>
        <w:t>parens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Gloury-Hyde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(Cth)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5" w:name="_Toc30691444"/>
      <w:bookmarkStart w:id="626" w:name="_Toc30691822"/>
      <w:bookmarkStart w:id="627" w:name="_Toc30692202"/>
      <w:bookmarkStart w:id="628" w:name="_Toc30692960"/>
      <w:bookmarkStart w:id="629" w:name="_Toc30693339"/>
      <w:bookmarkStart w:id="630" w:name="_Toc30693717"/>
      <w:bookmarkStart w:id="631" w:name="_Toc30694095"/>
      <w:bookmarkStart w:id="632" w:name="_Toc30694475"/>
      <w:bookmarkStart w:id="633" w:name="_Toc30699065"/>
      <w:bookmarkStart w:id="634" w:name="_Toc30699450"/>
      <w:bookmarkStart w:id="635" w:name="_Toc30699835"/>
      <w:bookmarkStart w:id="636" w:name="_Toc30700990"/>
      <w:bookmarkStart w:id="637" w:name="_Toc30701377"/>
      <w:bookmarkStart w:id="638" w:name="_Toc30743982"/>
      <w:bookmarkStart w:id="639" w:name="_Toc30754805"/>
      <w:bookmarkStart w:id="640" w:name="_Toc30757261"/>
      <w:bookmarkStart w:id="641" w:name="_Toc30757809"/>
      <w:bookmarkStart w:id="642" w:name="_Toc30758209"/>
      <w:bookmarkStart w:id="643" w:name="_Toc30762970"/>
      <w:bookmarkStart w:id="644" w:name="_Toc30767624"/>
      <w:bookmarkStart w:id="645" w:name="_Toc34823642"/>
      <w:bookmarkEnd w:id="624"/>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6" w:name="_9.5.9.1_Appeal_by"/>
      <w:bookmarkEnd w:id="646"/>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DPP (Cth)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r w:rsidR="00FF75F7" w:rsidRPr="00117B39">
        <w:rPr>
          <w:rFonts w:ascii="Arial" w:hAnsi="Arial" w:cs="Arial"/>
          <w:i/>
          <w:iCs/>
          <w:color w:val="000000"/>
          <w:sz w:val="20"/>
        </w:rPr>
        <w:t>Beljajev &amp; Pinhassovitch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r w:rsidRPr="00EF6927">
        <w:rPr>
          <w:rFonts w:ascii="Arial" w:hAnsi="Arial" w:cs="Arial"/>
          <w:i/>
          <w:iCs/>
          <w:sz w:val="20"/>
          <w:szCs w:val="20"/>
        </w:rPr>
        <w:t>Zayneh</w:t>
      </w:r>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7" w:name="_9.5.9.2_Appeal_by"/>
      <w:bookmarkStart w:id="648" w:name="_9.5.9.2_Appeal_to"/>
      <w:bookmarkEnd w:id="647"/>
      <w:bookmarkEnd w:id="64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9"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9"/>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50" w:name="_9.5.9.3_Appeal_to"/>
      <w:bookmarkEnd w:id="650"/>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Re Z</w:t>
      </w:r>
      <w:r w:rsidR="00D439F4" w:rsidRPr="00D439F4">
        <w:rPr>
          <w:rFonts w:ascii="Arial" w:hAnsi="Arial" w:cs="Arial"/>
          <w:i/>
          <w:iCs/>
          <w:color w:val="000000"/>
          <w:sz w:val="20"/>
          <w:szCs w:val="20"/>
        </w:rPr>
        <w:t xml:space="preserve">ayneh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r w:rsidR="00050DE1" w:rsidRPr="00050DE1">
        <w:rPr>
          <w:rFonts w:ascii="Arial" w:hAnsi="Arial" w:cs="Arial"/>
          <w:i/>
          <w:iCs/>
          <w:color w:val="000000"/>
          <w:sz w:val="20"/>
          <w:szCs w:val="20"/>
        </w:rPr>
        <w:t>Zayneh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(Cth). The current state of the authorities is that the Charter applies to the question of bail for Commonwealth offences</w:t>
      </w:r>
      <w:r w:rsidRPr="007606DF">
        <w:rPr>
          <w:rFonts w:ascii="Arial" w:hAnsi="Arial" w:cs="Arial"/>
          <w:i/>
          <w:iCs/>
          <w:sz w:val="20"/>
          <w:szCs w:val="20"/>
        </w:rPr>
        <w:t>: DPP (Cth)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r w:rsidR="009146D8" w:rsidRPr="009146D8">
        <w:rPr>
          <w:rFonts w:ascii="Arial" w:hAnsi="Arial" w:cs="Arial"/>
          <w:i/>
          <w:iCs/>
          <w:sz w:val="20"/>
          <w:szCs w:val="20"/>
        </w:rPr>
        <w:t>Beljajev v DPP (Vic) and DPP(Cth)</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Re Z</w:t>
      </w:r>
      <w:r w:rsidRPr="00D439F4">
        <w:rPr>
          <w:rFonts w:ascii="Arial" w:hAnsi="Arial" w:cs="Arial"/>
          <w:i/>
          <w:iCs/>
          <w:color w:val="000000"/>
          <w:sz w:val="20"/>
          <w:szCs w:val="20"/>
        </w:rPr>
        <w:t xml:space="preserve">ayneh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51"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r w:rsidR="001A4188" w:rsidRPr="00DB56EA">
        <w:rPr>
          <w:rFonts w:ascii="Arial" w:hAnsi="Arial" w:cs="Arial"/>
          <w:i/>
          <w:iCs/>
          <w:color w:val="000000"/>
          <w:sz w:val="20"/>
          <w:szCs w:val="20"/>
        </w:rPr>
        <w:t>Zayneh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r w:rsidR="00324C5E" w:rsidRPr="003F29CE">
        <w:rPr>
          <w:rFonts w:ascii="Arial" w:hAnsi="Arial" w:cs="Arial"/>
          <w:i/>
          <w:iCs/>
          <w:sz w:val="20"/>
          <w:szCs w:val="20"/>
        </w:rPr>
        <w:t>Zayneh</w:t>
      </w:r>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r w:rsidR="003F29CE" w:rsidRPr="003F29CE">
        <w:rPr>
          <w:rFonts w:ascii="Arial" w:hAnsi="Arial" w:cs="Arial"/>
          <w:i/>
          <w:iCs/>
          <w:sz w:val="20"/>
          <w:szCs w:val="20"/>
        </w:rPr>
        <w:t>Beljajev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2" w:name="_9.5.9_Appeal_to"/>
      <w:bookmarkStart w:id="653" w:name="_9.5.12_Breach_of"/>
      <w:bookmarkStart w:id="654" w:name="_9.5.10_No_power"/>
      <w:bookmarkStart w:id="655" w:name="_9.5.11_Arrest_of"/>
      <w:bookmarkStart w:id="656" w:name="_Toc30691446"/>
      <w:bookmarkStart w:id="657" w:name="_Toc30691824"/>
      <w:bookmarkStart w:id="658" w:name="_Toc30692204"/>
      <w:bookmarkStart w:id="659" w:name="_Toc30692962"/>
      <w:bookmarkStart w:id="660" w:name="_Toc30693341"/>
      <w:bookmarkStart w:id="661" w:name="_Toc30693719"/>
      <w:bookmarkStart w:id="662" w:name="_Toc30694097"/>
      <w:bookmarkStart w:id="663" w:name="_Toc30694477"/>
      <w:bookmarkStart w:id="664" w:name="_Toc30699067"/>
      <w:bookmarkStart w:id="665" w:name="_Toc30699452"/>
      <w:bookmarkStart w:id="666" w:name="_Toc30699837"/>
      <w:bookmarkStart w:id="667" w:name="_Toc30700992"/>
      <w:bookmarkStart w:id="668" w:name="_Toc30701379"/>
      <w:bookmarkStart w:id="669" w:name="_Toc30743984"/>
      <w:bookmarkStart w:id="670" w:name="_Toc30754807"/>
      <w:bookmarkStart w:id="671" w:name="_Toc30757263"/>
      <w:bookmarkStart w:id="672" w:name="_Toc30757811"/>
      <w:bookmarkStart w:id="673" w:name="_Toc30758211"/>
      <w:bookmarkStart w:id="674" w:name="_Toc30762972"/>
      <w:bookmarkStart w:id="675" w:name="_Toc30767626"/>
      <w:bookmarkStart w:id="676" w:name="_Toc34823644"/>
      <w:bookmarkStart w:id="677" w:name="_Hlk161124903"/>
      <w:bookmarkEnd w:id="651"/>
      <w:bookmarkEnd w:id="652"/>
      <w:bookmarkEnd w:id="653"/>
      <w:bookmarkEnd w:id="654"/>
      <w:bookmarkEnd w:id="655"/>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s 30 p.u.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p.u.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s 30 p.u.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provides – under a penalty of 30 p.u.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p.u.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7"/>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8" w:name="_Toc30691447"/>
      <w:bookmarkStart w:id="679" w:name="_Toc30691825"/>
      <w:bookmarkStart w:id="680" w:name="_Toc30692205"/>
      <w:bookmarkStart w:id="681" w:name="_Toc30692963"/>
      <w:bookmarkStart w:id="682" w:name="_Toc30693342"/>
      <w:bookmarkStart w:id="683" w:name="_Toc30693720"/>
      <w:bookmarkStart w:id="684" w:name="_Toc30694098"/>
      <w:bookmarkStart w:id="685" w:name="_Toc30694478"/>
      <w:bookmarkStart w:id="686" w:name="_Toc30699068"/>
      <w:bookmarkStart w:id="687" w:name="_Toc30699453"/>
      <w:bookmarkStart w:id="688" w:name="_Toc30699838"/>
      <w:bookmarkStart w:id="689" w:name="_Toc30700993"/>
      <w:bookmarkStart w:id="690" w:name="_Toc30701380"/>
      <w:bookmarkStart w:id="691" w:name="_Toc30743985"/>
      <w:bookmarkStart w:id="692" w:name="_Toc30754808"/>
      <w:bookmarkStart w:id="693" w:name="_Toc30757264"/>
      <w:bookmarkStart w:id="694" w:name="_Toc30757812"/>
      <w:bookmarkStart w:id="695" w:name="_Toc30758212"/>
      <w:bookmarkStart w:id="696" w:name="_Toc30762973"/>
      <w:bookmarkStart w:id="697" w:name="_Toc30767627"/>
      <w:bookmarkStart w:id="698"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9" w:name="_9.5.18_Extradition_bail"/>
      <w:bookmarkStart w:id="700" w:name="_9.5.12_Extradition_bail"/>
      <w:bookmarkEnd w:id="699"/>
      <w:bookmarkEnd w:id="700"/>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(Cth).”</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1" w:name="_9.5.13_No_concept"/>
      <w:bookmarkEnd w:id="701"/>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2" w:name="_9.5.14_Bail_applications"/>
      <w:bookmarkEnd w:id="702"/>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3" w:name="_9.5.15_Bail_applications"/>
      <w:bookmarkEnd w:id="703"/>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4" w:name="_9.5.16_Power_to"/>
      <w:bookmarkEnd w:id="704"/>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 xml:space="preserve">Section 5A(1)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5" w:name="_9.5.17_Bail_support"/>
      <w:bookmarkEnd w:id="705"/>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6" w:name="_9.5.17_Limited_bail"/>
      <w:bookmarkStart w:id="707" w:name="_9.5.17.1_CISP_–"/>
      <w:bookmarkEnd w:id="706"/>
      <w:bookmarkEnd w:id="707"/>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0"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8" w:name="_9.5.17.2_Bail_support"/>
      <w:bookmarkEnd w:id="708"/>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9" w:name="_9.5.17.2_The_dangers"/>
      <w:bookmarkEnd w:id="709"/>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bookmarkStart w:id="710" w:name="_Hlk221021481"/>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710"/>
    </w:p>
    <w:sectPr w:rsidR="00CB1B76" w:rsidRPr="00053005" w:rsidSect="00A61F1D">
      <w:footerReference w:type="default" r:id="rId52"/>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004C4" w14:textId="77777777" w:rsidR="009E6BD7" w:rsidRDefault="009E6BD7">
      <w:r>
        <w:separator/>
      </w:r>
    </w:p>
  </w:endnote>
  <w:endnote w:type="continuationSeparator" w:id="0">
    <w:p w14:paraId="431F454A" w14:textId="77777777" w:rsidR="009E6BD7" w:rsidRDefault="009E6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6DB0DD29"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1E69C4">
      <w:rPr>
        <w:rStyle w:val="PageNumber"/>
        <w:rFonts w:ascii="Arial" w:hAnsi="Arial" w:cs="Arial"/>
        <w:b/>
        <w:bCs/>
        <w:color w:val="000000"/>
        <w:sz w:val="16"/>
      </w:rPr>
      <w:t>02</w:t>
    </w:r>
    <w:r w:rsidR="00E25415">
      <w:rPr>
        <w:rStyle w:val="PageNumber"/>
        <w:rFonts w:ascii="Arial" w:hAnsi="Arial" w:cs="Arial"/>
        <w:b/>
        <w:bCs/>
        <w:color w:val="000000"/>
        <w:sz w:val="16"/>
      </w:rPr>
      <w:t xml:space="preserve"> </w:t>
    </w:r>
    <w:r w:rsidR="00D07361">
      <w:rPr>
        <w:rStyle w:val="PageNumber"/>
        <w:rFonts w:ascii="Arial" w:hAnsi="Arial" w:cs="Arial"/>
        <w:b/>
        <w:bCs/>
        <w:color w:val="000000"/>
        <w:sz w:val="16"/>
      </w:rPr>
      <w:t>Ju</w:t>
    </w:r>
    <w:r w:rsidR="001E69C4">
      <w:rPr>
        <w:rStyle w:val="PageNumber"/>
        <w:rFonts w:ascii="Arial" w:hAnsi="Arial" w:cs="Arial"/>
        <w:b/>
        <w:bCs/>
        <w:color w:val="000000"/>
        <w:sz w:val="16"/>
      </w:rPr>
      <w:t>ly</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900A6" w14:textId="77777777" w:rsidR="009E6BD7" w:rsidRDefault="009E6BD7">
      <w:r>
        <w:separator/>
      </w:r>
    </w:p>
  </w:footnote>
  <w:footnote w:type="continuationSeparator" w:id="0">
    <w:p w14:paraId="650921FF" w14:textId="77777777" w:rsidR="009E6BD7" w:rsidRDefault="009E6B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5377C0"/>
    <w:multiLevelType w:val="hybridMultilevel"/>
    <w:tmpl w:val="86781554"/>
    <w:lvl w:ilvl="0" w:tplc="68203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5"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8"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2"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9"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2"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5"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8"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2"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4"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6"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7"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4"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7"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9"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0"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1"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3"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4"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9"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3"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5"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8"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2"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3"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1"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2"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3"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8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3"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20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7"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0"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4"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5"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9"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0"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2"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5"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6"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40D60DB"/>
    <w:multiLevelType w:val="hybridMultilevel"/>
    <w:tmpl w:val="B48851EC"/>
    <w:lvl w:ilvl="0" w:tplc="59383B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5"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6"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8"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4"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9"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8"/>
  </w:num>
  <w:num w:numId="2" w16cid:durableId="1831142342">
    <w:abstractNumId w:val="191"/>
  </w:num>
  <w:num w:numId="3" w16cid:durableId="207379191">
    <w:abstractNumId w:val="228"/>
  </w:num>
  <w:num w:numId="4" w16cid:durableId="1227566297">
    <w:abstractNumId w:val="60"/>
  </w:num>
  <w:num w:numId="5" w16cid:durableId="1579946357">
    <w:abstractNumId w:val="103"/>
  </w:num>
  <w:num w:numId="6" w16cid:durableId="291449992">
    <w:abstractNumId w:val="131"/>
  </w:num>
  <w:num w:numId="7" w16cid:durableId="2081295182">
    <w:abstractNumId w:val="159"/>
  </w:num>
  <w:num w:numId="8" w16cid:durableId="22441825">
    <w:abstractNumId w:val="126"/>
  </w:num>
  <w:num w:numId="9" w16cid:durableId="704209231">
    <w:abstractNumId w:val="227"/>
  </w:num>
  <w:num w:numId="10" w16cid:durableId="770660492">
    <w:abstractNumId w:val="26"/>
  </w:num>
  <w:num w:numId="11" w16cid:durableId="1810440615">
    <w:abstractNumId w:val="170"/>
  </w:num>
  <w:num w:numId="12" w16cid:durableId="428088569">
    <w:abstractNumId w:val="69"/>
  </w:num>
  <w:num w:numId="13" w16cid:durableId="2076391771">
    <w:abstractNumId w:val="250"/>
  </w:num>
  <w:num w:numId="14" w16cid:durableId="966279579">
    <w:abstractNumId w:val="63"/>
  </w:num>
  <w:num w:numId="15" w16cid:durableId="88163942">
    <w:abstractNumId w:val="186"/>
  </w:num>
  <w:num w:numId="16" w16cid:durableId="126361332">
    <w:abstractNumId w:val="0"/>
  </w:num>
  <w:num w:numId="17" w16cid:durableId="555896368">
    <w:abstractNumId w:val="224"/>
  </w:num>
  <w:num w:numId="18" w16cid:durableId="258297430">
    <w:abstractNumId w:val="73"/>
  </w:num>
  <w:num w:numId="19" w16cid:durableId="1481919108">
    <w:abstractNumId w:val="112"/>
  </w:num>
  <w:num w:numId="20" w16cid:durableId="188564182">
    <w:abstractNumId w:val="92"/>
  </w:num>
  <w:num w:numId="21" w16cid:durableId="733355535">
    <w:abstractNumId w:val="217"/>
  </w:num>
  <w:num w:numId="22" w16cid:durableId="25644908">
    <w:abstractNumId w:val="153"/>
  </w:num>
  <w:num w:numId="23" w16cid:durableId="216554398">
    <w:abstractNumId w:val="45"/>
  </w:num>
  <w:num w:numId="24" w16cid:durableId="1593859609">
    <w:abstractNumId w:val="244"/>
  </w:num>
  <w:num w:numId="25" w16cid:durableId="912738056">
    <w:abstractNumId w:val="65"/>
  </w:num>
  <w:num w:numId="26" w16cid:durableId="974718180">
    <w:abstractNumId w:val="216"/>
  </w:num>
  <w:num w:numId="27" w16cid:durableId="909190707">
    <w:abstractNumId w:val="163"/>
  </w:num>
  <w:num w:numId="28" w16cid:durableId="680665911">
    <w:abstractNumId w:val="234"/>
  </w:num>
  <w:num w:numId="29" w16cid:durableId="1895581865">
    <w:abstractNumId w:val="197"/>
  </w:num>
  <w:num w:numId="30" w16cid:durableId="1065251695">
    <w:abstractNumId w:val="122"/>
  </w:num>
  <w:num w:numId="31" w16cid:durableId="2102867795">
    <w:abstractNumId w:val="121"/>
  </w:num>
  <w:num w:numId="32" w16cid:durableId="1677003782">
    <w:abstractNumId w:val="27"/>
  </w:num>
  <w:num w:numId="33" w16cid:durableId="167142500">
    <w:abstractNumId w:val="247"/>
  </w:num>
  <w:num w:numId="34" w16cid:durableId="288434476">
    <w:abstractNumId w:val="23"/>
  </w:num>
  <w:num w:numId="35" w16cid:durableId="1274828160">
    <w:abstractNumId w:val="24"/>
  </w:num>
  <w:num w:numId="36" w16cid:durableId="765157348">
    <w:abstractNumId w:val="21"/>
  </w:num>
  <w:num w:numId="37" w16cid:durableId="1899391267">
    <w:abstractNumId w:val="30"/>
  </w:num>
  <w:num w:numId="38" w16cid:durableId="402070804">
    <w:abstractNumId w:val="180"/>
  </w:num>
  <w:num w:numId="39" w16cid:durableId="930242623">
    <w:abstractNumId w:val="20"/>
  </w:num>
  <w:num w:numId="40" w16cid:durableId="1379821150">
    <w:abstractNumId w:val="257"/>
  </w:num>
  <w:num w:numId="41" w16cid:durableId="694498367">
    <w:abstractNumId w:val="137"/>
  </w:num>
  <w:num w:numId="42" w16cid:durableId="1075012562">
    <w:abstractNumId w:val="90"/>
  </w:num>
  <w:num w:numId="43" w16cid:durableId="1314679626">
    <w:abstractNumId w:val="219"/>
  </w:num>
  <w:num w:numId="44" w16cid:durableId="1852059865">
    <w:abstractNumId w:val="31"/>
  </w:num>
  <w:num w:numId="45" w16cid:durableId="568003617">
    <w:abstractNumId w:val="135"/>
  </w:num>
  <w:num w:numId="46" w16cid:durableId="137697820">
    <w:abstractNumId w:val="59"/>
  </w:num>
  <w:num w:numId="47" w16cid:durableId="2075885338">
    <w:abstractNumId w:val="241"/>
  </w:num>
  <w:num w:numId="48" w16cid:durableId="776214828">
    <w:abstractNumId w:val="75"/>
  </w:num>
  <w:num w:numId="49" w16cid:durableId="657541688">
    <w:abstractNumId w:val="165"/>
  </w:num>
  <w:num w:numId="50" w16cid:durableId="1736472999">
    <w:abstractNumId w:val="43"/>
  </w:num>
  <w:num w:numId="51" w16cid:durableId="1252347261">
    <w:abstractNumId w:val="86"/>
  </w:num>
  <w:num w:numId="52" w16cid:durableId="1590113411">
    <w:abstractNumId w:val="89"/>
  </w:num>
  <w:num w:numId="53" w16cid:durableId="697856070">
    <w:abstractNumId w:val="251"/>
  </w:num>
  <w:num w:numId="54" w16cid:durableId="1870950715">
    <w:abstractNumId w:val="8"/>
  </w:num>
  <w:num w:numId="55" w16cid:durableId="1378579939">
    <w:abstractNumId w:val="157"/>
  </w:num>
  <w:num w:numId="56" w16cid:durableId="292685090">
    <w:abstractNumId w:val="202"/>
  </w:num>
  <w:num w:numId="57" w16cid:durableId="703335339">
    <w:abstractNumId w:val="38"/>
  </w:num>
  <w:num w:numId="58" w16cid:durableId="1392731116">
    <w:abstractNumId w:val="110"/>
  </w:num>
  <w:num w:numId="59" w16cid:durableId="2059894299">
    <w:abstractNumId w:val="97"/>
  </w:num>
  <w:num w:numId="60" w16cid:durableId="1460108846">
    <w:abstractNumId w:val="117"/>
  </w:num>
  <w:num w:numId="61" w16cid:durableId="2105296382">
    <w:abstractNumId w:val="147"/>
  </w:num>
  <w:num w:numId="62" w16cid:durableId="595483297">
    <w:abstractNumId w:val="156"/>
  </w:num>
  <w:num w:numId="63" w16cid:durableId="611474945">
    <w:abstractNumId w:val="64"/>
  </w:num>
  <w:num w:numId="64" w16cid:durableId="203760276">
    <w:abstractNumId w:val="196"/>
  </w:num>
  <w:num w:numId="65" w16cid:durableId="194320208">
    <w:abstractNumId w:val="229"/>
  </w:num>
  <w:num w:numId="66" w16cid:durableId="1808931715">
    <w:abstractNumId w:val="148"/>
  </w:num>
  <w:num w:numId="67" w16cid:durableId="1630168014">
    <w:abstractNumId w:val="107"/>
  </w:num>
  <w:num w:numId="68" w16cid:durableId="1268925926">
    <w:abstractNumId w:val="172"/>
  </w:num>
  <w:num w:numId="69" w16cid:durableId="1461462444">
    <w:abstractNumId w:val="50"/>
  </w:num>
  <w:num w:numId="70" w16cid:durableId="488865250">
    <w:abstractNumId w:val="78"/>
  </w:num>
  <w:num w:numId="71" w16cid:durableId="1506555615">
    <w:abstractNumId w:val="185"/>
  </w:num>
  <w:num w:numId="72" w16cid:durableId="665938947">
    <w:abstractNumId w:val="58"/>
  </w:num>
  <w:num w:numId="73" w16cid:durableId="1860849802">
    <w:abstractNumId w:val="93"/>
  </w:num>
  <w:num w:numId="74" w16cid:durableId="1549410443">
    <w:abstractNumId w:val="12"/>
  </w:num>
  <w:num w:numId="75" w16cid:durableId="1475566804">
    <w:abstractNumId w:val="49"/>
  </w:num>
  <w:num w:numId="76" w16cid:durableId="344287017">
    <w:abstractNumId w:val="204"/>
  </w:num>
  <w:num w:numId="77" w16cid:durableId="950891407">
    <w:abstractNumId w:val="154"/>
  </w:num>
  <w:num w:numId="78" w16cid:durableId="1427846300">
    <w:abstractNumId w:val="245"/>
  </w:num>
  <w:num w:numId="79" w16cid:durableId="1479758846">
    <w:abstractNumId w:val="62"/>
  </w:num>
  <w:num w:numId="80" w16cid:durableId="1129661840">
    <w:abstractNumId w:val="226"/>
  </w:num>
  <w:num w:numId="81" w16cid:durableId="1636250505">
    <w:abstractNumId w:val="253"/>
  </w:num>
  <w:num w:numId="82" w16cid:durableId="1396735423">
    <w:abstractNumId w:val="194"/>
  </w:num>
  <w:num w:numId="83" w16cid:durableId="1566185625">
    <w:abstractNumId w:val="256"/>
  </w:num>
  <w:num w:numId="84" w16cid:durableId="1396660410">
    <w:abstractNumId w:val="67"/>
  </w:num>
  <w:num w:numId="85" w16cid:durableId="398869073">
    <w:abstractNumId w:val="129"/>
  </w:num>
  <w:num w:numId="86" w16cid:durableId="466433009">
    <w:abstractNumId w:val="218"/>
  </w:num>
  <w:num w:numId="87" w16cid:durableId="1142649937">
    <w:abstractNumId w:val="118"/>
  </w:num>
  <w:num w:numId="88" w16cid:durableId="757598203">
    <w:abstractNumId w:val="221"/>
  </w:num>
  <w:num w:numId="89" w16cid:durableId="1866937522">
    <w:abstractNumId w:val="132"/>
  </w:num>
  <w:num w:numId="90" w16cid:durableId="1055424143">
    <w:abstractNumId w:val="174"/>
  </w:num>
  <w:num w:numId="91" w16cid:durableId="454065339">
    <w:abstractNumId w:val="207"/>
  </w:num>
  <w:num w:numId="92" w16cid:durableId="578488070">
    <w:abstractNumId w:val="79"/>
  </w:num>
  <w:num w:numId="93" w16cid:durableId="931007956">
    <w:abstractNumId w:val="211"/>
  </w:num>
  <w:num w:numId="94" w16cid:durableId="1071779429">
    <w:abstractNumId w:val="102"/>
  </w:num>
  <w:num w:numId="95" w16cid:durableId="417096016">
    <w:abstractNumId w:val="10"/>
  </w:num>
  <w:num w:numId="96" w16cid:durableId="2122798746">
    <w:abstractNumId w:val="111"/>
  </w:num>
  <w:num w:numId="97" w16cid:durableId="945698841">
    <w:abstractNumId w:val="248"/>
  </w:num>
  <w:num w:numId="98" w16cid:durableId="398601399">
    <w:abstractNumId w:val="70"/>
  </w:num>
  <w:num w:numId="99" w16cid:durableId="1143503503">
    <w:abstractNumId w:val="255"/>
  </w:num>
  <w:num w:numId="100" w16cid:durableId="133260809">
    <w:abstractNumId w:val="128"/>
  </w:num>
  <w:num w:numId="101" w16cid:durableId="1516268000">
    <w:abstractNumId w:val="28"/>
  </w:num>
  <w:num w:numId="102" w16cid:durableId="1047996176">
    <w:abstractNumId w:val="74"/>
  </w:num>
  <w:num w:numId="103" w16cid:durableId="808278239">
    <w:abstractNumId w:val="139"/>
  </w:num>
  <w:num w:numId="104" w16cid:durableId="498812872">
    <w:abstractNumId w:val="22"/>
  </w:num>
  <w:num w:numId="105" w16cid:durableId="2106539459">
    <w:abstractNumId w:val="231"/>
  </w:num>
  <w:num w:numId="106" w16cid:durableId="1356154675">
    <w:abstractNumId w:val="104"/>
  </w:num>
  <w:num w:numId="107" w16cid:durableId="1226333315">
    <w:abstractNumId w:val="181"/>
  </w:num>
  <w:num w:numId="108" w16cid:durableId="554854557">
    <w:abstractNumId w:val="88"/>
  </w:num>
  <w:num w:numId="109" w16cid:durableId="488406562">
    <w:abstractNumId w:val="201"/>
  </w:num>
  <w:num w:numId="110" w16cid:durableId="1075973009">
    <w:abstractNumId w:val="94"/>
  </w:num>
  <w:num w:numId="111" w16cid:durableId="1549103877">
    <w:abstractNumId w:val="178"/>
  </w:num>
  <w:num w:numId="112" w16cid:durableId="1591890859">
    <w:abstractNumId w:val="120"/>
  </w:num>
  <w:num w:numId="113" w16cid:durableId="2099785076">
    <w:abstractNumId w:val="15"/>
  </w:num>
  <w:num w:numId="114" w16cid:durableId="27920680">
    <w:abstractNumId w:val="136"/>
  </w:num>
  <w:num w:numId="115" w16cid:durableId="1722316468">
    <w:abstractNumId w:val="175"/>
  </w:num>
  <w:num w:numId="116" w16cid:durableId="1463881219">
    <w:abstractNumId w:val="142"/>
  </w:num>
  <w:num w:numId="117" w16cid:durableId="1214972243">
    <w:abstractNumId w:val="179"/>
  </w:num>
  <w:num w:numId="118" w16cid:durableId="94206732">
    <w:abstractNumId w:val="81"/>
  </w:num>
  <w:num w:numId="119" w16cid:durableId="1573470498">
    <w:abstractNumId w:val="105"/>
  </w:num>
  <w:num w:numId="120" w16cid:durableId="1955164650">
    <w:abstractNumId w:val="47"/>
  </w:num>
  <w:num w:numId="121" w16cid:durableId="1981955803">
    <w:abstractNumId w:val="235"/>
  </w:num>
  <w:num w:numId="122" w16cid:durableId="181669679">
    <w:abstractNumId w:val="176"/>
  </w:num>
  <w:num w:numId="123" w16cid:durableId="969629027">
    <w:abstractNumId w:val="48"/>
  </w:num>
  <w:num w:numId="124" w16cid:durableId="1875581504">
    <w:abstractNumId w:val="87"/>
  </w:num>
  <w:num w:numId="125" w16cid:durableId="759104297">
    <w:abstractNumId w:val="2"/>
  </w:num>
  <w:num w:numId="126" w16cid:durableId="1924483518">
    <w:abstractNumId w:val="259"/>
  </w:num>
  <w:num w:numId="127" w16cid:durableId="1097796183">
    <w:abstractNumId w:val="206"/>
  </w:num>
  <w:num w:numId="128" w16cid:durableId="1488665750">
    <w:abstractNumId w:val="116"/>
  </w:num>
  <w:num w:numId="129" w16cid:durableId="2010208377">
    <w:abstractNumId w:val="209"/>
  </w:num>
  <w:num w:numId="130" w16cid:durableId="1729495584">
    <w:abstractNumId w:val="188"/>
  </w:num>
  <w:num w:numId="131" w16cid:durableId="670255271">
    <w:abstractNumId w:val="57"/>
  </w:num>
  <w:num w:numId="132" w16cid:durableId="32197939">
    <w:abstractNumId w:val="134"/>
  </w:num>
  <w:num w:numId="133" w16cid:durableId="1916738694">
    <w:abstractNumId w:val="56"/>
  </w:num>
  <w:num w:numId="134" w16cid:durableId="17582906">
    <w:abstractNumId w:val="13"/>
  </w:num>
  <w:num w:numId="135" w16cid:durableId="1070074405">
    <w:abstractNumId w:val="240"/>
  </w:num>
  <w:num w:numId="136" w16cid:durableId="1789082401">
    <w:abstractNumId w:val="225"/>
  </w:num>
  <w:num w:numId="137" w16cid:durableId="489760717">
    <w:abstractNumId w:val="184"/>
  </w:num>
  <w:num w:numId="138" w16cid:durableId="772089360">
    <w:abstractNumId w:val="130"/>
  </w:num>
  <w:num w:numId="139" w16cid:durableId="125784263">
    <w:abstractNumId w:val="187"/>
  </w:num>
  <w:num w:numId="140" w16cid:durableId="150025625">
    <w:abstractNumId w:val="66"/>
  </w:num>
  <w:num w:numId="141" w16cid:durableId="1566447353">
    <w:abstractNumId w:val="144"/>
  </w:num>
  <w:num w:numId="142" w16cid:durableId="1807238240">
    <w:abstractNumId w:val="199"/>
  </w:num>
  <w:num w:numId="143" w16cid:durableId="1586764019">
    <w:abstractNumId w:val="233"/>
  </w:num>
  <w:num w:numId="144" w16cid:durableId="1754740469">
    <w:abstractNumId w:val="61"/>
  </w:num>
  <w:num w:numId="145" w16cid:durableId="242758851">
    <w:abstractNumId w:val="249"/>
  </w:num>
  <w:num w:numId="146" w16cid:durableId="1756901698">
    <w:abstractNumId w:val="11"/>
  </w:num>
  <w:num w:numId="147" w16cid:durableId="1584489353">
    <w:abstractNumId w:val="83"/>
  </w:num>
  <w:num w:numId="148" w16cid:durableId="1200820805">
    <w:abstractNumId w:val="182"/>
  </w:num>
  <w:num w:numId="149" w16cid:durableId="317344721">
    <w:abstractNumId w:val="161"/>
  </w:num>
  <w:num w:numId="150" w16cid:durableId="1505364763">
    <w:abstractNumId w:val="119"/>
  </w:num>
  <w:num w:numId="151" w16cid:durableId="1535658779">
    <w:abstractNumId w:val="6"/>
  </w:num>
  <w:num w:numId="152" w16cid:durableId="1417751091">
    <w:abstractNumId w:val="146"/>
  </w:num>
  <w:num w:numId="153" w16cid:durableId="481431140">
    <w:abstractNumId w:val="167"/>
  </w:num>
  <w:num w:numId="154" w16cid:durableId="1917282630">
    <w:abstractNumId w:val="222"/>
  </w:num>
  <w:num w:numId="155" w16cid:durableId="484051820">
    <w:abstractNumId w:val="212"/>
  </w:num>
  <w:num w:numId="156" w16cid:durableId="1484617183">
    <w:abstractNumId w:val="39"/>
  </w:num>
  <w:num w:numId="157" w16cid:durableId="663900080">
    <w:abstractNumId w:val="190"/>
  </w:num>
  <w:num w:numId="158" w16cid:durableId="747505443">
    <w:abstractNumId w:val="18"/>
  </w:num>
  <w:num w:numId="159" w16cid:durableId="914633857">
    <w:abstractNumId w:val="9"/>
  </w:num>
  <w:num w:numId="160" w16cid:durableId="428241006">
    <w:abstractNumId w:val="252"/>
  </w:num>
  <w:num w:numId="161" w16cid:durableId="425611603">
    <w:abstractNumId w:val="42"/>
  </w:num>
  <w:num w:numId="162" w16cid:durableId="1357849169">
    <w:abstractNumId w:val="77"/>
  </w:num>
  <w:num w:numId="163" w16cid:durableId="1917936156">
    <w:abstractNumId w:val="54"/>
  </w:num>
  <w:num w:numId="164" w16cid:durableId="260601685">
    <w:abstractNumId w:val="113"/>
  </w:num>
  <w:num w:numId="165" w16cid:durableId="381635267">
    <w:abstractNumId w:val="166"/>
  </w:num>
  <w:num w:numId="166" w16cid:durableId="1814368364">
    <w:abstractNumId w:val="214"/>
  </w:num>
  <w:num w:numId="167" w16cid:durableId="29385367">
    <w:abstractNumId w:val="246"/>
  </w:num>
  <w:num w:numId="168" w16cid:durableId="175048290">
    <w:abstractNumId w:val="33"/>
  </w:num>
  <w:num w:numId="169" w16cid:durableId="486364612">
    <w:abstractNumId w:val="51"/>
  </w:num>
  <w:num w:numId="170" w16cid:durableId="1413163558">
    <w:abstractNumId w:val="133"/>
  </w:num>
  <w:num w:numId="171" w16cid:durableId="326829585">
    <w:abstractNumId w:val="76"/>
  </w:num>
  <w:num w:numId="172" w16cid:durableId="1092779121">
    <w:abstractNumId w:val="189"/>
  </w:num>
  <w:num w:numId="173" w16cid:durableId="2052266744">
    <w:abstractNumId w:val="138"/>
  </w:num>
  <w:num w:numId="174" w16cid:durableId="1967344061">
    <w:abstractNumId w:val="29"/>
  </w:num>
  <w:num w:numId="175" w16cid:durableId="729380922">
    <w:abstractNumId w:val="125"/>
  </w:num>
  <w:num w:numId="176" w16cid:durableId="300158968">
    <w:abstractNumId w:val="242"/>
  </w:num>
  <w:num w:numId="177" w16cid:durableId="310599615">
    <w:abstractNumId w:val="55"/>
  </w:num>
  <w:num w:numId="178" w16cid:durableId="1115563984">
    <w:abstractNumId w:val="155"/>
  </w:num>
  <w:num w:numId="179" w16cid:durableId="1881359171">
    <w:abstractNumId w:val="5"/>
  </w:num>
  <w:num w:numId="180" w16cid:durableId="1409762621">
    <w:abstractNumId w:val="16"/>
  </w:num>
  <w:num w:numId="181" w16cid:durableId="1558936628">
    <w:abstractNumId w:val="100"/>
  </w:num>
  <w:num w:numId="182" w16cid:durableId="1062020662">
    <w:abstractNumId w:val="84"/>
  </w:num>
  <w:num w:numId="183" w16cid:durableId="1846087236">
    <w:abstractNumId w:val="198"/>
  </w:num>
  <w:num w:numId="184" w16cid:durableId="1206679969">
    <w:abstractNumId w:val="193"/>
  </w:num>
  <w:num w:numId="185" w16cid:durableId="1371959653">
    <w:abstractNumId w:val="35"/>
  </w:num>
  <w:num w:numId="186" w16cid:durableId="1814986429">
    <w:abstractNumId w:val="205"/>
  </w:num>
  <w:num w:numId="187" w16cid:durableId="1032606465">
    <w:abstractNumId w:val="200"/>
  </w:num>
  <w:num w:numId="188" w16cid:durableId="1351106922">
    <w:abstractNumId w:val="85"/>
  </w:num>
  <w:num w:numId="189" w16cid:durableId="1481771232">
    <w:abstractNumId w:val="7"/>
  </w:num>
  <w:num w:numId="190" w16cid:durableId="1295411063">
    <w:abstractNumId w:val="195"/>
  </w:num>
  <w:num w:numId="191" w16cid:durableId="685981571">
    <w:abstractNumId w:val="124"/>
  </w:num>
  <w:num w:numId="192" w16cid:durableId="2096782390">
    <w:abstractNumId w:val="192"/>
  </w:num>
  <w:num w:numId="193" w16cid:durableId="1258170022">
    <w:abstractNumId w:val="106"/>
  </w:num>
  <w:num w:numId="194" w16cid:durableId="99106221">
    <w:abstractNumId w:val="168"/>
  </w:num>
  <w:num w:numId="195" w16cid:durableId="1288511285">
    <w:abstractNumId w:val="254"/>
  </w:num>
  <w:num w:numId="196" w16cid:durableId="1416897272">
    <w:abstractNumId w:val="213"/>
  </w:num>
  <w:num w:numId="197" w16cid:durableId="593435431">
    <w:abstractNumId w:val="177"/>
  </w:num>
  <w:num w:numId="198" w16cid:durableId="998073715">
    <w:abstractNumId w:val="115"/>
  </w:num>
  <w:num w:numId="199" w16cid:durableId="1649821807">
    <w:abstractNumId w:val="36"/>
  </w:num>
  <w:num w:numId="200" w16cid:durableId="82117203">
    <w:abstractNumId w:val="208"/>
  </w:num>
  <w:num w:numId="201" w16cid:durableId="1975719024">
    <w:abstractNumId w:val="109"/>
  </w:num>
  <w:num w:numId="202" w16cid:durableId="1948465290">
    <w:abstractNumId w:val="150"/>
  </w:num>
  <w:num w:numId="203" w16cid:durableId="2029527126">
    <w:abstractNumId w:val="127"/>
  </w:num>
  <w:num w:numId="204" w16cid:durableId="1492090855">
    <w:abstractNumId w:val="4"/>
  </w:num>
  <w:num w:numId="205" w16cid:durableId="895355785">
    <w:abstractNumId w:val="34"/>
  </w:num>
  <w:num w:numId="206" w16cid:durableId="411317404">
    <w:abstractNumId w:val="32"/>
  </w:num>
  <w:num w:numId="207" w16cid:durableId="2122647389">
    <w:abstractNumId w:val="101"/>
  </w:num>
  <w:num w:numId="208" w16cid:durableId="1311516528">
    <w:abstractNumId w:val="17"/>
  </w:num>
  <w:num w:numId="209" w16cid:durableId="259723059">
    <w:abstractNumId w:val="141"/>
  </w:num>
  <w:num w:numId="210" w16cid:durableId="1294286473">
    <w:abstractNumId w:val="164"/>
  </w:num>
  <w:num w:numId="211" w16cid:durableId="1816530368">
    <w:abstractNumId w:val="53"/>
  </w:num>
  <w:num w:numId="212" w16cid:durableId="1257131404">
    <w:abstractNumId w:val="95"/>
  </w:num>
  <w:num w:numId="213" w16cid:durableId="1171526830">
    <w:abstractNumId w:val="37"/>
  </w:num>
  <w:num w:numId="214" w16cid:durableId="573441106">
    <w:abstractNumId w:val="1"/>
  </w:num>
  <w:num w:numId="215" w16cid:durableId="80303103">
    <w:abstractNumId w:val="123"/>
  </w:num>
  <w:num w:numId="216" w16cid:durableId="1505820877">
    <w:abstractNumId w:val="239"/>
  </w:num>
  <w:num w:numId="217" w16cid:durableId="808518672">
    <w:abstractNumId w:val="145"/>
  </w:num>
  <w:num w:numId="218" w16cid:durableId="698317592">
    <w:abstractNumId w:val="41"/>
  </w:num>
  <w:num w:numId="219" w16cid:durableId="1026441228">
    <w:abstractNumId w:val="149"/>
  </w:num>
  <w:num w:numId="220" w16cid:durableId="1121993778">
    <w:abstractNumId w:val="220"/>
  </w:num>
  <w:num w:numId="221" w16cid:durableId="595290417">
    <w:abstractNumId w:val="140"/>
  </w:num>
  <w:num w:numId="222" w16cid:durableId="332923809">
    <w:abstractNumId w:val="44"/>
  </w:num>
  <w:num w:numId="223" w16cid:durableId="1719158664">
    <w:abstractNumId w:val="68"/>
  </w:num>
  <w:num w:numId="224" w16cid:durableId="1918399978">
    <w:abstractNumId w:val="232"/>
  </w:num>
  <w:num w:numId="225" w16cid:durableId="2057271581">
    <w:abstractNumId w:val="223"/>
  </w:num>
  <w:num w:numId="226" w16cid:durableId="206181370">
    <w:abstractNumId w:val="203"/>
  </w:num>
  <w:num w:numId="227" w16cid:durableId="2063947020">
    <w:abstractNumId w:val="114"/>
  </w:num>
  <w:num w:numId="228" w16cid:durableId="1989943535">
    <w:abstractNumId w:val="91"/>
  </w:num>
  <w:num w:numId="229" w16cid:durableId="737360037">
    <w:abstractNumId w:val="169"/>
  </w:num>
  <w:num w:numId="230" w16cid:durableId="1224171826">
    <w:abstractNumId w:val="19"/>
  </w:num>
  <w:num w:numId="231" w16cid:durableId="764808452">
    <w:abstractNumId w:val="210"/>
  </w:num>
  <w:num w:numId="232" w16cid:durableId="54864271">
    <w:abstractNumId w:val="258"/>
  </w:num>
  <w:num w:numId="233" w16cid:durableId="1342271452">
    <w:abstractNumId w:val="230"/>
  </w:num>
  <w:num w:numId="234" w16cid:durableId="1146700945">
    <w:abstractNumId w:val="143"/>
  </w:num>
  <w:num w:numId="235" w16cid:durableId="826168982">
    <w:abstractNumId w:val="25"/>
  </w:num>
  <w:num w:numId="236" w16cid:durableId="1998874370">
    <w:abstractNumId w:val="40"/>
  </w:num>
  <w:num w:numId="237" w16cid:durableId="463812222">
    <w:abstractNumId w:val="158"/>
  </w:num>
  <w:num w:numId="238" w16cid:durableId="1445224103">
    <w:abstractNumId w:val="160"/>
  </w:num>
  <w:num w:numId="239" w16cid:durableId="1852643336">
    <w:abstractNumId w:val="171"/>
  </w:num>
  <w:num w:numId="240" w16cid:durableId="447893318">
    <w:abstractNumId w:val="243"/>
  </w:num>
  <w:num w:numId="241" w16cid:durableId="67045156">
    <w:abstractNumId w:val="46"/>
  </w:num>
  <w:num w:numId="242" w16cid:durableId="588391113">
    <w:abstractNumId w:val="80"/>
  </w:num>
  <w:num w:numId="243" w16cid:durableId="1132215051">
    <w:abstractNumId w:val="183"/>
  </w:num>
  <w:num w:numId="244" w16cid:durableId="719868356">
    <w:abstractNumId w:val="82"/>
  </w:num>
  <w:num w:numId="245" w16cid:durableId="621107585">
    <w:abstractNumId w:val="236"/>
  </w:num>
  <w:num w:numId="246" w16cid:durableId="2134127223">
    <w:abstractNumId w:val="152"/>
  </w:num>
  <w:num w:numId="247" w16cid:durableId="620847441">
    <w:abstractNumId w:val="99"/>
  </w:num>
  <w:num w:numId="248" w16cid:durableId="899248104">
    <w:abstractNumId w:val="215"/>
  </w:num>
  <w:num w:numId="249" w16cid:durableId="1906257732">
    <w:abstractNumId w:val="3"/>
  </w:num>
  <w:num w:numId="250" w16cid:durableId="1629507407">
    <w:abstractNumId w:val="173"/>
  </w:num>
  <w:num w:numId="251" w16cid:durableId="1202741686">
    <w:abstractNumId w:val="151"/>
  </w:num>
  <w:num w:numId="252" w16cid:durableId="31538710">
    <w:abstractNumId w:val="72"/>
  </w:num>
  <w:num w:numId="253" w16cid:durableId="198199832">
    <w:abstractNumId w:val="98"/>
  </w:num>
  <w:num w:numId="254" w16cid:durableId="737678645">
    <w:abstractNumId w:val="108"/>
  </w:num>
  <w:num w:numId="255" w16cid:durableId="972364015">
    <w:abstractNumId w:val="96"/>
  </w:num>
  <w:num w:numId="256" w16cid:durableId="468206133">
    <w:abstractNumId w:val="162"/>
  </w:num>
  <w:num w:numId="257" w16cid:durableId="2143452229">
    <w:abstractNumId w:val="71"/>
  </w:num>
  <w:num w:numId="258" w16cid:durableId="434517129">
    <w:abstractNumId w:val="52"/>
  </w:num>
  <w:num w:numId="259" w16cid:durableId="1596668629">
    <w:abstractNumId w:val="14"/>
  </w:num>
  <w:num w:numId="260" w16cid:durableId="66807026">
    <w:abstractNumId w:val="237"/>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2E0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781"/>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793"/>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2FDE"/>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3B4D"/>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1051"/>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92F"/>
    <w:rsid w:val="000A4B2C"/>
    <w:rsid w:val="000A5117"/>
    <w:rsid w:val="000A5149"/>
    <w:rsid w:val="000A63E9"/>
    <w:rsid w:val="000A76CE"/>
    <w:rsid w:val="000A776F"/>
    <w:rsid w:val="000A7B72"/>
    <w:rsid w:val="000B00B2"/>
    <w:rsid w:val="000B01D7"/>
    <w:rsid w:val="000B1142"/>
    <w:rsid w:val="000B128D"/>
    <w:rsid w:val="000B1806"/>
    <w:rsid w:val="000B1CFB"/>
    <w:rsid w:val="000B1F1B"/>
    <w:rsid w:val="000B2C91"/>
    <w:rsid w:val="000B307F"/>
    <w:rsid w:val="000B3C62"/>
    <w:rsid w:val="000B405B"/>
    <w:rsid w:val="000B4232"/>
    <w:rsid w:val="000B46BA"/>
    <w:rsid w:val="000B482C"/>
    <w:rsid w:val="000B4951"/>
    <w:rsid w:val="000B4E56"/>
    <w:rsid w:val="000B5E36"/>
    <w:rsid w:val="000B63C0"/>
    <w:rsid w:val="000B7519"/>
    <w:rsid w:val="000B78D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312"/>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338"/>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58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1DA2"/>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7CB"/>
    <w:rsid w:val="001B0B4D"/>
    <w:rsid w:val="001B160C"/>
    <w:rsid w:val="001B1885"/>
    <w:rsid w:val="001B2934"/>
    <w:rsid w:val="001B3D01"/>
    <w:rsid w:val="001B405B"/>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57B"/>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69C4"/>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4F5"/>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37A6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133"/>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97DDA"/>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56"/>
    <w:rsid w:val="002C6691"/>
    <w:rsid w:val="002C66EB"/>
    <w:rsid w:val="002C7758"/>
    <w:rsid w:val="002C77FF"/>
    <w:rsid w:val="002C7A85"/>
    <w:rsid w:val="002C7EF3"/>
    <w:rsid w:val="002D0099"/>
    <w:rsid w:val="002D0200"/>
    <w:rsid w:val="002D0993"/>
    <w:rsid w:val="002D0CCC"/>
    <w:rsid w:val="002D1565"/>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10F"/>
    <w:rsid w:val="002E3316"/>
    <w:rsid w:val="002E3B50"/>
    <w:rsid w:val="002E4A7A"/>
    <w:rsid w:val="002E50CA"/>
    <w:rsid w:val="002E5ABB"/>
    <w:rsid w:val="002E5E7D"/>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713"/>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35ED"/>
    <w:rsid w:val="003146ED"/>
    <w:rsid w:val="00314EB8"/>
    <w:rsid w:val="003151C5"/>
    <w:rsid w:val="00315931"/>
    <w:rsid w:val="003160E7"/>
    <w:rsid w:val="00316216"/>
    <w:rsid w:val="00316317"/>
    <w:rsid w:val="0031657A"/>
    <w:rsid w:val="003165B0"/>
    <w:rsid w:val="00316760"/>
    <w:rsid w:val="00316C18"/>
    <w:rsid w:val="003172FA"/>
    <w:rsid w:val="0031735A"/>
    <w:rsid w:val="003173F0"/>
    <w:rsid w:val="0032006E"/>
    <w:rsid w:val="00320291"/>
    <w:rsid w:val="0032102A"/>
    <w:rsid w:val="00321066"/>
    <w:rsid w:val="003210BC"/>
    <w:rsid w:val="00321353"/>
    <w:rsid w:val="00321D09"/>
    <w:rsid w:val="00322165"/>
    <w:rsid w:val="00322BFB"/>
    <w:rsid w:val="00323195"/>
    <w:rsid w:val="0032332C"/>
    <w:rsid w:val="0032381F"/>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D2B"/>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3C6"/>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05D3"/>
    <w:rsid w:val="003917C2"/>
    <w:rsid w:val="00392303"/>
    <w:rsid w:val="0039242C"/>
    <w:rsid w:val="00392BFB"/>
    <w:rsid w:val="00392CAF"/>
    <w:rsid w:val="003947CC"/>
    <w:rsid w:val="00394AC8"/>
    <w:rsid w:val="00394B8D"/>
    <w:rsid w:val="00394CD8"/>
    <w:rsid w:val="00395491"/>
    <w:rsid w:val="0039555F"/>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3B9"/>
    <w:rsid w:val="003C09C4"/>
    <w:rsid w:val="003C1979"/>
    <w:rsid w:val="003C20A1"/>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7D"/>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3DD"/>
    <w:rsid w:val="003E58E7"/>
    <w:rsid w:val="003E596D"/>
    <w:rsid w:val="003E5C94"/>
    <w:rsid w:val="003E613D"/>
    <w:rsid w:val="003E6536"/>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908"/>
    <w:rsid w:val="00424E10"/>
    <w:rsid w:val="004258B3"/>
    <w:rsid w:val="0042600F"/>
    <w:rsid w:val="00426599"/>
    <w:rsid w:val="00427574"/>
    <w:rsid w:val="004278DE"/>
    <w:rsid w:val="00427B5C"/>
    <w:rsid w:val="00427CB2"/>
    <w:rsid w:val="0043021E"/>
    <w:rsid w:val="0043028A"/>
    <w:rsid w:val="0043037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0F91"/>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ADD"/>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0EE3"/>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3ECE"/>
    <w:rsid w:val="004C4438"/>
    <w:rsid w:val="004C4F83"/>
    <w:rsid w:val="004C4FAB"/>
    <w:rsid w:val="004C5292"/>
    <w:rsid w:val="004C6316"/>
    <w:rsid w:val="004C6DDF"/>
    <w:rsid w:val="004C6E16"/>
    <w:rsid w:val="004C780F"/>
    <w:rsid w:val="004C7923"/>
    <w:rsid w:val="004D074B"/>
    <w:rsid w:val="004D156B"/>
    <w:rsid w:val="004D1828"/>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E75E0"/>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200"/>
    <w:rsid w:val="00505A08"/>
    <w:rsid w:val="00505A50"/>
    <w:rsid w:val="005062FB"/>
    <w:rsid w:val="00506EE2"/>
    <w:rsid w:val="00507678"/>
    <w:rsid w:val="0051136C"/>
    <w:rsid w:val="005129B7"/>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4E95"/>
    <w:rsid w:val="005457E6"/>
    <w:rsid w:val="005457F2"/>
    <w:rsid w:val="00546005"/>
    <w:rsid w:val="00546AD2"/>
    <w:rsid w:val="00547198"/>
    <w:rsid w:val="00547C7E"/>
    <w:rsid w:val="0055033A"/>
    <w:rsid w:val="00550475"/>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6F1D"/>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2336"/>
    <w:rsid w:val="005830A4"/>
    <w:rsid w:val="00584346"/>
    <w:rsid w:val="005852D1"/>
    <w:rsid w:val="00585939"/>
    <w:rsid w:val="00586404"/>
    <w:rsid w:val="0058717B"/>
    <w:rsid w:val="00587544"/>
    <w:rsid w:val="00587636"/>
    <w:rsid w:val="005876EB"/>
    <w:rsid w:val="005879E1"/>
    <w:rsid w:val="00590E2B"/>
    <w:rsid w:val="00592454"/>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E43"/>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459C"/>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3FD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887"/>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AE1"/>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AB7"/>
    <w:rsid w:val="00663CE5"/>
    <w:rsid w:val="006649D0"/>
    <w:rsid w:val="00665350"/>
    <w:rsid w:val="00665C70"/>
    <w:rsid w:val="00665D16"/>
    <w:rsid w:val="00665D9E"/>
    <w:rsid w:val="006660D0"/>
    <w:rsid w:val="006667D6"/>
    <w:rsid w:val="00666E14"/>
    <w:rsid w:val="00667463"/>
    <w:rsid w:val="00667554"/>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5BD5"/>
    <w:rsid w:val="00696030"/>
    <w:rsid w:val="0069653E"/>
    <w:rsid w:val="00696A4B"/>
    <w:rsid w:val="00696AC8"/>
    <w:rsid w:val="00697372"/>
    <w:rsid w:val="006A1055"/>
    <w:rsid w:val="006A112B"/>
    <w:rsid w:val="006A24E9"/>
    <w:rsid w:val="006A3B1E"/>
    <w:rsid w:val="006A40DC"/>
    <w:rsid w:val="006A4482"/>
    <w:rsid w:val="006A45CF"/>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2EC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47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5F29"/>
    <w:rsid w:val="007065B3"/>
    <w:rsid w:val="00706D00"/>
    <w:rsid w:val="007100D1"/>
    <w:rsid w:val="007101D1"/>
    <w:rsid w:val="007103E8"/>
    <w:rsid w:val="00710C39"/>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D26"/>
    <w:rsid w:val="00723EEE"/>
    <w:rsid w:val="00724215"/>
    <w:rsid w:val="007242C4"/>
    <w:rsid w:val="007246FD"/>
    <w:rsid w:val="00724833"/>
    <w:rsid w:val="007248F5"/>
    <w:rsid w:val="00725035"/>
    <w:rsid w:val="00725FC4"/>
    <w:rsid w:val="007262D7"/>
    <w:rsid w:val="007265CE"/>
    <w:rsid w:val="00726916"/>
    <w:rsid w:val="00730244"/>
    <w:rsid w:val="00731408"/>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132"/>
    <w:rsid w:val="0077127D"/>
    <w:rsid w:val="00773988"/>
    <w:rsid w:val="0077490F"/>
    <w:rsid w:val="00775A3A"/>
    <w:rsid w:val="0077719D"/>
    <w:rsid w:val="007771CA"/>
    <w:rsid w:val="007775EF"/>
    <w:rsid w:val="00777738"/>
    <w:rsid w:val="00777B9D"/>
    <w:rsid w:val="007804F2"/>
    <w:rsid w:val="007806E6"/>
    <w:rsid w:val="00780FDA"/>
    <w:rsid w:val="007816AC"/>
    <w:rsid w:val="00782B1A"/>
    <w:rsid w:val="00783246"/>
    <w:rsid w:val="0078367A"/>
    <w:rsid w:val="00783F60"/>
    <w:rsid w:val="00784795"/>
    <w:rsid w:val="00784D1A"/>
    <w:rsid w:val="00784F8F"/>
    <w:rsid w:val="00785810"/>
    <w:rsid w:val="00785D2D"/>
    <w:rsid w:val="00785D7F"/>
    <w:rsid w:val="00786716"/>
    <w:rsid w:val="00786900"/>
    <w:rsid w:val="00786CAF"/>
    <w:rsid w:val="00786EA1"/>
    <w:rsid w:val="00787B13"/>
    <w:rsid w:val="00787C2A"/>
    <w:rsid w:val="007904D1"/>
    <w:rsid w:val="0079067D"/>
    <w:rsid w:val="00790D5A"/>
    <w:rsid w:val="007916D7"/>
    <w:rsid w:val="00791A13"/>
    <w:rsid w:val="00791F96"/>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727"/>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08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9C"/>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885"/>
    <w:rsid w:val="00812B68"/>
    <w:rsid w:val="00812BE4"/>
    <w:rsid w:val="008136FB"/>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2B5"/>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07A"/>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1A4"/>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843"/>
    <w:rsid w:val="008D69D3"/>
    <w:rsid w:val="008D6F18"/>
    <w:rsid w:val="008D7266"/>
    <w:rsid w:val="008D7553"/>
    <w:rsid w:val="008E02DD"/>
    <w:rsid w:val="008E06D2"/>
    <w:rsid w:val="008E0A16"/>
    <w:rsid w:val="008E0C19"/>
    <w:rsid w:val="008E1147"/>
    <w:rsid w:val="008E16ED"/>
    <w:rsid w:val="008E176B"/>
    <w:rsid w:val="008E1EF2"/>
    <w:rsid w:val="008E1F1D"/>
    <w:rsid w:val="008E2477"/>
    <w:rsid w:val="008E3165"/>
    <w:rsid w:val="008E3C56"/>
    <w:rsid w:val="008E4CF7"/>
    <w:rsid w:val="008E5C78"/>
    <w:rsid w:val="008E5D52"/>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6517"/>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286"/>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47D15"/>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483"/>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1E2"/>
    <w:rsid w:val="0097544E"/>
    <w:rsid w:val="00975570"/>
    <w:rsid w:val="00975DAD"/>
    <w:rsid w:val="00975FE3"/>
    <w:rsid w:val="0097691B"/>
    <w:rsid w:val="00976B62"/>
    <w:rsid w:val="00976C65"/>
    <w:rsid w:val="00976FDA"/>
    <w:rsid w:val="00977701"/>
    <w:rsid w:val="00977719"/>
    <w:rsid w:val="009779A7"/>
    <w:rsid w:val="00977A6D"/>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6C0"/>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6BD2"/>
    <w:rsid w:val="009E6BD7"/>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3D"/>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AD1"/>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132"/>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38B"/>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7F1"/>
    <w:rsid w:val="00A66A3C"/>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1FD"/>
    <w:rsid w:val="00AA26E2"/>
    <w:rsid w:val="00AA2747"/>
    <w:rsid w:val="00AA2989"/>
    <w:rsid w:val="00AA2B76"/>
    <w:rsid w:val="00AA3AE5"/>
    <w:rsid w:val="00AA4589"/>
    <w:rsid w:val="00AA4716"/>
    <w:rsid w:val="00AA4B7A"/>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904"/>
    <w:rsid w:val="00AB4DFE"/>
    <w:rsid w:val="00AB4EED"/>
    <w:rsid w:val="00AB5282"/>
    <w:rsid w:val="00AB5368"/>
    <w:rsid w:val="00AB5640"/>
    <w:rsid w:val="00AB5865"/>
    <w:rsid w:val="00AB6DA4"/>
    <w:rsid w:val="00AB70A2"/>
    <w:rsid w:val="00AB7507"/>
    <w:rsid w:val="00AB7970"/>
    <w:rsid w:val="00AB7A58"/>
    <w:rsid w:val="00AC0A1F"/>
    <w:rsid w:val="00AC10CF"/>
    <w:rsid w:val="00AC1E59"/>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6E62"/>
    <w:rsid w:val="00AF7712"/>
    <w:rsid w:val="00B000EF"/>
    <w:rsid w:val="00B0011D"/>
    <w:rsid w:val="00B00A58"/>
    <w:rsid w:val="00B01132"/>
    <w:rsid w:val="00B01E41"/>
    <w:rsid w:val="00B025F0"/>
    <w:rsid w:val="00B02AE7"/>
    <w:rsid w:val="00B02B00"/>
    <w:rsid w:val="00B02DBA"/>
    <w:rsid w:val="00B03117"/>
    <w:rsid w:val="00B0335A"/>
    <w:rsid w:val="00B03510"/>
    <w:rsid w:val="00B0377E"/>
    <w:rsid w:val="00B03CF0"/>
    <w:rsid w:val="00B03E52"/>
    <w:rsid w:val="00B03EFC"/>
    <w:rsid w:val="00B040B6"/>
    <w:rsid w:val="00B042A8"/>
    <w:rsid w:val="00B04BB6"/>
    <w:rsid w:val="00B04D5D"/>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45E"/>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57A17"/>
    <w:rsid w:val="00B6001E"/>
    <w:rsid w:val="00B60944"/>
    <w:rsid w:val="00B60AA8"/>
    <w:rsid w:val="00B60EF0"/>
    <w:rsid w:val="00B61040"/>
    <w:rsid w:val="00B61319"/>
    <w:rsid w:val="00B615DC"/>
    <w:rsid w:val="00B62856"/>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59B"/>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446"/>
    <w:rsid w:val="00BB0AFC"/>
    <w:rsid w:val="00BB0C53"/>
    <w:rsid w:val="00BB1297"/>
    <w:rsid w:val="00BB16DF"/>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239"/>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280"/>
    <w:rsid w:val="00BF0485"/>
    <w:rsid w:val="00BF049F"/>
    <w:rsid w:val="00BF098F"/>
    <w:rsid w:val="00BF2521"/>
    <w:rsid w:val="00BF33D5"/>
    <w:rsid w:val="00BF42ED"/>
    <w:rsid w:val="00BF4AB4"/>
    <w:rsid w:val="00BF4F4A"/>
    <w:rsid w:val="00BF5ACF"/>
    <w:rsid w:val="00BF608F"/>
    <w:rsid w:val="00BF6844"/>
    <w:rsid w:val="00BF6B40"/>
    <w:rsid w:val="00BF726F"/>
    <w:rsid w:val="00BF748B"/>
    <w:rsid w:val="00C000A8"/>
    <w:rsid w:val="00C00218"/>
    <w:rsid w:val="00C005F6"/>
    <w:rsid w:val="00C007B5"/>
    <w:rsid w:val="00C00E24"/>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4EC8"/>
    <w:rsid w:val="00C15FF5"/>
    <w:rsid w:val="00C16649"/>
    <w:rsid w:val="00C16AB6"/>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758"/>
    <w:rsid w:val="00C278CD"/>
    <w:rsid w:val="00C3040B"/>
    <w:rsid w:val="00C30940"/>
    <w:rsid w:val="00C30BE5"/>
    <w:rsid w:val="00C32541"/>
    <w:rsid w:val="00C32BC2"/>
    <w:rsid w:val="00C32F69"/>
    <w:rsid w:val="00C33763"/>
    <w:rsid w:val="00C33F51"/>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737"/>
    <w:rsid w:val="00C45921"/>
    <w:rsid w:val="00C45EA7"/>
    <w:rsid w:val="00C461A5"/>
    <w:rsid w:val="00C461AE"/>
    <w:rsid w:val="00C47308"/>
    <w:rsid w:val="00C4738C"/>
    <w:rsid w:val="00C47660"/>
    <w:rsid w:val="00C476C4"/>
    <w:rsid w:val="00C4783D"/>
    <w:rsid w:val="00C502EB"/>
    <w:rsid w:val="00C5047C"/>
    <w:rsid w:val="00C506C4"/>
    <w:rsid w:val="00C513C5"/>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2D45"/>
    <w:rsid w:val="00CA4280"/>
    <w:rsid w:val="00CA43BA"/>
    <w:rsid w:val="00CA46A3"/>
    <w:rsid w:val="00CA47F8"/>
    <w:rsid w:val="00CA5166"/>
    <w:rsid w:val="00CA56BD"/>
    <w:rsid w:val="00CA58B2"/>
    <w:rsid w:val="00CA5A25"/>
    <w:rsid w:val="00CA61CA"/>
    <w:rsid w:val="00CA6968"/>
    <w:rsid w:val="00CA6E62"/>
    <w:rsid w:val="00CA7297"/>
    <w:rsid w:val="00CA74DF"/>
    <w:rsid w:val="00CA7B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06"/>
    <w:rsid w:val="00CD3B33"/>
    <w:rsid w:val="00CD4944"/>
    <w:rsid w:val="00CD4A3C"/>
    <w:rsid w:val="00CD4BE3"/>
    <w:rsid w:val="00CD4DB9"/>
    <w:rsid w:val="00CD5B50"/>
    <w:rsid w:val="00CD5CF1"/>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08A8"/>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07361"/>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2EF"/>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2621"/>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870D4"/>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5DA4"/>
    <w:rsid w:val="00DD6717"/>
    <w:rsid w:val="00DD6D66"/>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A3A"/>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0BF"/>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ABB"/>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5415"/>
    <w:rsid w:val="00E2657D"/>
    <w:rsid w:val="00E26ABB"/>
    <w:rsid w:val="00E275F8"/>
    <w:rsid w:val="00E30068"/>
    <w:rsid w:val="00E30FEF"/>
    <w:rsid w:val="00E31543"/>
    <w:rsid w:val="00E31831"/>
    <w:rsid w:val="00E32308"/>
    <w:rsid w:val="00E32700"/>
    <w:rsid w:val="00E329E7"/>
    <w:rsid w:val="00E3366B"/>
    <w:rsid w:val="00E33933"/>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5FCE"/>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4BB"/>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1B68"/>
    <w:rsid w:val="00EA26DF"/>
    <w:rsid w:val="00EA3AA2"/>
    <w:rsid w:val="00EA4084"/>
    <w:rsid w:val="00EA4192"/>
    <w:rsid w:val="00EA44EE"/>
    <w:rsid w:val="00EA5618"/>
    <w:rsid w:val="00EA569F"/>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14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4AA"/>
    <w:rsid w:val="00ED57CE"/>
    <w:rsid w:val="00ED5A7B"/>
    <w:rsid w:val="00ED5E76"/>
    <w:rsid w:val="00ED6ACD"/>
    <w:rsid w:val="00ED6C7A"/>
    <w:rsid w:val="00ED70DF"/>
    <w:rsid w:val="00ED77C3"/>
    <w:rsid w:val="00EE06D4"/>
    <w:rsid w:val="00EE19FE"/>
    <w:rsid w:val="00EE1B89"/>
    <w:rsid w:val="00EE214E"/>
    <w:rsid w:val="00EE21A1"/>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095"/>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3FDB"/>
    <w:rsid w:val="00F942CF"/>
    <w:rsid w:val="00F9521A"/>
    <w:rsid w:val="00F96C76"/>
    <w:rsid w:val="00F97EB3"/>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551B"/>
    <w:rsid w:val="00FA673F"/>
    <w:rsid w:val="00FA6FCB"/>
    <w:rsid w:val="00FB05E7"/>
    <w:rsid w:val="00FB0B5E"/>
    <w:rsid w:val="00FB1A78"/>
    <w:rsid w:val="00FB20C3"/>
    <w:rsid w:val="00FB225B"/>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07B3"/>
    <w:rsid w:val="00FD1C4B"/>
    <w:rsid w:val="00FD22F1"/>
    <w:rsid w:val="00FD4516"/>
    <w:rsid w:val="00FD4524"/>
    <w:rsid w:val="00FD4F13"/>
    <w:rsid w:val="00FD62C2"/>
    <w:rsid w:val="00FE019C"/>
    <w:rsid w:val="00FE0250"/>
    <w:rsid w:val="00FE0262"/>
    <w:rsid w:val="00FE069F"/>
    <w:rsid w:val="00FE0824"/>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103"/>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s://jade.io/article/281638" TargetMode="External"/><Relationship Id="rId42" Type="http://schemas.openxmlformats.org/officeDocument/2006/relationships/hyperlink" Target="https://jade.io/article/281638/section/1428" TargetMode="External"/><Relationship Id="rId47" Type="http://schemas.openxmlformats.org/officeDocument/2006/relationships/hyperlink" Target="https://jade.io/article/281638/section/1428" TargetMode="External"/><Relationship Id="rId50" Type="http://schemas.openxmlformats.org/officeDocument/2006/relationships/hyperlink" Target="https://www.mcv.vic.gov.au/find-support/bail-support-cis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legis/vic/consol_act/ba197741/s3aaa.html" TargetMode="Externa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www.austlii.edu.au/cgi-bin/viewdoc/au/cases/vic/VSC/2017/620.html" TargetMode="External"/><Relationship Id="rId37" Type="http://schemas.openxmlformats.org/officeDocument/2006/relationships/hyperlink" Target="http://www.austlii.edu.au/cgi-bin/viewdoc/au/legis/vic/consol_act/cyafa2005252/s3b.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5" Type="http://schemas.openxmlformats.org/officeDocument/2006/relationships/hyperlink" Target="https://jade.io/article/635018"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austlii.edu.au/cgi-bin/viewdoc/au/cases/vic/VSC/2004/17.html" TargetMode="External"/><Relationship Id="rId31" Type="http://schemas.openxmlformats.org/officeDocument/2006/relationships/hyperlink" Target="http://www.austlii.edu.au/cgi-bin/viewdoc/au/legis/vic/consol_act/ba197741/s3aaa.html" TargetMode="External"/><Relationship Id="rId44" Type="http://schemas.openxmlformats.org/officeDocument/2006/relationships/hyperlink" Target="https://jade.io/article/281638/section/142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19/75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797550" TargetMode="External"/><Relationship Id="rId48" Type="http://schemas.openxmlformats.org/officeDocument/2006/relationships/hyperlink" Target="https://jade.io/article/281638/section/778776" TargetMode="External"/><Relationship Id="rId8" Type="http://schemas.openxmlformats.org/officeDocument/2006/relationships/image" Target="media/image1.png"/><Relationship Id="rId51" Type="http://schemas.openxmlformats.org/officeDocument/2006/relationships/image" Target="media/image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18/438.html" TargetMode="External"/><Relationship Id="rId33" Type="http://schemas.openxmlformats.org/officeDocument/2006/relationships/hyperlink" Target="https://jade.io/article/281638/section/2109"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6" Type="http://schemas.openxmlformats.org/officeDocument/2006/relationships/hyperlink" Target="https://jade.io/article/797550" TargetMode="External"/><Relationship Id="rId20" Type="http://schemas.openxmlformats.org/officeDocument/2006/relationships/hyperlink" Target="http://www.austlii.edu.au/cgi-bin/viewdoc/au/cases/vic/VSC/2019/751.html" TargetMode="External"/><Relationship Id="rId41"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20/141.html" TargetMode="External"/><Relationship Id="rId28" Type="http://schemas.openxmlformats.org/officeDocument/2006/relationships/hyperlink" Target="http://www.austlii.edu.au/cgi-bin/viewdoc/au/cases/vic/VSC/2020/569.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271</Pages>
  <Words>180448</Words>
  <Characters>1028559</Characters>
  <Application>Microsoft Office Word</Application>
  <DocSecurity>0</DocSecurity>
  <Lines>8571</Lines>
  <Paragraphs>2413</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1206594</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2026-07-02T01:26:00Z</dcterms:created>
  <dcterms:modified xsi:type="dcterms:W3CDTF">2026-07-02T01:26:00Z</dcterms:modified>
</cp:coreProperties>
</file>