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4D344742"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w:t>
        </w:r>
        <w:r w:rsidR="005B73F4">
          <w:rPr>
            <w:rStyle w:val="Hyperlink"/>
            <w:rFonts w:ascii="Arial" w:hAnsi="Arial" w:cs="Arial"/>
            <w:b/>
            <w:bCs/>
            <w:u w:val="none"/>
          </w:rPr>
          <w:t>o</w:t>
        </w:r>
        <w:r w:rsidR="005B73F4">
          <w:rPr>
            <w:rStyle w:val="Hyperlink"/>
            <w:rFonts w:ascii="Arial" w:hAnsi="Arial" w:cs="Arial"/>
            <w:b/>
            <w:bCs/>
            <w:u w:val="none"/>
          </w:rPr>
          <w:t>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4BFE85EE" w14:textId="4E990750" w:rsidR="006E4705" w:rsidRPr="00A21C16" w:rsidRDefault="006E4705" w:rsidP="006E4705">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A_Children’s_Court" w:history="1">
        <w:r w:rsidRPr="00A21C16">
          <w:rPr>
            <w:rStyle w:val="Hyperlink"/>
            <w:rFonts w:ascii="Arial" w:hAnsi="Arial" w:cs="Arial"/>
            <w:b/>
            <w:bCs/>
            <w:u w:val="none"/>
          </w:rPr>
          <w:t>2.4</w:t>
        </w:r>
        <w:r>
          <w:rPr>
            <w:rStyle w:val="Hyperlink"/>
            <w:rFonts w:ascii="Arial" w:hAnsi="Arial" w:cs="Arial"/>
            <w:b/>
            <w:bCs/>
            <w:u w:val="none"/>
          </w:rPr>
          <w:t>A</w:t>
        </w:r>
        <w:r w:rsidRPr="00A21C16">
          <w:rPr>
            <w:rStyle w:val="Hyperlink"/>
            <w:rFonts w:ascii="Arial" w:hAnsi="Arial" w:cs="Arial"/>
            <w:b/>
            <w:bCs/>
            <w:u w:val="none"/>
          </w:rPr>
          <w:tab/>
        </w:r>
        <w:r>
          <w:rPr>
            <w:rStyle w:val="Hyperlink"/>
            <w:rFonts w:ascii="Arial" w:hAnsi="Arial" w:cs="Arial"/>
            <w:b/>
            <w:bCs/>
            <w:u w:val="none"/>
          </w:rPr>
          <w:t>Children’s Court of Victoria processing &amp; finalisation statistics</w:t>
        </w:r>
      </w:hyperlink>
    </w:p>
    <w:p w14:paraId="1A3AA06A" w14:textId="78627A04"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0A11D1FE"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F24967">
        <w:rPr>
          <w:rFonts w:ascii="Arial" w:hAnsi="Arial" w:cs="Arial"/>
          <w:b/>
          <w:bCs/>
          <w:color w:val="000000"/>
          <w:sz w:val="20"/>
        </w:rPr>
        <w:instrText>HYPERLINK  \l "_2.7.6_Court_recording"</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F24967">
        <w:rPr>
          <w:rStyle w:val="Hyperlink"/>
          <w:rFonts w:ascii="Arial" w:hAnsi="Arial" w:cs="Arial"/>
          <w:b/>
          <w:bCs/>
          <w:sz w:val="20"/>
          <w:u w:val="none"/>
        </w:rPr>
        <w:t>Court r</w:t>
      </w:r>
      <w:r w:rsidR="007C31E4">
        <w:rPr>
          <w:rStyle w:val="Hyperlink"/>
          <w:rFonts w:ascii="Arial" w:hAnsi="Arial" w:cs="Arial"/>
          <w:b/>
          <w:bCs/>
          <w:sz w:val="20"/>
          <w:u w:val="none"/>
        </w:rPr>
        <w:t>ecording of proceedings in the Children’s Court</w:t>
      </w:r>
    </w:p>
    <w:p w14:paraId="15DA5E74" w14:textId="233BEAD1" w:rsidR="00402E54" w:rsidRPr="00D000AA" w:rsidRDefault="007C31E4" w:rsidP="00402E5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402E54" w:rsidRPr="00D000AA">
        <w:rPr>
          <w:rFonts w:ascii="Arial" w:hAnsi="Arial" w:cs="Arial"/>
          <w:b/>
          <w:bCs/>
          <w:color w:val="000000"/>
          <w:sz w:val="20"/>
        </w:rPr>
        <w:fldChar w:fldCharType="begin"/>
      </w:r>
      <w:r w:rsidR="00F24967">
        <w:rPr>
          <w:rFonts w:ascii="Arial" w:hAnsi="Arial" w:cs="Arial"/>
          <w:b/>
          <w:bCs/>
          <w:color w:val="000000"/>
          <w:sz w:val="20"/>
        </w:rPr>
        <w:instrText>HYPERLINK  \l "_2.7.7_Offences_under"</w:instrText>
      </w:r>
      <w:r w:rsidR="00402E54" w:rsidRPr="00D000AA">
        <w:rPr>
          <w:rFonts w:ascii="Arial" w:hAnsi="Arial" w:cs="Arial"/>
          <w:b/>
          <w:bCs/>
          <w:color w:val="000000"/>
          <w:sz w:val="20"/>
        </w:rPr>
      </w:r>
      <w:r w:rsidR="00402E54" w:rsidRPr="00D000AA">
        <w:rPr>
          <w:rFonts w:ascii="Arial" w:hAnsi="Arial" w:cs="Arial"/>
          <w:b/>
          <w:bCs/>
          <w:color w:val="000000"/>
          <w:sz w:val="20"/>
        </w:rPr>
        <w:fldChar w:fldCharType="separate"/>
      </w:r>
      <w:r w:rsidR="00402E54" w:rsidRPr="00D000AA">
        <w:rPr>
          <w:rStyle w:val="Hyperlink"/>
          <w:rFonts w:ascii="Arial" w:hAnsi="Arial" w:cs="Arial"/>
          <w:b/>
          <w:bCs/>
          <w:sz w:val="20"/>
          <w:u w:val="none"/>
        </w:rPr>
        <w:tab/>
        <w:t>2.7.</w:t>
      </w:r>
      <w:r w:rsidR="00402E54">
        <w:rPr>
          <w:rStyle w:val="Hyperlink"/>
          <w:rFonts w:ascii="Arial" w:hAnsi="Arial" w:cs="Arial"/>
          <w:b/>
          <w:bCs/>
          <w:sz w:val="20"/>
          <w:u w:val="none"/>
        </w:rPr>
        <w:t>7</w:t>
      </w:r>
      <w:r w:rsidR="00402E54" w:rsidRPr="00D000AA">
        <w:rPr>
          <w:rStyle w:val="Hyperlink"/>
          <w:rFonts w:ascii="Arial" w:hAnsi="Arial" w:cs="Arial"/>
          <w:b/>
          <w:bCs/>
          <w:sz w:val="20"/>
          <w:u w:val="none"/>
        </w:rPr>
        <w:tab/>
      </w:r>
      <w:r w:rsidR="00402E54">
        <w:rPr>
          <w:rStyle w:val="Hyperlink"/>
          <w:rFonts w:ascii="Arial" w:hAnsi="Arial" w:cs="Arial"/>
          <w:b/>
          <w:bCs/>
          <w:sz w:val="20"/>
          <w:u w:val="none"/>
        </w:rPr>
        <w:t xml:space="preserve">Offences under the </w:t>
      </w:r>
      <w:r w:rsidR="00A948A6">
        <w:rPr>
          <w:rStyle w:val="Hyperlink"/>
          <w:rFonts w:ascii="Arial" w:hAnsi="Arial" w:cs="Arial"/>
          <w:b/>
          <w:bCs/>
          <w:sz w:val="20"/>
          <w:u w:val="none"/>
        </w:rPr>
        <w:t>Court Security Act 1980</w:t>
      </w:r>
    </w:p>
    <w:p w14:paraId="6262CF45" w14:textId="75663C10" w:rsidR="00277B85" w:rsidRPr="00A21C16" w:rsidRDefault="00402E54" w:rsidP="00402E5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63B8C123"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r>
        <w:r w:rsidR="00D00AFB">
          <w:rPr>
            <w:rStyle w:val="Hyperlink"/>
            <w:rFonts w:ascii="Arial" w:hAnsi="Arial" w:cs="Arial"/>
            <w:b/>
            <w:bCs/>
            <w:sz w:val="20"/>
            <w:u w:val="none"/>
          </w:rPr>
          <w:t>Youth</w:t>
        </w:r>
        <w:r w:rsidRPr="00A21C16">
          <w:rPr>
            <w:rStyle w:val="Hyperlink"/>
            <w:rFonts w:ascii="Arial" w:hAnsi="Arial" w:cs="Arial"/>
            <w:b/>
            <w:bCs/>
            <w:sz w:val="20"/>
            <w:u w:val="none"/>
          </w:rPr>
          <w:t xml:space="preserv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lastRenderedPageBreak/>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the best 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lastRenderedPageBreak/>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lastRenderedPageBreak/>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6AEB7E53"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w:t>
      </w:r>
      <w:r w:rsidR="00EF5214">
        <w:rPr>
          <w:rFonts w:ascii="Arial" w:hAnsi="Arial" w:cs="Arial"/>
          <w:sz w:val="20"/>
        </w:rPr>
        <w:t>-</w:t>
      </w:r>
      <w:r>
        <w:rPr>
          <w:rFonts w:ascii="Arial" w:hAnsi="Arial" w:cs="Arial"/>
          <w:sz w:val="20"/>
        </w:rPr>
        <w:t>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D1EA3FF"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w:t>
      </w:r>
      <w:r w:rsidR="00EF5214">
        <w:rPr>
          <w:rFonts w:ascii="Arial" w:hAnsi="Arial" w:cs="Arial"/>
          <w:color w:val="000000"/>
          <w:sz w:val="20"/>
        </w:rPr>
        <w:t>was later</w:t>
      </w:r>
      <w:r w:rsidR="00277B85" w:rsidRPr="000E6664">
        <w:rPr>
          <w:rFonts w:ascii="Arial" w:hAnsi="Arial" w:cs="Arial"/>
          <w:color w:val="000000"/>
          <w:sz w:val="20"/>
        </w:rPr>
        <w:t xml:space="preserve"> a </w:t>
      </w:r>
      <w:r w:rsidR="00C15721">
        <w:rPr>
          <w:rFonts w:ascii="Arial" w:hAnsi="Arial" w:cs="Arial"/>
          <w:color w:val="000000"/>
          <w:sz w:val="20"/>
        </w:rPr>
        <w:t xml:space="preserve">Reserve </w:t>
      </w:r>
      <w:r w:rsidR="00277B85" w:rsidRPr="000E6664">
        <w:rPr>
          <w:rFonts w:ascii="Arial" w:hAnsi="Arial" w:cs="Arial"/>
          <w:color w:val="000000"/>
          <w:sz w:val="20"/>
        </w:rPr>
        <w:t xml:space="preserve">Magistrate </w:t>
      </w:r>
      <w:r w:rsidR="00EF5214">
        <w:rPr>
          <w:rFonts w:ascii="Arial" w:hAnsi="Arial" w:cs="Arial"/>
          <w:color w:val="000000"/>
          <w:sz w:val="20"/>
        </w:rPr>
        <w:t>of</w:t>
      </w:r>
      <w:r w:rsidR="00277B85" w:rsidRPr="000E6664">
        <w:rPr>
          <w:rFonts w:ascii="Arial" w:hAnsi="Arial" w:cs="Arial"/>
          <w:color w:val="000000"/>
          <w:sz w:val="20"/>
        </w:rPr>
        <w:t xml:space="preserve">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 xml:space="preserve">s </w:t>
      </w:r>
      <w:r w:rsidR="00EF5214">
        <w:rPr>
          <w:rFonts w:ascii="Arial" w:hAnsi="Arial" w:cs="Arial"/>
          <w:color w:val="000000"/>
          <w:sz w:val="20"/>
        </w:rPr>
        <w:t xml:space="preserve">Chief </w:t>
      </w:r>
      <w:r w:rsidR="00C15721" w:rsidRPr="00BE6441">
        <w:rPr>
          <w:rFonts w:ascii="Arial" w:hAnsi="Arial" w:cs="Arial"/>
          <w:color w:val="000000"/>
          <w:sz w:val="20"/>
        </w:rPr>
        <w:t>Judge Amanda Chambers who was previously a Magistrate.</w:t>
      </w:r>
      <w:r w:rsidR="00F108E1" w:rsidRPr="00BE6441">
        <w:rPr>
          <w:rFonts w:ascii="Arial" w:hAnsi="Arial" w:cs="Arial"/>
          <w:color w:val="000000"/>
          <w:sz w:val="20"/>
        </w:rPr>
        <w:t xml:space="preserve">  The current President is Judge Jack Vandersteen who </w:t>
      </w:r>
      <w:r w:rsidR="00EF5214">
        <w:rPr>
          <w:rFonts w:ascii="Arial" w:hAnsi="Arial" w:cs="Arial"/>
          <w:color w:val="000000"/>
          <w:sz w:val="20"/>
        </w:rPr>
        <w:t>was appointed on</w:t>
      </w:r>
      <w:r w:rsidR="00EF5214" w:rsidRPr="00BE6441">
        <w:rPr>
          <w:rFonts w:ascii="Arial" w:hAnsi="Arial" w:cs="Arial"/>
          <w:color w:val="000000"/>
          <w:sz w:val="20"/>
        </w:rPr>
        <w:t xml:space="preserve"> 01 January 2021,</w:t>
      </w:r>
      <w:r w:rsidR="00EF5214">
        <w:rPr>
          <w:rFonts w:ascii="Arial" w:hAnsi="Arial" w:cs="Arial"/>
          <w:color w:val="000000"/>
          <w:sz w:val="20"/>
        </w:rPr>
        <w:t xml:space="preserve"> </w:t>
      </w:r>
      <w:r w:rsidR="00F108E1" w:rsidRPr="00BE6441">
        <w:rPr>
          <w:rFonts w:ascii="Arial" w:hAnsi="Arial" w:cs="Arial"/>
          <w:color w:val="000000"/>
          <w:sz w:val="20"/>
        </w:rPr>
        <w:t xml:space="preserve">was </w:t>
      </w:r>
      <w:r w:rsidR="00EF5214">
        <w:rPr>
          <w:rFonts w:ascii="Arial" w:hAnsi="Arial" w:cs="Arial"/>
          <w:color w:val="000000"/>
          <w:sz w:val="20"/>
        </w:rPr>
        <w:t xml:space="preserve">re-appointed on 01 January 2026 and was </w:t>
      </w:r>
      <w:r w:rsidR="00F108E1" w:rsidRPr="00BE6441">
        <w:rPr>
          <w:rFonts w:ascii="Arial" w:hAnsi="Arial" w:cs="Arial"/>
          <w:color w:val="000000"/>
          <w:sz w:val="20"/>
        </w:rPr>
        <w:t>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6856F0CC" w14:textId="16164F65"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w:t>
      </w:r>
      <w:r w:rsidR="00EF5214">
        <w:rPr>
          <w:rFonts w:ascii="Arial" w:hAnsi="Arial" w:cs="Arial"/>
          <w:color w:val="000000"/>
          <w:sz w:val="20"/>
        </w:rPr>
        <w:t>7A</w:t>
      </w:r>
      <w:r>
        <w:rPr>
          <w:rFonts w:ascii="Arial" w:hAnsi="Arial" w:cs="Arial"/>
          <w:color w:val="000000"/>
          <w:sz w:val="20"/>
        </w:rPr>
        <w:t xml:space="preserve">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 xml:space="preserve">It is important to note that although the President has power to assign duties to a </w:t>
      </w:r>
      <w:r w:rsidR="00277B85" w:rsidRPr="000E6664">
        <w:rPr>
          <w:rFonts w:ascii="Arial" w:hAnsi="Arial" w:cs="Arial"/>
          <w:color w:val="000000"/>
          <w:sz w:val="20"/>
        </w:rPr>
        <w:lastRenderedPageBreak/>
        <w:t>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EF5214">
      <w:pPr>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1A30269B"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w:t>
            </w:r>
            <w:r w:rsidR="00103EAD">
              <w:rPr>
                <w:rFonts w:ascii="Arial" w:hAnsi="Arial" w:cs="Arial"/>
                <w:color w:val="000000"/>
                <w:sz w:val="20"/>
              </w:rPr>
              <w:t>ing Registrar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rsidP="00302DA0">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address">
        <w:smartTag w:uri="urn:schemas-microsoft-com:office:smarttags" w:element="Street">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lastRenderedPageBreak/>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address">
        <w:smartTag w:uri="urn:schemas-microsoft-com:office:smarttags" w:element="Street">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3ACB85F7"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09617AA8" w14:textId="77777777" w:rsidR="00302DA0" w:rsidRPr="00754459" w:rsidRDefault="00302DA0" w:rsidP="00302DA0">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9264" behindDoc="0" locked="0" layoutInCell="0" allowOverlap="1" wp14:anchorId="16C451E8" wp14:editId="0486FDA3">
                <wp:simplePos x="0" y="0"/>
                <wp:positionH relativeFrom="column">
                  <wp:posOffset>4802505</wp:posOffset>
                </wp:positionH>
                <wp:positionV relativeFrom="paragraph">
                  <wp:posOffset>101600</wp:posOffset>
                </wp:positionV>
                <wp:extent cx="0" cy="11430"/>
                <wp:effectExtent l="6985" t="12065" r="12065" b="5080"/>
                <wp:wrapNone/>
                <wp:docPr id="26288704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2019" id="Line 16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7BAB22C5" w14:textId="5E573134" w:rsidR="00302DA0" w:rsidRDefault="00302DA0" w:rsidP="00302DA0">
      <w:pPr>
        <w:pStyle w:val="Heading2"/>
        <w:spacing w:after="120" w:line="240" w:lineRule="auto"/>
        <w:rPr>
          <w:rFonts w:ascii="Arial" w:hAnsi="Arial" w:cs="Arial"/>
          <w:b/>
          <w:bCs/>
        </w:rPr>
      </w:pPr>
      <w:bookmarkStart w:id="319" w:name="_2.4A_Children’s_Court"/>
      <w:bookmarkEnd w:id="319"/>
      <w:r>
        <w:rPr>
          <w:rFonts w:ascii="Arial" w:hAnsi="Arial" w:cs="Arial"/>
          <w:b/>
          <w:bCs/>
        </w:rPr>
        <w:t>2.4A</w:t>
      </w:r>
      <w:r>
        <w:rPr>
          <w:rFonts w:ascii="Arial" w:hAnsi="Arial" w:cs="Arial"/>
          <w:b/>
          <w:bCs/>
        </w:rPr>
        <w:tab/>
        <w:t xml:space="preserve">Children’s Court of Victoria processing </w:t>
      </w:r>
      <w:r w:rsidR="006E4705">
        <w:rPr>
          <w:rFonts w:ascii="Arial" w:hAnsi="Arial" w:cs="Arial"/>
          <w:b/>
          <w:bCs/>
        </w:rPr>
        <w:t xml:space="preserve">&amp; finalisation </w:t>
      </w:r>
      <w:r>
        <w:rPr>
          <w:rFonts w:ascii="Arial" w:hAnsi="Arial" w:cs="Arial"/>
          <w:b/>
          <w:bCs/>
        </w:rPr>
        <w:t>statistics</w:t>
      </w:r>
    </w:p>
    <w:p w14:paraId="6155B15D" w14:textId="010ED83B"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7CB0DAB4" w:rsidR="007A1953" w:rsidRDefault="00302DA0" w:rsidP="00125A58">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5EC5DFD6" w:rsidR="007A1953" w:rsidRPr="00AF442F" w:rsidRDefault="00AF442F" w:rsidP="00125A58">
            <w:pPr>
              <w:jc w:val="right"/>
              <w:rPr>
                <w:rFonts w:ascii="Arial" w:hAnsi="Arial" w:cs="Arial"/>
                <w:sz w:val="20"/>
              </w:rPr>
            </w:pPr>
            <w:r w:rsidRPr="00AF442F">
              <w:rPr>
                <w:rFonts w:ascii="Arial" w:hAnsi="Arial" w:cs="Arial"/>
                <w:sz w:val="20"/>
              </w:rPr>
              <w:t>16143</w:t>
            </w: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42A37483" w:rsidR="007A1953" w:rsidRPr="00AF442F" w:rsidRDefault="00AF442F" w:rsidP="00125A58">
            <w:pPr>
              <w:jc w:val="right"/>
              <w:rPr>
                <w:rFonts w:ascii="Arial" w:hAnsi="Arial" w:cs="Arial"/>
                <w:sz w:val="20"/>
              </w:rPr>
            </w:pPr>
            <w:r w:rsidRPr="00AF442F">
              <w:rPr>
                <w:rFonts w:ascii="Arial" w:hAnsi="Arial" w:cs="Arial"/>
                <w:sz w:val="20"/>
              </w:rPr>
              <w:t>15767</w:t>
            </w: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65FC21E4" w:rsidR="007A1953" w:rsidRPr="00AF442F" w:rsidRDefault="00AF442F" w:rsidP="00125A58">
            <w:pPr>
              <w:jc w:val="right"/>
              <w:rPr>
                <w:rFonts w:ascii="Arial" w:hAnsi="Arial" w:cs="Arial"/>
                <w:sz w:val="20"/>
              </w:rPr>
            </w:pPr>
            <w:r w:rsidRPr="00AF442F">
              <w:rPr>
                <w:rFonts w:ascii="Arial" w:hAnsi="Arial" w:cs="Arial"/>
                <w:sz w:val="20"/>
              </w:rPr>
              <w:t>5398</w:t>
            </w: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5D493B42"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r w:rsidR="00302DA0">
              <w:rPr>
                <w:rFonts w:ascii="Arial" w:hAnsi="Arial" w:cs="Arial"/>
                <w:b/>
                <w:bCs/>
                <w:sz w:val="20"/>
              </w:rPr>
              <w:t xml:space="preserve"> – 2016/17 to 2023/24</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130D404B" w14:textId="77777777" w:rsidR="00302DA0" w:rsidRPr="00687E03" w:rsidRDefault="00302DA0" w:rsidP="00302DA0">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302DA0" w:rsidRPr="009C44AF" w14:paraId="7EBD33E4" w14:textId="77777777" w:rsidTr="00BD6654">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7E6834C4" w14:textId="46FE5368" w:rsidR="00302DA0" w:rsidRPr="009C44AF" w:rsidRDefault="00302DA0" w:rsidP="00BD6654">
            <w:pPr>
              <w:jc w:val="center"/>
              <w:rPr>
                <w:rFonts w:ascii="Arial" w:hAnsi="Arial" w:cs="Arial"/>
                <w:b/>
                <w:bCs/>
                <w:sz w:val="20"/>
              </w:rPr>
            </w:pPr>
            <w:r>
              <w:rPr>
                <w:rFonts w:ascii="Arial" w:hAnsi="Arial" w:cs="Arial"/>
                <w:b/>
                <w:bCs/>
                <w:sz w:val="20"/>
              </w:rPr>
              <w:t xml:space="preserve">STATE-WIDE PROCESSING </w:t>
            </w:r>
            <w:r w:rsidRPr="009C44AF">
              <w:rPr>
                <w:rFonts w:ascii="Arial" w:hAnsi="Arial" w:cs="Arial"/>
                <w:b/>
                <w:bCs/>
                <w:sz w:val="20"/>
              </w:rPr>
              <w:t xml:space="preserve">STATISTICS </w:t>
            </w:r>
            <w:r>
              <w:rPr>
                <w:rFonts w:ascii="Arial" w:hAnsi="Arial" w:cs="Arial"/>
                <w:b/>
                <w:bCs/>
                <w:sz w:val="20"/>
              </w:rPr>
              <w:t>– CRIMINAL CASES – 2024/25</w:t>
            </w:r>
          </w:p>
        </w:tc>
      </w:tr>
      <w:tr w:rsidR="00302DA0" w:rsidRPr="009C44AF" w14:paraId="0B3DD8EE"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B7CB939" w14:textId="77777777"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ADAA23D" w14:textId="4A8AEEE1" w:rsidR="00302DA0" w:rsidRDefault="00302DA0" w:rsidP="00BD6654">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08ED287" w14:textId="5E95D261"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22F731D" w14:textId="4DAC1B08"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15FF2EE" w14:textId="6A22A1F5"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8F774AB" w14:textId="3FA9A4C3"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0843A6A8" w14:textId="14313ACE"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65D290A" w14:textId="1D9264C9"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EFC2C56" w14:textId="25D2A861" w:rsidR="00302DA0" w:rsidRDefault="00302DA0" w:rsidP="00BD6654">
            <w:pPr>
              <w:jc w:val="center"/>
              <w:rPr>
                <w:rFonts w:ascii="Arial" w:hAnsi="Arial" w:cs="Arial"/>
                <w:b/>
                <w:bCs/>
                <w:sz w:val="20"/>
              </w:rPr>
            </w:pPr>
          </w:p>
        </w:tc>
      </w:tr>
      <w:tr w:rsidR="00302DA0" w:rsidRPr="009C44AF" w14:paraId="11F28778"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EB7D556" w14:textId="77777777" w:rsidR="00302DA0" w:rsidRDefault="00302DA0" w:rsidP="00BD6654">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4D802AE5" w14:textId="09F54B58" w:rsidR="00302DA0" w:rsidRPr="0031485E" w:rsidRDefault="00412F6C" w:rsidP="00BD6654">
            <w:pPr>
              <w:jc w:val="right"/>
              <w:rPr>
                <w:rFonts w:ascii="Arial" w:hAnsi="Arial" w:cs="Arial"/>
                <w:sz w:val="20"/>
              </w:rPr>
            </w:pPr>
            <w:r>
              <w:rPr>
                <w:rFonts w:ascii="Arial" w:hAnsi="Arial" w:cs="Arial"/>
                <w:sz w:val="20"/>
              </w:rPr>
              <w:t>8605</w:t>
            </w:r>
          </w:p>
        </w:tc>
        <w:tc>
          <w:tcPr>
            <w:tcW w:w="939" w:type="dxa"/>
            <w:tcBorders>
              <w:top w:val="single" w:sz="12" w:space="0" w:color="auto"/>
              <w:left w:val="single" w:sz="12" w:space="0" w:color="auto"/>
              <w:bottom w:val="single" w:sz="12" w:space="0" w:color="auto"/>
              <w:right w:val="single" w:sz="12" w:space="0" w:color="auto"/>
            </w:tcBorders>
          </w:tcPr>
          <w:p w14:paraId="48FA6730" w14:textId="7CBDEAE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95567AA" w14:textId="2AE3B5B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C76CCAE" w14:textId="7019DA97"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4972CF1" w14:textId="7C5BFD8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6A3EB99" w14:textId="26ED6582"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9922273" w14:textId="38F194F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64075C3" w14:textId="12D96482" w:rsidR="00302DA0" w:rsidRPr="0031485E" w:rsidRDefault="00302DA0" w:rsidP="00BD6654">
            <w:pPr>
              <w:jc w:val="right"/>
              <w:rPr>
                <w:rFonts w:ascii="Arial" w:hAnsi="Arial" w:cs="Arial"/>
                <w:sz w:val="20"/>
              </w:rPr>
            </w:pPr>
          </w:p>
        </w:tc>
      </w:tr>
      <w:tr w:rsidR="00302DA0" w:rsidRPr="009C44AF" w14:paraId="16EE5B35"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043C0F7" w14:textId="77777777" w:rsidR="00302DA0" w:rsidRDefault="00302DA0" w:rsidP="00BD6654">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624E8A50" w14:textId="47DC2A13" w:rsidR="00302DA0" w:rsidRPr="0031485E" w:rsidRDefault="00412F6C" w:rsidP="00BD6654">
            <w:pPr>
              <w:jc w:val="right"/>
              <w:rPr>
                <w:rFonts w:ascii="Arial" w:hAnsi="Arial" w:cs="Arial"/>
                <w:sz w:val="20"/>
              </w:rPr>
            </w:pPr>
            <w:r>
              <w:rPr>
                <w:rFonts w:ascii="Arial" w:hAnsi="Arial" w:cs="Arial"/>
                <w:sz w:val="20"/>
              </w:rPr>
              <w:t>9514</w:t>
            </w:r>
          </w:p>
        </w:tc>
        <w:tc>
          <w:tcPr>
            <w:tcW w:w="939" w:type="dxa"/>
            <w:tcBorders>
              <w:top w:val="single" w:sz="12" w:space="0" w:color="auto"/>
              <w:left w:val="single" w:sz="12" w:space="0" w:color="auto"/>
              <w:bottom w:val="single" w:sz="12" w:space="0" w:color="auto"/>
              <w:right w:val="single" w:sz="12" w:space="0" w:color="auto"/>
            </w:tcBorders>
          </w:tcPr>
          <w:p w14:paraId="7A1CFCF2" w14:textId="41D3E6F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520C09B" w14:textId="4E80E4B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489DB58" w14:textId="339AA38B"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07B07B11" w14:textId="69927B8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86DE237" w14:textId="2B0E95B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A8C23CF" w14:textId="7CA6EE3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D468F24" w14:textId="344CAD73" w:rsidR="00302DA0" w:rsidRPr="0031485E" w:rsidRDefault="00302DA0" w:rsidP="00BD6654">
            <w:pPr>
              <w:jc w:val="right"/>
              <w:rPr>
                <w:rFonts w:ascii="Arial" w:hAnsi="Arial" w:cs="Arial"/>
                <w:sz w:val="20"/>
              </w:rPr>
            </w:pPr>
          </w:p>
        </w:tc>
      </w:tr>
      <w:tr w:rsidR="00302DA0" w:rsidRPr="009C44AF" w14:paraId="2C14A0F7"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2DAEEF" w14:textId="77777777" w:rsidR="00302DA0" w:rsidRDefault="00302DA0" w:rsidP="00BD6654">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09CE6E1" w14:textId="2FDE28C5" w:rsidR="00302DA0" w:rsidRPr="0031485E" w:rsidRDefault="00412F6C" w:rsidP="00BD6654">
            <w:pPr>
              <w:jc w:val="right"/>
              <w:rPr>
                <w:rFonts w:ascii="Arial" w:hAnsi="Arial" w:cs="Arial"/>
                <w:sz w:val="20"/>
              </w:rPr>
            </w:pPr>
            <w:r>
              <w:rPr>
                <w:rFonts w:ascii="Arial" w:hAnsi="Arial" w:cs="Arial"/>
                <w:sz w:val="20"/>
              </w:rPr>
              <w:t>2313</w:t>
            </w:r>
          </w:p>
        </w:tc>
        <w:tc>
          <w:tcPr>
            <w:tcW w:w="939" w:type="dxa"/>
            <w:tcBorders>
              <w:top w:val="single" w:sz="12" w:space="0" w:color="auto"/>
              <w:left w:val="single" w:sz="12" w:space="0" w:color="auto"/>
              <w:bottom w:val="single" w:sz="12" w:space="0" w:color="auto"/>
              <w:right w:val="single" w:sz="12" w:space="0" w:color="auto"/>
            </w:tcBorders>
          </w:tcPr>
          <w:p w14:paraId="7E5240B1" w14:textId="6D8CFBD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3488C947" w14:textId="709A612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E9E6FBF" w14:textId="29CB2014"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F31F31E" w14:textId="65C74C6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A487BC5" w14:textId="265D565F"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9C12569" w14:textId="448E68F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1C4F5BF" w14:textId="055C64A9" w:rsidR="00302DA0" w:rsidRPr="0031485E" w:rsidRDefault="00302DA0" w:rsidP="00BD6654">
            <w:pPr>
              <w:jc w:val="right"/>
              <w:rPr>
                <w:rFonts w:ascii="Arial" w:hAnsi="Arial" w:cs="Arial"/>
                <w:sz w:val="20"/>
              </w:rPr>
            </w:pPr>
          </w:p>
        </w:tc>
      </w:tr>
    </w:tbl>
    <w:p w14:paraId="72F44F29" w14:textId="77777777" w:rsidR="00302DA0" w:rsidRDefault="00302DA0" w:rsidP="00687E03">
      <w:pPr>
        <w:jc w:val="both"/>
        <w:rPr>
          <w:rFonts w:ascii="Arial" w:hAnsi="Arial" w:cs="Arial"/>
          <w:sz w:val="20"/>
        </w:rPr>
      </w:pPr>
    </w:p>
    <w:p w14:paraId="6E3612CE" w14:textId="3876737C" w:rsidR="00681DD6" w:rsidRDefault="00687E03" w:rsidP="00687E03">
      <w:pPr>
        <w:spacing w:after="120"/>
        <w:jc w:val="both"/>
        <w:rPr>
          <w:rFonts w:ascii="Arial" w:hAnsi="Arial" w:cs="Arial"/>
          <w:sz w:val="20"/>
        </w:rPr>
      </w:pPr>
      <w:r>
        <w:rPr>
          <w:rFonts w:ascii="Arial" w:hAnsi="Arial" w:cs="Arial"/>
          <w:sz w:val="20"/>
        </w:rPr>
        <w:t xml:space="preserve">The Children’s Court of Victoria more detailed finalisation statistics </w:t>
      </w:r>
      <w:r w:rsidR="00445AC5">
        <w:rPr>
          <w:rFonts w:ascii="Arial" w:hAnsi="Arial" w:cs="Arial"/>
          <w:sz w:val="20"/>
        </w:rPr>
        <w:t xml:space="preserve">(detailing child protection cases, intervention order cases, criminal cases &amp; CAYPINS cases) </w:t>
      </w:r>
      <w:r>
        <w:rPr>
          <w:rFonts w:ascii="Arial" w:hAnsi="Arial" w:cs="Arial"/>
          <w:sz w:val="20"/>
        </w:rPr>
        <w:t>for 2022/23</w:t>
      </w:r>
      <w:r w:rsidR="00302DA0">
        <w:rPr>
          <w:rFonts w:ascii="Arial" w:hAnsi="Arial" w:cs="Arial"/>
          <w:sz w:val="20"/>
        </w:rPr>
        <w:t>, 2023/24</w:t>
      </w:r>
      <w:r>
        <w:rPr>
          <w:rFonts w:ascii="Arial" w:hAnsi="Arial" w:cs="Arial"/>
          <w:sz w:val="20"/>
        </w:rPr>
        <w:t xml:space="preserve"> &amp; 202</w:t>
      </w:r>
      <w:r w:rsidR="00302DA0">
        <w:rPr>
          <w:rFonts w:ascii="Arial" w:hAnsi="Arial" w:cs="Arial"/>
          <w:sz w:val="20"/>
        </w:rPr>
        <w:t>4</w:t>
      </w:r>
      <w:r>
        <w:rPr>
          <w:rFonts w:ascii="Arial" w:hAnsi="Arial" w:cs="Arial"/>
          <w:sz w:val="20"/>
        </w:rPr>
        <w:t>/2</w:t>
      </w:r>
      <w:r w:rsidR="00302DA0">
        <w:rPr>
          <w:rFonts w:ascii="Arial" w:hAnsi="Arial" w:cs="Arial"/>
          <w:sz w:val="20"/>
        </w:rPr>
        <w:t>5</w:t>
      </w:r>
      <w:r>
        <w:rPr>
          <w:rFonts w:ascii="Arial" w:hAnsi="Arial" w:cs="Arial"/>
          <w:sz w:val="20"/>
        </w:rPr>
        <w:t xml:space="preserve">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33A33C27" w:rsidR="009C44AF" w:rsidRDefault="009C44AF" w:rsidP="00125A58">
            <w:pPr>
              <w:jc w:val="right"/>
              <w:rPr>
                <w:rFonts w:ascii="Arial" w:hAnsi="Arial" w:cs="Arial"/>
                <w:sz w:val="20"/>
              </w:rPr>
            </w:pPr>
            <w:r>
              <w:rPr>
                <w:rFonts w:ascii="Arial" w:hAnsi="Arial" w:cs="Arial"/>
                <w:sz w:val="20"/>
              </w:rPr>
              <w:t>17</w:t>
            </w:r>
            <w:r w:rsidR="00412F6C">
              <w:rPr>
                <w:rFonts w:ascii="Arial" w:hAnsi="Arial" w:cs="Arial"/>
                <w:sz w:val="20"/>
              </w:rPr>
              <w:t>534</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0D13859B" w:rsidR="009C44AF" w:rsidRPr="00412F6C" w:rsidRDefault="00412F6C" w:rsidP="00125A58">
            <w:pPr>
              <w:jc w:val="right"/>
              <w:rPr>
                <w:rFonts w:ascii="Arial" w:hAnsi="Arial" w:cs="Arial"/>
                <w:sz w:val="20"/>
              </w:rPr>
            </w:pPr>
            <w:r w:rsidRPr="00412F6C">
              <w:rPr>
                <w:rFonts w:ascii="Arial" w:hAnsi="Arial" w:cs="Arial"/>
                <w:sz w:val="20"/>
              </w:rPr>
              <w:t>3150</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A52F3CA"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1</w:t>
            </w:r>
            <w:r>
              <w:rPr>
                <w:rFonts w:ascii="Arial" w:hAnsi="Arial" w:cs="Arial"/>
                <w:sz w:val="20"/>
              </w:rPr>
              <w:t>%</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78768CB5"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4</w:t>
            </w:r>
            <w:r>
              <w:rPr>
                <w:rFonts w:ascii="Arial" w:hAnsi="Arial" w:cs="Arial"/>
                <w:sz w:val="20"/>
              </w:rPr>
              <w:t>%</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63805525" w:rsidR="009C44AF" w:rsidRPr="00F926CF" w:rsidRDefault="005D7C41"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70FC2F6E" w:rsidR="009C44AF" w:rsidRPr="00F926CF" w:rsidRDefault="009C44AF"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Default="007A1953" w:rsidP="007A1953">
      <w:pPr>
        <w:jc w:val="both"/>
        <w:rPr>
          <w:rFonts w:ascii="Arial" w:hAnsi="Arial" w:cs="Arial"/>
          <w:color w:val="000000"/>
          <w:sz w:val="20"/>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302DA0" w:rsidRPr="009C44AF" w14:paraId="5D0D1B64" w14:textId="77777777" w:rsidTr="00BD6654">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1B16219" w14:textId="1BB593F0" w:rsidR="00302DA0" w:rsidRPr="009C44AF" w:rsidRDefault="00302DA0" w:rsidP="00302DA0">
            <w:pPr>
              <w:keepNext/>
              <w:keepLines/>
              <w:jc w:val="center"/>
              <w:rPr>
                <w:rFonts w:ascii="Arial" w:hAnsi="Arial" w:cs="Arial"/>
                <w:b/>
                <w:bCs/>
                <w:sz w:val="20"/>
              </w:rPr>
            </w:pPr>
            <w:r w:rsidRPr="009C44AF">
              <w:rPr>
                <w:rFonts w:ascii="Arial" w:hAnsi="Arial" w:cs="Arial"/>
                <w:b/>
                <w:bCs/>
                <w:sz w:val="20"/>
              </w:rPr>
              <w:lastRenderedPageBreak/>
              <w:t>FINALISATION STATISTICS 202</w:t>
            </w:r>
            <w:r>
              <w:rPr>
                <w:rFonts w:ascii="Arial" w:hAnsi="Arial" w:cs="Arial"/>
                <w:b/>
                <w:bCs/>
                <w:sz w:val="20"/>
              </w:rPr>
              <w:t>4</w:t>
            </w:r>
            <w:r w:rsidRPr="009C44AF">
              <w:rPr>
                <w:rFonts w:ascii="Arial" w:hAnsi="Arial" w:cs="Arial"/>
                <w:b/>
                <w:bCs/>
                <w:sz w:val="20"/>
              </w:rPr>
              <w:t>/2</w:t>
            </w:r>
            <w:r>
              <w:rPr>
                <w:rFonts w:ascii="Arial" w:hAnsi="Arial" w:cs="Arial"/>
                <w:b/>
                <w:bCs/>
                <w:sz w:val="20"/>
              </w:rPr>
              <w:t>5</w:t>
            </w:r>
          </w:p>
        </w:tc>
      </w:tr>
      <w:tr w:rsidR="00302DA0" w14:paraId="6534C471" w14:textId="77777777" w:rsidTr="00BD6654">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5AE0C203"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7B7FE280" w14:textId="0182139D" w:rsidR="00302DA0" w:rsidRDefault="00412F6C" w:rsidP="00302DA0">
            <w:pPr>
              <w:keepNext/>
              <w:keepLines/>
              <w:jc w:val="right"/>
              <w:rPr>
                <w:rFonts w:ascii="Arial" w:hAnsi="Arial" w:cs="Arial"/>
                <w:sz w:val="20"/>
              </w:rPr>
            </w:pPr>
            <w:r>
              <w:rPr>
                <w:rFonts w:ascii="Arial" w:hAnsi="Arial" w:cs="Arial"/>
                <w:sz w:val="20"/>
              </w:rPr>
              <w:t>18723</w:t>
            </w:r>
          </w:p>
        </w:tc>
        <w:tc>
          <w:tcPr>
            <w:tcW w:w="2268" w:type="dxa"/>
            <w:tcBorders>
              <w:top w:val="single" w:sz="12" w:space="0" w:color="auto"/>
              <w:left w:val="single" w:sz="4" w:space="0" w:color="auto"/>
              <w:bottom w:val="single" w:sz="4" w:space="0" w:color="auto"/>
              <w:right w:val="single" w:sz="4" w:space="0" w:color="auto"/>
            </w:tcBorders>
          </w:tcPr>
          <w:p w14:paraId="74213A8A"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9CFABA8" w14:textId="2A40CC49" w:rsidR="00302DA0" w:rsidRDefault="00302DA0" w:rsidP="00302DA0">
            <w:pPr>
              <w:keepNext/>
              <w:keepLines/>
              <w:jc w:val="right"/>
              <w:rPr>
                <w:rFonts w:ascii="Arial" w:hAnsi="Arial" w:cs="Arial"/>
                <w:sz w:val="20"/>
              </w:rPr>
            </w:pPr>
            <w:r>
              <w:rPr>
                <w:rFonts w:ascii="Arial" w:hAnsi="Arial" w:cs="Arial"/>
                <w:sz w:val="20"/>
              </w:rPr>
              <w:t>15767</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6EF918AE" w14:textId="1F150CAB" w:rsidR="00302DA0" w:rsidRDefault="00302DA0" w:rsidP="00302DA0">
            <w:pPr>
              <w:keepNext/>
              <w:keepLines/>
              <w:jc w:val="right"/>
              <w:rPr>
                <w:rFonts w:ascii="Arial" w:hAnsi="Arial" w:cs="Arial"/>
                <w:sz w:val="20"/>
              </w:rPr>
            </w:pPr>
            <w:r>
              <w:rPr>
                <w:rFonts w:ascii="Arial" w:hAnsi="Arial" w:cs="Arial"/>
                <w:sz w:val="20"/>
              </w:rPr>
              <w:t>51%</w:t>
            </w:r>
          </w:p>
        </w:tc>
      </w:tr>
      <w:tr w:rsidR="00302DA0" w14:paraId="7395BD0B" w14:textId="77777777" w:rsidTr="00BD6654">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34611F5C" w14:textId="77777777" w:rsidR="00302DA0" w:rsidRPr="00F926CF" w:rsidRDefault="00302DA0" w:rsidP="00BD6654">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0CFCCD03" w14:textId="77777777" w:rsidR="00302DA0" w:rsidRDefault="00302DA0" w:rsidP="00BD6654">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51B598" w14:textId="77777777" w:rsidR="00302DA0" w:rsidRPr="00F926CF" w:rsidRDefault="00302DA0" w:rsidP="00BD6654">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2EB06954" w14:textId="76966681" w:rsidR="00302DA0" w:rsidRDefault="00412F6C" w:rsidP="00BD6654">
            <w:pPr>
              <w:jc w:val="right"/>
              <w:rPr>
                <w:rFonts w:ascii="Arial" w:hAnsi="Arial" w:cs="Arial"/>
                <w:sz w:val="20"/>
              </w:rPr>
            </w:pPr>
            <w:r>
              <w:rPr>
                <w:rFonts w:ascii="Arial" w:hAnsi="Arial" w:cs="Arial"/>
                <w:sz w:val="20"/>
              </w:rPr>
              <w:t>2956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40C57E94" w14:textId="77777777" w:rsidR="00302DA0" w:rsidRDefault="00302DA0" w:rsidP="00BD6654">
            <w:pPr>
              <w:jc w:val="right"/>
              <w:rPr>
                <w:rFonts w:ascii="Arial" w:hAnsi="Arial" w:cs="Arial"/>
                <w:sz w:val="20"/>
              </w:rPr>
            </w:pPr>
            <w:r>
              <w:rPr>
                <w:rFonts w:ascii="Arial" w:hAnsi="Arial" w:cs="Arial"/>
                <w:sz w:val="20"/>
              </w:rPr>
              <w:t>10%</w:t>
            </w:r>
          </w:p>
        </w:tc>
      </w:tr>
      <w:tr w:rsidR="00302DA0" w14:paraId="47C0189D" w14:textId="77777777" w:rsidTr="00BD6654">
        <w:tc>
          <w:tcPr>
            <w:tcW w:w="2268" w:type="dxa"/>
            <w:vMerge w:val="restart"/>
            <w:tcBorders>
              <w:top w:val="single" w:sz="12" w:space="0" w:color="auto"/>
              <w:left w:val="single" w:sz="12" w:space="0" w:color="auto"/>
              <w:right w:val="single" w:sz="12" w:space="0" w:color="auto"/>
            </w:tcBorders>
            <w:shd w:val="clear" w:color="auto" w:fill="DDDDDD"/>
          </w:tcPr>
          <w:p w14:paraId="52824190" w14:textId="77777777" w:rsidR="00302DA0" w:rsidRPr="00F926CF" w:rsidRDefault="00302DA0" w:rsidP="00BD6654">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6A1A00CF" w14:textId="30A80639" w:rsidR="00302DA0" w:rsidRDefault="00412F6C" w:rsidP="00BD6654">
            <w:pPr>
              <w:jc w:val="right"/>
              <w:rPr>
                <w:rFonts w:ascii="Arial" w:hAnsi="Arial" w:cs="Arial"/>
                <w:sz w:val="20"/>
              </w:rPr>
            </w:pPr>
            <w:r>
              <w:rPr>
                <w:rFonts w:ascii="Arial" w:hAnsi="Arial" w:cs="Arial"/>
                <w:sz w:val="20"/>
              </w:rPr>
              <w:t>12166</w:t>
            </w:r>
          </w:p>
        </w:tc>
        <w:tc>
          <w:tcPr>
            <w:tcW w:w="2268" w:type="dxa"/>
            <w:tcBorders>
              <w:top w:val="single" w:sz="12" w:space="0" w:color="auto"/>
            </w:tcBorders>
          </w:tcPr>
          <w:p w14:paraId="029DFAB1" w14:textId="77777777" w:rsidR="00302DA0" w:rsidRPr="00F926CF" w:rsidRDefault="00302DA0" w:rsidP="00BD6654">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01A70496" w14:textId="3A747D48" w:rsidR="00302DA0" w:rsidRDefault="00AF442F" w:rsidP="00BD6654">
            <w:pPr>
              <w:jc w:val="right"/>
              <w:rPr>
                <w:rFonts w:ascii="Arial" w:hAnsi="Arial" w:cs="Arial"/>
                <w:sz w:val="20"/>
              </w:rPr>
            </w:pPr>
            <w:r>
              <w:rPr>
                <w:rFonts w:ascii="Arial" w:hAnsi="Arial" w:cs="Arial"/>
                <w:sz w:val="20"/>
              </w:rPr>
              <w:t>9514</w:t>
            </w:r>
          </w:p>
        </w:tc>
        <w:tc>
          <w:tcPr>
            <w:tcW w:w="907" w:type="dxa"/>
            <w:tcBorders>
              <w:top w:val="single" w:sz="12" w:space="0" w:color="auto"/>
              <w:left w:val="single" w:sz="12" w:space="0" w:color="auto"/>
              <w:right w:val="single" w:sz="12" w:space="0" w:color="auto"/>
            </w:tcBorders>
            <w:shd w:val="clear" w:color="auto" w:fill="DDDDDD"/>
          </w:tcPr>
          <w:p w14:paraId="7F67AF61" w14:textId="462B1C91" w:rsidR="00302DA0" w:rsidRDefault="00AF442F" w:rsidP="00BD6654">
            <w:pPr>
              <w:jc w:val="right"/>
              <w:rPr>
                <w:rFonts w:ascii="Arial" w:hAnsi="Arial" w:cs="Arial"/>
                <w:sz w:val="20"/>
              </w:rPr>
            </w:pPr>
            <w:r>
              <w:rPr>
                <w:rFonts w:ascii="Arial" w:hAnsi="Arial" w:cs="Arial"/>
                <w:sz w:val="20"/>
              </w:rPr>
              <w:t>31</w:t>
            </w:r>
            <w:r w:rsidR="00302DA0">
              <w:rPr>
                <w:rFonts w:ascii="Arial" w:hAnsi="Arial" w:cs="Arial"/>
                <w:sz w:val="20"/>
              </w:rPr>
              <w:t>%</w:t>
            </w:r>
          </w:p>
        </w:tc>
      </w:tr>
      <w:tr w:rsidR="00302DA0" w14:paraId="5E916ED4" w14:textId="77777777" w:rsidTr="00BD6654">
        <w:tc>
          <w:tcPr>
            <w:tcW w:w="2268" w:type="dxa"/>
            <w:vMerge/>
            <w:tcBorders>
              <w:left w:val="single" w:sz="12" w:space="0" w:color="auto"/>
              <w:bottom w:val="single" w:sz="12" w:space="0" w:color="auto"/>
              <w:right w:val="single" w:sz="12" w:space="0" w:color="auto"/>
            </w:tcBorders>
            <w:shd w:val="clear" w:color="auto" w:fill="DDDDDD"/>
          </w:tcPr>
          <w:p w14:paraId="2F7D19ED" w14:textId="77777777" w:rsidR="00302DA0" w:rsidRDefault="00302DA0" w:rsidP="00BD6654">
            <w:pPr>
              <w:jc w:val="both"/>
              <w:rPr>
                <w:rFonts w:ascii="Arial" w:hAnsi="Arial" w:cs="Arial"/>
                <w:sz w:val="20"/>
              </w:rPr>
            </w:pPr>
          </w:p>
        </w:tc>
        <w:tc>
          <w:tcPr>
            <w:tcW w:w="1134" w:type="dxa"/>
            <w:vMerge/>
            <w:tcBorders>
              <w:left w:val="single" w:sz="12" w:space="0" w:color="auto"/>
              <w:bottom w:val="single" w:sz="12" w:space="0" w:color="auto"/>
            </w:tcBorders>
          </w:tcPr>
          <w:p w14:paraId="6D58593C" w14:textId="77777777" w:rsidR="00302DA0" w:rsidRDefault="00302DA0" w:rsidP="00BD6654">
            <w:pPr>
              <w:jc w:val="right"/>
              <w:rPr>
                <w:rFonts w:ascii="Arial" w:hAnsi="Arial" w:cs="Arial"/>
                <w:sz w:val="20"/>
              </w:rPr>
            </w:pPr>
          </w:p>
        </w:tc>
        <w:tc>
          <w:tcPr>
            <w:tcW w:w="2268" w:type="dxa"/>
            <w:tcBorders>
              <w:bottom w:val="single" w:sz="12" w:space="0" w:color="auto"/>
            </w:tcBorders>
          </w:tcPr>
          <w:p w14:paraId="71643F37" w14:textId="77777777" w:rsidR="00302DA0" w:rsidRPr="00F926CF" w:rsidRDefault="00302DA0" w:rsidP="00BD6654">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2DDA1AE4" w14:textId="5EE72636" w:rsidR="00302DA0" w:rsidRDefault="00412F6C" w:rsidP="00BD6654">
            <w:pPr>
              <w:jc w:val="right"/>
              <w:rPr>
                <w:rFonts w:ascii="Arial" w:hAnsi="Arial" w:cs="Arial"/>
                <w:sz w:val="20"/>
              </w:rPr>
            </w:pPr>
            <w:r>
              <w:rPr>
                <w:rFonts w:ascii="Arial" w:hAnsi="Arial" w:cs="Arial"/>
                <w:sz w:val="20"/>
              </w:rPr>
              <w:t>2652</w:t>
            </w:r>
          </w:p>
        </w:tc>
        <w:tc>
          <w:tcPr>
            <w:tcW w:w="907" w:type="dxa"/>
            <w:tcBorders>
              <w:left w:val="single" w:sz="12" w:space="0" w:color="auto"/>
              <w:bottom w:val="single" w:sz="12" w:space="0" w:color="auto"/>
              <w:right w:val="single" w:sz="12" w:space="0" w:color="auto"/>
            </w:tcBorders>
            <w:shd w:val="clear" w:color="auto" w:fill="DDDDDD"/>
          </w:tcPr>
          <w:p w14:paraId="234664B0" w14:textId="056E160B" w:rsidR="00302DA0" w:rsidRDefault="00AF442F" w:rsidP="00BD6654">
            <w:pPr>
              <w:jc w:val="right"/>
              <w:rPr>
                <w:rFonts w:ascii="Arial" w:hAnsi="Arial" w:cs="Arial"/>
                <w:sz w:val="20"/>
              </w:rPr>
            </w:pPr>
            <w:r>
              <w:rPr>
                <w:rFonts w:ascii="Arial" w:hAnsi="Arial" w:cs="Arial"/>
                <w:sz w:val="20"/>
              </w:rPr>
              <w:t xml:space="preserve"> 8</w:t>
            </w:r>
            <w:r w:rsidR="00302DA0">
              <w:rPr>
                <w:rFonts w:ascii="Arial" w:hAnsi="Arial" w:cs="Arial"/>
                <w:sz w:val="20"/>
              </w:rPr>
              <w:t>%</w:t>
            </w:r>
          </w:p>
        </w:tc>
      </w:tr>
      <w:tr w:rsidR="00302DA0" w:rsidRPr="00F926CF" w14:paraId="572490F6" w14:textId="77777777" w:rsidTr="00BD6654">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0C55B261" w14:textId="77777777" w:rsidR="00302DA0" w:rsidRPr="00F926CF" w:rsidRDefault="00302DA0" w:rsidP="00BD6654">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4EA8F447" w14:textId="035A0E51" w:rsidR="00302DA0" w:rsidRPr="00F926CF" w:rsidRDefault="00AF442F" w:rsidP="00BD6654">
            <w:pPr>
              <w:jc w:val="right"/>
              <w:rPr>
                <w:rFonts w:ascii="Arial" w:hAnsi="Arial" w:cs="Arial"/>
                <w:b/>
                <w:bCs/>
                <w:sz w:val="20"/>
              </w:rPr>
            </w:pPr>
            <w:r>
              <w:rPr>
                <w:rFonts w:ascii="Arial" w:hAnsi="Arial" w:cs="Arial"/>
                <w:b/>
                <w:bCs/>
                <w:sz w:val="20"/>
              </w:rPr>
              <w:t>30</w:t>
            </w:r>
            <w:r w:rsidR="00412F6C">
              <w:rPr>
                <w:rFonts w:ascii="Arial" w:hAnsi="Arial" w:cs="Arial"/>
                <w:b/>
                <w:bCs/>
                <w:sz w:val="20"/>
              </w:rPr>
              <w:t>889</w:t>
            </w:r>
          </w:p>
        </w:tc>
        <w:tc>
          <w:tcPr>
            <w:tcW w:w="2268" w:type="dxa"/>
            <w:tcBorders>
              <w:top w:val="single" w:sz="12" w:space="0" w:color="auto"/>
              <w:bottom w:val="single" w:sz="12" w:space="0" w:color="auto"/>
            </w:tcBorders>
            <w:shd w:val="clear" w:color="auto" w:fill="DDDDDD"/>
          </w:tcPr>
          <w:p w14:paraId="42B014BF" w14:textId="77777777" w:rsidR="00302DA0" w:rsidRPr="00F926CF" w:rsidRDefault="00302DA0" w:rsidP="00BD6654">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7818ABC4" w14:textId="4E1A1B6B" w:rsidR="00302DA0" w:rsidRPr="00F926CF" w:rsidRDefault="009E356C" w:rsidP="00BD6654">
            <w:pPr>
              <w:jc w:val="right"/>
              <w:rPr>
                <w:rFonts w:ascii="Arial" w:hAnsi="Arial" w:cs="Arial"/>
                <w:b/>
                <w:bCs/>
                <w:sz w:val="20"/>
              </w:rPr>
            </w:pPr>
            <w:r>
              <w:rPr>
                <w:rFonts w:ascii="Arial" w:hAnsi="Arial" w:cs="Arial"/>
                <w:b/>
                <w:bCs/>
                <w:sz w:val="20"/>
              </w:rPr>
              <w:t>3088</w:t>
            </w:r>
            <w:r w:rsidR="00412F6C">
              <w:rPr>
                <w:rFonts w:ascii="Arial" w:hAnsi="Arial" w:cs="Arial"/>
                <w:b/>
                <w:bCs/>
                <w:sz w:val="20"/>
              </w:rPr>
              <w:t>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658269E0" w14:textId="77777777" w:rsidR="00302DA0" w:rsidRPr="00F926CF" w:rsidRDefault="00302DA0" w:rsidP="00BD6654">
            <w:pPr>
              <w:jc w:val="right"/>
              <w:rPr>
                <w:rFonts w:ascii="Arial" w:hAnsi="Arial" w:cs="Arial"/>
                <w:b/>
                <w:bCs/>
                <w:sz w:val="20"/>
              </w:rPr>
            </w:pPr>
            <w:r>
              <w:rPr>
                <w:rFonts w:ascii="Arial" w:hAnsi="Arial" w:cs="Arial"/>
                <w:b/>
                <w:bCs/>
                <w:sz w:val="20"/>
              </w:rPr>
              <w:t>100%</w:t>
            </w:r>
          </w:p>
        </w:tc>
      </w:tr>
    </w:tbl>
    <w:p w14:paraId="148371CC" w14:textId="77777777" w:rsidR="00302DA0" w:rsidRPr="007C64AE" w:rsidRDefault="00302DA0" w:rsidP="007A1953">
      <w:pPr>
        <w:jc w:val="both"/>
        <w:rPr>
          <w:rFonts w:ascii="Arial" w:hAnsi="Arial" w:cs="Arial"/>
          <w:color w:val="000000"/>
          <w:sz w:val="20"/>
        </w:rPr>
      </w:pPr>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bookmarkStart w:id="320" w:name="_2.5_Venues_of"/>
      <w:bookmarkEnd w:id="320"/>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1" w:name="_2.5.1_Sections_505"/>
      <w:bookmarkEnd w:id="321"/>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2"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533FEC75" w14:textId="2404748B" w:rsidR="003D46D8" w:rsidRDefault="003D46D8" w:rsidP="003D46D8">
      <w:pPr>
        <w:jc w:val="both"/>
        <w:rPr>
          <w:rFonts w:ascii="Arial" w:hAnsi="Arial" w:cs="Arial"/>
          <w:sz w:val="20"/>
        </w:rPr>
      </w:pPr>
      <w:r>
        <w:rPr>
          <w:rFonts w:ascii="Arial" w:hAnsi="Arial" w:cs="Arial"/>
          <w:sz w:val="20"/>
        </w:rPr>
        <w:t xml:space="preserve">In </w:t>
      </w:r>
      <w:r w:rsidRPr="003D46D8">
        <w:rPr>
          <w:rFonts w:ascii="Arial" w:hAnsi="Arial" w:cs="Arial"/>
          <w:i/>
          <w:iCs/>
          <w:sz w:val="20"/>
        </w:rPr>
        <w:t>R v Stott &amp; Ors (Ruling 7)</w:t>
      </w:r>
      <w:r>
        <w:rPr>
          <w:rFonts w:ascii="Arial" w:hAnsi="Arial" w:cs="Arial"/>
          <w:sz w:val="20"/>
        </w:rPr>
        <w:t xml:space="preserve"> [2025] VSC 793 the 3 accused – who </w:t>
      </w:r>
      <w:r w:rsidR="0073607A">
        <w:rPr>
          <w:rFonts w:ascii="Arial" w:hAnsi="Arial" w:cs="Arial"/>
          <w:sz w:val="20"/>
        </w:rPr>
        <w:t>were on remand</w:t>
      </w:r>
      <w:r>
        <w:rPr>
          <w:rFonts w:ascii="Arial" w:hAnsi="Arial" w:cs="Arial"/>
          <w:sz w:val="20"/>
        </w:rPr>
        <w:t xml:space="preserve"> charged with kidnapping, murder and arson, were</w:t>
      </w:r>
      <w:r w:rsidRPr="003D46D8">
        <w:rPr>
          <w:rFonts w:ascii="Arial" w:hAnsi="Arial" w:cs="Arial"/>
          <w:sz w:val="20"/>
        </w:rPr>
        <w:t xml:space="preserve"> kept in police cells in Shepparton from Monday to Thursday nights and transported to and from prisons on Friday evenings and Monday mornings</w:t>
      </w:r>
      <w:r>
        <w:rPr>
          <w:rFonts w:ascii="Arial" w:hAnsi="Arial" w:cs="Arial"/>
          <w:sz w:val="20"/>
        </w:rPr>
        <w:t xml:space="preserve">. </w:t>
      </w:r>
      <w:r w:rsidRPr="003D46D8">
        <w:rPr>
          <w:rFonts w:ascii="Arial" w:hAnsi="Arial" w:cs="Arial"/>
          <w:sz w:val="20"/>
        </w:rPr>
        <w:t xml:space="preserve">Pursuant to </w:t>
      </w:r>
      <w:r>
        <w:rPr>
          <w:rFonts w:ascii="Arial" w:hAnsi="Arial" w:cs="Arial"/>
          <w:sz w:val="20"/>
        </w:rPr>
        <w:t xml:space="preserve">a </w:t>
      </w:r>
      <w:r w:rsidRPr="003D46D8">
        <w:rPr>
          <w:rFonts w:ascii="Arial" w:hAnsi="Arial" w:cs="Arial"/>
          <w:sz w:val="20"/>
        </w:rPr>
        <w:t xml:space="preserve">Victoria Police policy said to be aimed at </w:t>
      </w:r>
      <w:r>
        <w:rPr>
          <w:rFonts w:ascii="Arial" w:hAnsi="Arial" w:cs="Arial"/>
          <w:sz w:val="20"/>
        </w:rPr>
        <w:t xml:space="preserve">the </w:t>
      </w:r>
      <w:r w:rsidRPr="003D46D8">
        <w:rPr>
          <w:rFonts w:ascii="Arial" w:hAnsi="Arial" w:cs="Arial"/>
          <w:sz w:val="20"/>
        </w:rPr>
        <w:t xml:space="preserve">welfare of those in custody, lights in police cells </w:t>
      </w:r>
      <w:r>
        <w:rPr>
          <w:rFonts w:ascii="Arial" w:hAnsi="Arial" w:cs="Arial"/>
          <w:sz w:val="20"/>
        </w:rPr>
        <w:t xml:space="preserve">were </w:t>
      </w:r>
      <w:r w:rsidRPr="003D46D8">
        <w:rPr>
          <w:rFonts w:ascii="Arial" w:hAnsi="Arial" w:cs="Arial"/>
          <w:sz w:val="20"/>
        </w:rPr>
        <w:t xml:space="preserve">left on all night and </w:t>
      </w:r>
      <w:r>
        <w:rPr>
          <w:rFonts w:ascii="Arial" w:hAnsi="Arial" w:cs="Arial"/>
          <w:sz w:val="20"/>
        </w:rPr>
        <w:t xml:space="preserve">the </w:t>
      </w:r>
      <w:r w:rsidRPr="003D46D8">
        <w:rPr>
          <w:rFonts w:ascii="Arial" w:hAnsi="Arial" w:cs="Arial"/>
          <w:sz w:val="20"/>
        </w:rPr>
        <w:t xml:space="preserve">accused </w:t>
      </w:r>
      <w:r>
        <w:rPr>
          <w:rFonts w:ascii="Arial" w:hAnsi="Arial" w:cs="Arial"/>
          <w:sz w:val="20"/>
        </w:rPr>
        <w:t xml:space="preserve">were </w:t>
      </w:r>
      <w:r w:rsidRPr="003D46D8">
        <w:rPr>
          <w:rFonts w:ascii="Arial" w:hAnsi="Arial" w:cs="Arial"/>
          <w:sz w:val="20"/>
        </w:rPr>
        <w:t xml:space="preserve">roused or woken every hour throughout </w:t>
      </w:r>
      <w:r>
        <w:rPr>
          <w:rFonts w:ascii="Arial" w:hAnsi="Arial" w:cs="Arial"/>
          <w:sz w:val="20"/>
        </w:rPr>
        <w:t xml:space="preserve">the </w:t>
      </w:r>
      <w:r w:rsidRPr="003D46D8">
        <w:rPr>
          <w:rFonts w:ascii="Arial" w:hAnsi="Arial" w:cs="Arial"/>
          <w:sz w:val="20"/>
        </w:rPr>
        <w:t>night</w:t>
      </w:r>
      <w:r>
        <w:rPr>
          <w:rFonts w:ascii="Arial" w:hAnsi="Arial" w:cs="Arial"/>
          <w:sz w:val="20"/>
        </w:rPr>
        <w:t xml:space="preserve">. </w:t>
      </w:r>
      <w:r w:rsidRPr="003D46D8">
        <w:rPr>
          <w:rFonts w:ascii="Arial" w:hAnsi="Arial" w:cs="Arial"/>
          <w:sz w:val="20"/>
        </w:rPr>
        <w:t xml:space="preserve">Despite </w:t>
      </w:r>
      <w:r>
        <w:rPr>
          <w:rFonts w:ascii="Arial" w:hAnsi="Arial" w:cs="Arial"/>
          <w:sz w:val="20"/>
        </w:rPr>
        <w:t xml:space="preserve">the </w:t>
      </w:r>
      <w:r w:rsidRPr="003D46D8">
        <w:rPr>
          <w:rFonts w:ascii="Arial" w:hAnsi="Arial" w:cs="Arial"/>
          <w:sz w:val="20"/>
        </w:rPr>
        <w:t xml:space="preserve">resulting sleep-deprivation rendering </w:t>
      </w:r>
      <w:r>
        <w:rPr>
          <w:rFonts w:ascii="Arial" w:hAnsi="Arial" w:cs="Arial"/>
          <w:sz w:val="20"/>
        </w:rPr>
        <w:t xml:space="preserve">the </w:t>
      </w:r>
      <w:r w:rsidRPr="003D46D8">
        <w:rPr>
          <w:rFonts w:ascii="Arial" w:hAnsi="Arial" w:cs="Arial"/>
          <w:sz w:val="20"/>
        </w:rPr>
        <w:t xml:space="preserve">accused so tired as to be unfit for proper participation in trial, Victoria Police refused to relax </w:t>
      </w:r>
      <w:r>
        <w:rPr>
          <w:rFonts w:ascii="Arial" w:hAnsi="Arial" w:cs="Arial"/>
          <w:sz w:val="20"/>
        </w:rPr>
        <w:t xml:space="preserve">the </w:t>
      </w:r>
      <w:r w:rsidRPr="003D46D8">
        <w:rPr>
          <w:rFonts w:ascii="Arial" w:hAnsi="Arial" w:cs="Arial"/>
          <w:sz w:val="20"/>
        </w:rPr>
        <w:t>policy</w:t>
      </w:r>
      <w:r>
        <w:rPr>
          <w:rFonts w:ascii="Arial" w:hAnsi="Arial" w:cs="Arial"/>
          <w:sz w:val="20"/>
        </w:rPr>
        <w:t>. There were n</w:t>
      </w:r>
      <w:r w:rsidRPr="003D46D8">
        <w:rPr>
          <w:rFonts w:ascii="Arial" w:hAnsi="Arial" w:cs="Arial"/>
          <w:sz w:val="20"/>
        </w:rPr>
        <w:t xml:space="preserve">o mental health or other concerns justifying exposure of these accused to </w:t>
      </w:r>
      <w:r>
        <w:rPr>
          <w:rFonts w:ascii="Arial" w:hAnsi="Arial" w:cs="Arial"/>
          <w:sz w:val="20"/>
        </w:rPr>
        <w:t xml:space="preserve">the </w:t>
      </w:r>
      <w:r w:rsidRPr="003D46D8">
        <w:rPr>
          <w:rFonts w:ascii="Arial" w:hAnsi="Arial" w:cs="Arial"/>
          <w:sz w:val="20"/>
        </w:rPr>
        <w:t>policy</w:t>
      </w:r>
      <w:r>
        <w:rPr>
          <w:rFonts w:ascii="Arial" w:hAnsi="Arial" w:cs="Arial"/>
          <w:sz w:val="20"/>
        </w:rPr>
        <w:t xml:space="preserve">. </w:t>
      </w:r>
      <w:r w:rsidR="002F222E">
        <w:rPr>
          <w:rFonts w:ascii="Arial" w:hAnsi="Arial" w:cs="Arial"/>
          <w:sz w:val="20"/>
        </w:rPr>
        <w:t>Croucher J held that t</w:t>
      </w:r>
      <w:r>
        <w:rPr>
          <w:rFonts w:ascii="Arial" w:hAnsi="Arial" w:cs="Arial"/>
          <w:sz w:val="20"/>
        </w:rPr>
        <w: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unable to receive </w:t>
      </w:r>
      <w:r>
        <w:rPr>
          <w:rFonts w:ascii="Arial" w:hAnsi="Arial" w:cs="Arial"/>
          <w:sz w:val="20"/>
        </w:rPr>
        <w:t xml:space="preserve">a </w:t>
      </w:r>
      <w:r w:rsidRPr="003D46D8">
        <w:rPr>
          <w:rFonts w:ascii="Arial" w:hAnsi="Arial" w:cs="Arial"/>
          <w:sz w:val="20"/>
        </w:rPr>
        <w:t xml:space="preserve">fair trial in consequence of Victoria Police’s intransigence in </w:t>
      </w:r>
      <w:r>
        <w:rPr>
          <w:rFonts w:ascii="Arial" w:hAnsi="Arial" w:cs="Arial"/>
          <w:sz w:val="20"/>
        </w:rPr>
        <w:t xml:space="preserve">the </w:t>
      </w:r>
      <w:r w:rsidRPr="003D46D8">
        <w:rPr>
          <w:rFonts w:ascii="Arial" w:hAnsi="Arial" w:cs="Arial"/>
          <w:sz w:val="20"/>
        </w:rPr>
        <w:t xml:space="preserve">application of </w:t>
      </w:r>
      <w:r>
        <w:rPr>
          <w:rFonts w:ascii="Arial" w:hAnsi="Arial" w:cs="Arial"/>
          <w:sz w:val="20"/>
        </w:rPr>
        <w:t xml:space="preserve">this </w:t>
      </w:r>
      <w:r w:rsidRPr="003D46D8">
        <w:rPr>
          <w:rFonts w:ascii="Arial" w:hAnsi="Arial" w:cs="Arial"/>
          <w:sz w:val="20"/>
        </w:rPr>
        <w:t>policy</w:t>
      </w:r>
      <w:r>
        <w:rPr>
          <w:rFonts w:ascii="Arial" w:hAnsi="Arial" w:cs="Arial"/>
          <w:sz w:val="20"/>
        </w:rPr>
        <w:t>. 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not exposed to </w:t>
      </w:r>
      <w:r>
        <w:rPr>
          <w:rFonts w:ascii="Arial" w:hAnsi="Arial" w:cs="Arial"/>
          <w:sz w:val="20"/>
        </w:rPr>
        <w:t xml:space="preserve">the </w:t>
      </w:r>
      <w:r w:rsidRPr="003D46D8">
        <w:rPr>
          <w:rFonts w:ascii="Arial" w:hAnsi="Arial" w:cs="Arial"/>
          <w:sz w:val="20"/>
        </w:rPr>
        <w:t xml:space="preserve">same policy if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heard in Melbourne</w:t>
      </w:r>
      <w:r>
        <w:rPr>
          <w:rFonts w:ascii="Arial" w:hAnsi="Arial" w:cs="Arial"/>
          <w:sz w:val="20"/>
        </w:rPr>
        <w:t>. The accused’s a</w:t>
      </w:r>
      <w:r w:rsidRPr="003D46D8">
        <w:rPr>
          <w:rFonts w:ascii="Arial" w:hAnsi="Arial" w:cs="Arial"/>
          <w:sz w:val="20"/>
        </w:rPr>
        <w:t xml:space="preserve">pplication </w:t>
      </w:r>
      <w:r>
        <w:rPr>
          <w:rFonts w:ascii="Arial" w:hAnsi="Arial" w:cs="Arial"/>
          <w:sz w:val="20"/>
        </w:rPr>
        <w:t xml:space="preserve">was </w:t>
      </w:r>
      <w:r w:rsidRPr="003D46D8">
        <w:rPr>
          <w:rFonts w:ascii="Arial" w:hAnsi="Arial" w:cs="Arial"/>
          <w:sz w:val="20"/>
        </w:rPr>
        <w:t xml:space="preserve">granted </w:t>
      </w:r>
      <w:r>
        <w:rPr>
          <w:rFonts w:ascii="Arial" w:hAnsi="Arial" w:cs="Arial"/>
          <w:sz w:val="20"/>
        </w:rPr>
        <w:t xml:space="preserve">and pursuant to s.192 of the </w:t>
      </w:r>
      <w:r w:rsidRPr="003D46D8">
        <w:rPr>
          <w:rFonts w:ascii="Arial" w:hAnsi="Arial" w:cs="Arial"/>
          <w:i/>
          <w:iCs/>
          <w:sz w:val="20"/>
        </w:rPr>
        <w:t>Criminal Procedure Act 2009</w:t>
      </w:r>
      <w:r w:rsidRPr="003D46D8">
        <w:rPr>
          <w:rFonts w:ascii="Arial" w:hAnsi="Arial" w:cs="Arial"/>
          <w:sz w:val="20"/>
        </w:rPr>
        <w:t xml:space="preserve"> </w:t>
      </w:r>
      <w:r>
        <w:rPr>
          <w:rFonts w:ascii="Arial" w:hAnsi="Arial" w:cs="Arial"/>
          <w:sz w:val="20"/>
        </w:rPr>
        <w:t>the v</w:t>
      </w:r>
      <w:r w:rsidRPr="003D46D8">
        <w:rPr>
          <w:rFonts w:ascii="Arial" w:hAnsi="Arial" w:cs="Arial"/>
          <w:sz w:val="20"/>
        </w:rPr>
        <w:t xml:space="preserve">enue of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changed from Shepparton to Melbourne.</w:t>
      </w:r>
    </w:p>
    <w:p w14:paraId="0D7B1D05" w14:textId="77777777" w:rsidR="003D46D8" w:rsidRDefault="003D46D8" w:rsidP="000D7DAB">
      <w:pPr>
        <w:jc w:val="both"/>
        <w:rPr>
          <w:rFonts w:ascii="Arial" w:hAnsi="Arial" w:cs="Arial"/>
          <w:sz w:val="20"/>
        </w:rPr>
      </w:pPr>
    </w:p>
    <w:p w14:paraId="6F16FF8C" w14:textId="708CB695"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BD5BB2" w:rsidRPr="00BD5BB2">
        <w:rPr>
          <w:rFonts w:ascii="Arial" w:hAnsi="Arial" w:cs="Arial"/>
          <w:color w:val="000000"/>
          <w:sz w:val="20"/>
        </w:rPr>
        <w:t xml:space="preserve"> </w:t>
      </w:r>
      <w:r w:rsidR="00BD5BB2" w:rsidRPr="00BD5BB2">
        <w:rPr>
          <w:rFonts w:ascii="Arial" w:hAnsi="Arial" w:cs="Arial"/>
          <w:i/>
          <w:iCs/>
          <w:color w:val="000000"/>
          <w:sz w:val="20"/>
        </w:rPr>
        <w:t>Re Clarke (No 1)</w:t>
      </w:r>
      <w:r w:rsidR="00BD5BB2" w:rsidRPr="00BD5BB2">
        <w:rPr>
          <w:rFonts w:ascii="Arial" w:hAnsi="Arial" w:cs="Arial"/>
          <w:color w:val="000000"/>
          <w:sz w:val="20"/>
        </w:rPr>
        <w:t xml:space="preserve"> [2024] VSC 696</w:t>
      </w:r>
      <w:r w:rsidR="00BD5BB2">
        <w:rPr>
          <w:rFonts w:ascii="Arial" w:hAnsi="Arial" w:cs="Arial"/>
          <w:color w:val="000000"/>
          <w:sz w:val="20"/>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bookmarkEnd w:id="322"/>
    <w:p w14:paraId="086F97E1" w14:textId="025DBC2F" w:rsidR="003D46D8" w:rsidRPr="007C64AE" w:rsidRDefault="003D46D8" w:rsidP="003D46D8">
      <w:pPr>
        <w:jc w:val="both"/>
        <w:rPr>
          <w:rFonts w:ascii="Arial" w:hAnsi="Arial" w:cs="Arial"/>
          <w:color w:val="000000"/>
          <w:sz w:val="20"/>
        </w:rPr>
      </w:pPr>
    </w:p>
    <w:p w14:paraId="3C2243E4" w14:textId="77777777" w:rsidR="003D46D8" w:rsidRPr="00BD3BA0" w:rsidRDefault="003D46D8" w:rsidP="003D46D8">
      <w:pPr>
        <w:jc w:val="center"/>
        <w:rPr>
          <w:rFonts w:ascii="Arial" w:hAnsi="Arial" w:cs="Arial"/>
          <w:b/>
          <w:bCs/>
          <w:sz w:val="22"/>
          <w:szCs w:val="28"/>
        </w:rPr>
      </w:pPr>
      <w:r w:rsidRPr="00BD3BA0">
        <w:rPr>
          <w:rFonts w:ascii="Arial" w:hAnsi="Arial" w:cs="Arial"/>
          <w:b/>
          <w:bCs/>
          <w:sz w:val="22"/>
          <w:szCs w:val="28"/>
        </w:rPr>
        <w:t>THE REST OF THIS PAGE IS BLANK</w:t>
      </w:r>
    </w:p>
    <w:p w14:paraId="099361AA" w14:textId="77777777" w:rsidR="003D46D8" w:rsidRDefault="003D46D8" w:rsidP="003D46D8">
      <w:pPr>
        <w:rPr>
          <w:rFonts w:ascii="Arial" w:hAnsi="Arial" w:cs="Arial"/>
          <w:color w:val="000000"/>
          <w:sz w:val="20"/>
        </w:rPr>
      </w:pPr>
    </w:p>
    <w:p w14:paraId="0D24F0C4" w14:textId="77777777" w:rsidR="003D46D8" w:rsidRDefault="003D46D8">
      <w:pPr>
        <w:rPr>
          <w:rFonts w:ascii="Arial" w:hAnsi="Arial" w:cs="Arial"/>
          <w:b/>
          <w:bCs/>
          <w:kern w:val="28"/>
          <w:sz w:val="20"/>
          <w:szCs w:val="20"/>
          <w:lang w:val="en-GB"/>
        </w:rPr>
      </w:pPr>
      <w:r>
        <w:rPr>
          <w:rFonts w:ascii="Arial" w:hAnsi="Arial" w:cs="Arial"/>
          <w:b/>
          <w:bCs/>
          <w:sz w:val="20"/>
        </w:rPr>
        <w:br w:type="page"/>
      </w:r>
    </w:p>
    <w:p w14:paraId="3752E4B3" w14:textId="77CCF6CC"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lastRenderedPageBreak/>
        <w:t>2.5.2</w:t>
      </w:r>
      <w:r>
        <w:rPr>
          <w:rFonts w:ascii="Arial" w:hAnsi="Arial" w:cs="Arial"/>
          <w:b/>
          <w:bCs/>
          <w:sz w:val="20"/>
        </w:rPr>
        <w:tab/>
        <w:t>Victorian Children’s Court venues</w:t>
      </w:r>
    </w:p>
    <w:p w14:paraId="29047CF4" w14:textId="14E76C08" w:rsidR="00FD0B3E" w:rsidRDefault="00277B85" w:rsidP="006E3EB3">
      <w:pPr>
        <w:spacing w:after="120"/>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79843837" w14:textId="5655F470" w:rsidR="006E3EB3" w:rsidRDefault="006E3EB3" w:rsidP="006E3EB3">
      <w:pPr>
        <w:pStyle w:val="Heading2"/>
        <w:tabs>
          <w:tab w:val="left" w:pos="567"/>
        </w:tabs>
        <w:spacing w:line="240" w:lineRule="auto"/>
        <w:ind w:left="-113"/>
        <w:rPr>
          <w:rFonts w:ascii="Arial" w:hAnsi="Arial" w:cs="Arial"/>
          <w:sz w:val="18"/>
          <w:szCs w:val="14"/>
        </w:rPr>
      </w:pPr>
      <w:r w:rsidRPr="006E3EB3">
        <w:rPr>
          <w:rFonts w:ascii="Arial" w:hAnsi="Arial" w:cs="Arial"/>
          <w:noProof/>
          <w:sz w:val="18"/>
          <w:szCs w:val="14"/>
          <w:lang w:val="en-AU"/>
        </w:rPr>
        <w:drawing>
          <wp:inline distT="0" distB="0" distL="0" distR="0" wp14:anchorId="3A8F5E34" wp14:editId="6B3DACF6">
            <wp:extent cx="5868000" cy="1882800"/>
            <wp:effectExtent l="19050" t="19050" r="19050" b="22225"/>
            <wp:docPr id="15364" name="Picture 4" descr="A building with glass walls&#10;&#10;AI-generated content may be incorrect.">
              <a:extLst xmlns:a="http://schemas.openxmlformats.org/drawingml/2006/main">
                <a:ext uri="{FF2B5EF4-FFF2-40B4-BE49-F238E27FC236}">
                  <a16:creationId xmlns:a16="http://schemas.microsoft.com/office/drawing/2014/main" id="{B3ED29C0-F502-6C94-FD7D-E3CEF6E5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A building with glass walls&#10;&#10;AI-generated content may be incorrect.">
                      <a:extLst>
                        <a:ext uri="{FF2B5EF4-FFF2-40B4-BE49-F238E27FC236}">
                          <a16:creationId xmlns:a16="http://schemas.microsoft.com/office/drawing/2014/main" id="{B3ED29C0-F502-6C94-FD7D-E3CEF6E5089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34250" b="17650"/>
                    <a:stretch>
                      <a:fillRect/>
                    </a:stretch>
                  </pic:blipFill>
                  <pic:spPr bwMode="auto">
                    <a:xfrm>
                      <a:off x="0" y="0"/>
                      <a:ext cx="5868000" cy="1882800"/>
                    </a:xfrm>
                    <a:prstGeom prst="rect">
                      <a:avLst/>
                    </a:prstGeom>
                    <a:noFill/>
                    <a:ln>
                      <a:solidFill>
                        <a:schemeClr val="tx1"/>
                      </a:solidFill>
                    </a:ln>
                  </pic:spPr>
                </pic:pic>
              </a:graphicData>
            </a:graphic>
          </wp:inline>
        </w:drawing>
      </w:r>
    </w:p>
    <w:p w14:paraId="6D285993" w14:textId="2D5A097A" w:rsidR="006E3EB3" w:rsidRPr="006E3EB3" w:rsidRDefault="006E3EB3" w:rsidP="006E3EB3">
      <w:pPr>
        <w:pStyle w:val="Heading2"/>
        <w:shd w:val="clear" w:color="auto" w:fill="000000" w:themeFill="text1"/>
        <w:tabs>
          <w:tab w:val="left" w:pos="567"/>
        </w:tabs>
        <w:spacing w:line="240" w:lineRule="auto"/>
        <w:ind w:left="-85" w:right="-85"/>
        <w:jc w:val="center"/>
        <w:rPr>
          <w:rFonts w:ascii="Arial" w:hAnsi="Arial" w:cs="Arial"/>
          <w:b/>
          <w:bCs/>
        </w:rPr>
      </w:pPr>
      <w:r w:rsidRPr="006E3EB3">
        <w:rPr>
          <w:rFonts w:ascii="Arial" w:hAnsi="Arial" w:cs="Arial"/>
          <w:b/>
          <w:bCs/>
        </w:rPr>
        <w:t>MELBOURNE CHILDREN’S COURT</w:t>
      </w:r>
    </w:p>
    <w:p w14:paraId="0B6F1472" w14:textId="77777777" w:rsidR="006E3EB3" w:rsidRDefault="006E3EB3" w:rsidP="006E3EB3">
      <w:pPr>
        <w:pStyle w:val="Heading2"/>
        <w:tabs>
          <w:tab w:val="left" w:pos="567"/>
        </w:tabs>
        <w:spacing w:line="240" w:lineRule="auto"/>
        <w:ind w:left="-113"/>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lastRenderedPageBreak/>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lastRenderedPageBreak/>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2F99B69E"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4553E5">
        <w:rPr>
          <w:rFonts w:ascii="Arial" w:hAnsi="Arial" w:cs="Arial"/>
          <w:color w:val="000000"/>
          <w:sz w:val="20"/>
        </w:rPr>
        <w:t xml:space="preserve">16 of the </w:t>
      </w:r>
      <w:r w:rsidR="00373AD0">
        <w:rPr>
          <w:rFonts w:ascii="Arial" w:hAnsi="Arial" w:cs="Arial"/>
          <w:color w:val="000000"/>
          <w:sz w:val="20"/>
        </w:rPr>
        <w:t>2</w:t>
      </w:r>
      <w:r w:rsidR="00861944">
        <w:rPr>
          <w:rFonts w:ascii="Arial" w:hAnsi="Arial" w:cs="Arial"/>
          <w:color w:val="000000"/>
          <w:sz w:val="20"/>
        </w:rPr>
        <w:t>5</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4553E5">
        <w:rPr>
          <w:rFonts w:ascii="Arial" w:hAnsi="Arial" w:cs="Arial"/>
          <w:color w:val="000000"/>
          <w:sz w:val="20"/>
        </w:rPr>
        <w:t xml:space="preserve">the </w:t>
      </w:r>
      <w:r w:rsidR="00861944">
        <w:rPr>
          <w:rFonts w:ascii="Arial" w:hAnsi="Arial" w:cs="Arial"/>
          <w:color w:val="000000"/>
          <w:sz w:val="20"/>
        </w:rPr>
        <w:t>3</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 xml:space="preserve">The Children’s Court’s </w:t>
      </w:r>
      <w:r w:rsidR="003729F5">
        <w:rPr>
          <w:rFonts w:ascii="Arial" w:hAnsi="Arial" w:cs="Arial"/>
          <w:color w:val="000000"/>
          <w:sz w:val="20"/>
        </w:rPr>
        <w:t>three</w:t>
      </w:r>
      <w:r>
        <w:rPr>
          <w:rFonts w:ascii="Arial" w:hAnsi="Arial" w:cs="Arial"/>
          <w:color w:val="000000"/>
          <w:sz w:val="20"/>
        </w:rPr>
        <w:t xml:space="preserve"> judicial registrar</w:t>
      </w:r>
      <w:r w:rsidR="003729F5">
        <w:rPr>
          <w:rFonts w:ascii="Arial" w:hAnsi="Arial" w:cs="Arial"/>
          <w:color w:val="000000"/>
          <w:sz w:val="20"/>
        </w:rPr>
        <w:t>s</w:t>
      </w:r>
      <w:r>
        <w:rPr>
          <w:rFonts w:ascii="Arial" w:hAnsi="Arial" w:cs="Arial"/>
          <w:color w:val="000000"/>
          <w:sz w:val="20"/>
        </w:rPr>
        <w:t xml:space="preserve"> </w:t>
      </w:r>
      <w:r w:rsidR="003729F5">
        <w:rPr>
          <w:rFonts w:ascii="Arial" w:hAnsi="Arial" w:cs="Arial"/>
          <w:color w:val="000000"/>
          <w:sz w:val="20"/>
        </w:rPr>
        <w:t xml:space="preserve">are </w:t>
      </w:r>
      <w:r w:rsidR="00861944">
        <w:rPr>
          <w:rFonts w:ascii="Arial" w:hAnsi="Arial" w:cs="Arial"/>
          <w:color w:val="000000"/>
          <w:sz w:val="20"/>
        </w:rPr>
        <w:t>generally listed to sit at Melbourne Children’s Court (if necessary, online).</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10"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 xml:space="preserve">Victoria Legal Aid’s Youth Crime Program and Victoria Police Specialist Children’s Court Prosecution Group have all worked closely with the Children’s Court to set up WORC, using the </w:t>
      </w:r>
      <w:r w:rsidRPr="002A0A99">
        <w:rPr>
          <w:rFonts w:ascii="Arial" w:hAnsi="Arial" w:cs="Arial"/>
          <w:color w:val="000000" w:themeColor="text1"/>
          <w:spacing w:val="4"/>
          <w:sz w:val="20"/>
          <w:szCs w:val="20"/>
          <w:bdr w:val="none" w:sz="0" w:space="0" w:color="auto" w:frame="1"/>
        </w:rPr>
        <w:lastRenderedPageBreak/>
        <w:t>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lastRenderedPageBreak/>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lastRenderedPageBreak/>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lastRenderedPageBreak/>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Hedigan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w:t>
      </w:r>
      <w:r>
        <w:rPr>
          <w:rFonts w:ascii="Arial" w:hAnsi="Arial" w:cs="Arial"/>
          <w:sz w:val="20"/>
        </w:rPr>
        <w:lastRenderedPageBreak/>
        <w:t>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 xml:space="preserve">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w:t>
      </w:r>
      <w:r w:rsidRPr="006461A4">
        <w:rPr>
          <w:rFonts w:ascii="Arial" w:hAnsi="Arial" w:cs="Arial"/>
          <w:sz w:val="20"/>
          <w:szCs w:val="20"/>
        </w:rPr>
        <w:lastRenderedPageBreak/>
        <w:t>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0E307ED9"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w:t>
      </w:r>
      <w:r w:rsidRPr="00866492">
        <w:rPr>
          <w:rFonts w:ascii="Arial" w:hAnsi="Arial" w:cs="Arial"/>
          <w:sz w:val="20"/>
          <w:szCs w:val="20"/>
        </w:rPr>
        <w:lastRenderedPageBreak/>
        <w:t xml:space="preserve">[59];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 xml:space="preserve">The plurality (Gageler CJ, Gleeson, Jagot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w:t>
      </w:r>
      <w:r w:rsidRPr="00752441">
        <w:rPr>
          <w:rFonts w:ascii="Arial" w:hAnsi="Arial" w:cs="Arial"/>
          <w:sz w:val="20"/>
        </w:rPr>
        <w:lastRenderedPageBreak/>
        <w:t xml:space="preserve">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lastRenderedPageBreak/>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State">
        <w:smartTag w:uri="urn:schemas-microsoft-com:office:smarttags" w:element="plac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country-region">
        <w:smartTag w:uri="urn:schemas-microsoft-com:office:smarttags" w:element="place">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lastRenderedPageBreak/>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 xml:space="preserve">is payable for a contemporaneous </w:t>
      </w:r>
      <w:proofErr w:type="gramStart"/>
      <w:r w:rsidR="0019667E">
        <w:rPr>
          <w:rFonts w:ascii="Arial" w:hAnsi="Arial" w:cs="Arial"/>
          <w:sz w:val="20"/>
        </w:rPr>
        <w:t>audio or audio visual</w:t>
      </w:r>
      <w:proofErr w:type="gramEnd"/>
      <w:r w:rsidR="0019667E">
        <w:rPr>
          <w:rFonts w:ascii="Arial" w:hAnsi="Arial" w:cs="Arial"/>
          <w:sz w:val="20"/>
        </w:rPr>
        <w:t xml:space="preserve"> broadcast under subsection (1)(a) [or] an </w:t>
      </w:r>
      <w:proofErr w:type="gramStart"/>
      <w:r w:rsidR="0019667E">
        <w:rPr>
          <w:rFonts w:ascii="Arial" w:hAnsi="Arial" w:cs="Arial"/>
          <w:sz w:val="20"/>
        </w:rPr>
        <w:t>audio or audio visual</w:t>
      </w:r>
      <w:proofErr w:type="gramEnd"/>
      <w:r w:rsidR="0019667E">
        <w:rPr>
          <w:rFonts w:ascii="Arial" w:hAnsi="Arial" w:cs="Arial"/>
          <w:sz w:val="20"/>
        </w:rPr>
        <w:t xml:space="preserve">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lastRenderedPageBreak/>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lastRenderedPageBreak/>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w:t>
      </w:r>
      <w:r w:rsidR="00ED6BFF" w:rsidRPr="007C64AE">
        <w:rPr>
          <w:rFonts w:ascii="Arial" w:hAnsi="Arial" w:cs="Arial"/>
          <w:color w:val="000000"/>
          <w:sz w:val="20"/>
        </w:rPr>
        <w:lastRenderedPageBreak/>
        <w:t xml:space="preserve">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Cavanough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Cavanough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 xml:space="preserve">no need arises for media proprietors to be heard in </w:t>
      </w:r>
      <w:r w:rsidR="007F5545" w:rsidRPr="007F5545">
        <w:rPr>
          <w:rFonts w:ascii="Arial" w:hAnsi="Arial" w:cs="Arial"/>
          <w:b/>
          <w:color w:val="000000"/>
          <w:sz w:val="20"/>
        </w:rPr>
        <w:lastRenderedPageBreak/>
        <w:t>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329C4DC" w14:textId="22DC34C4" w:rsidR="002823A2" w:rsidRDefault="002823A2" w:rsidP="00061E5B">
      <w:pPr>
        <w:jc w:val="both"/>
        <w:rPr>
          <w:rFonts w:ascii="Arial" w:hAnsi="Arial" w:cs="Arial"/>
          <w:sz w:val="20"/>
        </w:rPr>
      </w:pPr>
      <w:r>
        <w:rPr>
          <w:rFonts w:ascii="Arial" w:hAnsi="Arial" w:cs="Arial"/>
          <w:sz w:val="20"/>
        </w:rPr>
        <w:t xml:space="preserve">In </w:t>
      </w:r>
      <w:r w:rsidR="003948EE">
        <w:rPr>
          <w:rFonts w:ascii="Arial" w:hAnsi="Arial" w:cs="Arial"/>
          <w:i/>
          <w:iCs/>
          <w:sz w:val="20"/>
          <w:szCs w:val="20"/>
        </w:rPr>
        <w:t>Marshall</w:t>
      </w:r>
      <w:r w:rsidRPr="005B346D">
        <w:rPr>
          <w:rFonts w:ascii="Arial" w:hAnsi="Arial" w:cs="Arial"/>
          <w:i/>
          <w:iCs/>
          <w:sz w:val="20"/>
          <w:szCs w:val="20"/>
        </w:rPr>
        <w:t xml:space="preserve"> v Independent Broad-based Anti-corruption Commission</w:t>
      </w:r>
      <w:r w:rsidRPr="005B346D">
        <w:rPr>
          <w:rFonts w:ascii="Arial" w:hAnsi="Arial" w:cs="Arial"/>
          <w:sz w:val="20"/>
          <w:szCs w:val="20"/>
        </w:rPr>
        <w:t xml:space="preserve"> </w:t>
      </w:r>
      <w:r>
        <w:rPr>
          <w:rFonts w:ascii="Arial" w:hAnsi="Arial" w:cs="Arial"/>
          <w:sz w:val="20"/>
          <w:szCs w:val="20"/>
        </w:rPr>
        <w:t>[2026] VSC 299</w:t>
      </w:r>
      <w:r w:rsidR="009E1306">
        <w:rPr>
          <w:rFonts w:ascii="Arial" w:hAnsi="Arial" w:cs="Arial"/>
          <w:sz w:val="20"/>
          <w:szCs w:val="20"/>
        </w:rPr>
        <w:t xml:space="preserve"> – in </w:t>
      </w:r>
      <w:r w:rsidR="009E1306">
        <w:rPr>
          <w:rFonts w:ascii="Arial" w:hAnsi="Arial" w:cs="Arial"/>
          <w:sz w:val="20"/>
        </w:rPr>
        <w:t>refusing the plaintiffs’ application for pseudonym orders – Harris J said at [20] &amp; [38]:</w:t>
      </w:r>
    </w:p>
    <w:p w14:paraId="763BE1A9" w14:textId="4B6C6AB8" w:rsidR="009E1306" w:rsidRPr="009E1306" w:rsidRDefault="009E1306" w:rsidP="009E1306">
      <w:pPr>
        <w:spacing w:before="60"/>
        <w:ind w:left="567" w:right="567"/>
        <w:jc w:val="both"/>
        <w:rPr>
          <w:rFonts w:ascii="Arial" w:hAnsi="Arial" w:cs="Arial"/>
          <w:sz w:val="20"/>
          <w:szCs w:val="20"/>
        </w:rPr>
      </w:pPr>
      <w:r>
        <w:rPr>
          <w:rFonts w:ascii="Arial" w:hAnsi="Arial" w:cs="Arial"/>
          <w:color w:val="000000"/>
          <w:sz w:val="20"/>
        </w:rPr>
        <w:t>[20] “</w:t>
      </w:r>
      <w:r w:rsidRPr="009E1306">
        <w:rPr>
          <w:rFonts w:ascii="Arial" w:hAnsi="Arial" w:cs="Arial"/>
          <w:sz w:val="20"/>
          <w:szCs w:val="20"/>
        </w:rPr>
        <w:t>It is clear that Court may also make pseudonym orders in the exercise of the inherent powers of the Court where it is necessary to avoid prejudice to the administration of justice</w:t>
      </w:r>
      <w:r>
        <w:rPr>
          <w:rFonts w:ascii="Arial" w:hAnsi="Arial" w:cs="Arial"/>
          <w:sz w:val="20"/>
          <w:szCs w:val="20"/>
        </w:rPr>
        <w:t xml:space="preserve">: </w:t>
      </w:r>
      <w:r w:rsidRPr="009E1306">
        <w:rPr>
          <w:rFonts w:ascii="Arial" w:eastAsia="Book Antiqua" w:hAnsi="Arial" w:cs="Arial"/>
          <w:bCs/>
          <w:i/>
          <w:sz w:val="20"/>
          <w:szCs w:val="20"/>
        </w:rPr>
        <w:t>ABC v D1</w:t>
      </w:r>
      <w:r w:rsidRPr="009E1306">
        <w:rPr>
          <w:rFonts w:ascii="Arial" w:hAnsi="Arial" w:cs="Arial"/>
          <w:bCs/>
          <w:sz w:val="20"/>
          <w:szCs w:val="20"/>
        </w:rPr>
        <w:t>;</w:t>
      </w:r>
      <w:r w:rsidRPr="009E1306">
        <w:rPr>
          <w:rFonts w:ascii="Arial" w:eastAsia="Book Antiqua" w:hAnsi="Arial" w:cs="Arial"/>
          <w:bCs/>
          <w:i/>
          <w:sz w:val="20"/>
          <w:szCs w:val="20"/>
        </w:rPr>
        <w:t xml:space="preserve"> Ex parte The Herald &amp; Weekly Times Limited</w:t>
      </w:r>
      <w:r w:rsidRPr="009E1306">
        <w:rPr>
          <w:rFonts w:ascii="Arial" w:hAnsi="Arial" w:cs="Arial"/>
          <w:bCs/>
          <w:sz w:val="20"/>
          <w:szCs w:val="20"/>
        </w:rPr>
        <w:t xml:space="preserve"> [2007] VSC 480 [4], cited in </w:t>
      </w:r>
      <w:r w:rsidRPr="009E1306">
        <w:rPr>
          <w:rFonts w:ascii="Arial" w:eastAsia="Book Antiqua" w:hAnsi="Arial" w:cs="Arial"/>
          <w:bCs/>
          <w:i/>
          <w:sz w:val="20"/>
          <w:szCs w:val="20"/>
        </w:rPr>
        <w:t xml:space="preserve">Secretary, Department of Justice and Regulation v Zhong (No 2) </w:t>
      </w:r>
      <w:r w:rsidRPr="009E1306">
        <w:rPr>
          <w:rFonts w:ascii="Arial" w:hAnsi="Arial" w:cs="Arial"/>
          <w:bCs/>
          <w:sz w:val="20"/>
          <w:szCs w:val="20"/>
        </w:rPr>
        <w:t>[2017] VSCA 19, [6]</w:t>
      </w:r>
      <w:r>
        <w:rPr>
          <w:rFonts w:ascii="Arial" w:hAnsi="Arial" w:cs="Arial"/>
          <w:bCs/>
          <w:sz w:val="20"/>
          <w:szCs w:val="20"/>
        </w:rPr>
        <w:t>.</w:t>
      </w:r>
      <w:r w:rsidRPr="009E1306">
        <w:rPr>
          <w:rFonts w:ascii="Arial" w:hAnsi="Arial" w:cs="Arial"/>
          <w:bCs/>
          <w:sz w:val="20"/>
          <w:szCs w:val="20"/>
        </w:rPr>
        <w:t xml:space="preserve"> The</w:t>
      </w:r>
      <w:r w:rsidRPr="009E1306">
        <w:rPr>
          <w:rFonts w:ascii="Arial" w:hAnsi="Arial" w:cs="Arial"/>
          <w:sz w:val="20"/>
          <w:szCs w:val="20"/>
        </w:rPr>
        <w:t xml:space="preserve"> making of a pseudonym order is not governed by the </w:t>
      </w:r>
      <w:r w:rsidRPr="009E1306">
        <w:rPr>
          <w:rFonts w:ascii="Arial" w:eastAsia="Book Antiqua" w:hAnsi="Arial" w:cs="Arial"/>
          <w:i/>
          <w:sz w:val="20"/>
          <w:szCs w:val="20"/>
        </w:rPr>
        <w:t>Open Courts Act</w:t>
      </w:r>
      <w:r w:rsidRPr="009E1306">
        <w:rPr>
          <w:rFonts w:ascii="Arial" w:hAnsi="Arial" w:cs="Arial"/>
          <w:sz w:val="20"/>
          <w:szCs w:val="20"/>
        </w:rPr>
        <w:t xml:space="preserve">. It is not a suppression order; it de-identifies a party </w:t>
      </w:r>
      <w:r w:rsidRPr="009E1306">
        <w:rPr>
          <w:rFonts w:ascii="Arial" w:eastAsia="Book Antiqua" w:hAnsi="Arial" w:cs="Arial"/>
          <w:sz w:val="20"/>
          <w:szCs w:val="20"/>
        </w:rPr>
        <w:t xml:space="preserve">but does not ‘prohibit or restrict the </w:t>
      </w:r>
      <w:r w:rsidRPr="009E1306">
        <w:rPr>
          <w:rFonts w:ascii="Arial" w:hAnsi="Arial" w:cs="Arial"/>
          <w:sz w:val="20"/>
          <w:szCs w:val="20"/>
        </w:rPr>
        <w:t xml:space="preserve">publication or </w:t>
      </w:r>
      <w:r w:rsidRPr="009E1306">
        <w:rPr>
          <w:rFonts w:ascii="Arial" w:hAnsi="Arial" w:cs="Arial"/>
          <w:sz w:val="20"/>
          <w:szCs w:val="20"/>
        </w:rPr>
        <w:lastRenderedPageBreak/>
        <w:t>other disclosure of information in connection with the proceeding</w:t>
      </w:r>
      <w:r w:rsidRPr="009E1306">
        <w:rPr>
          <w:rFonts w:ascii="Arial" w:eastAsia="Book Antiqua" w:hAnsi="Arial" w:cs="Arial"/>
          <w:sz w:val="20"/>
          <w:szCs w:val="20"/>
        </w:rPr>
        <w:t>’</w:t>
      </w:r>
      <w:r>
        <w:rPr>
          <w:rFonts w:ascii="Arial" w:eastAsia="Book Antiqua" w:hAnsi="Arial" w:cs="Arial"/>
          <w:sz w:val="20"/>
          <w:szCs w:val="20"/>
        </w:rPr>
        <w:t xml:space="preserve">: </w:t>
      </w:r>
      <w:r w:rsidRPr="009E1306">
        <w:rPr>
          <w:rFonts w:ascii="Arial" w:hAnsi="Arial" w:cs="Arial"/>
          <w:sz w:val="20"/>
          <w:szCs w:val="20"/>
        </w:rPr>
        <w:t>Within the meaning of s</w:t>
      </w:r>
      <w:r>
        <w:rPr>
          <w:rFonts w:ascii="Arial" w:hAnsi="Arial" w:cs="Arial"/>
          <w:sz w:val="20"/>
          <w:szCs w:val="20"/>
        </w:rPr>
        <w:t> </w:t>
      </w:r>
      <w:r w:rsidRPr="009E1306">
        <w:rPr>
          <w:rFonts w:ascii="Arial" w:hAnsi="Arial" w:cs="Arial"/>
          <w:sz w:val="20"/>
          <w:szCs w:val="20"/>
        </w:rPr>
        <w:t xml:space="preserve">7(a) of the </w:t>
      </w:r>
      <w:r w:rsidRPr="009E1306">
        <w:rPr>
          <w:rFonts w:ascii="Arial" w:eastAsia="Book Antiqua" w:hAnsi="Arial" w:cs="Arial"/>
          <w:i/>
          <w:sz w:val="20"/>
          <w:szCs w:val="20"/>
        </w:rPr>
        <w:t>Open Courts Act</w:t>
      </w:r>
      <w:r w:rsidRPr="009E1306">
        <w:rPr>
          <w:rFonts w:ascii="Arial" w:hAnsi="Arial" w:cs="Arial"/>
          <w:sz w:val="20"/>
          <w:szCs w:val="20"/>
        </w:rPr>
        <w:t xml:space="preserve">. See also </w:t>
      </w:r>
      <w:r w:rsidRPr="009E1306">
        <w:rPr>
          <w:rFonts w:ascii="Arial" w:eastAsia="Book Antiqua" w:hAnsi="Arial" w:cs="Arial"/>
          <w:i/>
          <w:sz w:val="20"/>
          <w:szCs w:val="20"/>
        </w:rPr>
        <w:t xml:space="preserve">Zhong </w:t>
      </w:r>
      <w:r w:rsidRPr="009E1306">
        <w:rPr>
          <w:rFonts w:ascii="Arial" w:hAnsi="Arial" w:cs="Arial"/>
          <w:sz w:val="20"/>
          <w:szCs w:val="20"/>
        </w:rPr>
        <w:t xml:space="preserve">at [3] and </w:t>
      </w:r>
      <w:r w:rsidRPr="009E1306">
        <w:rPr>
          <w:rFonts w:ascii="Arial" w:eastAsia="Book Antiqua" w:hAnsi="Arial" w:cs="Arial"/>
          <w:i/>
          <w:sz w:val="20"/>
          <w:szCs w:val="20"/>
        </w:rPr>
        <w:t>PQR</w:t>
      </w:r>
      <w:r w:rsidRPr="009E1306">
        <w:rPr>
          <w:rFonts w:ascii="Arial" w:hAnsi="Arial" w:cs="Arial"/>
          <w:sz w:val="20"/>
          <w:szCs w:val="20"/>
        </w:rPr>
        <w:t xml:space="preserve">, 54 [24]. </w:t>
      </w:r>
      <w:r>
        <w:rPr>
          <w:rFonts w:ascii="Arial" w:hAnsi="Arial" w:cs="Arial"/>
          <w:sz w:val="20"/>
          <w:szCs w:val="20"/>
        </w:rPr>
        <w:t xml:space="preserve">Section </w:t>
      </w:r>
      <w:r w:rsidRPr="009E1306">
        <w:rPr>
          <w:rFonts w:ascii="Arial" w:hAnsi="Arial" w:cs="Arial"/>
          <w:sz w:val="20"/>
          <w:szCs w:val="20"/>
        </w:rPr>
        <w:t>7(d)(i)</w:t>
      </w:r>
      <w:r>
        <w:rPr>
          <w:rFonts w:ascii="Arial" w:hAnsi="Arial" w:cs="Arial"/>
          <w:sz w:val="20"/>
          <w:szCs w:val="20"/>
        </w:rPr>
        <w:t xml:space="preserve"> of t</w:t>
      </w:r>
      <w:r w:rsidRPr="009E1306">
        <w:rPr>
          <w:rFonts w:ascii="Arial" w:hAnsi="Arial" w:cs="Arial"/>
          <w:sz w:val="20"/>
          <w:szCs w:val="20"/>
        </w:rPr>
        <w:t xml:space="preserve">he </w:t>
      </w:r>
      <w:r w:rsidRPr="009E1306">
        <w:rPr>
          <w:rFonts w:ascii="Arial" w:eastAsia="Book Antiqua" w:hAnsi="Arial" w:cs="Arial"/>
          <w:i/>
          <w:sz w:val="20"/>
          <w:szCs w:val="20"/>
        </w:rPr>
        <w:t>Open Courts Act</w:t>
      </w:r>
      <w:r w:rsidRPr="009E1306">
        <w:rPr>
          <w:rFonts w:ascii="Arial" w:hAnsi="Arial" w:cs="Arial"/>
          <w:sz w:val="20"/>
          <w:szCs w:val="20"/>
        </w:rPr>
        <w:t xml:space="preserve"> specifically provides that it does not limit or otherwise affect </w:t>
      </w:r>
      <w:r w:rsidRPr="009E1306">
        <w:rPr>
          <w:rFonts w:ascii="Arial" w:eastAsia="Book Antiqua" w:hAnsi="Arial" w:cs="Arial"/>
          <w:sz w:val="20"/>
          <w:szCs w:val="20"/>
        </w:rPr>
        <w:t xml:space="preserve">‘the </w:t>
      </w:r>
      <w:r w:rsidRPr="009E1306">
        <w:rPr>
          <w:rFonts w:ascii="Arial" w:hAnsi="Arial" w:cs="Arial"/>
          <w:sz w:val="20"/>
          <w:szCs w:val="20"/>
        </w:rPr>
        <w:t xml:space="preserve">making of an order or decision by a court or tribunal that </w:t>
      </w:r>
      <w:r w:rsidRPr="009E1306">
        <w:rPr>
          <w:rFonts w:ascii="Arial" w:eastAsia="Book Antiqua" w:hAnsi="Arial" w:cs="Arial"/>
          <w:sz w:val="20"/>
          <w:szCs w:val="20"/>
        </w:rPr>
        <w:t xml:space="preserve">… conceals the </w:t>
      </w:r>
      <w:r w:rsidRPr="009E1306">
        <w:rPr>
          <w:rFonts w:ascii="Arial" w:hAnsi="Arial" w:cs="Arial"/>
          <w:sz w:val="20"/>
          <w:szCs w:val="20"/>
        </w:rPr>
        <w:t xml:space="preserve">identity of a person by restricting the way </w:t>
      </w:r>
      <w:r w:rsidRPr="009E1306">
        <w:rPr>
          <w:rFonts w:ascii="Arial" w:eastAsia="Book Antiqua" w:hAnsi="Arial" w:cs="Arial"/>
          <w:sz w:val="20"/>
          <w:szCs w:val="20"/>
        </w:rPr>
        <w:t>the person is referred to in open court’.</w:t>
      </w:r>
      <w:r w:rsidRPr="009E1306">
        <w:rPr>
          <w:rFonts w:ascii="Arial" w:hAnsi="Arial" w:cs="Arial"/>
          <w:sz w:val="20"/>
          <w:szCs w:val="20"/>
        </w:rPr>
        <w:t xml:space="preserve"> It remains relevant, however, for the Court when considering whether a pseudonym order should be made to have regard to the primacy given by the </w:t>
      </w:r>
      <w:r w:rsidRPr="009E1306">
        <w:rPr>
          <w:rFonts w:ascii="Arial" w:eastAsia="Book Antiqua" w:hAnsi="Arial" w:cs="Arial"/>
          <w:i/>
          <w:sz w:val="20"/>
          <w:szCs w:val="20"/>
        </w:rPr>
        <w:t>Open Courts Act</w:t>
      </w:r>
      <w:r w:rsidRPr="009E1306">
        <w:rPr>
          <w:rFonts w:ascii="Arial" w:hAnsi="Arial" w:cs="Arial"/>
          <w:sz w:val="20"/>
          <w:szCs w:val="20"/>
        </w:rPr>
        <w:t xml:space="preserve"> to the principle of open justice, in s 4(1):</w:t>
      </w:r>
    </w:p>
    <w:p w14:paraId="229DDA08" w14:textId="389FEBD3" w:rsidR="009E1306" w:rsidRPr="009E1306" w:rsidRDefault="009E1306" w:rsidP="009E1306">
      <w:pPr>
        <w:spacing w:before="60"/>
        <w:ind w:left="1021" w:right="1021"/>
        <w:jc w:val="both"/>
        <w:rPr>
          <w:rFonts w:ascii="Arial" w:hAnsi="Arial" w:cs="Arial"/>
          <w:color w:val="000000"/>
          <w:sz w:val="18"/>
          <w:szCs w:val="22"/>
        </w:rPr>
      </w:pPr>
      <w:r w:rsidRPr="009E1306">
        <w:rPr>
          <w:rFonts w:ascii="Arial" w:hAnsi="Arial" w:cs="Arial"/>
          <w:sz w:val="18"/>
          <w:szCs w:val="18"/>
        </w:rPr>
        <w:t>A court or tribunal is to have regard to the primacy of the principle of open justice and the free communication and disclosure of information in determining whether to make a suppression order</w:t>
      </w:r>
      <w:r>
        <w:rPr>
          <w:rFonts w:ascii="Arial" w:hAnsi="Arial" w:cs="Arial"/>
          <w:sz w:val="18"/>
          <w:szCs w:val="18"/>
        </w:rPr>
        <w:t>.”</w:t>
      </w:r>
    </w:p>
    <w:p w14:paraId="57824CC6" w14:textId="7C3A7DA5" w:rsidR="002823A2" w:rsidRPr="009E1306" w:rsidRDefault="009E1306" w:rsidP="009E1306">
      <w:pPr>
        <w:spacing w:before="60"/>
        <w:ind w:left="567" w:right="567"/>
        <w:jc w:val="both"/>
        <w:rPr>
          <w:rFonts w:ascii="Arial" w:hAnsi="Arial" w:cs="Arial"/>
          <w:sz w:val="20"/>
          <w:szCs w:val="20"/>
        </w:rPr>
      </w:pPr>
      <w:r>
        <w:rPr>
          <w:rFonts w:ascii="Arial" w:hAnsi="Arial" w:cs="Arial"/>
          <w:sz w:val="20"/>
          <w:szCs w:val="20"/>
        </w:rPr>
        <w:t>[38] “</w:t>
      </w:r>
      <w:r w:rsidR="002823A2" w:rsidRPr="009E1306">
        <w:rPr>
          <w:rFonts w:ascii="Arial" w:hAnsi="Arial" w:cs="Arial"/>
          <w:sz w:val="20"/>
          <w:szCs w:val="20"/>
        </w:rPr>
        <w:t>For these reasons, I did not consider that the plaintiffs had established sufficient reason to limit the principles of open justice by making the pseudonym orders, in addition to the file confidentiality and closed court orders that I will make, and I refuse that application.</w:t>
      </w:r>
      <w:r>
        <w:rPr>
          <w:rFonts w:ascii="Arial" w:hAnsi="Arial" w:cs="Arial"/>
          <w:sz w:val="20"/>
          <w:szCs w:val="20"/>
        </w:rPr>
        <w:t>”</w:t>
      </w:r>
    </w:p>
    <w:p w14:paraId="0FBC629A" w14:textId="61252742" w:rsidR="002823A2" w:rsidRDefault="006F421C" w:rsidP="008E6784">
      <w:pPr>
        <w:spacing w:before="60"/>
        <w:jc w:val="both"/>
        <w:rPr>
          <w:rFonts w:ascii="Arial" w:hAnsi="Arial" w:cs="Arial"/>
          <w:sz w:val="20"/>
          <w:szCs w:val="20"/>
        </w:rPr>
      </w:pPr>
      <w:r>
        <w:rPr>
          <w:rFonts w:ascii="Arial" w:hAnsi="Arial" w:cs="Arial"/>
          <w:sz w:val="20"/>
          <w:szCs w:val="20"/>
        </w:rPr>
        <w:t xml:space="preserve">In </w:t>
      </w:r>
      <w:r w:rsidRPr="008E6784">
        <w:rPr>
          <w:rFonts w:ascii="Arial" w:hAnsi="Arial" w:cs="Arial"/>
          <w:i/>
          <w:iCs/>
          <w:sz w:val="20"/>
          <w:szCs w:val="20"/>
        </w:rPr>
        <w:t>XY (a pseudonym) v IBAC</w:t>
      </w:r>
      <w:r w:rsidRPr="008E6784">
        <w:rPr>
          <w:rFonts w:ascii="Arial" w:hAnsi="Arial" w:cs="Arial"/>
          <w:sz w:val="20"/>
          <w:szCs w:val="20"/>
        </w:rPr>
        <w:t xml:space="preserve"> [2026] VSCA 139</w:t>
      </w:r>
      <w:r>
        <w:rPr>
          <w:rFonts w:ascii="Arial" w:hAnsi="Arial" w:cs="Arial"/>
          <w:sz w:val="20"/>
          <w:szCs w:val="20"/>
        </w:rPr>
        <w:t xml:space="preserve"> the Court of Appeal refused </w:t>
      </w:r>
      <w:r w:rsidR="008E6784">
        <w:rPr>
          <w:rFonts w:ascii="Arial" w:hAnsi="Arial" w:cs="Arial"/>
          <w:sz w:val="20"/>
          <w:szCs w:val="20"/>
        </w:rPr>
        <w:t xml:space="preserve">leave to appeal </w:t>
      </w:r>
      <w:r>
        <w:rPr>
          <w:rFonts w:ascii="Arial" w:hAnsi="Arial" w:cs="Arial"/>
          <w:sz w:val="20"/>
          <w:szCs w:val="20"/>
        </w:rPr>
        <w:t>from the refusal of Harris J to make pseudonym orders in [2026] VSC 299, holding</w:t>
      </w:r>
      <w:r w:rsidR="008E6784">
        <w:rPr>
          <w:rFonts w:ascii="Arial" w:hAnsi="Arial" w:cs="Arial"/>
          <w:sz w:val="20"/>
          <w:szCs w:val="20"/>
        </w:rPr>
        <w:t xml:space="preserve"> that:</w:t>
      </w:r>
    </w:p>
    <w:p w14:paraId="442B9EF8" w14:textId="51A756D6" w:rsidR="008E6784" w:rsidRDefault="008E6784" w:rsidP="008E6784">
      <w:pPr>
        <w:pStyle w:val="ListParagraph"/>
        <w:numPr>
          <w:ilvl w:val="0"/>
          <w:numId w:val="58"/>
        </w:numPr>
        <w:ind w:left="357" w:hanging="357"/>
        <w:jc w:val="both"/>
        <w:rPr>
          <w:rFonts w:ascii="Arial" w:hAnsi="Arial" w:cs="Arial"/>
          <w:sz w:val="20"/>
        </w:rPr>
      </w:pPr>
      <w:r>
        <w:rPr>
          <w:rFonts w:ascii="Arial" w:hAnsi="Arial" w:cs="Arial"/>
          <w:sz w:val="20"/>
        </w:rPr>
        <w:t xml:space="preserve">the decision whether to make a pseudonym order involved an exercise of judicial discretion and accordingly the principles established in </w:t>
      </w:r>
      <w:r w:rsidRPr="008E6784">
        <w:rPr>
          <w:rFonts w:ascii="Arial" w:hAnsi="Arial" w:cs="Arial"/>
          <w:i/>
          <w:iCs/>
          <w:sz w:val="20"/>
        </w:rPr>
        <w:t>House v The</w:t>
      </w:r>
      <w:r>
        <w:rPr>
          <w:rFonts w:ascii="Arial" w:hAnsi="Arial" w:cs="Arial"/>
          <w:sz w:val="20"/>
        </w:rPr>
        <w:t xml:space="preserve"> King </w:t>
      </w:r>
      <w:r w:rsidRPr="008E6784">
        <w:rPr>
          <w:rFonts w:ascii="Arial" w:hAnsi="Arial" w:cs="Arial"/>
          <w:sz w:val="20"/>
        </w:rPr>
        <w:t>(1936) 55 CLR 499</w:t>
      </w:r>
      <w:r>
        <w:rPr>
          <w:rFonts w:ascii="Arial" w:hAnsi="Arial" w:cs="Arial"/>
          <w:sz w:val="20"/>
        </w:rPr>
        <w:t xml:space="preserve"> apply; and</w:t>
      </w:r>
    </w:p>
    <w:p w14:paraId="74C43B7B" w14:textId="43C6E22C" w:rsidR="008E6784" w:rsidRDefault="008E6784" w:rsidP="008E6784">
      <w:pPr>
        <w:pStyle w:val="ListParagraph"/>
        <w:numPr>
          <w:ilvl w:val="0"/>
          <w:numId w:val="58"/>
        </w:numPr>
        <w:ind w:left="357" w:hanging="357"/>
        <w:jc w:val="both"/>
        <w:rPr>
          <w:rFonts w:ascii="Arial" w:hAnsi="Arial" w:cs="Arial"/>
          <w:sz w:val="20"/>
        </w:rPr>
      </w:pPr>
      <w:r>
        <w:rPr>
          <w:rFonts w:ascii="Arial" w:hAnsi="Arial" w:cs="Arial"/>
          <w:sz w:val="20"/>
        </w:rPr>
        <w:t>a pseudonym order was not necessary to avoid prejudice to the administration of justice.</w:t>
      </w:r>
    </w:p>
    <w:p w14:paraId="78639B65" w14:textId="662238D5" w:rsidR="008E6784" w:rsidRPr="008E6784" w:rsidRDefault="008E6784" w:rsidP="00903D53">
      <w:pPr>
        <w:spacing w:before="60"/>
        <w:jc w:val="both"/>
        <w:rPr>
          <w:rFonts w:ascii="Arial" w:hAnsi="Arial" w:cs="Arial"/>
          <w:sz w:val="20"/>
        </w:rPr>
      </w:pPr>
      <w:r>
        <w:rPr>
          <w:rFonts w:ascii="Arial" w:hAnsi="Arial" w:cs="Arial"/>
          <w:sz w:val="20"/>
        </w:rPr>
        <w:t>At [18]-[19] Niall CJ, Beach JA &amp; Gray AJA said:</w:t>
      </w:r>
    </w:p>
    <w:p w14:paraId="7F54E20A" w14:textId="3BAD3C15" w:rsidR="00903D53" w:rsidRDefault="008E6784" w:rsidP="00903D53">
      <w:pPr>
        <w:spacing w:before="60"/>
        <w:ind w:left="567" w:right="567"/>
        <w:jc w:val="both"/>
        <w:rPr>
          <w:rFonts w:ascii="Arial" w:hAnsi="Arial" w:cs="Arial"/>
          <w:sz w:val="20"/>
        </w:rPr>
      </w:pPr>
      <w:r>
        <w:rPr>
          <w:rFonts w:ascii="Arial" w:hAnsi="Arial" w:cs="Arial"/>
          <w:sz w:val="20"/>
          <w:szCs w:val="20"/>
        </w:rPr>
        <w:t>[18] “…</w:t>
      </w:r>
      <w:r w:rsidRPr="008E6784">
        <w:rPr>
          <w:rFonts w:ascii="Arial" w:hAnsi="Arial" w:cs="Arial"/>
          <w:sz w:val="20"/>
        </w:rPr>
        <w:t xml:space="preserve">Although to say the Court has a power to make </w:t>
      </w:r>
      <w:r w:rsidR="00903D53">
        <w:rPr>
          <w:rFonts w:ascii="Arial" w:hAnsi="Arial" w:cs="Arial"/>
          <w:sz w:val="20"/>
        </w:rPr>
        <w:t>[a pseudonym]</w:t>
      </w:r>
      <w:r w:rsidRPr="008E6784">
        <w:rPr>
          <w:rFonts w:ascii="Arial" w:hAnsi="Arial" w:cs="Arial"/>
          <w:sz w:val="20"/>
        </w:rPr>
        <w:t xml:space="preserve"> order is not inaccurate, describing the power in that way risks overlooking its true source and character. As the judge explained, that power is not statutory but arises as an incident of the inherent jurisdiction or inherent powers of the Court</w:t>
      </w:r>
      <w:r w:rsidR="00903D53">
        <w:rPr>
          <w:rFonts w:ascii="Arial" w:hAnsi="Arial" w:cs="Arial"/>
          <w:sz w:val="20"/>
        </w:rPr>
        <w:t xml:space="preserve">: </w:t>
      </w:r>
      <w:r w:rsidR="00903D53" w:rsidRPr="00903D53">
        <w:rPr>
          <w:rFonts w:ascii="Arial" w:hAnsi="Arial" w:cs="Arial"/>
          <w:i/>
          <w:iCs/>
          <w:sz w:val="20"/>
        </w:rPr>
        <w:t>PT Bayan Resources TBK v BCBC Singapore Pte Ltd</w:t>
      </w:r>
      <w:r w:rsidR="00903D53" w:rsidRPr="008E6784">
        <w:rPr>
          <w:rFonts w:ascii="Arial" w:hAnsi="Arial" w:cs="Arial"/>
          <w:sz w:val="20"/>
        </w:rPr>
        <w:t xml:space="preserve"> (2015) 258 CLR 1, 17 [37]</w:t>
      </w:r>
      <w:r w:rsidRPr="008E6784">
        <w:rPr>
          <w:rFonts w:ascii="Arial" w:hAnsi="Arial" w:cs="Arial"/>
          <w:sz w:val="20"/>
        </w:rPr>
        <w:t>.</w:t>
      </w:r>
      <w:r w:rsidR="00903D53">
        <w:rPr>
          <w:rFonts w:ascii="Arial" w:hAnsi="Arial" w:cs="Arial"/>
          <w:sz w:val="20"/>
        </w:rPr>
        <w:t xml:space="preserve"> </w:t>
      </w:r>
      <w:r w:rsidRPr="008E6784">
        <w:rPr>
          <w:rFonts w:ascii="Arial" w:hAnsi="Arial" w:cs="Arial"/>
          <w:sz w:val="20"/>
        </w:rPr>
        <w:t>The Court does not have an inherent power to protect the reputation of parties nor to ameliorate the inevitable consequences that flow from having proceedings in open court as ends in themselves. Mere embarrassment, distress or invasion of privacy is insufficient to warrant the making of a pseudonym order</w:t>
      </w:r>
      <w:r w:rsidR="00903D53">
        <w:rPr>
          <w:rFonts w:ascii="Arial" w:hAnsi="Arial" w:cs="Arial"/>
          <w:sz w:val="20"/>
        </w:rPr>
        <w:t xml:space="preserve">: </w:t>
      </w:r>
      <w:r w:rsidR="00903D53" w:rsidRPr="00903D53">
        <w:rPr>
          <w:rFonts w:ascii="Arial" w:hAnsi="Arial" w:cs="Arial"/>
          <w:i/>
          <w:iCs/>
          <w:sz w:val="20"/>
        </w:rPr>
        <w:t>Secretary, Department of Justice and Regulation v Zhong [No 2]</w:t>
      </w:r>
      <w:r w:rsidR="00903D53" w:rsidRPr="00903D53">
        <w:rPr>
          <w:rFonts w:ascii="Arial" w:hAnsi="Arial" w:cs="Arial"/>
          <w:sz w:val="20"/>
        </w:rPr>
        <w:t xml:space="preserve"> [2017] VSCA 19, [8]</w:t>
      </w:r>
      <w:r w:rsidR="006F421C">
        <w:rPr>
          <w:rFonts w:ascii="Arial" w:hAnsi="Arial" w:cs="Arial"/>
          <w:sz w:val="20"/>
        </w:rPr>
        <w:t>-</w:t>
      </w:r>
      <w:r w:rsidR="00903D53" w:rsidRPr="00903D53">
        <w:rPr>
          <w:rFonts w:ascii="Arial" w:hAnsi="Arial" w:cs="Arial"/>
          <w:sz w:val="20"/>
        </w:rPr>
        <w:t xml:space="preserve">[9]; </w:t>
      </w:r>
      <w:r w:rsidR="00903D53" w:rsidRPr="00903D53">
        <w:rPr>
          <w:rFonts w:ascii="Arial" w:hAnsi="Arial" w:cs="Arial"/>
          <w:i/>
          <w:iCs/>
          <w:sz w:val="20"/>
        </w:rPr>
        <w:t>John Fairfax Group v Local Court of NSW</w:t>
      </w:r>
      <w:r w:rsidR="00903D53" w:rsidRPr="00903D53">
        <w:rPr>
          <w:rFonts w:ascii="Arial" w:hAnsi="Arial" w:cs="Arial"/>
          <w:sz w:val="20"/>
        </w:rPr>
        <w:t xml:space="preserve"> (1991) 26 NSWLR 131, 142– 3</w:t>
      </w:r>
      <w:r w:rsidR="00903D53">
        <w:rPr>
          <w:rFonts w:ascii="Arial" w:hAnsi="Arial" w:cs="Arial"/>
          <w:sz w:val="20"/>
        </w:rPr>
        <w:t>.</w:t>
      </w:r>
    </w:p>
    <w:p w14:paraId="4087FF57" w14:textId="5F5FC8A7" w:rsidR="008E6784" w:rsidRPr="00903D53" w:rsidRDefault="00903D53" w:rsidP="00903D53">
      <w:pPr>
        <w:spacing w:before="60"/>
        <w:ind w:left="567" w:right="567"/>
        <w:jc w:val="both"/>
        <w:rPr>
          <w:rFonts w:ascii="Arial" w:hAnsi="Arial" w:cs="Arial"/>
          <w:sz w:val="20"/>
          <w:szCs w:val="20"/>
        </w:rPr>
      </w:pPr>
      <w:r>
        <w:rPr>
          <w:rFonts w:ascii="Arial" w:hAnsi="Arial" w:cs="Arial"/>
          <w:sz w:val="20"/>
        </w:rPr>
        <w:t>[</w:t>
      </w:r>
      <w:r w:rsidR="008E6784" w:rsidRPr="008E6784">
        <w:rPr>
          <w:rFonts w:ascii="Arial" w:hAnsi="Arial" w:cs="Arial"/>
          <w:sz w:val="20"/>
        </w:rPr>
        <w:t>19</w:t>
      </w:r>
      <w:r>
        <w:rPr>
          <w:rFonts w:ascii="Arial" w:hAnsi="Arial" w:cs="Arial"/>
          <w:sz w:val="20"/>
        </w:rPr>
        <w:t>]</w:t>
      </w:r>
      <w:r w:rsidR="008E6784" w:rsidRPr="008E6784">
        <w:rPr>
          <w:rFonts w:ascii="Arial" w:hAnsi="Arial" w:cs="Arial"/>
          <w:sz w:val="20"/>
        </w:rPr>
        <w:t xml:space="preserve"> Rather, the inherent powers are those powers that are necessary for the administration of justice and the proper exercise of the court’s jurisdiction. It includes the power to make such orders as that Court may determine to be appropriate ‘to prevent the abuse or frustration of its process in relation to matters coming within its jurisdiction’</w:t>
      </w:r>
      <w:r>
        <w:rPr>
          <w:rFonts w:ascii="Arial" w:hAnsi="Arial" w:cs="Arial"/>
          <w:sz w:val="20"/>
        </w:rPr>
        <w:t xml:space="preserve">: </w:t>
      </w:r>
      <w:r w:rsidRPr="00903D53">
        <w:rPr>
          <w:rFonts w:ascii="Arial" w:hAnsi="Arial" w:cs="Arial"/>
          <w:i/>
          <w:iCs/>
          <w:sz w:val="20"/>
        </w:rPr>
        <w:t>PT Bayan</w:t>
      </w:r>
      <w:r w:rsidRPr="00903D53">
        <w:rPr>
          <w:rFonts w:ascii="Arial" w:hAnsi="Arial" w:cs="Arial"/>
          <w:sz w:val="20"/>
        </w:rPr>
        <w:t xml:space="preserve"> (2015) 258 CLR 1, 19 [43]; [2015] HCA 36, citing </w:t>
      </w:r>
      <w:r w:rsidRPr="00903D53">
        <w:rPr>
          <w:rFonts w:ascii="Arial" w:hAnsi="Arial" w:cs="Arial"/>
          <w:i/>
          <w:iCs/>
          <w:sz w:val="20"/>
        </w:rPr>
        <w:t>Jackson v Sterling Industries Ltd</w:t>
      </w:r>
      <w:r w:rsidRPr="00903D53">
        <w:rPr>
          <w:rFonts w:ascii="Arial" w:hAnsi="Arial" w:cs="Arial"/>
          <w:sz w:val="20"/>
        </w:rPr>
        <w:t xml:space="preserve"> (1987) 162 CLR 612, 623</w:t>
      </w:r>
      <w:r>
        <w:rPr>
          <w:rFonts w:ascii="Arial" w:hAnsi="Arial" w:cs="Arial"/>
          <w:sz w:val="20"/>
        </w:rPr>
        <w:t xml:space="preserve">. </w:t>
      </w:r>
      <w:r w:rsidR="008E6784" w:rsidRPr="008E6784">
        <w:rPr>
          <w:rFonts w:ascii="Arial" w:hAnsi="Arial" w:cs="Arial"/>
          <w:sz w:val="20"/>
        </w:rPr>
        <w:t>Injury to the interests of a party or non-party may be related to an interference with the administration of justice but they remain conceptually distinct.</w:t>
      </w:r>
      <w:r>
        <w:rPr>
          <w:rFonts w:ascii="Arial" w:hAnsi="Arial" w:cs="Arial"/>
          <w:sz w:val="20"/>
        </w:rPr>
        <w:t>”</w:t>
      </w:r>
    </w:p>
    <w:p w14:paraId="1E641389" w14:textId="77777777" w:rsidR="008E6784" w:rsidRPr="009E1306" w:rsidRDefault="008E6784" w:rsidP="00061E5B">
      <w:pPr>
        <w:jc w:val="both"/>
        <w:rPr>
          <w:rFonts w:ascii="Arial" w:hAnsi="Arial" w:cs="Arial"/>
          <w:sz w:val="20"/>
        </w:rPr>
      </w:pPr>
    </w:p>
    <w:p w14:paraId="7C8F11CC" w14:textId="190F9DE5" w:rsidR="003740C2" w:rsidRPr="003740C2" w:rsidRDefault="00E11477" w:rsidP="005C2F21">
      <w:pPr>
        <w:jc w:val="both"/>
        <w:rPr>
          <w:rFonts w:ascii="Arial" w:hAnsi="Arial" w:cs="Arial"/>
          <w:color w:val="000000"/>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bookmarkEnd w:id="448"/>
      <w:r w:rsidR="00A53522">
        <w:rPr>
          <w:rFonts w:ascii="Arial" w:hAnsi="Arial" w:cs="Arial"/>
          <w:color w:val="000000"/>
          <w:sz w:val="20"/>
          <w:szCs w:val="20"/>
        </w:rPr>
        <w:t xml:space="preserve">; </w:t>
      </w:r>
      <w:r w:rsidR="00A53522" w:rsidRPr="00A53522">
        <w:rPr>
          <w:rFonts w:ascii="Arial" w:hAnsi="Arial" w:cs="Arial"/>
          <w:i/>
          <w:iCs/>
          <w:color w:val="000000"/>
          <w:sz w:val="20"/>
          <w:szCs w:val="20"/>
        </w:rPr>
        <w:t>Re BG</w:t>
      </w:r>
      <w:r w:rsidR="00A53522">
        <w:rPr>
          <w:rFonts w:ascii="Arial" w:hAnsi="Arial" w:cs="Arial"/>
          <w:color w:val="000000"/>
          <w:sz w:val="20"/>
          <w:szCs w:val="20"/>
        </w:rPr>
        <w:t xml:space="preserve"> [2026] VSC 153 at [38]-[39]</w:t>
      </w:r>
      <w:r w:rsidR="003740C2">
        <w:rPr>
          <w:rFonts w:ascii="Arial" w:hAnsi="Arial" w:cs="Arial"/>
          <w:color w:val="000000"/>
          <w:sz w:val="20"/>
          <w:szCs w:val="20"/>
        </w:rPr>
        <w:t xml:space="preserve">; </w:t>
      </w:r>
      <w:r w:rsidR="003740C2" w:rsidRPr="003740C2">
        <w:rPr>
          <w:rFonts w:ascii="Arial" w:hAnsi="Arial" w:cs="Arial"/>
          <w:i/>
          <w:iCs/>
          <w:sz w:val="20"/>
          <w:szCs w:val="20"/>
        </w:rPr>
        <w:t>D’Aloia v The King</w:t>
      </w:r>
      <w:r w:rsidR="003740C2">
        <w:rPr>
          <w:rFonts w:ascii="Arial" w:hAnsi="Arial" w:cs="Arial"/>
          <w:sz w:val="20"/>
          <w:szCs w:val="20"/>
        </w:rPr>
        <w:t xml:space="preserve"> </w:t>
      </w:r>
      <w:r w:rsidR="003740C2" w:rsidRPr="003740C2">
        <w:rPr>
          <w:rFonts w:ascii="Arial" w:hAnsi="Arial" w:cs="Arial"/>
          <w:sz w:val="20"/>
          <w:szCs w:val="20"/>
        </w:rPr>
        <w:t>[2026] VSC 290</w:t>
      </w:r>
      <w:r w:rsidR="003740C2">
        <w:rPr>
          <w:rFonts w:ascii="Arial" w:hAnsi="Arial" w:cs="Arial"/>
          <w:sz w:val="20"/>
          <w:szCs w:val="20"/>
        </w:rPr>
        <w:t xml:space="preserve"> at [12]-[18]</w:t>
      </w:r>
      <w:r w:rsidR="002823A2">
        <w:rPr>
          <w:rFonts w:ascii="Arial" w:hAnsi="Arial" w:cs="Arial"/>
          <w:sz w:val="20"/>
          <w:szCs w:val="20"/>
        </w:rPr>
        <w:t>.</w:t>
      </w:r>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w:t>
      </w:r>
      <w:r w:rsidR="0028588B">
        <w:rPr>
          <w:rFonts w:ascii="Arial" w:hAnsi="Arial" w:cs="Arial"/>
          <w:color w:val="000000"/>
          <w:sz w:val="20"/>
        </w:rPr>
        <w:lastRenderedPageBreak/>
        <w:t xml:space="preserve">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5401E519"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2.7.6_Court_recording"/>
      <w:bookmarkStart w:id="454" w:name="_Hlk127528524"/>
      <w:bookmarkEnd w:id="452"/>
      <w:bookmarkEnd w:id="453"/>
      <w:r>
        <w:rPr>
          <w:rFonts w:ascii="Arial" w:hAnsi="Arial" w:cs="Arial"/>
          <w:b/>
          <w:bCs/>
          <w:sz w:val="20"/>
        </w:rPr>
        <w:lastRenderedPageBreak/>
        <w:t>2.7.6</w:t>
      </w:r>
      <w:r>
        <w:rPr>
          <w:rFonts w:ascii="Arial" w:hAnsi="Arial" w:cs="Arial"/>
          <w:b/>
          <w:bCs/>
          <w:sz w:val="20"/>
        </w:rPr>
        <w:tab/>
      </w:r>
      <w:r w:rsidR="00F24967">
        <w:rPr>
          <w:rFonts w:ascii="Arial" w:hAnsi="Arial" w:cs="Arial"/>
          <w:b/>
          <w:bCs/>
          <w:sz w:val="20"/>
        </w:rPr>
        <w:t>Court r</w:t>
      </w:r>
      <w:r>
        <w:rPr>
          <w:rFonts w:ascii="Arial" w:hAnsi="Arial" w:cs="Arial"/>
          <w:b/>
          <w:bCs/>
          <w:sz w:val="20"/>
        </w:rPr>
        <w:t>ecording of proceedings in the Children’s Court</w:t>
      </w:r>
    </w:p>
    <w:p w14:paraId="0DBC9121" w14:textId="7C7ACE72"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1C18FC0E"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3E4B2165"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634D007F" w:rsidR="00A21DF3" w:rsidRDefault="00A21DF3"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27717E1E" w14:textId="10F5A734" w:rsidR="00276279" w:rsidRDefault="00276279"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t>Where an appeal is lodged to the County Court of Victoria in relation to a Family Violence Intervention Order or Personal Safety Intervention Order, a copy of the recording will be released to the County Court of Victoria without fee.</w:t>
      </w:r>
    </w:p>
    <w:p w14:paraId="44B072B2" w14:textId="4E67D62E" w:rsidR="00276279" w:rsidRPr="001B1190" w:rsidRDefault="00276279"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6.</w:t>
      </w:r>
      <w:r>
        <w:rPr>
          <w:rFonts w:ascii="Arial" w:hAnsi="Arial" w:cs="Arial"/>
          <w:color w:val="000000"/>
          <w:sz w:val="18"/>
          <w:szCs w:val="18"/>
        </w:rPr>
        <w:tab/>
        <w:t xml:space="preserve">Further guidance as to audio recordings is available on the Magistrates’ Court website at </w:t>
      </w:r>
      <w:hyperlink r:id="rId11" w:history="1">
        <w:r w:rsidRPr="00B37281">
          <w:rPr>
            <w:rStyle w:val="Hyperlink"/>
            <w:rFonts w:ascii="Arial" w:hAnsi="Arial" w:cs="Arial"/>
            <w:sz w:val="18"/>
            <w:szCs w:val="18"/>
          </w:rPr>
          <w:t>https://www.mcv.vic.gov.au/going-court/documents-and-recordings</w:t>
        </w:r>
      </w:hyperlink>
      <w:r>
        <w:rPr>
          <w:rFonts w:ascii="Arial" w:hAnsi="Arial" w:cs="Arial"/>
          <w:color w:val="000000"/>
          <w:sz w:val="18"/>
          <w:szCs w:val="18"/>
        </w:rPr>
        <w:t>.</w:t>
      </w:r>
    </w:p>
    <w:p w14:paraId="56FEF85F" w14:textId="0E8B3180" w:rsidR="001B1190" w:rsidRDefault="001B1190" w:rsidP="00E41D05">
      <w:pPr>
        <w:jc w:val="both"/>
        <w:rPr>
          <w:rFonts w:ascii="Arial" w:hAnsi="Arial" w:cs="Arial"/>
          <w:color w:val="000000"/>
          <w:sz w:val="20"/>
        </w:rPr>
      </w:pPr>
    </w:p>
    <w:p w14:paraId="0CF6BEF0" w14:textId="6A1C9C0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5"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5"/>
    <w:p w14:paraId="60E3B401" w14:textId="1C3C53E6" w:rsidR="00064AF0" w:rsidRDefault="00872875" w:rsidP="008823B3">
      <w:pPr>
        <w:keepNext/>
        <w:keepLines/>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2"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6D722F7" w14:textId="15B2F827" w:rsidR="00276279" w:rsidRDefault="00276279" w:rsidP="00064AF0">
      <w:pPr>
        <w:jc w:val="both"/>
        <w:rPr>
          <w:rFonts w:ascii="Arial" w:hAnsi="Arial" w:cs="Arial"/>
          <w:color w:val="000000"/>
          <w:sz w:val="20"/>
        </w:rPr>
      </w:pPr>
      <w:r>
        <w:rPr>
          <w:rFonts w:ascii="Arial" w:hAnsi="Arial" w:cs="Arial"/>
          <w:color w:val="000000"/>
          <w:sz w:val="20"/>
        </w:rPr>
        <w:t xml:space="preserve">If an applicant can satisfy the Court that </w:t>
      </w:r>
      <w:r w:rsidR="00E16C52">
        <w:rPr>
          <w:rFonts w:ascii="Arial" w:hAnsi="Arial" w:cs="Arial"/>
          <w:color w:val="000000"/>
          <w:sz w:val="20"/>
        </w:rPr>
        <w:t xml:space="preserve">he or she is suffering from financial hardship, the Court has power to waive payment of the daily fee. By way of analogy, in </w:t>
      </w:r>
      <w:proofErr w:type="spellStart"/>
      <w:r w:rsidR="00E16C52" w:rsidRPr="00E16C52">
        <w:rPr>
          <w:rFonts w:ascii="Arial" w:hAnsi="Arial" w:cs="Arial"/>
          <w:i/>
          <w:iCs/>
          <w:color w:val="000000"/>
          <w:sz w:val="20"/>
        </w:rPr>
        <w:t>Hronn</w:t>
      </w:r>
      <w:proofErr w:type="spellEnd"/>
      <w:r w:rsidR="00E16C52" w:rsidRPr="00E16C52">
        <w:rPr>
          <w:rFonts w:ascii="Arial" w:hAnsi="Arial" w:cs="Arial"/>
          <w:i/>
          <w:iCs/>
          <w:color w:val="000000"/>
          <w:sz w:val="20"/>
        </w:rPr>
        <w:t xml:space="preserve"> &amp; Torleif (No 2) </w:t>
      </w:r>
      <w:r w:rsidR="00E16C52">
        <w:rPr>
          <w:rFonts w:ascii="Arial" w:hAnsi="Arial" w:cs="Arial"/>
          <w:color w:val="000000"/>
          <w:sz w:val="20"/>
        </w:rPr>
        <w:t xml:space="preserve">[2025] FedCFamC1F 821 Altobelli J granted </w:t>
      </w:r>
      <w:r w:rsidR="005667AD">
        <w:rPr>
          <w:rFonts w:ascii="Arial" w:hAnsi="Arial" w:cs="Arial"/>
          <w:color w:val="000000"/>
          <w:sz w:val="20"/>
        </w:rPr>
        <w:t xml:space="preserve">the application of the </w:t>
      </w:r>
      <w:r w:rsidR="00E16C52">
        <w:rPr>
          <w:rFonts w:ascii="Arial" w:hAnsi="Arial" w:cs="Arial"/>
          <w:color w:val="000000"/>
          <w:sz w:val="20"/>
        </w:rPr>
        <w:t>appellant</w:t>
      </w:r>
      <w:r w:rsidR="005667AD">
        <w:rPr>
          <w:rFonts w:ascii="Arial" w:hAnsi="Arial" w:cs="Arial"/>
          <w:color w:val="000000"/>
          <w:sz w:val="20"/>
        </w:rPr>
        <w:t xml:space="preserve"> – a</w:t>
      </w:r>
      <w:r w:rsidR="00402E54">
        <w:rPr>
          <w:rFonts w:ascii="Arial" w:hAnsi="Arial" w:cs="Arial"/>
          <w:color w:val="000000"/>
          <w:sz w:val="20"/>
        </w:rPr>
        <w:t xml:space="preserve"> former carer of a</w:t>
      </w:r>
      <w:r w:rsidR="005667AD">
        <w:rPr>
          <w:rFonts w:ascii="Arial" w:hAnsi="Arial" w:cs="Arial"/>
          <w:color w:val="000000"/>
          <w:sz w:val="20"/>
        </w:rPr>
        <w:t xml:space="preserve"> </w:t>
      </w:r>
      <w:r w:rsidR="00402E54">
        <w:rPr>
          <w:rFonts w:ascii="Arial" w:hAnsi="Arial" w:cs="Arial"/>
          <w:color w:val="000000"/>
          <w:sz w:val="20"/>
        </w:rPr>
        <w:t xml:space="preserve">9 year old </w:t>
      </w:r>
      <w:r w:rsidR="005667AD">
        <w:rPr>
          <w:rFonts w:ascii="Arial" w:hAnsi="Arial" w:cs="Arial"/>
          <w:color w:val="000000"/>
          <w:sz w:val="20"/>
        </w:rPr>
        <w:t xml:space="preserve">Aboriginal </w:t>
      </w:r>
      <w:r w:rsidR="00402E54">
        <w:rPr>
          <w:rFonts w:ascii="Arial" w:hAnsi="Arial" w:cs="Arial"/>
          <w:color w:val="000000"/>
          <w:sz w:val="20"/>
        </w:rPr>
        <w:t>child</w:t>
      </w:r>
      <w:r w:rsidR="005667AD">
        <w:rPr>
          <w:rFonts w:ascii="Arial" w:hAnsi="Arial" w:cs="Arial"/>
          <w:color w:val="000000"/>
          <w:sz w:val="20"/>
        </w:rPr>
        <w:t xml:space="preserve"> – to </w:t>
      </w:r>
      <w:r w:rsidR="00E16C52">
        <w:rPr>
          <w:rFonts w:ascii="Arial" w:hAnsi="Arial" w:cs="Arial"/>
          <w:color w:val="000000"/>
          <w:sz w:val="20"/>
        </w:rPr>
        <w:t xml:space="preserve">dispense with the requirement under the </w:t>
      </w:r>
      <w:r w:rsidR="00E16C52" w:rsidRPr="00E16C52">
        <w:rPr>
          <w:rFonts w:ascii="Arial" w:hAnsi="Arial" w:cs="Arial"/>
          <w:i/>
          <w:iCs/>
          <w:color w:val="000000"/>
          <w:sz w:val="20"/>
        </w:rPr>
        <w:t>Federal Circuit and Family Court of Australia (Family Law) Rules 2021</w:t>
      </w:r>
      <w:r w:rsidR="00E16C52">
        <w:rPr>
          <w:rFonts w:ascii="Arial" w:hAnsi="Arial" w:cs="Arial"/>
          <w:color w:val="000000"/>
          <w:sz w:val="20"/>
        </w:rPr>
        <w:t xml:space="preserve"> (</w:t>
      </w:r>
      <w:proofErr w:type="spellStart"/>
      <w:r w:rsidR="00E16C52">
        <w:rPr>
          <w:rFonts w:ascii="Arial" w:hAnsi="Arial" w:cs="Arial"/>
          <w:color w:val="000000"/>
          <w:sz w:val="20"/>
        </w:rPr>
        <w:t>Cth</w:t>
      </w:r>
      <w:proofErr w:type="spellEnd"/>
      <w:r w:rsidR="00E16C52">
        <w:rPr>
          <w:rFonts w:ascii="Arial" w:hAnsi="Arial" w:cs="Arial"/>
          <w:color w:val="000000"/>
          <w:sz w:val="20"/>
        </w:rPr>
        <w:t>) to provide a full transcript of the primary proceedings, stating at [</w:t>
      </w:r>
      <w:r w:rsidR="005667AD">
        <w:rPr>
          <w:rFonts w:ascii="Arial" w:hAnsi="Arial" w:cs="Arial"/>
          <w:color w:val="000000"/>
          <w:sz w:val="20"/>
        </w:rPr>
        <w:t>6</w:t>
      </w:r>
      <w:r w:rsidR="00E16C52">
        <w:rPr>
          <w:rFonts w:ascii="Arial" w:hAnsi="Arial" w:cs="Arial"/>
          <w:color w:val="000000"/>
          <w:sz w:val="20"/>
        </w:rPr>
        <w:t>]-[</w:t>
      </w:r>
      <w:r w:rsidR="005667AD">
        <w:rPr>
          <w:rFonts w:ascii="Arial" w:hAnsi="Arial" w:cs="Arial"/>
          <w:color w:val="000000"/>
          <w:sz w:val="20"/>
        </w:rPr>
        <w:t>7</w:t>
      </w:r>
      <w:r w:rsidR="00E16C52">
        <w:rPr>
          <w:rFonts w:ascii="Arial" w:hAnsi="Arial" w:cs="Arial"/>
          <w:color w:val="000000"/>
          <w:sz w:val="20"/>
        </w:rPr>
        <w:t>]</w:t>
      </w:r>
      <w:r w:rsidR="005667AD">
        <w:rPr>
          <w:rFonts w:ascii="Arial" w:hAnsi="Arial" w:cs="Arial"/>
          <w:color w:val="000000"/>
          <w:sz w:val="20"/>
        </w:rPr>
        <w:t xml:space="preserve"> &amp; [12]</w:t>
      </w:r>
      <w:r w:rsidR="00E16C52">
        <w:rPr>
          <w:rFonts w:ascii="Arial" w:hAnsi="Arial" w:cs="Arial"/>
          <w:color w:val="000000"/>
          <w:sz w:val="20"/>
        </w:rPr>
        <w:t>:</w:t>
      </w:r>
    </w:p>
    <w:p w14:paraId="0FB8BA0B" w14:textId="0621708A"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[6] “… </w:t>
      </w:r>
      <w:r w:rsidRPr="00E16C52">
        <w:rPr>
          <w:rFonts w:ascii="Arial" w:hAnsi="Arial" w:cs="Arial"/>
          <w:color w:val="000000"/>
          <w:sz w:val="20"/>
        </w:rPr>
        <w:t>The obligation to provide a transcript from the primary proceedings for use in any appeal falls to the appellant under the</w:t>
      </w:r>
      <w:r>
        <w:rPr>
          <w:rFonts w:ascii="Arial" w:hAnsi="Arial" w:cs="Arial"/>
          <w:color w:val="000000"/>
          <w:sz w:val="20"/>
        </w:rPr>
        <w:t xml:space="preserve"> Rules.</w:t>
      </w:r>
      <w:r w:rsidRPr="00E16C52">
        <w:rPr>
          <w:rFonts w:ascii="Arial" w:hAnsi="Arial" w:cs="Arial"/>
          <w:color w:val="000000"/>
          <w:sz w:val="20"/>
        </w:rPr>
        <w:t xml:space="preserve"> Unless the interest of justice demands, an appellant should neither be relieved of that obligation, nor the financial burden of its acquisition shifted to the Court</w:t>
      </w:r>
      <w:r>
        <w:rPr>
          <w:rFonts w:ascii="Arial" w:hAnsi="Arial" w:cs="Arial"/>
          <w:color w:val="000000"/>
          <w:sz w:val="20"/>
        </w:rPr>
        <w:t xml:space="preserve"> (</w:t>
      </w:r>
      <w:r w:rsidRPr="005667AD">
        <w:rPr>
          <w:rFonts w:ascii="Arial" w:hAnsi="Arial" w:cs="Arial"/>
          <w:i/>
          <w:iCs/>
          <w:color w:val="000000"/>
          <w:sz w:val="20"/>
        </w:rPr>
        <w:t>Sampson &amp; Hartnett</w:t>
      </w:r>
      <w:r>
        <w:rPr>
          <w:rFonts w:ascii="Arial" w:hAnsi="Arial" w:cs="Arial"/>
          <w:color w:val="000000"/>
          <w:sz w:val="20"/>
        </w:rPr>
        <w:t xml:space="preserve"> (2013) FLC 93-542; </w:t>
      </w:r>
      <w:r w:rsidRPr="00E16C52">
        <w:rPr>
          <w:rFonts w:ascii="Arial" w:hAnsi="Arial" w:cs="Arial"/>
          <w:color w:val="000000"/>
          <w:sz w:val="20"/>
        </w:rPr>
        <w:t xml:space="preserve">[2010] </w:t>
      </w:r>
      <w:proofErr w:type="spellStart"/>
      <w:r w:rsidRPr="00E16C52">
        <w:rPr>
          <w:rFonts w:ascii="Arial" w:hAnsi="Arial" w:cs="Arial"/>
          <w:color w:val="000000"/>
          <w:sz w:val="20"/>
        </w:rPr>
        <w:t>FamCAFC</w:t>
      </w:r>
      <w:proofErr w:type="spellEnd"/>
      <w:r w:rsidRPr="00E16C52">
        <w:rPr>
          <w:rFonts w:ascii="Arial" w:hAnsi="Arial" w:cs="Arial"/>
          <w:color w:val="000000"/>
          <w:sz w:val="20"/>
        </w:rPr>
        <w:t xml:space="preserve"> 220</w:t>
      </w:r>
      <w:r>
        <w:rPr>
          <w:rFonts w:ascii="Arial" w:hAnsi="Arial" w:cs="Arial"/>
          <w:color w:val="000000"/>
          <w:sz w:val="20"/>
        </w:rPr>
        <w:t>).</w:t>
      </w:r>
    </w:p>
    <w:p w14:paraId="6E2B55FE" w14:textId="1B9C4565"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[7] </w:t>
      </w:r>
      <w:r w:rsidRPr="00E16C52">
        <w:rPr>
          <w:rFonts w:ascii="Arial" w:hAnsi="Arial" w:cs="Arial"/>
          <w:color w:val="000000"/>
          <w:sz w:val="20"/>
        </w:rPr>
        <w:t>Numerous considerations influence any decision about whether such relief should be granted to an appellant, including:</w:t>
      </w:r>
    </w:p>
    <w:p w14:paraId="1EC7E096" w14:textId="7133D716"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case is financial or a parenting case;</w:t>
      </w:r>
    </w:p>
    <w:p w14:paraId="6BB0FB2B" w14:textId="268D21D1"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1A14E34C" w14:textId="4A7F64EC"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492EE925" w14:textId="71AFA071"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whether the applicant can afford all or part of the cost of the transcript of the primary proceedings;</w:t>
      </w:r>
    </w:p>
    <w:p w14:paraId="30F3D3B1" w14:textId="2380F24B"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the proportionality of the cost of the transcript to the appellant’s anticipated costs in relation to the whole appeal, including the preparation of the appeal books (if so ordered); and</w:t>
      </w:r>
    </w:p>
    <w:p w14:paraId="2173FC1B" w14:textId="742E50B0" w:rsidR="005667AD" w:rsidRDefault="005667AD">
      <w:pPr>
        <w:pStyle w:val="ListParagraph"/>
        <w:numPr>
          <w:ilvl w:val="0"/>
          <w:numId w:val="56"/>
        </w:numPr>
        <w:ind w:left="924" w:right="567" w:hanging="357"/>
        <w:jc w:val="both"/>
        <w:rPr>
          <w:rFonts w:ascii="Arial" w:hAnsi="Arial" w:cs="Arial"/>
          <w:color w:val="000000"/>
          <w:sz w:val="20"/>
        </w:rPr>
      </w:pPr>
      <w:r w:rsidRPr="00E16C52">
        <w:rPr>
          <w:rFonts w:ascii="Arial" w:hAnsi="Arial" w:cs="Arial"/>
          <w:color w:val="000000"/>
          <w:sz w:val="20"/>
        </w:rPr>
        <w:t>the prima facie merits of the appeal.</w:t>
      </w:r>
    </w:p>
    <w:p w14:paraId="68D394FF" w14:textId="63863B22" w:rsidR="005667AD" w:rsidRPr="005667AD" w:rsidRDefault="005667AD" w:rsidP="005667AD">
      <w:pPr>
        <w:spacing w:before="80"/>
        <w:ind w:left="567" w:right="567"/>
        <w:jc w:val="both"/>
        <w:rPr>
          <w:rFonts w:ascii="Arial" w:hAnsi="Arial" w:cs="Arial"/>
          <w:color w:val="000000"/>
          <w:sz w:val="20"/>
        </w:rPr>
      </w:pPr>
      <w:r>
        <w:rPr>
          <w:rFonts w:ascii="Arial" w:hAnsi="Arial" w:cs="Arial"/>
          <w:color w:val="000000"/>
          <w:sz w:val="20"/>
        </w:rPr>
        <w:t>…</w:t>
      </w:r>
    </w:p>
    <w:p w14:paraId="1F9D9F4D" w14:textId="5ABF552F" w:rsidR="00E16C52" w:rsidRPr="00E16C52" w:rsidRDefault="005667AD" w:rsidP="005667AD">
      <w:pPr>
        <w:spacing w:before="80"/>
        <w:ind w:left="567" w:right="567"/>
        <w:jc w:val="both"/>
        <w:rPr>
          <w:rFonts w:ascii="Arial" w:hAnsi="Arial" w:cs="Arial"/>
          <w:color w:val="000000"/>
          <w:sz w:val="20"/>
        </w:rPr>
      </w:pPr>
      <w:r>
        <w:rPr>
          <w:rFonts w:ascii="Arial" w:hAnsi="Arial" w:cs="Arial"/>
          <w:color w:val="000000"/>
          <w:sz w:val="20"/>
        </w:rPr>
        <w:t xml:space="preserve">[12] </w:t>
      </w:r>
      <w:r w:rsidR="00E16C52" w:rsidRPr="00E16C52">
        <w:rPr>
          <w:rFonts w:ascii="Arial" w:hAnsi="Arial" w:cs="Arial"/>
          <w:color w:val="000000"/>
          <w:sz w:val="20"/>
        </w:rPr>
        <w:t>The Amended Application must succeed on the evidence before the Court. The appellant should not be ordered to procure and file a transcript which the evidence shows she cannot afford, in the context of an appeal that appears to be arguable, and where reference to the transcript, and indeed the transcript in its entirety, is quite likely.</w:t>
      </w:r>
      <w:r>
        <w:rPr>
          <w:rFonts w:ascii="Arial" w:hAnsi="Arial" w:cs="Arial"/>
          <w:color w:val="000000"/>
          <w:sz w:val="20"/>
        </w:rPr>
        <w:t>”</w:t>
      </w:r>
    </w:p>
    <w:p w14:paraId="4BC163D9" w14:textId="77777777" w:rsidR="00E16C52" w:rsidRDefault="00E16C52" w:rsidP="00064AF0">
      <w:pPr>
        <w:jc w:val="both"/>
        <w:rPr>
          <w:rFonts w:ascii="Arial" w:hAnsi="Arial" w:cs="Arial"/>
          <w:color w:val="000000"/>
          <w:sz w:val="20"/>
        </w:rPr>
      </w:pPr>
    </w:p>
    <w:p w14:paraId="3F9DD4B3" w14:textId="6F8C4491" w:rsidR="008C04D7" w:rsidRDefault="008C04D7" w:rsidP="00064AF0">
      <w:pPr>
        <w:jc w:val="both"/>
        <w:rPr>
          <w:rFonts w:ascii="Arial" w:hAnsi="Arial" w:cs="Arial"/>
          <w:color w:val="000000"/>
          <w:sz w:val="20"/>
        </w:rPr>
      </w:pPr>
      <w:r>
        <w:rPr>
          <w:rFonts w:ascii="Arial" w:hAnsi="Arial" w:cs="Arial"/>
          <w:color w:val="000000"/>
          <w:sz w:val="20"/>
        </w:rPr>
        <w:t xml:space="preserve">Applications </w:t>
      </w:r>
      <w:r w:rsidR="008823B3">
        <w:rPr>
          <w:rFonts w:ascii="Arial" w:hAnsi="Arial" w:cs="Arial"/>
          <w:color w:val="000000"/>
          <w:sz w:val="20"/>
        </w:rPr>
        <w:t xml:space="preserve">for the provision of digital recordings </w:t>
      </w:r>
      <w:r>
        <w:rPr>
          <w:rFonts w:ascii="Arial" w:hAnsi="Arial" w:cs="Arial"/>
          <w:color w:val="000000"/>
          <w:sz w:val="20"/>
        </w:rPr>
        <w:t xml:space="preserve">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12770EAD"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4DB7E20C" w14:textId="77777777" w:rsidR="00402E54" w:rsidRDefault="00402E54" w:rsidP="00402E54">
      <w:pPr>
        <w:jc w:val="both"/>
        <w:rPr>
          <w:rFonts w:ascii="Arial" w:hAnsi="Arial" w:cs="Arial"/>
          <w:sz w:val="20"/>
          <w:szCs w:val="20"/>
        </w:rPr>
      </w:pPr>
    </w:p>
    <w:p w14:paraId="2267B45D" w14:textId="623AB02A" w:rsidR="00402E54" w:rsidRDefault="00402E54" w:rsidP="00402E54">
      <w:pPr>
        <w:pStyle w:val="Heading3"/>
        <w:keepNext/>
        <w:keepLines/>
        <w:spacing w:after="120" w:line="240" w:lineRule="auto"/>
        <w:rPr>
          <w:rFonts w:ascii="Arial" w:hAnsi="Arial" w:cs="Arial"/>
          <w:b/>
          <w:bCs/>
          <w:sz w:val="20"/>
        </w:rPr>
      </w:pPr>
      <w:bookmarkStart w:id="456" w:name="_2.7.7_Offences_under"/>
      <w:bookmarkEnd w:id="456"/>
      <w:r>
        <w:rPr>
          <w:rFonts w:ascii="Arial" w:hAnsi="Arial" w:cs="Arial"/>
          <w:b/>
          <w:bCs/>
          <w:sz w:val="20"/>
        </w:rPr>
        <w:t>2.7.7</w:t>
      </w:r>
      <w:r>
        <w:rPr>
          <w:rFonts w:ascii="Arial" w:hAnsi="Arial" w:cs="Arial"/>
          <w:b/>
          <w:bCs/>
          <w:sz w:val="20"/>
        </w:rPr>
        <w:tab/>
        <w:t>Offences under the Court Security Act 1980</w:t>
      </w:r>
    </w:p>
    <w:p w14:paraId="5CB98395" w14:textId="00852DD4"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5667AD" w:rsidRDefault="009A6220" w:rsidP="009A6220">
      <w:pPr>
        <w:jc w:val="both"/>
        <w:rPr>
          <w:rFonts w:ascii="Arial" w:hAnsi="Arial" w:cs="Arial"/>
          <w:color w:val="000000"/>
          <w:sz w:val="18"/>
          <w:szCs w:val="22"/>
        </w:rPr>
      </w:pPr>
      <w:bookmarkStart w:id="457" w:name="_2.8_Restriction_on"/>
      <w:bookmarkStart w:id="458" w:name="_Toc30610010"/>
      <w:bookmarkStart w:id="459" w:name="_Toc30610253"/>
      <w:bookmarkStart w:id="460" w:name="_Toc30638407"/>
      <w:bookmarkStart w:id="461" w:name="_Ref30638819"/>
      <w:bookmarkStart w:id="462" w:name="_Toc30644216"/>
      <w:bookmarkStart w:id="463" w:name="_Toc30644619"/>
      <w:bookmarkStart w:id="464" w:name="_Toc30645169"/>
      <w:bookmarkStart w:id="465" w:name="_Toc30646373"/>
      <w:bookmarkStart w:id="466" w:name="_Toc30646668"/>
      <w:bookmarkStart w:id="467" w:name="_Toc30646778"/>
      <w:bookmarkStart w:id="468" w:name="_Toc30648135"/>
      <w:bookmarkStart w:id="469" w:name="_Toc30649033"/>
      <w:bookmarkStart w:id="470" w:name="_Toc30649109"/>
      <w:bookmarkStart w:id="471" w:name="_Toc30649370"/>
      <w:bookmarkStart w:id="472" w:name="_Toc30649690"/>
      <w:bookmarkStart w:id="473" w:name="_Toc30651624"/>
      <w:bookmarkStart w:id="474" w:name="_Toc30652608"/>
      <w:bookmarkStart w:id="475" w:name="_Toc30652706"/>
      <w:bookmarkStart w:id="476" w:name="_Toc30654051"/>
      <w:bookmarkStart w:id="477" w:name="_Toc30654402"/>
      <w:bookmarkStart w:id="478" w:name="_Toc30655021"/>
      <w:bookmarkStart w:id="479" w:name="_Toc30655278"/>
      <w:bookmarkStart w:id="480" w:name="_Toc30656954"/>
      <w:bookmarkStart w:id="481" w:name="_Toc30661703"/>
      <w:bookmarkStart w:id="482" w:name="_Toc30666391"/>
      <w:bookmarkStart w:id="483" w:name="_Toc30666621"/>
      <w:bookmarkStart w:id="484" w:name="_Toc30667796"/>
      <w:bookmarkStart w:id="485" w:name="_Toc30669174"/>
      <w:bookmarkStart w:id="486" w:name="_Toc30671390"/>
      <w:bookmarkStart w:id="487" w:name="_Toc30673917"/>
      <w:bookmarkStart w:id="488" w:name="_Toc30691139"/>
      <w:bookmarkStart w:id="489" w:name="_Toc30691510"/>
      <w:bookmarkStart w:id="490" w:name="_Toc30691890"/>
      <w:bookmarkStart w:id="491" w:name="_Toc30692649"/>
      <w:bookmarkStart w:id="492" w:name="_Toc30693028"/>
      <w:bookmarkStart w:id="493" w:name="_Toc30693406"/>
      <w:bookmarkStart w:id="494" w:name="_Toc30693785"/>
      <w:bookmarkStart w:id="495" w:name="_Toc30694166"/>
      <w:bookmarkStart w:id="496" w:name="_Toc30698755"/>
      <w:bookmarkStart w:id="497" w:name="_Toc30699133"/>
      <w:bookmarkStart w:id="498" w:name="_Toc30699518"/>
      <w:bookmarkStart w:id="499" w:name="_Toc30700673"/>
      <w:bookmarkStart w:id="500" w:name="_Toc30701060"/>
      <w:bookmarkStart w:id="501" w:name="_Toc30743669"/>
      <w:bookmarkStart w:id="502" w:name="_Toc30754492"/>
      <w:bookmarkStart w:id="503" w:name="_Toc30756932"/>
      <w:bookmarkStart w:id="504" w:name="_Toc30757481"/>
      <w:bookmarkStart w:id="505" w:name="_Toc30757881"/>
      <w:bookmarkStart w:id="506" w:name="_Toc30762642"/>
      <w:bookmarkStart w:id="507" w:name="_Toc30767296"/>
      <w:bookmarkStart w:id="508" w:name="_Toc34823321"/>
      <w:bookmarkEnd w:id="454"/>
      <w:bookmarkEnd w:id="457"/>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t>2.8</w:t>
      </w:r>
      <w:r>
        <w:rPr>
          <w:rFonts w:ascii="Arial" w:hAnsi="Arial" w:cs="Arial"/>
          <w:b/>
          <w:bCs/>
        </w:rPr>
        <w:tab/>
        <w:t>Restriction on publication of proceedings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9" w:name="_2.8.1_Statutory_prohibition"/>
      <w:bookmarkEnd w:id="509"/>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10"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lastRenderedPageBreak/>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10"/>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lastRenderedPageBreak/>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lastRenderedPageBreak/>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the Act, in marked contrast to the sentencing considerations applicable to adults under the </w:t>
      </w:r>
      <w:r w:rsidRPr="005827ED">
        <w:rPr>
          <w:rFonts w:ascii="Arial" w:hAnsi="Arial" w:cs="Arial"/>
          <w:i/>
          <w:sz w:val="20"/>
        </w:rPr>
        <w:t>Sentencing Act 1991</w:t>
      </w:r>
      <w:r>
        <w:rPr>
          <w:rFonts w:ascii="Arial" w:hAnsi="Arial" w:cs="Arial"/>
          <w:sz w:val="20"/>
        </w:rPr>
        <w:t>.  These considerations include those aimed at achieving the important 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lastRenderedPageBreak/>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[s.534(1)(b) of the CYPA]”.  By letter dated 28/05/2009 his Honour requested 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Month" w:val="5"/>
          <w:attr w:name="Day" w:val="15"/>
          <w:attr w:name="Year" w:val="2006"/>
        </w:smartTagPr>
        <w:r w:rsidR="00D80EB1">
          <w:rPr>
            <w:rFonts w:ascii="Arial" w:hAnsi="Arial" w:cs="Arial"/>
            <w:sz w:val="20"/>
          </w:rPr>
          <w:t>15/05/2006</w:t>
        </w:r>
      </w:smartTag>
      <w:r w:rsidR="00D80EB1">
        <w:rPr>
          <w:rFonts w:ascii="Arial" w:hAnsi="Arial" w:cs="Arial"/>
          <w:sz w:val="20"/>
        </w:rPr>
        <w:t xml:space="preserve">.  This prosecution followed the publication of identifying particulars of a 14 year old boy who had made an application at Melbourne Children’s Court </w:t>
      </w:r>
      <w:r w:rsidR="00D80EB1">
        <w:rPr>
          <w:rFonts w:ascii="Arial" w:hAnsi="Arial" w:cs="Arial"/>
          <w:sz w:val="20"/>
        </w:rPr>
        <w:lastRenderedPageBreak/>
        <w:t>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City">
        <w:smartTag w:uri="urn:schemas-microsoft-com:office:smarttags" w:element="place">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w:t>
      </w:r>
      <w:r w:rsidRPr="00593294">
        <w:rPr>
          <w:rFonts w:ascii="Arial" w:hAnsi="Arial" w:cs="Arial"/>
          <w:sz w:val="20"/>
          <w:szCs w:val="20"/>
        </w:rPr>
        <w:lastRenderedPageBreak/>
        <w:t xml:space="preserve">(1990)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However, s 534 does not provide a blanket prohibition on publication. What is prohibited are the kinds of publications that are prescribed by the express terms of the 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lastRenderedPageBreak/>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11" w:name="_2.8.2_Suppression_orders"/>
      <w:bookmarkEnd w:id="511"/>
      <w:r>
        <w:rPr>
          <w:rFonts w:ascii="Arial" w:hAnsi="Arial" w:cs="Arial"/>
          <w:b/>
          <w:bCs/>
          <w:sz w:val="20"/>
        </w:rPr>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w:t>
      </w:r>
      <w:r w:rsidR="007D5AB8" w:rsidRPr="007D5AB8">
        <w:rPr>
          <w:rFonts w:ascii="Arial" w:hAnsi="Arial" w:cs="Arial"/>
          <w:sz w:val="20"/>
        </w:rPr>
        <w:lastRenderedPageBreak/>
        <w:t xml:space="preserve">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Hedigan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country-region">
        <w:smartTag w:uri="urn:schemas-microsoft-com:office:smarttags" w:element="place">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 xml:space="preserve">{At [49]} Bongiorno J thought it appropriate that a suppression order ought to be made.  When the Court of Appeal increased the sentence, rehabilitation was a factor relevant to the </w:t>
      </w:r>
      <w:r>
        <w:rPr>
          <w:rFonts w:ascii="Arial" w:hAnsi="Arial" w:cs="Arial"/>
          <w:sz w:val="20"/>
        </w:rPr>
        <w:lastRenderedPageBreak/>
        <w:t>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2"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2"/>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lastRenderedPageBreak/>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69E03FD3"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w:t>
      </w:r>
      <w:r w:rsidR="00911EDE" w:rsidRPr="00866492">
        <w:rPr>
          <w:rFonts w:ascii="Arial" w:hAnsi="Arial" w:cs="Arial"/>
          <w:sz w:val="20"/>
          <w:szCs w:val="20"/>
        </w:rPr>
        <w:t>(2021) 69 VR 1</w:t>
      </w:r>
      <w:r w:rsidR="00911EDE">
        <w:rPr>
          <w:rFonts w:ascii="Arial" w:hAnsi="Arial" w:cs="Arial"/>
          <w:sz w:val="20"/>
          <w:szCs w:val="20"/>
        </w:rPr>
        <w:t>;</w:t>
      </w:r>
      <w:r w:rsidR="00911EDE">
        <w:rPr>
          <w:rFonts w:ascii="Arial" w:hAnsi="Arial" w:cs="Arial"/>
          <w:sz w:val="20"/>
        </w:rPr>
        <w:t xml:space="preserve"> </w:t>
      </w:r>
      <w:r>
        <w:rPr>
          <w:rFonts w:ascii="Arial" w:hAnsi="Arial" w:cs="Arial"/>
          <w:sz w:val="20"/>
        </w:rPr>
        <w:t xml:space="preserve">[2021]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w:t>
      </w:r>
      <w:r w:rsidRPr="00B05551">
        <w:rPr>
          <w:rFonts w:ascii="Arial" w:hAnsi="Arial" w:cs="Arial"/>
          <w:sz w:val="20"/>
          <w:szCs w:val="20"/>
        </w:rPr>
        <w:lastRenderedPageBreak/>
        <w:t xml:space="preserve">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Relatedly, the existence and scope of any pseudonym and/or proceeding suppression order may affect whether it remains necessary to maintain a closed tribunal order in respect of the entire proceeding.  A closed tribunal order is subject to the strict necessity standard 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3AEB042B" w14:textId="228BD0A8" w:rsidR="00617527" w:rsidRDefault="00617527" w:rsidP="00617527">
      <w:pPr>
        <w:spacing w:before="120"/>
        <w:ind w:right="45"/>
        <w:rPr>
          <w:rFonts w:ascii="Arial" w:hAnsi="Arial" w:cs="Arial"/>
          <w:sz w:val="20"/>
          <w:szCs w:val="20"/>
        </w:rPr>
      </w:pPr>
      <w:r>
        <w:rPr>
          <w:rFonts w:ascii="Arial" w:hAnsi="Arial" w:cs="Arial"/>
          <w:sz w:val="20"/>
          <w:szCs w:val="20"/>
        </w:rPr>
        <w:t xml:space="preserve">See also </w:t>
      </w:r>
      <w:r w:rsidRPr="00617527">
        <w:rPr>
          <w:rFonts w:ascii="Arial" w:hAnsi="Arial" w:cs="Arial"/>
          <w:i/>
          <w:iCs/>
          <w:sz w:val="20"/>
          <w:szCs w:val="20"/>
        </w:rPr>
        <w:t>WEQ (a pseudonym) v Medical Board of Australia (No 2)</w:t>
      </w:r>
      <w:r>
        <w:rPr>
          <w:rFonts w:ascii="Arial" w:hAnsi="Arial" w:cs="Arial"/>
          <w:sz w:val="20"/>
          <w:szCs w:val="20"/>
        </w:rPr>
        <w:t xml:space="preserve"> [2025] VSC </w:t>
      </w:r>
      <w:r w:rsidR="00911EDE">
        <w:rPr>
          <w:rFonts w:ascii="Arial" w:hAnsi="Arial" w:cs="Arial"/>
          <w:sz w:val="20"/>
          <w:szCs w:val="20"/>
        </w:rPr>
        <w:t>835</w:t>
      </w:r>
      <w:r>
        <w:rPr>
          <w:rFonts w:ascii="Arial" w:hAnsi="Arial" w:cs="Arial"/>
          <w:sz w:val="20"/>
          <w:szCs w:val="20"/>
        </w:rPr>
        <w:t xml:space="preserve"> at [78]-[87].</w:t>
      </w:r>
    </w:p>
    <w:p w14:paraId="37309E78" w14:textId="77777777" w:rsidR="00617527" w:rsidRDefault="00617527" w:rsidP="007A4D20">
      <w:pPr>
        <w:jc w:val="both"/>
        <w:rPr>
          <w:rFonts w:ascii="Arial" w:hAnsi="Arial" w:cs="Arial"/>
          <w:sz w:val="20"/>
        </w:rPr>
      </w:pPr>
    </w:p>
    <w:p w14:paraId="56A2E564" w14:textId="7C572B9A" w:rsidR="007A4D20" w:rsidRPr="008359C2" w:rsidRDefault="007A4D20" w:rsidP="007A4D20">
      <w:pPr>
        <w:jc w:val="both"/>
        <w:rPr>
          <w:rFonts w:ascii="Arial" w:hAnsi="Arial" w:cs="Arial"/>
          <w:sz w:val="20"/>
        </w:rPr>
      </w:pPr>
      <w:r>
        <w:rPr>
          <w:rFonts w:ascii="Arial" w:hAnsi="Arial" w:cs="Arial"/>
          <w:sz w:val="20"/>
        </w:rPr>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 xml:space="preserve">CA and </w:t>
      </w:r>
      <w:r>
        <w:rPr>
          <w:rFonts w:ascii="Arial" w:hAnsi="Arial" w:cs="Arial"/>
          <w:sz w:val="20"/>
          <w:szCs w:val="20"/>
        </w:rPr>
        <w:lastRenderedPageBreak/>
        <w:t>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Accordingly, section 18(1)(c) will not be enlivened unless the court is satisfied of the existence of a possibility of harm of such gravity and likelihood that the risk to the person 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xml:space="preserve">. The extent to which the subject matter of a proposed suppression order has already been the subject of </w:t>
      </w:r>
      <w:r w:rsidRPr="003258E0">
        <w:rPr>
          <w:rFonts w:ascii="Arial" w:hAnsi="Arial" w:cs="Arial"/>
          <w:sz w:val="20"/>
          <w:szCs w:val="20"/>
        </w:rPr>
        <w:lastRenderedPageBreak/>
        <w:t>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Re Applications by Chief 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Accordingly, an order of a court prohibiting the publication of 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lastRenderedPageBreak/>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t>[69] “</w:t>
      </w:r>
      <w:r w:rsidRPr="00942E93">
        <w:rPr>
          <w:rFonts w:ascii="Arial" w:hAnsi="Arial" w:cs="Arial"/>
          <w:sz w:val="20"/>
        </w:rPr>
        <w:t xml:space="preserve">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w:t>
      </w:r>
      <w:r w:rsidRPr="00942E93">
        <w:rPr>
          <w:rFonts w:ascii="Arial" w:hAnsi="Arial" w:cs="Arial"/>
          <w:sz w:val="20"/>
        </w:rPr>
        <w:lastRenderedPageBreak/>
        <w:t>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2AC8E32" w14:textId="2228B06A" w:rsidR="008B6E33" w:rsidRPr="00891733" w:rsidRDefault="009C333B" w:rsidP="00CE7BD0">
      <w:pPr>
        <w:jc w:val="both"/>
        <w:rPr>
          <w:rFonts w:ascii="Arial" w:hAnsi="Arial" w:cs="Arial"/>
          <w:sz w:val="20"/>
          <w:szCs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891733">
        <w:rPr>
          <w:rFonts w:ascii="Arial" w:hAnsi="Arial" w:cs="Arial"/>
          <w:sz w:val="20"/>
          <w:szCs w:val="20"/>
        </w:rPr>
        <w:t xml:space="preserve">necessary to protect safety of any person </w:t>
      </w:r>
      <w:r w:rsidR="00143EF9" w:rsidRPr="00891733">
        <w:rPr>
          <w:rFonts w:ascii="Arial" w:hAnsi="Arial" w:cs="Arial"/>
          <w:sz w:val="20"/>
          <w:szCs w:val="20"/>
        </w:rPr>
        <w:t xml:space="preserve">– </w:t>
      </w:r>
      <w:r w:rsidRPr="00891733">
        <w:rPr>
          <w:rFonts w:ascii="Arial" w:hAnsi="Arial" w:cs="Arial"/>
          <w:sz w:val="20"/>
          <w:szCs w:val="20"/>
        </w:rPr>
        <w:t>see</w:t>
      </w:r>
      <w:r w:rsidR="00143EF9" w:rsidRPr="00891733">
        <w:rPr>
          <w:rFonts w:ascii="Arial" w:hAnsi="Arial" w:cs="Arial"/>
          <w:sz w:val="20"/>
          <w:szCs w:val="20"/>
        </w:rPr>
        <w:t xml:space="preserve"> </w:t>
      </w:r>
      <w:r w:rsidRPr="00891733">
        <w:rPr>
          <w:rFonts w:ascii="Arial" w:hAnsi="Arial" w:cs="Arial"/>
          <w:i/>
          <w:sz w:val="20"/>
          <w:szCs w:val="20"/>
        </w:rPr>
        <w:t>AB (a pseudonym) v CD (a pseudonym) &amp; EF (a</w:t>
      </w:r>
      <w:r w:rsidR="001A06B5" w:rsidRPr="00891733">
        <w:rPr>
          <w:rFonts w:ascii="Arial" w:hAnsi="Arial" w:cs="Arial"/>
          <w:i/>
          <w:sz w:val="20"/>
          <w:szCs w:val="20"/>
        </w:rPr>
        <w:t> </w:t>
      </w:r>
      <w:r w:rsidRPr="00891733">
        <w:rPr>
          <w:rFonts w:ascii="Arial" w:hAnsi="Arial" w:cs="Arial"/>
          <w:i/>
          <w:sz w:val="20"/>
          <w:szCs w:val="20"/>
        </w:rPr>
        <w:t>pseudonym)</w:t>
      </w:r>
      <w:r w:rsidRPr="00891733">
        <w:rPr>
          <w:rFonts w:ascii="Arial" w:hAnsi="Arial" w:cs="Arial"/>
          <w:sz w:val="20"/>
          <w:szCs w:val="20"/>
        </w:rPr>
        <w:t xml:space="preserve"> </w:t>
      </w:r>
      <w:r w:rsidR="00617CC1" w:rsidRPr="00891733">
        <w:rPr>
          <w:rFonts w:ascii="Arial" w:hAnsi="Arial" w:cs="Arial"/>
          <w:sz w:val="20"/>
          <w:szCs w:val="20"/>
        </w:rPr>
        <w:t>[2019] VSCA 28 esp. at [64]-[80] &amp; [85]-[89]</w:t>
      </w:r>
      <w:r w:rsidR="004919C0" w:rsidRPr="00891733">
        <w:rPr>
          <w:rFonts w:ascii="Arial" w:hAnsi="Arial" w:cs="Arial"/>
          <w:sz w:val="20"/>
          <w:szCs w:val="20"/>
        </w:rPr>
        <w:t>. S</w:t>
      </w:r>
      <w:r w:rsidR="006B7966" w:rsidRPr="00891733">
        <w:rPr>
          <w:rFonts w:ascii="Arial" w:hAnsi="Arial" w:cs="Arial"/>
          <w:sz w:val="20"/>
          <w:szCs w:val="20"/>
        </w:rPr>
        <w:t xml:space="preserve">ee also </w:t>
      </w:r>
      <w:bookmarkStart w:id="513" w:name="_Hlk114472383"/>
      <w:r w:rsidR="001A06B5" w:rsidRPr="00891733">
        <w:rPr>
          <w:rFonts w:ascii="Arial" w:hAnsi="Arial" w:cs="Arial"/>
          <w:i/>
          <w:iCs/>
          <w:sz w:val="20"/>
          <w:szCs w:val="20"/>
        </w:rPr>
        <w:t>Napier v Treasury Wine Estates Ltd</w:t>
      </w:r>
      <w:r w:rsidR="001A06B5" w:rsidRPr="00891733">
        <w:rPr>
          <w:rFonts w:ascii="Arial" w:hAnsi="Arial" w:cs="Arial"/>
          <w:sz w:val="20"/>
          <w:szCs w:val="20"/>
        </w:rPr>
        <w:t xml:space="preserve"> [2020] VSC 765; </w:t>
      </w:r>
      <w:proofErr w:type="spellStart"/>
      <w:r w:rsidR="006B7966" w:rsidRPr="00891733">
        <w:rPr>
          <w:rFonts w:ascii="Arial" w:hAnsi="Arial" w:cs="Arial"/>
          <w:i/>
          <w:iCs/>
          <w:sz w:val="20"/>
          <w:szCs w:val="20"/>
        </w:rPr>
        <w:t>Madafferi</w:t>
      </w:r>
      <w:proofErr w:type="spellEnd"/>
      <w:r w:rsidR="006B7966" w:rsidRPr="00891733">
        <w:rPr>
          <w:rFonts w:ascii="Arial" w:hAnsi="Arial" w:cs="Arial"/>
          <w:i/>
          <w:iCs/>
          <w:sz w:val="20"/>
          <w:szCs w:val="20"/>
        </w:rPr>
        <w:t xml:space="preserve"> v The Queen</w:t>
      </w:r>
      <w:r w:rsidR="006B7966" w:rsidRPr="00891733">
        <w:rPr>
          <w:rFonts w:ascii="Arial" w:hAnsi="Arial" w:cs="Arial"/>
          <w:sz w:val="20"/>
          <w:szCs w:val="20"/>
        </w:rPr>
        <w:t xml:space="preserve"> [2022] VSCA 189</w:t>
      </w:r>
      <w:r w:rsidR="00C8399C" w:rsidRPr="00891733">
        <w:rPr>
          <w:rFonts w:ascii="Arial" w:hAnsi="Arial" w:cs="Arial"/>
          <w:sz w:val="20"/>
          <w:szCs w:val="20"/>
        </w:rPr>
        <w:t xml:space="preserve">; </w:t>
      </w:r>
      <w:bookmarkStart w:id="514" w:name="_Hlk118894363"/>
      <w:r w:rsidR="00C8399C" w:rsidRPr="00891733">
        <w:rPr>
          <w:rFonts w:ascii="Arial" w:hAnsi="Arial" w:cs="Arial"/>
          <w:i/>
          <w:iCs/>
          <w:sz w:val="20"/>
          <w:szCs w:val="20"/>
        </w:rPr>
        <w:t>Attorney-General v Khan (suppression order)</w:t>
      </w:r>
      <w:r w:rsidR="00C8399C" w:rsidRPr="00891733">
        <w:rPr>
          <w:rFonts w:ascii="Arial" w:hAnsi="Arial" w:cs="Arial"/>
          <w:sz w:val="20"/>
          <w:szCs w:val="20"/>
        </w:rPr>
        <w:t xml:space="preserve"> [2022] VSC 627</w:t>
      </w:r>
      <w:bookmarkEnd w:id="514"/>
      <w:r w:rsidR="008B6E33" w:rsidRPr="00891733">
        <w:rPr>
          <w:rFonts w:ascii="Arial" w:hAnsi="Arial" w:cs="Arial"/>
          <w:sz w:val="20"/>
          <w:szCs w:val="20"/>
        </w:rPr>
        <w:t xml:space="preserve">; </w:t>
      </w:r>
      <w:r w:rsidR="008B6E33" w:rsidRPr="00891733">
        <w:rPr>
          <w:rFonts w:ascii="Arial" w:hAnsi="Arial" w:cs="Arial"/>
          <w:i/>
          <w:iCs/>
          <w:sz w:val="20"/>
          <w:szCs w:val="20"/>
        </w:rPr>
        <w:t>Arico v The King</w:t>
      </w:r>
      <w:r w:rsidR="008B6E33" w:rsidRPr="00891733">
        <w:rPr>
          <w:rFonts w:ascii="Arial" w:hAnsi="Arial" w:cs="Arial"/>
          <w:sz w:val="20"/>
          <w:szCs w:val="20"/>
        </w:rPr>
        <w:t xml:space="preserve"> [2023] VSCA 31</w:t>
      </w:r>
      <w:r w:rsidR="007F440B" w:rsidRPr="00891733">
        <w:rPr>
          <w:rFonts w:ascii="Arial" w:hAnsi="Arial" w:cs="Arial"/>
          <w:sz w:val="20"/>
          <w:szCs w:val="20"/>
        </w:rPr>
        <w:t xml:space="preserve">; </w:t>
      </w:r>
      <w:bookmarkStart w:id="515" w:name="_Hlk141160750"/>
      <w:r w:rsidR="007F440B" w:rsidRPr="00891733">
        <w:rPr>
          <w:rFonts w:ascii="Arial" w:hAnsi="Arial" w:cs="Arial"/>
          <w:i/>
          <w:iCs/>
          <w:sz w:val="20"/>
          <w:szCs w:val="20"/>
        </w:rPr>
        <w:t>Stewart v Good Shepherd Australia New Zealand</w:t>
      </w:r>
      <w:r w:rsidR="007F440B" w:rsidRPr="00891733">
        <w:rPr>
          <w:rFonts w:ascii="Arial" w:hAnsi="Arial" w:cs="Arial"/>
          <w:sz w:val="20"/>
          <w:szCs w:val="20"/>
        </w:rPr>
        <w:t xml:space="preserve"> [2023] VSC 351</w:t>
      </w:r>
      <w:r w:rsidR="00E86FEF" w:rsidRPr="00891733">
        <w:rPr>
          <w:rFonts w:ascii="Arial" w:hAnsi="Arial" w:cs="Arial"/>
          <w:sz w:val="20"/>
          <w:szCs w:val="20"/>
        </w:rPr>
        <w:t xml:space="preserve">; </w:t>
      </w:r>
      <w:r w:rsidR="00E86FEF" w:rsidRPr="00891733">
        <w:rPr>
          <w:rFonts w:ascii="Arial" w:hAnsi="Arial" w:cs="Arial"/>
          <w:i/>
          <w:iCs/>
          <w:color w:val="000000"/>
          <w:sz w:val="20"/>
          <w:szCs w:val="20"/>
        </w:rPr>
        <w:t>Attorney</w:t>
      </w:r>
      <w:r w:rsidR="00E86FEF" w:rsidRPr="00891733">
        <w:rPr>
          <w:rFonts w:ascii="Arial" w:hAnsi="Arial" w:cs="Arial"/>
          <w:i/>
          <w:iCs/>
          <w:color w:val="000000"/>
          <w:sz w:val="20"/>
          <w:szCs w:val="20"/>
        </w:rPr>
        <w:noBreakHyphen/>
        <w:t>General v Hadashah Sa’adat Khan (No 5)</w:t>
      </w:r>
      <w:r w:rsidR="00E86FEF" w:rsidRPr="00891733">
        <w:rPr>
          <w:rFonts w:ascii="Arial" w:hAnsi="Arial" w:cs="Arial"/>
          <w:color w:val="000000"/>
          <w:sz w:val="20"/>
          <w:szCs w:val="20"/>
        </w:rPr>
        <w:t xml:space="preserve"> [2024] VSC 92</w:t>
      </w:r>
      <w:bookmarkEnd w:id="515"/>
      <w:r w:rsidR="001A06B5" w:rsidRPr="00891733">
        <w:rPr>
          <w:rFonts w:ascii="Arial" w:hAnsi="Arial" w:cs="Arial"/>
          <w:color w:val="000000"/>
          <w:sz w:val="20"/>
          <w:szCs w:val="20"/>
        </w:rPr>
        <w:t xml:space="preserve">; </w:t>
      </w:r>
      <w:r w:rsidR="00C464BF" w:rsidRPr="00891733">
        <w:rPr>
          <w:rFonts w:ascii="Arial" w:hAnsi="Arial" w:cs="Arial"/>
          <w:i/>
          <w:iCs/>
          <w:color w:val="000000"/>
          <w:sz w:val="20"/>
          <w:szCs w:val="20"/>
        </w:rPr>
        <w:t>Director of Public Prosecutions v Young (No 3)</w:t>
      </w:r>
      <w:r w:rsidR="00C464BF" w:rsidRPr="00891733">
        <w:rPr>
          <w:rFonts w:ascii="Arial" w:hAnsi="Arial" w:cs="Arial"/>
          <w:color w:val="000000"/>
          <w:sz w:val="20"/>
          <w:szCs w:val="20"/>
        </w:rPr>
        <w:t xml:space="preserve"> [2025] VSC 423; </w:t>
      </w:r>
      <w:r w:rsidR="001A06B5" w:rsidRPr="00891733">
        <w:rPr>
          <w:rFonts w:ascii="Arial" w:hAnsi="Arial" w:cs="Arial"/>
          <w:i/>
          <w:iCs/>
          <w:color w:val="000000"/>
          <w:sz w:val="20"/>
          <w:szCs w:val="20"/>
        </w:rPr>
        <w:t>A1 v B (pseudonyms) (Ruling No 1)</w:t>
      </w:r>
      <w:r w:rsidR="001A06B5" w:rsidRPr="00891733">
        <w:rPr>
          <w:rFonts w:ascii="Arial" w:hAnsi="Arial" w:cs="Arial"/>
          <w:color w:val="000000"/>
          <w:sz w:val="20"/>
          <w:szCs w:val="20"/>
        </w:rPr>
        <w:t xml:space="preserve"> [2025] VSC 435</w:t>
      </w:r>
      <w:r w:rsidR="00A2307E" w:rsidRPr="00891733">
        <w:rPr>
          <w:rFonts w:ascii="Arial" w:hAnsi="Arial" w:cs="Arial"/>
          <w:color w:val="000000"/>
          <w:sz w:val="20"/>
          <w:szCs w:val="20"/>
        </w:rPr>
        <w:t xml:space="preserve">; </w:t>
      </w:r>
      <w:r w:rsidR="00A2307E" w:rsidRPr="00891733">
        <w:rPr>
          <w:rFonts w:ascii="Arial" w:hAnsi="Arial" w:cs="Arial"/>
          <w:i/>
          <w:iCs/>
          <w:sz w:val="20"/>
          <w:szCs w:val="20"/>
        </w:rPr>
        <w:t>Silvagni v County Court of Victoria</w:t>
      </w:r>
      <w:r w:rsidR="00A2307E" w:rsidRPr="00891733">
        <w:rPr>
          <w:rFonts w:ascii="Arial" w:hAnsi="Arial" w:cs="Arial"/>
          <w:sz w:val="20"/>
          <w:szCs w:val="20"/>
        </w:rPr>
        <w:t xml:space="preserve"> [2025] VSC 492 at [82]-[97]</w:t>
      </w:r>
      <w:r w:rsidR="009D2654" w:rsidRPr="00891733">
        <w:rPr>
          <w:rFonts w:ascii="Arial" w:hAnsi="Arial" w:cs="Arial"/>
          <w:sz w:val="20"/>
          <w:szCs w:val="20"/>
        </w:rPr>
        <w:t xml:space="preserve">; </w:t>
      </w:r>
      <w:r w:rsidR="009D2654" w:rsidRPr="00891733">
        <w:rPr>
          <w:rFonts w:ascii="Arial" w:hAnsi="Arial" w:cs="Arial"/>
          <w:i/>
          <w:iCs/>
          <w:sz w:val="20"/>
          <w:szCs w:val="20"/>
        </w:rPr>
        <w:t>R v Lynn (Takedown application)</w:t>
      </w:r>
      <w:r w:rsidR="009D2654" w:rsidRPr="00891733">
        <w:rPr>
          <w:rFonts w:ascii="Arial" w:hAnsi="Arial" w:cs="Arial"/>
          <w:sz w:val="20"/>
          <w:szCs w:val="20"/>
        </w:rPr>
        <w:t xml:space="preserve"> [2026] VSC 148 at [41]-[53]</w:t>
      </w:r>
      <w:r w:rsidR="00891733" w:rsidRPr="00891733">
        <w:rPr>
          <w:rFonts w:ascii="Arial" w:hAnsi="Arial" w:cs="Arial"/>
          <w:sz w:val="20"/>
          <w:szCs w:val="20"/>
        </w:rPr>
        <w:t xml:space="preserve">; </w:t>
      </w:r>
      <w:proofErr w:type="spellStart"/>
      <w:r w:rsidR="00891733" w:rsidRPr="00891733">
        <w:rPr>
          <w:rFonts w:ascii="Arial" w:hAnsi="Arial" w:cs="Arial"/>
          <w:i/>
          <w:iCs/>
          <w:sz w:val="20"/>
          <w:szCs w:val="20"/>
          <w:lang w:val="en-GB"/>
        </w:rPr>
        <w:t>Kuksal</w:t>
      </w:r>
      <w:proofErr w:type="spellEnd"/>
      <w:r w:rsidR="00891733" w:rsidRPr="00891733">
        <w:rPr>
          <w:rFonts w:ascii="Arial" w:hAnsi="Arial" w:cs="Arial"/>
          <w:i/>
          <w:iCs/>
          <w:sz w:val="20"/>
          <w:szCs w:val="20"/>
          <w:lang w:val="en-GB"/>
        </w:rPr>
        <w:t xml:space="preserve"> v State of Victoria &amp; Ors (Suppression Application)</w:t>
      </w:r>
      <w:r w:rsidR="00891733" w:rsidRPr="00891733">
        <w:rPr>
          <w:rFonts w:ascii="Arial" w:hAnsi="Arial" w:cs="Arial"/>
          <w:sz w:val="20"/>
          <w:szCs w:val="20"/>
          <w:lang w:val="en-GB"/>
        </w:rPr>
        <w:t xml:space="preserve"> [2026] VSC</w:t>
      </w:r>
      <w:r w:rsidR="00891733" w:rsidRPr="00891733">
        <w:rPr>
          <w:rFonts w:ascii="Arial" w:hAnsi="Arial" w:cs="Arial"/>
          <w:sz w:val="20"/>
          <w:szCs w:val="20"/>
        </w:rPr>
        <w:t xml:space="preserve"> 194</w:t>
      </w:r>
      <w:r w:rsidR="00891733" w:rsidRPr="00891733">
        <w:rPr>
          <w:rFonts w:ascii="Arial" w:hAnsi="Arial" w:cs="Arial"/>
          <w:sz w:val="20"/>
          <w:szCs w:val="20"/>
          <w:lang w:val="en-GB"/>
        </w:rPr>
        <w:t>.</w:t>
      </w:r>
    </w:p>
    <w:p w14:paraId="4B97977D" w14:textId="168D5BB1" w:rsidR="00A2307E" w:rsidRDefault="00A2307E" w:rsidP="00CE7BD0">
      <w:pPr>
        <w:jc w:val="both"/>
        <w:rPr>
          <w:rFonts w:ascii="Arial" w:hAnsi="Arial" w:cs="Arial"/>
          <w:sz w:val="20"/>
        </w:rPr>
      </w:pPr>
    </w:p>
    <w:bookmarkEnd w:id="513"/>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right under s.19(2)(e) to appear and be heard on the hearing of the subsequent application by the DPP for a suppression order, counsel for The Herald and Weekly Times Pty Ltd ingenuously advised the Court that his client “only had an interest in opposing 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(2010) 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lastRenderedPageBreak/>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R v Mentuck</w:t>
      </w:r>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6" w:name="COVvsc"/>
      <w:bookmarkEnd w:id="516"/>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7"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7"/>
      <w:r w:rsidR="0099065D">
        <w:rPr>
          <w:rFonts w:ascii="Arial" w:hAnsi="Arial" w:cs="Arial"/>
          <w:color w:val="000000"/>
          <w:sz w:val="20"/>
        </w:rPr>
        <w:t xml:space="preserve">; </w:t>
      </w:r>
      <w:bookmarkStart w:id="518"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8"/>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lastRenderedPageBreak/>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9"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9"/>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20"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20"/>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21" w:name="_2.8.3_Does_the"/>
      <w:bookmarkStart w:id="522" w:name="_2.8.3_The_relationship"/>
      <w:bookmarkStart w:id="523" w:name="_2.8.3_‘Take-down’_orders"/>
      <w:bookmarkEnd w:id="521"/>
      <w:bookmarkEnd w:id="522"/>
      <w:bookmarkEnd w:id="523"/>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3"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71F6A26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r w:rsidR="009D2654">
        <w:rPr>
          <w:rFonts w:ascii="Arial" w:hAnsi="Arial" w:cs="Arial"/>
          <w:color w:val="000000"/>
          <w:sz w:val="20"/>
          <w:szCs w:val="20"/>
        </w:rPr>
        <w:t xml:space="preserve">; </w:t>
      </w:r>
      <w:r w:rsidR="009D2654" w:rsidRPr="009D2654">
        <w:rPr>
          <w:rFonts w:ascii="Arial" w:hAnsi="Arial" w:cs="Arial"/>
          <w:i/>
          <w:iCs/>
          <w:sz w:val="20"/>
        </w:rPr>
        <w:t>R v Lynn (Takedown application)</w:t>
      </w:r>
      <w:r w:rsidR="009D2654">
        <w:rPr>
          <w:rFonts w:ascii="Arial" w:hAnsi="Arial" w:cs="Arial"/>
          <w:sz w:val="20"/>
        </w:rPr>
        <w:t xml:space="preserve"> [2026] VSC 148 at [41]-[53].</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lastRenderedPageBreak/>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4"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A take-down order should only be made against a party with the capacity to do so. For example, if a person publishes a comment on a public website, they may not be able to delete the material. It 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4" w:name="_2.8.4_Relationship_between"/>
      <w:bookmarkEnd w:id="524"/>
      <w:r>
        <w:rPr>
          <w:rFonts w:ascii="Arial" w:hAnsi="Arial" w:cs="Arial"/>
          <w:b/>
          <w:bCs/>
          <w:sz w:val="20"/>
        </w:rPr>
        <w:t>2.8.4</w:t>
      </w:r>
      <w:r>
        <w:rPr>
          <w:rFonts w:ascii="Arial" w:hAnsi="Arial" w:cs="Arial"/>
          <w:b/>
          <w:bCs/>
          <w:sz w:val="20"/>
        </w:rPr>
        <w:tab/>
        <w:t>Relationship between s.534 CYFA and the Open Courts Act 2013</w:t>
      </w:r>
    </w:p>
    <w:p w14:paraId="0771C461" w14:textId="32F06FCF"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w:t>
      </w:r>
      <w:r w:rsidR="00692D54">
        <w:rPr>
          <w:rFonts w:ascii="Arial" w:hAnsi="Arial" w:cs="Arial"/>
          <w:sz w:val="20"/>
        </w:rPr>
        <w:lastRenderedPageBreak/>
        <w:t xml:space="preserve">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address">
        <w:smartTag w:uri="urn:schemas-microsoft-com:office:smarttags" w:element="Street">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4C517825" w:rsidR="00567690" w:rsidRDefault="00773019" w:rsidP="007B0F16">
      <w:pPr>
        <w:jc w:val="both"/>
        <w:rPr>
          <w:rFonts w:ascii="Arial" w:hAnsi="Arial" w:cs="Arial"/>
          <w:color w:val="000000"/>
          <w:sz w:val="20"/>
        </w:rPr>
      </w:pPr>
      <w:r>
        <w:rPr>
          <w:rFonts w:ascii="Arial" w:hAnsi="Arial" w:cs="Arial"/>
          <w:color w:val="000000"/>
          <w:sz w:val="20"/>
        </w:rPr>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w:t>
      </w:r>
      <w:r>
        <w:rPr>
          <w:rFonts w:ascii="Arial" w:hAnsi="Arial" w:cs="Arial"/>
          <w:color w:val="000000"/>
          <w:sz w:val="20"/>
        </w:rPr>
        <w:lastRenderedPageBreak/>
        <w:t xml:space="preserve">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6C7AFB1B"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5" w:name="_2.8.3_Section_10(5)"/>
      <w:bookmarkStart w:id="526" w:name="_Toc30608797"/>
      <w:bookmarkStart w:id="527" w:name="_Toc30610011"/>
      <w:bookmarkStart w:id="528" w:name="_Toc30610254"/>
      <w:bookmarkStart w:id="529" w:name="_Toc30638408"/>
      <w:bookmarkStart w:id="530" w:name="_Toc30644217"/>
      <w:bookmarkStart w:id="531" w:name="_Toc30644620"/>
      <w:bookmarkStart w:id="532" w:name="_Toc30645170"/>
      <w:bookmarkStart w:id="533" w:name="_Toc30646374"/>
      <w:bookmarkStart w:id="534" w:name="_Toc30646669"/>
      <w:bookmarkStart w:id="535" w:name="_Toc30646779"/>
      <w:bookmarkStart w:id="536" w:name="_Toc30648136"/>
      <w:bookmarkStart w:id="537" w:name="_Toc30649034"/>
      <w:bookmarkStart w:id="538" w:name="_Toc30649110"/>
      <w:bookmarkStart w:id="539" w:name="_Toc30649371"/>
      <w:bookmarkStart w:id="540" w:name="_Toc30649691"/>
      <w:bookmarkStart w:id="541" w:name="_Toc30651625"/>
      <w:bookmarkStart w:id="542" w:name="_Toc30652609"/>
      <w:bookmarkStart w:id="543" w:name="_Toc30652707"/>
      <w:bookmarkStart w:id="544" w:name="_Toc30654052"/>
      <w:bookmarkStart w:id="545" w:name="_Toc30654403"/>
      <w:bookmarkStart w:id="546" w:name="_Toc30655022"/>
      <w:bookmarkStart w:id="547" w:name="_Toc30655279"/>
      <w:bookmarkStart w:id="548" w:name="_Toc30656955"/>
      <w:bookmarkStart w:id="549" w:name="_Toc30661704"/>
      <w:bookmarkStart w:id="550" w:name="_Toc30666392"/>
      <w:bookmarkStart w:id="551" w:name="_Toc30666622"/>
      <w:bookmarkStart w:id="552" w:name="_Toc30667797"/>
      <w:bookmarkStart w:id="553" w:name="_Toc30669175"/>
      <w:bookmarkStart w:id="554" w:name="_Toc30671391"/>
      <w:bookmarkStart w:id="555" w:name="_Toc30673918"/>
      <w:bookmarkStart w:id="556" w:name="_Toc30691140"/>
      <w:bookmarkStart w:id="557" w:name="_Toc30691511"/>
      <w:bookmarkStart w:id="558" w:name="_Toc30691891"/>
      <w:bookmarkStart w:id="559" w:name="_Toc30692650"/>
      <w:bookmarkStart w:id="560" w:name="_Toc30693029"/>
      <w:bookmarkStart w:id="561" w:name="_Toc30693407"/>
      <w:bookmarkStart w:id="562" w:name="_Toc30693786"/>
      <w:bookmarkStart w:id="563" w:name="_Toc30694167"/>
      <w:bookmarkStart w:id="564" w:name="_Toc30698756"/>
      <w:bookmarkStart w:id="565" w:name="_Toc30699134"/>
      <w:bookmarkStart w:id="566" w:name="_Toc30699519"/>
      <w:bookmarkStart w:id="567" w:name="_Toc30700674"/>
      <w:bookmarkStart w:id="568" w:name="_Toc30701061"/>
      <w:bookmarkStart w:id="569" w:name="_Toc30743670"/>
      <w:bookmarkStart w:id="570" w:name="_Toc30754493"/>
      <w:bookmarkStart w:id="571" w:name="_Toc30756933"/>
      <w:bookmarkStart w:id="572" w:name="_Toc30757482"/>
      <w:bookmarkStart w:id="573" w:name="_Toc30757882"/>
      <w:bookmarkStart w:id="574" w:name="_Toc30762643"/>
      <w:bookmarkStart w:id="575" w:name="_Toc30767297"/>
      <w:bookmarkStart w:id="576" w:name="_Toc34823322"/>
      <w:bookmarkEnd w:id="525"/>
      <w:r>
        <w:rPr>
          <w:rFonts w:ascii="Arial" w:hAnsi="Arial" w:cs="Arial"/>
          <w:b/>
          <w:bCs/>
          <w:sz w:val="20"/>
        </w:rPr>
        <w:lastRenderedPageBreak/>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7" w:name="_2.9_Bail_justices"/>
      <w:bookmarkEnd w:id="577"/>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5"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6"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8" w:name="_2.10_Court_services"/>
      <w:bookmarkStart w:id="579" w:name="_Toc30608798"/>
      <w:bookmarkStart w:id="580" w:name="_Toc30610012"/>
      <w:bookmarkStart w:id="581" w:name="_Toc30610255"/>
      <w:bookmarkStart w:id="582" w:name="_Toc30638409"/>
      <w:bookmarkStart w:id="583" w:name="_Toc30644218"/>
      <w:bookmarkStart w:id="584" w:name="_Toc30644621"/>
      <w:bookmarkStart w:id="585" w:name="_Toc30645171"/>
      <w:bookmarkStart w:id="586" w:name="_Toc30646375"/>
      <w:bookmarkStart w:id="587" w:name="_Toc30646670"/>
      <w:bookmarkStart w:id="588" w:name="_Toc30646780"/>
      <w:bookmarkStart w:id="589" w:name="_Toc30648137"/>
      <w:bookmarkStart w:id="590" w:name="_Toc30649035"/>
      <w:bookmarkStart w:id="591" w:name="_Toc30649111"/>
      <w:bookmarkStart w:id="592" w:name="_Toc30649372"/>
      <w:bookmarkStart w:id="593" w:name="_Toc30649692"/>
      <w:bookmarkStart w:id="594" w:name="_Toc30651626"/>
      <w:bookmarkStart w:id="595" w:name="_Toc30652610"/>
      <w:bookmarkStart w:id="596" w:name="_Toc30652708"/>
      <w:bookmarkStart w:id="597" w:name="_Toc30654053"/>
      <w:bookmarkStart w:id="598" w:name="_Toc30654404"/>
      <w:bookmarkStart w:id="599" w:name="_Toc30655023"/>
      <w:bookmarkStart w:id="600" w:name="_Toc30655280"/>
      <w:bookmarkStart w:id="601" w:name="_Toc30656956"/>
      <w:bookmarkStart w:id="602" w:name="_Toc30661705"/>
      <w:bookmarkStart w:id="603" w:name="_Toc30666393"/>
      <w:bookmarkStart w:id="604" w:name="_Toc30666623"/>
      <w:bookmarkStart w:id="605" w:name="_Toc30667798"/>
      <w:bookmarkStart w:id="606" w:name="_Toc30669176"/>
      <w:bookmarkStart w:id="607" w:name="_Toc30671392"/>
      <w:bookmarkStart w:id="608" w:name="_Toc30673919"/>
      <w:bookmarkStart w:id="609" w:name="_Toc30691141"/>
      <w:bookmarkStart w:id="610" w:name="_Toc30691512"/>
      <w:bookmarkStart w:id="611" w:name="_Toc30691892"/>
      <w:bookmarkStart w:id="612" w:name="_Toc30692651"/>
      <w:bookmarkStart w:id="613" w:name="_Toc30693030"/>
      <w:bookmarkStart w:id="614" w:name="_Toc30693408"/>
      <w:bookmarkStart w:id="615" w:name="_Toc30693787"/>
      <w:bookmarkStart w:id="616" w:name="_Toc30694168"/>
      <w:bookmarkStart w:id="617" w:name="_Toc30698757"/>
      <w:bookmarkStart w:id="618" w:name="_Toc30699135"/>
      <w:bookmarkStart w:id="619" w:name="_Toc30699520"/>
      <w:bookmarkStart w:id="620" w:name="_Toc30700675"/>
      <w:bookmarkStart w:id="621" w:name="_Toc30701062"/>
      <w:bookmarkStart w:id="622" w:name="_Toc30743671"/>
      <w:bookmarkStart w:id="623" w:name="_Toc30754494"/>
      <w:bookmarkStart w:id="624" w:name="_Toc30756934"/>
      <w:bookmarkStart w:id="625" w:name="_Toc30757483"/>
      <w:bookmarkStart w:id="626" w:name="_Toc30757883"/>
      <w:bookmarkStart w:id="627" w:name="_Toc30762644"/>
      <w:bookmarkStart w:id="628" w:name="_Toc30767298"/>
      <w:bookmarkStart w:id="629" w:name="_Toc34823323"/>
      <w:bookmarkEnd w:id="578"/>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t>2.10</w:t>
      </w:r>
      <w:r>
        <w:rPr>
          <w:rFonts w:ascii="Arial" w:hAnsi="Arial" w:cs="Arial"/>
          <w:b/>
          <w:bCs/>
        </w:rPr>
        <w:tab/>
        <w:t>Court services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lastRenderedPageBreak/>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30" w:name="_2.10.1_Youth_Justice"/>
      <w:bookmarkStart w:id="631" w:name="_Toc30656957"/>
      <w:bookmarkStart w:id="632" w:name="_Toc30661706"/>
      <w:bookmarkStart w:id="633" w:name="_Toc30666394"/>
      <w:bookmarkStart w:id="634" w:name="_Toc30666624"/>
      <w:bookmarkStart w:id="635" w:name="_Toc30667799"/>
      <w:bookmarkStart w:id="636" w:name="_Toc30669177"/>
      <w:bookmarkStart w:id="637" w:name="_Toc30671393"/>
      <w:bookmarkStart w:id="638" w:name="_Toc30673920"/>
      <w:bookmarkStart w:id="639" w:name="_Toc30691142"/>
      <w:bookmarkStart w:id="640" w:name="_Toc30691513"/>
      <w:bookmarkStart w:id="641" w:name="_Toc30691893"/>
      <w:bookmarkStart w:id="642" w:name="_Toc30692652"/>
      <w:bookmarkStart w:id="643" w:name="_Toc30693031"/>
      <w:bookmarkStart w:id="644" w:name="_Toc30693409"/>
      <w:bookmarkStart w:id="645" w:name="_Toc30693788"/>
      <w:bookmarkStart w:id="646" w:name="_Toc30694169"/>
      <w:bookmarkStart w:id="647" w:name="_Toc30698758"/>
      <w:bookmarkStart w:id="648" w:name="_Toc30699136"/>
      <w:bookmarkStart w:id="649" w:name="_Toc30699521"/>
      <w:bookmarkStart w:id="650" w:name="_Toc30700676"/>
      <w:bookmarkStart w:id="651" w:name="_Toc30701063"/>
      <w:bookmarkStart w:id="652" w:name="_Toc30743672"/>
      <w:bookmarkStart w:id="653" w:name="_Toc30754495"/>
      <w:bookmarkStart w:id="654" w:name="_Toc30756935"/>
      <w:bookmarkStart w:id="655" w:name="_Toc30757484"/>
      <w:bookmarkStart w:id="656" w:name="_Toc30757884"/>
      <w:bookmarkStart w:id="657" w:name="_Toc30762645"/>
      <w:bookmarkStart w:id="658" w:name="_Toc30767299"/>
      <w:bookmarkStart w:id="659" w:name="_Toc34823324"/>
      <w:bookmarkStart w:id="660" w:name="_Toc30608799"/>
      <w:bookmarkStart w:id="661" w:name="_Toc30610013"/>
      <w:bookmarkStart w:id="662" w:name="_Toc30610256"/>
      <w:bookmarkStart w:id="663" w:name="_Toc30638410"/>
      <w:bookmarkStart w:id="664" w:name="_Toc30644219"/>
      <w:bookmarkStart w:id="665" w:name="_Toc30644622"/>
      <w:bookmarkStart w:id="666" w:name="_Toc30645172"/>
      <w:bookmarkStart w:id="667" w:name="_Toc30646376"/>
      <w:bookmarkStart w:id="668" w:name="_Toc30646671"/>
      <w:bookmarkStart w:id="669" w:name="_Toc30646781"/>
      <w:bookmarkStart w:id="670" w:name="_Toc30648138"/>
      <w:bookmarkStart w:id="671" w:name="_Toc30649036"/>
      <w:bookmarkStart w:id="672" w:name="_Toc30649112"/>
      <w:bookmarkStart w:id="673" w:name="_Toc30649373"/>
      <w:bookmarkStart w:id="674" w:name="_Toc30649693"/>
      <w:bookmarkStart w:id="675" w:name="_Toc30651627"/>
      <w:bookmarkStart w:id="676" w:name="_Toc30652611"/>
      <w:bookmarkStart w:id="677" w:name="_Toc30652709"/>
      <w:bookmarkStart w:id="678" w:name="_Toc30654054"/>
      <w:bookmarkStart w:id="679" w:name="_Toc30654405"/>
      <w:bookmarkStart w:id="680" w:name="_Toc30655024"/>
      <w:bookmarkStart w:id="681" w:name="_Toc30655281"/>
      <w:bookmarkEnd w:id="630"/>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EF7531F" w14:textId="51CEC57D" w:rsidR="00CA279A" w:rsidRDefault="00277B85" w:rsidP="00CD1893">
      <w:pPr>
        <w:jc w:val="both"/>
        <w:rPr>
          <w:rFonts w:ascii="Arial" w:hAnsi="Arial" w:cs="Arial"/>
          <w:sz w:val="20"/>
        </w:rPr>
      </w:pPr>
      <w:bookmarkStart w:id="682" w:name="_Toc30698759"/>
      <w:bookmarkStart w:id="683" w:name="_Toc30699137"/>
      <w:bookmarkStart w:id="684" w:name="_Toc30699522"/>
      <w:bookmarkStart w:id="685" w:name="_Toc30700677"/>
      <w:bookmarkStart w:id="686" w:name="_Toc30701064"/>
      <w:bookmarkStart w:id="687"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2"/>
      <w:bookmarkEnd w:id="683"/>
      <w:bookmarkEnd w:id="684"/>
      <w:bookmarkEnd w:id="685"/>
      <w:bookmarkEnd w:id="686"/>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to 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7"/>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8" w:name="_2.10.2_Salvation_Army"/>
      <w:bookmarkStart w:id="689" w:name="_2.10.3_Court_Network"/>
      <w:bookmarkStart w:id="690" w:name="_2.10.2_Child_Witness"/>
      <w:bookmarkStart w:id="691" w:name="_Toc30608800"/>
      <w:bookmarkStart w:id="692" w:name="_Toc30610014"/>
      <w:bookmarkStart w:id="693" w:name="_Toc30610257"/>
      <w:bookmarkStart w:id="694" w:name="_Toc30638411"/>
      <w:bookmarkStart w:id="695" w:name="_Toc30644220"/>
      <w:bookmarkStart w:id="696" w:name="_Toc30644623"/>
      <w:bookmarkStart w:id="697" w:name="_Toc30645173"/>
      <w:bookmarkStart w:id="698" w:name="_Toc30646377"/>
      <w:bookmarkStart w:id="699" w:name="_Toc30646672"/>
      <w:bookmarkStart w:id="700" w:name="_Toc30646782"/>
      <w:bookmarkStart w:id="701" w:name="_Toc30648139"/>
      <w:bookmarkStart w:id="702" w:name="_Toc30649037"/>
      <w:bookmarkStart w:id="703" w:name="_Toc30649113"/>
      <w:bookmarkStart w:id="704" w:name="_Toc30649374"/>
      <w:bookmarkStart w:id="705" w:name="_Toc30649694"/>
      <w:bookmarkStart w:id="706" w:name="_Toc30651628"/>
      <w:bookmarkStart w:id="707" w:name="_Toc30652612"/>
      <w:bookmarkStart w:id="708" w:name="_Toc30652710"/>
      <w:bookmarkStart w:id="709" w:name="_Toc30654055"/>
      <w:bookmarkStart w:id="710" w:name="_Toc30654406"/>
      <w:bookmarkStart w:id="711" w:name="_Toc30655025"/>
      <w:bookmarkStart w:id="712" w:name="_Toc30655282"/>
      <w:bookmarkStart w:id="713" w:name="_Toc30656960"/>
      <w:bookmarkStart w:id="714" w:name="_Toc30661709"/>
      <w:bookmarkStart w:id="715" w:name="_Toc30666397"/>
      <w:bookmarkStart w:id="716" w:name="_Toc30666627"/>
      <w:bookmarkStart w:id="717" w:name="_Toc30667802"/>
      <w:bookmarkStart w:id="718" w:name="_Toc30669180"/>
      <w:bookmarkStart w:id="719" w:name="_Toc30671396"/>
      <w:bookmarkStart w:id="720" w:name="_Toc30673923"/>
      <w:bookmarkStart w:id="721" w:name="_Toc30691145"/>
      <w:bookmarkStart w:id="722" w:name="_Toc30691516"/>
      <w:bookmarkStart w:id="723" w:name="_Toc30691896"/>
      <w:bookmarkStart w:id="724" w:name="_Toc30692655"/>
      <w:bookmarkStart w:id="725" w:name="_Toc30693034"/>
      <w:bookmarkStart w:id="726" w:name="_Toc30693412"/>
      <w:bookmarkStart w:id="727" w:name="_Toc30693791"/>
      <w:bookmarkStart w:id="728" w:name="_Toc30694172"/>
      <w:bookmarkStart w:id="729" w:name="_Toc30698761"/>
      <w:bookmarkStart w:id="730" w:name="_Toc30699139"/>
      <w:bookmarkStart w:id="731" w:name="_Toc30699524"/>
      <w:bookmarkStart w:id="732" w:name="_Toc30700679"/>
      <w:bookmarkStart w:id="733" w:name="_Toc30701066"/>
      <w:bookmarkStart w:id="734" w:name="_Toc30743675"/>
      <w:bookmarkStart w:id="735" w:name="_Toc30754497"/>
      <w:bookmarkStart w:id="736" w:name="_Toc30756937"/>
      <w:bookmarkStart w:id="737" w:name="_Toc30757486"/>
      <w:bookmarkStart w:id="738" w:name="_Toc30757886"/>
      <w:bookmarkStart w:id="739" w:name="_Toc30762647"/>
      <w:bookmarkStart w:id="740" w:name="_Toc30767301"/>
      <w:bookmarkStart w:id="741" w:name="_Toc34823326"/>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8"/>
      <w:bookmarkEnd w:id="689"/>
      <w:bookmarkEnd w:id="690"/>
      <w:r>
        <w:rPr>
          <w:rFonts w:ascii="Arial" w:hAnsi="Arial" w:cs="Arial"/>
          <w:b/>
          <w:bCs/>
          <w:sz w:val="20"/>
        </w:rPr>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City">
        <w:smartTag w:uri="urn:schemas-microsoft-com:office:smarttags" w:element="place">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7"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place">
        <w:smartTag w:uri="urn:schemas-microsoft-com:office:smarttags" w:element="Stat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8"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2" w:name="_2.10.4_Victoria_Legal"/>
      <w:bookmarkStart w:id="743" w:name="_Toc34823327"/>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Arial" w:hAnsi="Arial" w:cs="Arial"/>
          <w:b/>
          <w:bCs/>
          <w:sz w:val="20"/>
        </w:rPr>
        <w:t>2.10.4</w:t>
      </w:r>
      <w:r>
        <w:rPr>
          <w:rFonts w:ascii="Arial" w:hAnsi="Arial" w:cs="Arial"/>
          <w:b/>
          <w:bCs/>
          <w:sz w:val="20"/>
        </w:rPr>
        <w:tab/>
        <w:t>Victoria Legal Aid</w:t>
      </w:r>
      <w:bookmarkEnd w:id="743"/>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Minute" w:val="0"/>
          <w:attr w:name="Hour" w:val="9"/>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Minute" w:val="0"/>
          <w:attr w:name="Hour" w:val="17"/>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4" w:name="_2.10.5_Interpreters"/>
      <w:bookmarkStart w:id="745" w:name="_Toc34823328"/>
      <w:bookmarkEnd w:id="744"/>
      <w:r>
        <w:rPr>
          <w:rFonts w:ascii="Arial" w:hAnsi="Arial" w:cs="Arial"/>
          <w:b/>
          <w:bCs/>
          <w:sz w:val="20"/>
        </w:rPr>
        <w:t>2.10.5</w:t>
      </w:r>
      <w:r>
        <w:rPr>
          <w:rFonts w:ascii="Arial" w:hAnsi="Arial" w:cs="Arial"/>
          <w:b/>
          <w:bCs/>
          <w:sz w:val="20"/>
        </w:rPr>
        <w:tab/>
        <w:t>Interpreters</w:t>
      </w:r>
      <w:bookmarkEnd w:id="745"/>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6" w:name="_2.10.7_Mental_Health"/>
      <w:bookmarkEnd w:id="746"/>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7" w:name="_2.10.6_Education_Justice"/>
      <w:bookmarkEnd w:id="747"/>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8"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It is the case that a very large number of troubled individuals who find 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8"/>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lastRenderedPageBreak/>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9" w:name="_2.10.8_Court_Support"/>
      <w:bookmarkEnd w:id="749"/>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50" w:name="_2.10.3_Court_Network_1"/>
      <w:bookmarkEnd w:id="750"/>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lastRenderedPageBreak/>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9"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footerReference w:type="default" r:id="rId21"/>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320A" w14:textId="77777777" w:rsidR="003E5F81" w:rsidRDefault="003E5F81">
      <w:r>
        <w:separator/>
      </w:r>
    </w:p>
  </w:endnote>
  <w:endnote w:type="continuationSeparator" w:id="0">
    <w:p w14:paraId="73FA1BA4" w14:textId="77777777" w:rsidR="003E5F81" w:rsidRDefault="003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5995D160" w:rsidR="0002691F" w:rsidRDefault="0002691F">
    <w:pPr>
      <w:pStyle w:val="Footer"/>
    </w:pPr>
    <w:r w:rsidRPr="007C6569">
      <w:rPr>
        <w:rStyle w:val="PageNumber"/>
        <w:rFonts w:ascii="Arial" w:hAnsi="Arial" w:cs="Arial"/>
        <w:b/>
        <w:bCs/>
        <w:color w:val="000000"/>
        <w:sz w:val="16"/>
      </w:rPr>
      <w:t xml:space="preserve">Last updated </w:t>
    </w:r>
    <w:r w:rsidR="003A4CA3">
      <w:rPr>
        <w:rStyle w:val="PageNumber"/>
        <w:rFonts w:ascii="Arial" w:hAnsi="Arial" w:cs="Arial"/>
        <w:b/>
        <w:bCs/>
        <w:color w:val="000000"/>
        <w:sz w:val="16"/>
      </w:rPr>
      <w:t>02</w:t>
    </w:r>
    <w:r w:rsidR="003740C2">
      <w:rPr>
        <w:rStyle w:val="PageNumber"/>
        <w:rFonts w:ascii="Arial" w:hAnsi="Arial" w:cs="Arial"/>
        <w:b/>
        <w:bCs/>
        <w:color w:val="000000"/>
        <w:sz w:val="16"/>
      </w:rPr>
      <w:t xml:space="preserve"> </w:t>
    </w:r>
    <w:r w:rsidR="008F6EA0">
      <w:rPr>
        <w:rStyle w:val="PageNumber"/>
        <w:rFonts w:ascii="Arial" w:hAnsi="Arial" w:cs="Arial"/>
        <w:b/>
        <w:bCs/>
        <w:color w:val="000000"/>
        <w:sz w:val="16"/>
      </w:rPr>
      <w:t>Ju</w:t>
    </w:r>
    <w:r w:rsidR="003A4CA3">
      <w:rPr>
        <w:rStyle w:val="PageNumber"/>
        <w:rFonts w:ascii="Arial" w:hAnsi="Arial" w:cs="Arial"/>
        <w:b/>
        <w:bCs/>
        <w:color w:val="000000"/>
        <w:sz w:val="16"/>
      </w:rPr>
      <w:t>ly</w:t>
    </w:r>
    <w:r w:rsidR="003D46D8">
      <w:rPr>
        <w:rStyle w:val="PageNumber"/>
        <w:rFonts w:ascii="Arial" w:hAnsi="Arial" w:cs="Arial"/>
        <w:b/>
        <w:bCs/>
        <w:color w:val="000000"/>
        <w:sz w:val="16"/>
      </w:rPr>
      <w:t xml:space="preserve"> 2026</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C8E4" w14:textId="77777777" w:rsidR="003E5F81" w:rsidRDefault="003E5F81">
      <w:r>
        <w:separator/>
      </w:r>
    </w:p>
  </w:footnote>
  <w:footnote w:type="continuationSeparator" w:id="0">
    <w:p w14:paraId="617B0164" w14:textId="77777777" w:rsidR="003E5F81" w:rsidRDefault="003E5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9"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3"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4F729D1"/>
    <w:multiLevelType w:val="hybridMultilevel"/>
    <w:tmpl w:val="023C0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8"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5"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5A0C83"/>
    <w:multiLevelType w:val="hybridMultilevel"/>
    <w:tmpl w:val="808865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0"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FA16F3"/>
    <w:multiLevelType w:val="hybridMultilevel"/>
    <w:tmpl w:val="1F82169E"/>
    <w:lvl w:ilvl="0" w:tplc="F0DE0A8A">
      <w:start w:val="18"/>
      <w:numFmt w:val="decimal"/>
      <w:lvlText w:val="%1"/>
      <w:lvlJc w:val="left"/>
      <w:pPr>
        <w:ind w:left="72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D34FD6C">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1E2432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13EC9E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2343F9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4348524">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2646000">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3A600F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6523ED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3"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1"/>
  </w:num>
  <w:num w:numId="2" w16cid:durableId="1648821920">
    <w:abstractNumId w:val="21"/>
  </w:num>
  <w:num w:numId="3" w16cid:durableId="1889562224">
    <w:abstractNumId w:val="22"/>
  </w:num>
  <w:num w:numId="4" w16cid:durableId="449591311">
    <w:abstractNumId w:val="39"/>
  </w:num>
  <w:num w:numId="5" w16cid:durableId="1026446513">
    <w:abstractNumId w:val="37"/>
  </w:num>
  <w:num w:numId="6" w16cid:durableId="1529760220">
    <w:abstractNumId w:val="41"/>
  </w:num>
  <w:num w:numId="7" w16cid:durableId="127405106">
    <w:abstractNumId w:val="42"/>
  </w:num>
  <w:num w:numId="8" w16cid:durableId="1500000335">
    <w:abstractNumId w:val="5"/>
  </w:num>
  <w:num w:numId="9" w16cid:durableId="2029596328">
    <w:abstractNumId w:val="1"/>
  </w:num>
  <w:num w:numId="10" w16cid:durableId="2034645510">
    <w:abstractNumId w:val="52"/>
  </w:num>
  <w:num w:numId="11" w16cid:durableId="480391707">
    <w:abstractNumId w:val="32"/>
  </w:num>
  <w:num w:numId="12" w16cid:durableId="2124228317">
    <w:abstractNumId w:val="34"/>
  </w:num>
  <w:num w:numId="13" w16cid:durableId="136996392">
    <w:abstractNumId w:val="2"/>
  </w:num>
  <w:num w:numId="14" w16cid:durableId="1413623989">
    <w:abstractNumId w:val="56"/>
  </w:num>
  <w:num w:numId="15" w16cid:durableId="80562738">
    <w:abstractNumId w:val="57"/>
  </w:num>
  <w:num w:numId="16" w16cid:durableId="1084377019">
    <w:abstractNumId w:val="18"/>
  </w:num>
  <w:num w:numId="17" w16cid:durableId="2034722486">
    <w:abstractNumId w:val="36"/>
  </w:num>
  <w:num w:numId="18" w16cid:durableId="1428384899">
    <w:abstractNumId w:val="44"/>
  </w:num>
  <w:num w:numId="19" w16cid:durableId="515115777">
    <w:abstractNumId w:val="13"/>
  </w:num>
  <w:num w:numId="20" w16cid:durableId="366684901">
    <w:abstractNumId w:val="28"/>
  </w:num>
  <w:num w:numId="21" w16cid:durableId="1897357721">
    <w:abstractNumId w:val="53"/>
  </w:num>
  <w:num w:numId="22" w16cid:durableId="1968970808">
    <w:abstractNumId w:val="20"/>
  </w:num>
  <w:num w:numId="23" w16cid:durableId="1324626883">
    <w:abstractNumId w:val="4"/>
  </w:num>
  <w:num w:numId="24" w16cid:durableId="1198196148">
    <w:abstractNumId w:val="30"/>
  </w:num>
  <w:num w:numId="25" w16cid:durableId="942148356">
    <w:abstractNumId w:val="10"/>
  </w:num>
  <w:num w:numId="26" w16cid:durableId="1516964496">
    <w:abstractNumId w:val="8"/>
  </w:num>
  <w:num w:numId="27" w16cid:durableId="1435437900">
    <w:abstractNumId w:val="50"/>
  </w:num>
  <w:num w:numId="28" w16cid:durableId="1797672966">
    <w:abstractNumId w:val="48"/>
  </w:num>
  <w:num w:numId="29" w16cid:durableId="1966228952">
    <w:abstractNumId w:val="27"/>
  </w:num>
  <w:num w:numId="30" w16cid:durableId="1363749163">
    <w:abstractNumId w:val="9"/>
  </w:num>
  <w:num w:numId="31" w16cid:durableId="2115399456">
    <w:abstractNumId w:val="23"/>
  </w:num>
  <w:num w:numId="32" w16cid:durableId="125124399">
    <w:abstractNumId w:val="26"/>
  </w:num>
  <w:num w:numId="33" w16cid:durableId="46339771">
    <w:abstractNumId w:val="14"/>
  </w:num>
  <w:num w:numId="34" w16cid:durableId="1334845449">
    <w:abstractNumId w:val="15"/>
  </w:num>
  <w:num w:numId="35" w16cid:durableId="882987340">
    <w:abstractNumId w:val="3"/>
  </w:num>
  <w:num w:numId="36" w16cid:durableId="758722292">
    <w:abstractNumId w:val="55"/>
  </w:num>
  <w:num w:numId="37" w16cid:durableId="610170182">
    <w:abstractNumId w:val="12"/>
  </w:num>
  <w:num w:numId="38" w16cid:durableId="2033679621">
    <w:abstractNumId w:val="17"/>
  </w:num>
  <w:num w:numId="39" w16cid:durableId="1989623508">
    <w:abstractNumId w:val="43"/>
  </w:num>
  <w:num w:numId="40" w16cid:durableId="1685404393">
    <w:abstractNumId w:val="40"/>
  </w:num>
  <w:num w:numId="41" w16cid:durableId="654645325">
    <w:abstractNumId w:val="45"/>
  </w:num>
  <w:num w:numId="42" w16cid:durableId="392705985">
    <w:abstractNumId w:val="29"/>
  </w:num>
  <w:num w:numId="43" w16cid:durableId="1360201041">
    <w:abstractNumId w:val="6"/>
  </w:num>
  <w:num w:numId="44" w16cid:durableId="1289779561">
    <w:abstractNumId w:val="47"/>
  </w:num>
  <w:num w:numId="45" w16cid:durableId="1409233146">
    <w:abstractNumId w:val="0"/>
  </w:num>
  <w:num w:numId="46" w16cid:durableId="22748602">
    <w:abstractNumId w:val="16"/>
  </w:num>
  <w:num w:numId="47" w16cid:durableId="1344939698">
    <w:abstractNumId w:val="19"/>
  </w:num>
  <w:num w:numId="48" w16cid:durableId="1367094910">
    <w:abstractNumId w:val="7"/>
  </w:num>
  <w:num w:numId="49" w16cid:durableId="1274091540">
    <w:abstractNumId w:val="49"/>
  </w:num>
  <w:num w:numId="50" w16cid:durableId="1933314169">
    <w:abstractNumId w:val="33"/>
  </w:num>
  <w:num w:numId="51" w16cid:durableId="1055661731">
    <w:abstractNumId w:val="54"/>
  </w:num>
  <w:num w:numId="52" w16cid:durableId="1482968050">
    <w:abstractNumId w:val="35"/>
  </w:num>
  <w:num w:numId="53" w16cid:durableId="752162928">
    <w:abstractNumId w:val="46"/>
  </w:num>
  <w:num w:numId="54" w16cid:durableId="240795318">
    <w:abstractNumId w:val="31"/>
  </w:num>
  <w:num w:numId="55" w16cid:durableId="1491870113">
    <w:abstractNumId w:val="25"/>
  </w:num>
  <w:num w:numId="56" w16cid:durableId="1078945410">
    <w:abstractNumId w:val="38"/>
  </w:num>
  <w:num w:numId="57" w16cid:durableId="980423893">
    <w:abstractNumId w:val="51"/>
  </w:num>
  <w:num w:numId="58" w16cid:durableId="1475171648">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29CA"/>
    <w:rsid w:val="0004519A"/>
    <w:rsid w:val="0004552E"/>
    <w:rsid w:val="000456A2"/>
    <w:rsid w:val="00047318"/>
    <w:rsid w:val="00050677"/>
    <w:rsid w:val="0005114C"/>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259B"/>
    <w:rsid w:val="000E3D52"/>
    <w:rsid w:val="000E3F7A"/>
    <w:rsid w:val="000E416F"/>
    <w:rsid w:val="000E6664"/>
    <w:rsid w:val="000E67DB"/>
    <w:rsid w:val="000E6E4C"/>
    <w:rsid w:val="000E7FB4"/>
    <w:rsid w:val="000F1534"/>
    <w:rsid w:val="000F3B10"/>
    <w:rsid w:val="000F5140"/>
    <w:rsid w:val="000F542D"/>
    <w:rsid w:val="00100AC4"/>
    <w:rsid w:val="00100D3D"/>
    <w:rsid w:val="00101438"/>
    <w:rsid w:val="001014F8"/>
    <w:rsid w:val="00102EE9"/>
    <w:rsid w:val="00103EAD"/>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77F52"/>
    <w:rsid w:val="0018039F"/>
    <w:rsid w:val="00180AC7"/>
    <w:rsid w:val="00181608"/>
    <w:rsid w:val="001851B4"/>
    <w:rsid w:val="001855EE"/>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057"/>
    <w:rsid w:val="001E3EEE"/>
    <w:rsid w:val="001E5D57"/>
    <w:rsid w:val="001E671F"/>
    <w:rsid w:val="001E79F7"/>
    <w:rsid w:val="001E7D37"/>
    <w:rsid w:val="001F05F6"/>
    <w:rsid w:val="001F1AE5"/>
    <w:rsid w:val="001F230B"/>
    <w:rsid w:val="001F3D22"/>
    <w:rsid w:val="001F5D53"/>
    <w:rsid w:val="00200C08"/>
    <w:rsid w:val="00200E72"/>
    <w:rsid w:val="00201F14"/>
    <w:rsid w:val="00202B86"/>
    <w:rsid w:val="00205731"/>
    <w:rsid w:val="0020729F"/>
    <w:rsid w:val="0020769F"/>
    <w:rsid w:val="00211AB3"/>
    <w:rsid w:val="002121C6"/>
    <w:rsid w:val="00213ED2"/>
    <w:rsid w:val="002151F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D31"/>
    <w:rsid w:val="00264E08"/>
    <w:rsid w:val="0027102E"/>
    <w:rsid w:val="002715BF"/>
    <w:rsid w:val="002726F0"/>
    <w:rsid w:val="00273AB8"/>
    <w:rsid w:val="002740BB"/>
    <w:rsid w:val="00275C19"/>
    <w:rsid w:val="00276279"/>
    <w:rsid w:val="00277B85"/>
    <w:rsid w:val="00281352"/>
    <w:rsid w:val="002823A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A73BD"/>
    <w:rsid w:val="002B1A2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222E"/>
    <w:rsid w:val="002F328B"/>
    <w:rsid w:val="002F50C4"/>
    <w:rsid w:val="002F5A52"/>
    <w:rsid w:val="002F6C7E"/>
    <w:rsid w:val="002F72B7"/>
    <w:rsid w:val="002F79AC"/>
    <w:rsid w:val="002F7CB1"/>
    <w:rsid w:val="002F7E4E"/>
    <w:rsid w:val="003000EE"/>
    <w:rsid w:val="003011B5"/>
    <w:rsid w:val="00301409"/>
    <w:rsid w:val="00301518"/>
    <w:rsid w:val="00301C9D"/>
    <w:rsid w:val="00302784"/>
    <w:rsid w:val="00302A94"/>
    <w:rsid w:val="00302DA0"/>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1F1C"/>
    <w:rsid w:val="00322C08"/>
    <w:rsid w:val="00323B89"/>
    <w:rsid w:val="003242FE"/>
    <w:rsid w:val="003258E0"/>
    <w:rsid w:val="0033100B"/>
    <w:rsid w:val="00331F27"/>
    <w:rsid w:val="003325EA"/>
    <w:rsid w:val="00335FC3"/>
    <w:rsid w:val="0033638D"/>
    <w:rsid w:val="003369AE"/>
    <w:rsid w:val="00340212"/>
    <w:rsid w:val="00340322"/>
    <w:rsid w:val="00341113"/>
    <w:rsid w:val="003446EC"/>
    <w:rsid w:val="00344DA3"/>
    <w:rsid w:val="003455A8"/>
    <w:rsid w:val="003456D6"/>
    <w:rsid w:val="0034745A"/>
    <w:rsid w:val="00350643"/>
    <w:rsid w:val="00351DB0"/>
    <w:rsid w:val="0035232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29F5"/>
    <w:rsid w:val="00373AD0"/>
    <w:rsid w:val="003740C2"/>
    <w:rsid w:val="00375FDF"/>
    <w:rsid w:val="00381395"/>
    <w:rsid w:val="00383525"/>
    <w:rsid w:val="00384A15"/>
    <w:rsid w:val="003852AB"/>
    <w:rsid w:val="003855A7"/>
    <w:rsid w:val="003874D2"/>
    <w:rsid w:val="003937C7"/>
    <w:rsid w:val="00393AB6"/>
    <w:rsid w:val="003948EE"/>
    <w:rsid w:val="003963D6"/>
    <w:rsid w:val="003A0BEC"/>
    <w:rsid w:val="003A27B7"/>
    <w:rsid w:val="003A321D"/>
    <w:rsid w:val="003A4CA3"/>
    <w:rsid w:val="003A606A"/>
    <w:rsid w:val="003A6167"/>
    <w:rsid w:val="003C1275"/>
    <w:rsid w:val="003C1A21"/>
    <w:rsid w:val="003C1D92"/>
    <w:rsid w:val="003C2609"/>
    <w:rsid w:val="003C2984"/>
    <w:rsid w:val="003C4096"/>
    <w:rsid w:val="003C46A1"/>
    <w:rsid w:val="003C48CA"/>
    <w:rsid w:val="003C51E3"/>
    <w:rsid w:val="003C5289"/>
    <w:rsid w:val="003C6706"/>
    <w:rsid w:val="003C6DA0"/>
    <w:rsid w:val="003D02C1"/>
    <w:rsid w:val="003D04F9"/>
    <w:rsid w:val="003D09F7"/>
    <w:rsid w:val="003D128A"/>
    <w:rsid w:val="003D20BC"/>
    <w:rsid w:val="003D2E2F"/>
    <w:rsid w:val="003D32C5"/>
    <w:rsid w:val="003D46D8"/>
    <w:rsid w:val="003D5A8D"/>
    <w:rsid w:val="003D6E91"/>
    <w:rsid w:val="003E147E"/>
    <w:rsid w:val="003E2ADB"/>
    <w:rsid w:val="003E3D72"/>
    <w:rsid w:val="003E42AA"/>
    <w:rsid w:val="003E4E97"/>
    <w:rsid w:val="003E5D29"/>
    <w:rsid w:val="003E5F81"/>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02E54"/>
    <w:rsid w:val="00412CFF"/>
    <w:rsid w:val="00412F6C"/>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555"/>
    <w:rsid w:val="00444BCB"/>
    <w:rsid w:val="00445AC5"/>
    <w:rsid w:val="0044647A"/>
    <w:rsid w:val="00446E2F"/>
    <w:rsid w:val="00450475"/>
    <w:rsid w:val="00451631"/>
    <w:rsid w:val="004537C9"/>
    <w:rsid w:val="004541D3"/>
    <w:rsid w:val="004553E5"/>
    <w:rsid w:val="00455703"/>
    <w:rsid w:val="004569F0"/>
    <w:rsid w:val="00457798"/>
    <w:rsid w:val="00460E07"/>
    <w:rsid w:val="00461AF6"/>
    <w:rsid w:val="00464CB4"/>
    <w:rsid w:val="00467EBF"/>
    <w:rsid w:val="0047250D"/>
    <w:rsid w:val="00473774"/>
    <w:rsid w:val="00473C68"/>
    <w:rsid w:val="00474A52"/>
    <w:rsid w:val="00476200"/>
    <w:rsid w:val="004808ED"/>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4613"/>
    <w:rsid w:val="004B7B57"/>
    <w:rsid w:val="004C64DA"/>
    <w:rsid w:val="004C74EB"/>
    <w:rsid w:val="004D07D7"/>
    <w:rsid w:val="004D12DB"/>
    <w:rsid w:val="004E0CAB"/>
    <w:rsid w:val="004E3146"/>
    <w:rsid w:val="004E36B5"/>
    <w:rsid w:val="004E3B0E"/>
    <w:rsid w:val="004E5CA3"/>
    <w:rsid w:val="004E6875"/>
    <w:rsid w:val="004F0EF6"/>
    <w:rsid w:val="004F293B"/>
    <w:rsid w:val="004F31BB"/>
    <w:rsid w:val="004F440A"/>
    <w:rsid w:val="004F4C22"/>
    <w:rsid w:val="004F6597"/>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7AD"/>
    <w:rsid w:val="00566F5E"/>
    <w:rsid w:val="0056718A"/>
    <w:rsid w:val="00567690"/>
    <w:rsid w:val="00567754"/>
    <w:rsid w:val="005711EB"/>
    <w:rsid w:val="00571B98"/>
    <w:rsid w:val="0057464B"/>
    <w:rsid w:val="0058105A"/>
    <w:rsid w:val="005818AF"/>
    <w:rsid w:val="005827ED"/>
    <w:rsid w:val="005837FB"/>
    <w:rsid w:val="00584986"/>
    <w:rsid w:val="0058558A"/>
    <w:rsid w:val="005858A8"/>
    <w:rsid w:val="00586426"/>
    <w:rsid w:val="00591597"/>
    <w:rsid w:val="0059263E"/>
    <w:rsid w:val="00592FA3"/>
    <w:rsid w:val="00593294"/>
    <w:rsid w:val="00594275"/>
    <w:rsid w:val="00596E53"/>
    <w:rsid w:val="00597F15"/>
    <w:rsid w:val="005A01A1"/>
    <w:rsid w:val="005A1A47"/>
    <w:rsid w:val="005A21CD"/>
    <w:rsid w:val="005A2984"/>
    <w:rsid w:val="005A35D9"/>
    <w:rsid w:val="005A3CE6"/>
    <w:rsid w:val="005A54E3"/>
    <w:rsid w:val="005A6305"/>
    <w:rsid w:val="005A7811"/>
    <w:rsid w:val="005A7F56"/>
    <w:rsid w:val="005B1093"/>
    <w:rsid w:val="005B1A20"/>
    <w:rsid w:val="005B346D"/>
    <w:rsid w:val="005B5090"/>
    <w:rsid w:val="005B7359"/>
    <w:rsid w:val="005B73F4"/>
    <w:rsid w:val="005B78F6"/>
    <w:rsid w:val="005C06FA"/>
    <w:rsid w:val="005C0F5F"/>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33F2"/>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527"/>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3D44"/>
    <w:rsid w:val="00644262"/>
    <w:rsid w:val="006457C3"/>
    <w:rsid w:val="00645F18"/>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0A76"/>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D5EFF"/>
    <w:rsid w:val="006E0E0C"/>
    <w:rsid w:val="006E1304"/>
    <w:rsid w:val="006E37D4"/>
    <w:rsid w:val="006E3A7F"/>
    <w:rsid w:val="006E3BF5"/>
    <w:rsid w:val="006E3EB3"/>
    <w:rsid w:val="006E4458"/>
    <w:rsid w:val="006E4705"/>
    <w:rsid w:val="006E4A3F"/>
    <w:rsid w:val="006E5411"/>
    <w:rsid w:val="006F0082"/>
    <w:rsid w:val="006F0AC7"/>
    <w:rsid w:val="006F2612"/>
    <w:rsid w:val="006F3E94"/>
    <w:rsid w:val="006F421C"/>
    <w:rsid w:val="006F5F0F"/>
    <w:rsid w:val="00700BCA"/>
    <w:rsid w:val="00702F7D"/>
    <w:rsid w:val="007038B4"/>
    <w:rsid w:val="007046CF"/>
    <w:rsid w:val="00711205"/>
    <w:rsid w:val="00715F0C"/>
    <w:rsid w:val="00716C29"/>
    <w:rsid w:val="007213A9"/>
    <w:rsid w:val="00721B81"/>
    <w:rsid w:val="0072450F"/>
    <w:rsid w:val="00727BA1"/>
    <w:rsid w:val="00731350"/>
    <w:rsid w:val="0073273F"/>
    <w:rsid w:val="00732B86"/>
    <w:rsid w:val="0073607A"/>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022"/>
    <w:rsid w:val="007A0547"/>
    <w:rsid w:val="007A1953"/>
    <w:rsid w:val="007A1A7D"/>
    <w:rsid w:val="007A4788"/>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45FD"/>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94"/>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1944"/>
    <w:rsid w:val="00866492"/>
    <w:rsid w:val="00867BE2"/>
    <w:rsid w:val="008704CC"/>
    <w:rsid w:val="0087070F"/>
    <w:rsid w:val="008723AF"/>
    <w:rsid w:val="00872875"/>
    <w:rsid w:val="00876913"/>
    <w:rsid w:val="00880F7D"/>
    <w:rsid w:val="008823B3"/>
    <w:rsid w:val="008825EB"/>
    <w:rsid w:val="008835BE"/>
    <w:rsid w:val="008838B4"/>
    <w:rsid w:val="00885221"/>
    <w:rsid w:val="00885636"/>
    <w:rsid w:val="00886658"/>
    <w:rsid w:val="00891733"/>
    <w:rsid w:val="00892054"/>
    <w:rsid w:val="008929CF"/>
    <w:rsid w:val="00893262"/>
    <w:rsid w:val="008938AE"/>
    <w:rsid w:val="008939E1"/>
    <w:rsid w:val="0089405F"/>
    <w:rsid w:val="00894D03"/>
    <w:rsid w:val="00894F5A"/>
    <w:rsid w:val="00895060"/>
    <w:rsid w:val="00896FD2"/>
    <w:rsid w:val="008A052A"/>
    <w:rsid w:val="008A0767"/>
    <w:rsid w:val="008A0AFD"/>
    <w:rsid w:val="008A0CA3"/>
    <w:rsid w:val="008A30C3"/>
    <w:rsid w:val="008A673E"/>
    <w:rsid w:val="008A796C"/>
    <w:rsid w:val="008B0CDE"/>
    <w:rsid w:val="008B1570"/>
    <w:rsid w:val="008B16F5"/>
    <w:rsid w:val="008B3398"/>
    <w:rsid w:val="008B3791"/>
    <w:rsid w:val="008B3F0A"/>
    <w:rsid w:val="008B5706"/>
    <w:rsid w:val="008B6E33"/>
    <w:rsid w:val="008B7045"/>
    <w:rsid w:val="008B7CA5"/>
    <w:rsid w:val="008C037C"/>
    <w:rsid w:val="008C04D7"/>
    <w:rsid w:val="008C06ED"/>
    <w:rsid w:val="008C2BD9"/>
    <w:rsid w:val="008C5C7B"/>
    <w:rsid w:val="008C5F5F"/>
    <w:rsid w:val="008D06DB"/>
    <w:rsid w:val="008D378A"/>
    <w:rsid w:val="008D391C"/>
    <w:rsid w:val="008D3F79"/>
    <w:rsid w:val="008D4596"/>
    <w:rsid w:val="008D53A3"/>
    <w:rsid w:val="008D56D2"/>
    <w:rsid w:val="008D73DB"/>
    <w:rsid w:val="008D75A3"/>
    <w:rsid w:val="008D7980"/>
    <w:rsid w:val="008D7F1E"/>
    <w:rsid w:val="008E2FCD"/>
    <w:rsid w:val="008E312A"/>
    <w:rsid w:val="008E6784"/>
    <w:rsid w:val="008E6FEC"/>
    <w:rsid w:val="008E72CA"/>
    <w:rsid w:val="008F00D6"/>
    <w:rsid w:val="008F0DD1"/>
    <w:rsid w:val="008F53E7"/>
    <w:rsid w:val="008F6EA0"/>
    <w:rsid w:val="008F6FD5"/>
    <w:rsid w:val="008F7E29"/>
    <w:rsid w:val="00903CBC"/>
    <w:rsid w:val="00903D53"/>
    <w:rsid w:val="009068C8"/>
    <w:rsid w:val="00911EDE"/>
    <w:rsid w:val="00913CF1"/>
    <w:rsid w:val="009143DB"/>
    <w:rsid w:val="009164F0"/>
    <w:rsid w:val="00920460"/>
    <w:rsid w:val="00923DC8"/>
    <w:rsid w:val="009252DC"/>
    <w:rsid w:val="009253A3"/>
    <w:rsid w:val="009255EC"/>
    <w:rsid w:val="00925793"/>
    <w:rsid w:val="009274E4"/>
    <w:rsid w:val="009301F1"/>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47D15"/>
    <w:rsid w:val="0095172F"/>
    <w:rsid w:val="009521F6"/>
    <w:rsid w:val="009531AB"/>
    <w:rsid w:val="009536D4"/>
    <w:rsid w:val="00955865"/>
    <w:rsid w:val="0095605A"/>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2654"/>
    <w:rsid w:val="009D3986"/>
    <w:rsid w:val="009D684E"/>
    <w:rsid w:val="009E0F6D"/>
    <w:rsid w:val="009E1306"/>
    <w:rsid w:val="009E1C4F"/>
    <w:rsid w:val="009E304F"/>
    <w:rsid w:val="009E356C"/>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307E"/>
    <w:rsid w:val="00A24CD0"/>
    <w:rsid w:val="00A27B71"/>
    <w:rsid w:val="00A30311"/>
    <w:rsid w:val="00A3032C"/>
    <w:rsid w:val="00A31CBC"/>
    <w:rsid w:val="00A31F51"/>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22"/>
    <w:rsid w:val="00A5356E"/>
    <w:rsid w:val="00A53845"/>
    <w:rsid w:val="00A5707C"/>
    <w:rsid w:val="00A576BE"/>
    <w:rsid w:val="00A57C18"/>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48A6"/>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42F"/>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3B5A"/>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4DFE"/>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C6723"/>
    <w:rsid w:val="00BD1718"/>
    <w:rsid w:val="00BD4479"/>
    <w:rsid w:val="00BD4B32"/>
    <w:rsid w:val="00BD52EC"/>
    <w:rsid w:val="00BD5BB2"/>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7BD"/>
    <w:rsid w:val="00BF5E63"/>
    <w:rsid w:val="00C0003A"/>
    <w:rsid w:val="00C01E13"/>
    <w:rsid w:val="00C02A48"/>
    <w:rsid w:val="00C047EE"/>
    <w:rsid w:val="00C0680E"/>
    <w:rsid w:val="00C06AA7"/>
    <w:rsid w:val="00C10470"/>
    <w:rsid w:val="00C15721"/>
    <w:rsid w:val="00C172FE"/>
    <w:rsid w:val="00C203EB"/>
    <w:rsid w:val="00C23119"/>
    <w:rsid w:val="00C23CF0"/>
    <w:rsid w:val="00C24B2A"/>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66F2"/>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0AFB"/>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14F4"/>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3AD"/>
    <w:rsid w:val="00D93B7F"/>
    <w:rsid w:val="00D957CC"/>
    <w:rsid w:val="00DA0C37"/>
    <w:rsid w:val="00DA2D4A"/>
    <w:rsid w:val="00DA3C4D"/>
    <w:rsid w:val="00DA49C0"/>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4930"/>
    <w:rsid w:val="00E16BD0"/>
    <w:rsid w:val="00E16C52"/>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5FCE"/>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2835"/>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381"/>
    <w:rsid w:val="00EE58CA"/>
    <w:rsid w:val="00EE686C"/>
    <w:rsid w:val="00EE6DE7"/>
    <w:rsid w:val="00EE736F"/>
    <w:rsid w:val="00EE7DFF"/>
    <w:rsid w:val="00EF0357"/>
    <w:rsid w:val="00EF3118"/>
    <w:rsid w:val="00EF498E"/>
    <w:rsid w:val="00EF5214"/>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967"/>
    <w:rsid w:val="00F24BB5"/>
    <w:rsid w:val="00F24E80"/>
    <w:rsid w:val="00F256D3"/>
    <w:rsid w:val="00F266E6"/>
    <w:rsid w:val="00F272D6"/>
    <w:rsid w:val="00F31500"/>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4A73"/>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reform.vic.gov.au/publication/contempt-of-court-report/14-take-down-orders/" TargetMode="External"/><Relationship Id="rId18" Type="http://schemas.openxmlformats.org/officeDocument/2006/relationships/hyperlink" Target="https://courtnetwork.com.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hildrenscourt.vic.gov.au/court-forms/general-forms" TargetMode="External"/><Relationship Id="rId17" Type="http://schemas.openxmlformats.org/officeDocument/2006/relationships/hyperlink" Target="mailto:childwitnessservice@justice.vic.gov.au" TargetMode="External"/><Relationship Id="rId2" Type="http://schemas.openxmlformats.org/officeDocument/2006/relationships/numbering" Target="numbering.xml"/><Relationship Id="rId16" Type="http://schemas.openxmlformats.org/officeDocument/2006/relationships/hyperlink" Target="http://www.rvahj.org.a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v.vic.gov.au/going-court/documents-and-recordings" TargetMode="External"/><Relationship Id="rId5" Type="http://schemas.openxmlformats.org/officeDocument/2006/relationships/webSettings" Target="webSettings.xml"/><Relationship Id="rId15" Type="http://schemas.openxmlformats.org/officeDocument/2006/relationships/hyperlink" Target="http://www.justice.vic.gov.au/justices" TargetMode="External"/><Relationship Id="rId23" Type="http://schemas.openxmlformats.org/officeDocument/2006/relationships/theme" Target="theme/theme1.xml"/><Relationship Id="rId10" Type="http://schemas.openxmlformats.org/officeDocument/2006/relationships/hyperlink" Target="https://yoorrookforjustice.org.au/wp-content/uploads/2023/08/Yoorrook-for-justice-report.pdf" TargetMode="External"/><Relationship Id="rId19" Type="http://schemas.openxmlformats.org/officeDocument/2006/relationships/hyperlink" Target="mailto:csc.childrens@courts.vic.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dicialcollege.vic.edu.au/bench-books-open-courts-bench-boo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35665</Words>
  <Characters>203295</Characters>
  <Application>Microsoft Office Word</Application>
  <DocSecurity>0</DocSecurity>
  <Lines>1694</Lines>
  <Paragraphs>476</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238484</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2026-03-09T23:08:00Z</cp:lastPrinted>
  <dcterms:created xsi:type="dcterms:W3CDTF">2026-07-01T05:18:00Z</dcterms:created>
  <dcterms:modified xsi:type="dcterms:W3CDTF">2026-07-01T05:18:00Z</dcterms:modified>
</cp:coreProperties>
</file>