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4E007" w14:textId="66D1F6C0"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Pr="00BE5170">
          <w:rPr>
            <w:rStyle w:val="Hyperlink"/>
            <w:rFonts w:ascii="Arial" w:hAnsi="Arial" w:cs="Arial"/>
            <w:b/>
            <w:bCs/>
            <w:sz w:val="20"/>
            <w:u w:val="none"/>
          </w:rPr>
          <w:tab/>
        </w:r>
        <w:r w:rsidRPr="00BE5170">
          <w:rPr>
            <w:rStyle w:val="Hyperlink"/>
            <w:rFonts w:ascii="Arial" w:hAnsi="Arial" w:cs="Arial"/>
            <w:b/>
            <w:bCs/>
            <w:sz w:val="20"/>
            <w:u w:val="none"/>
          </w:rPr>
          <w:tab/>
          <w:t>4.1.3</w:t>
        </w:r>
        <w:r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t>4.1.5</w:t>
        </w:r>
        <w:r w:rsidRPr="00BE5170">
          <w:rPr>
            <w:rStyle w:val="Hyperlink"/>
            <w:rFonts w:ascii="Arial" w:hAnsi="Arial" w:cs="Arial"/>
            <w:b/>
            <w:bCs/>
            <w:sz w:val="20"/>
            <w:u w:val="none"/>
          </w:rPr>
          <w:tab/>
          <w:t>Statutory intervention</w:t>
        </w:r>
      </w:hyperlink>
    </w:p>
    <w:p w14:paraId="207795C1" w14:textId="0311C2CC" w:rsidR="00CF2DFD" w:rsidRDefault="00CF2DFD" w:rsidP="00CF2DF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1.6_The_Child" w:history="1">
        <w:r w:rsidRPr="00BE5170">
          <w:rPr>
            <w:rStyle w:val="Hyperlink"/>
            <w:rFonts w:ascii="Arial" w:hAnsi="Arial" w:cs="Arial"/>
            <w:b/>
            <w:bCs/>
            <w:sz w:val="20"/>
            <w:u w:val="none"/>
          </w:rPr>
          <w:tab/>
        </w:r>
        <w:r w:rsidRPr="00BE5170">
          <w:rPr>
            <w:rStyle w:val="Hyperlink"/>
            <w:rFonts w:ascii="Arial" w:hAnsi="Arial" w:cs="Arial"/>
            <w:b/>
            <w:bCs/>
            <w:sz w:val="20"/>
            <w:u w:val="none"/>
          </w:rPr>
          <w:tab/>
          <w:t>4.1.6</w:t>
        </w:r>
        <w:r w:rsidRPr="00BE5170">
          <w:rPr>
            <w:rStyle w:val="Hyperlink"/>
            <w:rFonts w:ascii="Arial" w:hAnsi="Arial" w:cs="Arial"/>
            <w:b/>
            <w:bCs/>
            <w:sz w:val="20"/>
            <w:u w:val="none"/>
          </w:rPr>
          <w:tab/>
          <w:t>The Child Protection Service as a model litigant</w:t>
        </w:r>
      </w:hyperlink>
    </w:p>
    <w:p w14:paraId="5B6ACA13" w14:textId="29D3D2B7" w:rsidR="00540381" w:rsidRPr="0004455B" w:rsidRDefault="00540381" w:rsidP="00CF2DFD">
      <w:pPr>
        <w:pBdr>
          <w:top w:val="single" w:sz="4" w:space="1" w:color="auto"/>
          <w:left w:val="single" w:sz="4" w:space="4" w:color="auto"/>
          <w:bottom w:val="single" w:sz="4" w:space="1" w:color="auto"/>
          <w:right w:val="single" w:sz="4" w:space="4" w:color="auto"/>
        </w:pBdr>
        <w:rPr>
          <w:rFonts w:ascii="Arial" w:hAnsi="Arial" w:cs="Arial"/>
          <w:b/>
          <w:bCs/>
          <w:sz w:val="20"/>
        </w:rPr>
      </w:pPr>
      <w:r w:rsidRPr="0004455B">
        <w:rPr>
          <w:rStyle w:val="Hyperlink"/>
          <w:rFonts w:ascii="Arial" w:hAnsi="Arial" w:cs="Arial"/>
          <w:b/>
          <w:bCs/>
          <w:sz w:val="20"/>
          <w:u w:val="none"/>
        </w:rPr>
        <w:tab/>
      </w:r>
      <w:r w:rsidRPr="0004455B">
        <w:rPr>
          <w:rStyle w:val="Hyperlink"/>
          <w:rFonts w:ascii="Arial" w:hAnsi="Arial" w:cs="Arial"/>
          <w:b/>
          <w:bCs/>
          <w:sz w:val="20"/>
          <w:u w:val="none"/>
        </w:rPr>
        <w:tab/>
      </w:r>
      <w:hyperlink w:anchor="_4.1.7_Secretary_DFFH" w:history="1">
        <w:r w:rsidRPr="0004455B">
          <w:rPr>
            <w:rStyle w:val="Hyperlink"/>
            <w:rFonts w:ascii="Arial" w:hAnsi="Arial" w:cs="Arial"/>
            <w:b/>
            <w:bCs/>
            <w:sz w:val="20"/>
            <w:u w:val="none"/>
          </w:rPr>
          <w:t>4.1.7</w:t>
        </w:r>
        <w:r w:rsidRPr="0004455B">
          <w:rPr>
            <w:rStyle w:val="Hyperlink"/>
            <w:rFonts w:ascii="Arial" w:hAnsi="Arial" w:cs="Arial"/>
            <w:b/>
            <w:bCs/>
            <w:sz w:val="20"/>
            <w:u w:val="none"/>
          </w:rPr>
          <w:tab/>
        </w:r>
        <w:r w:rsidR="0004455B" w:rsidRPr="0004455B">
          <w:rPr>
            <w:rStyle w:val="Hyperlink"/>
            <w:rFonts w:ascii="Arial" w:hAnsi="Arial" w:cs="Arial"/>
            <w:b/>
            <w:bCs/>
            <w:sz w:val="20"/>
            <w:u w:val="none"/>
          </w:rPr>
          <w:t>DFFH may authorise Aboriginal agency to carry out DFFH functions</w:t>
        </w:r>
      </w:hyperlink>
    </w:p>
    <w:p w14:paraId="26B8D99E" w14:textId="0DA66D11" w:rsidR="00940D74" w:rsidRPr="00BE5170" w:rsidRDefault="00940D74"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2_Role_of_1" w:history="1">
        <w:r w:rsidRPr="00BE5170">
          <w:rPr>
            <w:rStyle w:val="Hyperlink"/>
            <w:rFonts w:ascii="Arial" w:hAnsi="Arial" w:cs="Arial"/>
            <w:b/>
            <w:bCs/>
            <w:u w:val="none"/>
          </w:rPr>
          <w:t>4.2</w:t>
        </w:r>
        <w:r w:rsidRPr="00BE5170">
          <w:rPr>
            <w:rStyle w:val="Hyperlink"/>
            <w:rFonts w:ascii="Arial" w:hAnsi="Arial" w:cs="Arial"/>
            <w:b/>
            <w:bCs/>
            <w:u w:val="none"/>
          </w:rPr>
          <w:tab/>
        </w:r>
        <w:r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3_Jurisdiction_of" w:history="1">
        <w:r w:rsidRPr="00BE5170">
          <w:rPr>
            <w:rStyle w:val="Hyperlink"/>
            <w:rFonts w:ascii="Arial" w:hAnsi="Arial" w:cs="Arial"/>
            <w:b/>
            <w:bCs/>
            <w:u w:val="none"/>
          </w:rPr>
          <w:t>4.</w:t>
        </w:r>
        <w:r w:rsidR="00940D74" w:rsidRPr="00BE5170">
          <w:rPr>
            <w:rStyle w:val="Hyperlink"/>
            <w:rFonts w:ascii="Arial" w:hAnsi="Arial" w:cs="Arial"/>
            <w:b/>
            <w:bCs/>
            <w:u w:val="none"/>
          </w:rPr>
          <w:t>3</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Jurisdiction of Family Division</w:t>
        </w:r>
      </w:hyperlink>
    </w:p>
    <w:p w14:paraId="269A65EA"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693223">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Pr="00BE5170">
          <w:rPr>
            <w:rStyle w:val="Hyperlink"/>
            <w:rFonts w:ascii="Arial" w:hAnsi="Arial" w:cs="Arial"/>
            <w:b/>
            <w:bCs/>
            <w:sz w:val="20"/>
            <w:u w:val="none"/>
          </w:rPr>
          <w:t>.2</w:t>
        </w:r>
        <w:r w:rsidRPr="00BE5170">
          <w:rPr>
            <w:rStyle w:val="Hyperlink"/>
            <w:rFonts w:ascii="Arial" w:hAnsi="Arial" w:cs="Arial"/>
            <w:b/>
            <w:bCs/>
            <w:sz w:val="20"/>
            <w:u w:val="none"/>
          </w:rPr>
          <w:tab/>
        </w:r>
        <w:r w:rsidR="008708AB">
          <w:rPr>
            <w:rStyle w:val="Hyperlink"/>
            <w:rFonts w:ascii="Arial" w:hAnsi="Arial" w:cs="Arial"/>
            <w:b/>
            <w:bCs/>
            <w:sz w:val="20"/>
            <w:u w:val="none"/>
          </w:rPr>
          <w:t>J</w:t>
        </w:r>
        <w:r w:rsidRPr="00BE5170">
          <w:rPr>
            <w:rStyle w:val="Hyperlink"/>
            <w:rFonts w:ascii="Arial" w:hAnsi="Arial" w:cs="Arial"/>
            <w:b/>
            <w:bCs/>
            <w:sz w:val="20"/>
            <w:u w:val="none"/>
          </w:rPr>
          <w:t>urisdiction under the Family Law Act 1975 (</w:t>
        </w:r>
        <w:proofErr w:type="spellStart"/>
        <w:r w:rsidRPr="00BE5170">
          <w:rPr>
            <w:rStyle w:val="Hyperlink"/>
            <w:rFonts w:ascii="Arial" w:hAnsi="Arial" w:cs="Arial"/>
            <w:b/>
            <w:bCs/>
            <w:sz w:val="20"/>
            <w:u w:val="none"/>
          </w:rPr>
          <w:t>Cth</w:t>
        </w:r>
        <w:proofErr w:type="spellEnd"/>
        <w:r w:rsidRPr="00BE5170">
          <w:rPr>
            <w:rStyle w:val="Hyperlink"/>
            <w:rFonts w:ascii="Arial" w:hAnsi="Arial" w:cs="Arial"/>
            <w:b/>
            <w:bCs/>
            <w:sz w:val="20"/>
            <w:u w:val="none"/>
          </w:rPr>
          <w:t>) [as amended]</w:t>
        </w:r>
      </w:hyperlink>
    </w:p>
    <w:p w14:paraId="7C89FD9B" w14:textId="56348840" w:rsidR="001F1104" w:rsidRDefault="001F1104" w:rsidP="001F110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3.3_Jurisdiction_under" w:history="1">
        <w:r w:rsidRPr="00BE5170">
          <w:rPr>
            <w:rStyle w:val="Hyperlink"/>
            <w:rFonts w:ascii="Arial" w:hAnsi="Arial" w:cs="Arial"/>
            <w:b/>
            <w:bCs/>
            <w:sz w:val="20"/>
            <w:u w:val="none"/>
          </w:rPr>
          <w:tab/>
        </w:r>
        <w:r w:rsidRPr="00BE5170">
          <w:rPr>
            <w:rStyle w:val="Hyperlink"/>
            <w:rFonts w:ascii="Arial" w:hAnsi="Arial" w:cs="Arial"/>
            <w:b/>
            <w:bCs/>
            <w:sz w:val="20"/>
            <w:u w:val="none"/>
          </w:rPr>
          <w:tab/>
          <w:t>4.3.</w:t>
        </w:r>
        <w:r>
          <w:rPr>
            <w:rStyle w:val="Hyperlink"/>
            <w:rFonts w:ascii="Arial" w:hAnsi="Arial" w:cs="Arial"/>
            <w:b/>
            <w:bCs/>
            <w:sz w:val="20"/>
            <w:u w:val="none"/>
          </w:rPr>
          <w:t>3</w:t>
        </w:r>
        <w:r w:rsidRPr="00BE5170">
          <w:rPr>
            <w:rStyle w:val="Hyperlink"/>
            <w:rFonts w:ascii="Arial" w:hAnsi="Arial" w:cs="Arial"/>
            <w:b/>
            <w:bCs/>
            <w:sz w:val="20"/>
            <w:u w:val="none"/>
          </w:rPr>
          <w:tab/>
        </w:r>
        <w:r>
          <w:rPr>
            <w:rStyle w:val="Hyperlink"/>
            <w:rFonts w:ascii="Arial" w:hAnsi="Arial" w:cs="Arial"/>
            <w:b/>
            <w:bCs/>
            <w:sz w:val="20"/>
            <w:u w:val="none"/>
          </w:rPr>
          <w:t>J</w:t>
        </w:r>
        <w:r w:rsidRPr="00BE5170">
          <w:rPr>
            <w:rStyle w:val="Hyperlink"/>
            <w:rFonts w:ascii="Arial" w:hAnsi="Arial" w:cs="Arial"/>
            <w:b/>
            <w:bCs/>
            <w:sz w:val="20"/>
            <w:u w:val="none"/>
          </w:rPr>
          <w:t xml:space="preserve">urisdiction under the </w:t>
        </w:r>
        <w:r>
          <w:rPr>
            <w:rStyle w:val="Hyperlink"/>
            <w:rFonts w:ascii="Arial" w:hAnsi="Arial" w:cs="Arial"/>
            <w:b/>
            <w:bCs/>
            <w:sz w:val="20"/>
            <w:u w:val="none"/>
          </w:rPr>
          <w:t>Terrorism (Community Protection) Act 2003</w:t>
        </w:r>
      </w:hyperlink>
    </w:p>
    <w:p w14:paraId="5EBA63D6" w14:textId="767668E3" w:rsidR="00715D6B" w:rsidRPr="004261AF" w:rsidRDefault="00715D6B" w:rsidP="001F1104">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4__No" w:history="1">
        <w:r w:rsidRPr="004261AF">
          <w:rPr>
            <w:rStyle w:val="Hyperlink"/>
            <w:rFonts w:ascii="Arial" w:hAnsi="Arial" w:cs="Arial"/>
            <w:b/>
            <w:bCs/>
            <w:sz w:val="20"/>
            <w:u w:val="none"/>
          </w:rPr>
          <w:t>4.3.4</w:t>
        </w:r>
        <w:r w:rsidRPr="004261AF">
          <w:rPr>
            <w:rStyle w:val="Hyperlink"/>
            <w:rFonts w:ascii="Arial" w:hAnsi="Arial" w:cs="Arial"/>
            <w:b/>
            <w:bCs/>
            <w:sz w:val="20"/>
            <w:u w:val="none"/>
          </w:rPr>
          <w:tab/>
        </w:r>
        <w:r w:rsidR="00CB58D8">
          <w:rPr>
            <w:rStyle w:val="Hyperlink"/>
            <w:rFonts w:ascii="Arial" w:hAnsi="Arial" w:cs="Arial"/>
            <w:b/>
            <w:bCs/>
            <w:sz w:val="20"/>
            <w:u w:val="none"/>
          </w:rPr>
          <w:t>Limited</w:t>
        </w:r>
        <w:r w:rsidRPr="004261AF">
          <w:rPr>
            <w:rStyle w:val="Hyperlink"/>
            <w:rFonts w:ascii="Arial" w:hAnsi="Arial" w:cs="Arial"/>
            <w:b/>
            <w:bCs/>
            <w:sz w:val="20"/>
            <w:u w:val="none"/>
          </w:rPr>
          <w:t xml:space="preserve"> </w:t>
        </w:r>
        <w:r w:rsidR="0003013B">
          <w:rPr>
            <w:rStyle w:val="Hyperlink"/>
            <w:rFonts w:ascii="Arial" w:hAnsi="Arial" w:cs="Arial"/>
            <w:b/>
            <w:bCs/>
            <w:sz w:val="20"/>
            <w:u w:val="none"/>
          </w:rPr>
          <w:t>powers</w:t>
        </w:r>
        <w:r w:rsidRPr="004261AF">
          <w:rPr>
            <w:rStyle w:val="Hyperlink"/>
            <w:rFonts w:ascii="Arial" w:hAnsi="Arial" w:cs="Arial"/>
            <w:b/>
            <w:bCs/>
            <w:sz w:val="20"/>
            <w:u w:val="none"/>
          </w:rPr>
          <w:t xml:space="preserve"> under the Births etc </w:t>
        </w:r>
        <w:r w:rsidR="0060228E">
          <w:rPr>
            <w:rStyle w:val="Hyperlink"/>
            <w:rFonts w:ascii="Arial" w:hAnsi="Arial" w:cs="Arial"/>
            <w:b/>
            <w:bCs/>
            <w:sz w:val="20"/>
            <w:u w:val="none"/>
          </w:rPr>
          <w:t xml:space="preserve">Registration </w:t>
        </w:r>
        <w:r w:rsidRPr="004261AF">
          <w:rPr>
            <w:rStyle w:val="Hyperlink"/>
            <w:rFonts w:ascii="Arial" w:hAnsi="Arial" w:cs="Arial"/>
            <w:b/>
            <w:bCs/>
            <w:sz w:val="20"/>
            <w:u w:val="none"/>
          </w:rPr>
          <w:t>Act 1996</w:t>
        </w:r>
      </w:hyperlink>
    </w:p>
    <w:p w14:paraId="3F85334A" w14:textId="154D1113" w:rsidR="00102E8E" w:rsidRPr="004261AF" w:rsidRDefault="00102E8E" w:rsidP="00102E8E">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5_Jurisdiction_under" w:history="1">
        <w:r w:rsidRPr="004261AF">
          <w:rPr>
            <w:rStyle w:val="Hyperlink"/>
            <w:rFonts w:ascii="Arial" w:hAnsi="Arial" w:cs="Arial"/>
            <w:b/>
            <w:bCs/>
            <w:sz w:val="20"/>
            <w:u w:val="none"/>
          </w:rPr>
          <w:t>4.3.</w:t>
        </w:r>
        <w:r>
          <w:rPr>
            <w:rStyle w:val="Hyperlink"/>
            <w:rFonts w:ascii="Arial" w:hAnsi="Arial" w:cs="Arial"/>
            <w:b/>
            <w:bCs/>
            <w:sz w:val="20"/>
            <w:u w:val="none"/>
          </w:rPr>
          <w:t>5</w:t>
        </w:r>
        <w:r w:rsidRPr="004261AF">
          <w:rPr>
            <w:rStyle w:val="Hyperlink"/>
            <w:rFonts w:ascii="Arial" w:hAnsi="Arial" w:cs="Arial"/>
            <w:b/>
            <w:bCs/>
            <w:sz w:val="20"/>
            <w:u w:val="none"/>
          </w:rPr>
          <w:tab/>
        </w:r>
        <w:r>
          <w:rPr>
            <w:rStyle w:val="Hyperlink"/>
            <w:rFonts w:ascii="Arial" w:hAnsi="Arial" w:cs="Arial"/>
            <w:b/>
            <w:bCs/>
            <w:sz w:val="20"/>
            <w:u w:val="none"/>
          </w:rPr>
          <w:t>Jurisdiction</w:t>
        </w:r>
        <w:r w:rsidRPr="004261AF">
          <w:rPr>
            <w:rStyle w:val="Hyperlink"/>
            <w:rFonts w:ascii="Arial" w:hAnsi="Arial" w:cs="Arial"/>
            <w:b/>
            <w:bCs/>
            <w:sz w:val="20"/>
            <w:u w:val="none"/>
          </w:rPr>
          <w:t xml:space="preserve"> under the </w:t>
        </w:r>
        <w:r>
          <w:rPr>
            <w:rStyle w:val="Hyperlink"/>
            <w:rFonts w:ascii="Arial" w:hAnsi="Arial" w:cs="Arial"/>
            <w:b/>
            <w:bCs/>
            <w:sz w:val="20"/>
            <w:u w:val="none"/>
          </w:rPr>
          <w:t xml:space="preserve">Firearms </w:t>
        </w:r>
        <w:r w:rsidRPr="004261AF">
          <w:rPr>
            <w:rStyle w:val="Hyperlink"/>
            <w:rFonts w:ascii="Arial" w:hAnsi="Arial" w:cs="Arial"/>
            <w:b/>
            <w:bCs/>
            <w:sz w:val="20"/>
            <w:u w:val="none"/>
          </w:rPr>
          <w:t>Act 1996</w:t>
        </w:r>
      </w:hyperlink>
    </w:p>
    <w:p w14:paraId="3EDF4838" w14:textId="75A60C1B"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4_Definitions_of_1" w:history="1">
        <w:r w:rsidRPr="00BE5170">
          <w:rPr>
            <w:rStyle w:val="Hyperlink"/>
            <w:rFonts w:ascii="Arial" w:hAnsi="Arial" w:cs="Arial"/>
            <w:b/>
            <w:bCs/>
            <w:u w:val="none"/>
          </w:rPr>
          <w:t>4.4</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Definition</w:t>
        </w:r>
        <w:r w:rsidR="002B604A" w:rsidRPr="00BE5170">
          <w:rPr>
            <w:rStyle w:val="Hyperlink"/>
            <w:rFonts w:ascii="Arial" w:hAnsi="Arial" w:cs="Arial"/>
            <w:b/>
            <w:bCs/>
            <w:u w:val="none"/>
          </w:rPr>
          <w:t>s</w:t>
        </w:r>
        <w:r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Pr="00BE5170">
          <w:rPr>
            <w:rStyle w:val="Hyperlink"/>
            <w:rFonts w:ascii="Arial" w:hAnsi="Arial" w:cs="Arial"/>
            <w:b/>
            <w:bCs/>
            <w:u w:val="none"/>
          </w:rPr>
          <w:t>'parent'</w:t>
        </w:r>
      </w:hyperlink>
    </w:p>
    <w:p w14:paraId="16E26F8D"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5_Parental_responsibility" w:history="1">
        <w:r w:rsidRPr="00BE5170">
          <w:rPr>
            <w:rStyle w:val="Hyperlink"/>
            <w:rFonts w:ascii="Arial" w:hAnsi="Arial" w:cs="Arial"/>
            <w:b/>
            <w:bCs/>
            <w:u w:val="none"/>
          </w:rPr>
          <w:t>4.5</w:t>
        </w:r>
        <w:r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D451AD"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5.1_Parental_responsibilit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787E9B"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Pr="00BE5170">
          <w:rPr>
            <w:rStyle w:val="Hyperlink"/>
            <w:rFonts w:ascii="Arial" w:hAnsi="Arial" w:cs="Arial"/>
            <w:b/>
            <w:bCs/>
            <w:sz w:val="20"/>
            <w:u w:val="none"/>
          </w:rPr>
          <w:tab/>
        </w:r>
        <w:r w:rsidRPr="00BE5170">
          <w:rPr>
            <w:rStyle w:val="Hyperlink"/>
            <w:rFonts w:ascii="Arial" w:hAnsi="Arial" w:cs="Arial"/>
            <w:b/>
            <w:bCs/>
            <w:sz w:val="20"/>
            <w:u w:val="none"/>
          </w:rPr>
          <w:tab/>
          <w:t>4.5.2</w:t>
        </w:r>
        <w:r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6_Protective_intervention" w:history="1">
        <w:r w:rsidRPr="00BE5170">
          <w:rPr>
            <w:rStyle w:val="Hyperlink"/>
            <w:rFonts w:ascii="Arial" w:hAnsi="Arial" w:cs="Arial"/>
            <w:b/>
            <w:bCs/>
            <w:u w:val="none"/>
          </w:rPr>
          <w:t>4.6</w:t>
        </w:r>
        <w:r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C64706"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6.1_Anonymity_of" w:history="1">
        <w:r w:rsidRPr="00BE5170">
          <w:rPr>
            <w:rStyle w:val="Hyperlink"/>
            <w:rFonts w:ascii="Arial" w:hAnsi="Arial" w:cs="Arial"/>
            <w:b/>
            <w:bCs/>
            <w:sz w:val="20"/>
            <w:u w:val="none"/>
          </w:rPr>
          <w:tab/>
        </w:r>
        <w:r w:rsidRPr="00BE5170">
          <w:rPr>
            <w:rStyle w:val="Hyperlink"/>
            <w:rFonts w:ascii="Arial" w:hAnsi="Arial" w:cs="Arial"/>
            <w:b/>
            <w:bCs/>
            <w:sz w:val="20"/>
            <w:u w:val="none"/>
          </w:rPr>
          <w:tab/>
          <w:t>4.6.1</w:t>
        </w:r>
        <w:r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C64706"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Pr="00BE5170">
          <w:rPr>
            <w:rStyle w:val="Hyperlink"/>
            <w:rFonts w:ascii="Arial" w:hAnsi="Arial" w:cs="Arial"/>
            <w:b/>
            <w:bCs/>
            <w:sz w:val="20"/>
            <w:u w:val="none"/>
          </w:rPr>
          <w:tab/>
        </w:r>
        <w:r w:rsidRPr="00BE5170">
          <w:rPr>
            <w:rStyle w:val="Hyperlink"/>
            <w:rFonts w:ascii="Arial" w:hAnsi="Arial" w:cs="Arial"/>
            <w:b/>
            <w:bCs/>
            <w:sz w:val="20"/>
            <w:u w:val="none"/>
          </w:rPr>
          <w:tab/>
          <w:t>4.6.2</w:t>
        </w:r>
        <w:r w:rsidRPr="00BE5170">
          <w:rPr>
            <w:rStyle w:val="Hyperlink"/>
            <w:rFonts w:ascii="Arial" w:hAnsi="Arial" w:cs="Arial"/>
            <w:b/>
            <w:bCs/>
            <w:sz w:val="20"/>
            <w:u w:val="none"/>
          </w:rPr>
          <w:tab/>
          <w:t>Mandatory protective intervention report</w:t>
        </w:r>
      </w:hyperlink>
    </w:p>
    <w:p w14:paraId="7BF8BC3A" w14:textId="22E6A0F0" w:rsidR="00693223" w:rsidRPr="008358C0" w:rsidRDefault="00D451AD"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Pr="008358C0">
          <w:rPr>
            <w:rStyle w:val="Hyperlink"/>
            <w:rFonts w:ascii="Arial" w:hAnsi="Arial" w:cs="Arial"/>
            <w:b/>
            <w:bCs/>
            <w:sz w:val="20"/>
            <w:u w:val="none"/>
          </w:rPr>
          <w:tab/>
        </w:r>
        <w:r w:rsidR="00693223" w:rsidRPr="008358C0">
          <w:rPr>
            <w:rStyle w:val="Hyperlink"/>
            <w:rFonts w:ascii="Arial" w:hAnsi="Arial" w:cs="Arial"/>
            <w:b/>
            <w:bCs/>
            <w:sz w:val="20"/>
            <w:u w:val="none"/>
          </w:rPr>
          <w:tab/>
          <w:t>4.6.</w:t>
        </w:r>
        <w:r w:rsidR="00C64706" w:rsidRPr="008358C0">
          <w:rPr>
            <w:rStyle w:val="Hyperlink"/>
            <w:rFonts w:ascii="Arial" w:hAnsi="Arial" w:cs="Arial"/>
            <w:b/>
            <w:bCs/>
            <w:sz w:val="20"/>
            <w:u w:val="none"/>
          </w:rPr>
          <w:t>3</w:t>
        </w:r>
        <w:r w:rsidR="00693223" w:rsidRPr="008358C0">
          <w:rPr>
            <w:rStyle w:val="Hyperlink"/>
            <w:rFonts w:ascii="Arial" w:hAnsi="Arial" w:cs="Arial"/>
            <w:b/>
            <w:bCs/>
            <w:sz w:val="20"/>
            <w:u w:val="none"/>
          </w:rPr>
          <w:tab/>
        </w:r>
        <w:r w:rsidR="008358C0" w:rsidRPr="008358C0">
          <w:rPr>
            <w:rStyle w:val="Hyperlink"/>
            <w:rFonts w:ascii="Arial" w:hAnsi="Arial" w:cs="Arial"/>
            <w:b/>
            <w:bCs/>
            <w:sz w:val="20"/>
            <w:u w:val="none"/>
          </w:rPr>
          <w:t>C</w:t>
        </w:r>
        <w:r w:rsidR="008D3A55" w:rsidRPr="008358C0">
          <w:rPr>
            <w:rStyle w:val="Hyperlink"/>
            <w:rFonts w:ascii="Arial" w:hAnsi="Arial" w:cs="Arial"/>
            <w:b/>
            <w:bCs/>
            <w:sz w:val="20"/>
            <w:u w:val="none"/>
          </w:rPr>
          <w:t>hild protection report</w:t>
        </w:r>
        <w:r w:rsidR="008358C0" w:rsidRPr="008358C0">
          <w:rPr>
            <w:rStyle w:val="Hyperlink"/>
            <w:rFonts w:ascii="Arial" w:hAnsi="Arial" w:cs="Arial"/>
            <w:b/>
            <w:bCs/>
            <w:sz w:val="20"/>
            <w:u w:val="none"/>
          </w:rPr>
          <w:t xml:space="preserve"> </w:t>
        </w:r>
        <w:r w:rsidR="008D3A55" w:rsidRPr="008358C0">
          <w:rPr>
            <w:rStyle w:val="Hyperlink"/>
            <w:rFonts w:ascii="Arial" w:hAnsi="Arial" w:cs="Arial"/>
            <w:b/>
            <w:bCs/>
            <w:sz w:val="20"/>
            <w:u w:val="none"/>
          </w:rPr>
          <w:t>s</w:t>
        </w:r>
        <w:r w:rsidR="008358C0" w:rsidRPr="008358C0">
          <w:rPr>
            <w:rStyle w:val="Hyperlink"/>
            <w:rFonts w:ascii="Arial" w:hAnsi="Arial" w:cs="Arial"/>
            <w:b/>
            <w:bCs/>
            <w:sz w:val="20"/>
            <w:u w:val="none"/>
          </w:rPr>
          <w:t>tatistics</w:t>
        </w:r>
        <w:r w:rsidR="008D3A55" w:rsidRPr="008358C0">
          <w:rPr>
            <w:rStyle w:val="Hyperlink"/>
            <w:rFonts w:ascii="Arial" w:hAnsi="Arial" w:cs="Arial"/>
            <w:b/>
            <w:bCs/>
            <w:sz w:val="20"/>
            <w:u w:val="none"/>
          </w:rPr>
          <w:t xml:space="preserve"> </w:t>
        </w:r>
        <w:r w:rsidR="008358C0" w:rsidRPr="008358C0">
          <w:rPr>
            <w:rStyle w:val="Hyperlink"/>
            <w:rFonts w:ascii="Arial" w:hAnsi="Arial" w:cs="Arial"/>
            <w:b/>
            <w:bCs/>
            <w:sz w:val="20"/>
            <w:u w:val="none"/>
          </w:rPr>
          <w:t>(</w:t>
        </w:r>
        <w:r w:rsidR="009D6EF3" w:rsidRPr="008358C0">
          <w:rPr>
            <w:rStyle w:val="Hyperlink"/>
            <w:rFonts w:ascii="Arial" w:hAnsi="Arial" w:cs="Arial"/>
            <w:b/>
            <w:bCs/>
            <w:sz w:val="20"/>
            <w:u w:val="none"/>
          </w:rPr>
          <w:t>Victoria</w:t>
        </w:r>
        <w:r w:rsidR="008358C0" w:rsidRPr="008358C0">
          <w:rPr>
            <w:rStyle w:val="Hyperlink"/>
            <w:rFonts w:ascii="Arial" w:hAnsi="Arial" w:cs="Arial"/>
            <w:b/>
            <w:bCs/>
            <w:sz w:val="20"/>
            <w:u w:val="none"/>
          </w:rPr>
          <w:t xml:space="preserve"> &amp; Australia)</w:t>
        </w:r>
        <w:r w:rsidR="008D3A55" w:rsidRPr="008358C0">
          <w:rPr>
            <w:rStyle w:val="Hyperlink"/>
            <w:rFonts w:ascii="Arial" w:hAnsi="Arial" w:cs="Arial"/>
            <w:b/>
            <w:bCs/>
            <w:sz w:val="20"/>
            <w:u w:val="none"/>
          </w:rPr>
          <w:t xml:space="preserve"> – 19</w:t>
        </w:r>
        <w:r w:rsidR="009D6EF3" w:rsidRPr="008358C0">
          <w:rPr>
            <w:rStyle w:val="Hyperlink"/>
            <w:rFonts w:ascii="Arial" w:hAnsi="Arial" w:cs="Arial"/>
            <w:b/>
            <w:bCs/>
            <w:sz w:val="20"/>
            <w:u w:val="none"/>
          </w:rPr>
          <w:t>8</w:t>
        </w:r>
        <w:r w:rsidR="008D3A55" w:rsidRPr="008358C0">
          <w:rPr>
            <w:rStyle w:val="Hyperlink"/>
            <w:rFonts w:ascii="Arial" w:hAnsi="Arial" w:cs="Arial"/>
            <w:b/>
            <w:bCs/>
            <w:sz w:val="20"/>
            <w:u w:val="none"/>
          </w:rPr>
          <w:t>9</w:t>
        </w:r>
        <w:r w:rsidR="009D6EF3" w:rsidRPr="008358C0">
          <w:rPr>
            <w:rStyle w:val="Hyperlink"/>
            <w:rFonts w:ascii="Arial" w:hAnsi="Arial" w:cs="Arial"/>
            <w:b/>
            <w:bCs/>
            <w:sz w:val="20"/>
            <w:u w:val="none"/>
          </w:rPr>
          <w:t xml:space="preserve"> to 20</w:t>
        </w:r>
        <w:r w:rsidR="008358C0" w:rsidRPr="008358C0">
          <w:rPr>
            <w:rStyle w:val="Hyperlink"/>
            <w:rFonts w:ascii="Arial" w:hAnsi="Arial" w:cs="Arial"/>
            <w:b/>
            <w:bCs/>
            <w:sz w:val="20"/>
            <w:u w:val="none"/>
          </w:rPr>
          <w:t>2</w:t>
        </w:r>
        <w:r w:rsidR="00551938">
          <w:rPr>
            <w:rStyle w:val="Hyperlink"/>
            <w:rFonts w:ascii="Arial" w:hAnsi="Arial" w:cs="Arial"/>
            <w:b/>
            <w:bCs/>
            <w:sz w:val="20"/>
            <w:u w:val="none"/>
          </w:rPr>
          <w:t>3</w:t>
        </w:r>
      </w:hyperlink>
    </w:p>
    <w:p w14:paraId="65F226DF" w14:textId="6E9CD925"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7_Representation_of_2" w:history="1">
        <w:r w:rsidRPr="00BE5170">
          <w:rPr>
            <w:rStyle w:val="Hyperlink"/>
            <w:rFonts w:ascii="Arial" w:hAnsi="Arial" w:cs="Arial"/>
            <w:b/>
            <w:bCs/>
            <w:u w:val="none"/>
          </w:rPr>
          <w:t>4.7</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C70722"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Pr="00BE5170">
          <w:rPr>
            <w:rStyle w:val="Hyperlink"/>
            <w:rFonts w:ascii="Arial" w:hAnsi="Arial" w:cs="Arial"/>
            <w:b/>
            <w:bCs/>
            <w:sz w:val="20"/>
            <w:u w:val="none"/>
          </w:rPr>
          <w:tab/>
        </w:r>
        <w:r w:rsidRPr="00BE5170">
          <w:rPr>
            <w:rStyle w:val="Hyperlink"/>
            <w:rFonts w:ascii="Arial" w:hAnsi="Arial" w:cs="Arial"/>
            <w:b/>
            <w:bCs/>
            <w:sz w:val="20"/>
            <w:u w:val="none"/>
          </w:rPr>
          <w:tab/>
          <w:t>4.7.1</w:t>
        </w:r>
        <w:r w:rsidRPr="00BE5170">
          <w:rPr>
            <w:rStyle w:val="Hyperlink"/>
            <w:rFonts w:ascii="Arial" w:hAnsi="Arial" w:cs="Arial"/>
            <w:b/>
            <w:bCs/>
            <w:sz w:val="20"/>
            <w:u w:val="none"/>
          </w:rPr>
          <w:tab/>
          <w:t>Obligation to afford child a fair hearing</w:t>
        </w:r>
      </w:hyperlink>
    </w:p>
    <w:p w14:paraId="05DA3482" w14:textId="77777777" w:rsidR="00FB23AB" w:rsidRPr="00BE5170" w:rsidRDefault="00FB23AB"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Pr="00BE5170">
          <w:rPr>
            <w:rStyle w:val="Hyperlink"/>
            <w:rFonts w:ascii="Arial" w:hAnsi="Arial" w:cs="Arial"/>
            <w:b/>
            <w:bCs/>
            <w:sz w:val="20"/>
            <w:u w:val="none"/>
          </w:rPr>
          <w:tab/>
        </w:r>
        <w:r w:rsidRPr="00BE5170">
          <w:rPr>
            <w:rStyle w:val="Hyperlink"/>
            <w:rFonts w:ascii="Arial" w:hAnsi="Arial" w:cs="Arial"/>
            <w:b/>
            <w:bCs/>
            <w:sz w:val="20"/>
            <w:u w:val="none"/>
          </w:rPr>
          <w:tab/>
          <w:t>4.7.2</w:t>
        </w:r>
        <w:r w:rsidRPr="00BE5170">
          <w:rPr>
            <w:rStyle w:val="Hyperlink"/>
            <w:rFonts w:ascii="Arial" w:hAnsi="Arial" w:cs="Arial"/>
            <w:b/>
            <w:bCs/>
            <w:sz w:val="20"/>
            <w:u w:val="none"/>
          </w:rPr>
          <w:tab/>
          <w:t>Models of child representation</w:t>
        </w:r>
      </w:hyperlink>
    </w:p>
    <w:p w14:paraId="1F1D0884" w14:textId="77777777" w:rsidR="00693223" w:rsidRPr="00BE5170" w:rsidRDefault="00D451AD"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94744E"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3252C3"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F917A7"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9E5DAC"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Pr="00BE5170">
          <w:rPr>
            <w:rStyle w:val="Hyperlink"/>
            <w:rFonts w:ascii="Arial" w:hAnsi="Arial" w:cs="Arial"/>
            <w:b/>
            <w:bCs/>
            <w:sz w:val="20"/>
            <w:u w:val="none"/>
          </w:rPr>
          <w:tab/>
          <w:t>Recommendations by the “Cummins Inquiry”</w:t>
        </w:r>
      </w:hyperlink>
    </w:p>
    <w:p w14:paraId="2DC464B5" w14:textId="77777777" w:rsidR="000B2C51" w:rsidRPr="00BE5170" w:rsidRDefault="000B2C51"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8_Conduct_of" w:history="1">
        <w:r w:rsidRPr="00BE5170">
          <w:rPr>
            <w:rStyle w:val="Hyperlink"/>
            <w:rFonts w:ascii="Arial" w:hAnsi="Arial" w:cs="Arial"/>
            <w:b/>
            <w:bCs/>
            <w:u w:val="none"/>
          </w:rPr>
          <w:t>4.8</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Conduct of proceedings in Family Division</w:t>
        </w:r>
      </w:hyperlink>
    </w:p>
    <w:p w14:paraId="6CA91FCD"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26104F"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Pr="0099333E">
          <w:rPr>
            <w:rStyle w:val="Hyperlink"/>
            <w:rFonts w:ascii="Arial" w:hAnsi="Arial" w:cs="Arial"/>
            <w:b/>
            <w:bCs/>
            <w:sz w:val="20"/>
            <w:u w:val="none"/>
          </w:rPr>
          <w:tab/>
        </w:r>
        <w:r w:rsidRPr="0099333E">
          <w:rPr>
            <w:rStyle w:val="Hyperlink"/>
            <w:rFonts w:ascii="Arial" w:hAnsi="Arial" w:cs="Arial"/>
            <w:b/>
            <w:bCs/>
            <w:sz w:val="20"/>
            <w:u w:val="none"/>
          </w:rPr>
          <w:tab/>
          <w:t>4.8.2</w:t>
        </w:r>
        <w:r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D6007D"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26104F">
          <w:rPr>
            <w:rStyle w:val="Hyperlink"/>
            <w:rFonts w:ascii="Arial" w:hAnsi="Arial" w:cs="Arial"/>
            <w:b/>
            <w:bCs/>
            <w:sz w:val="20"/>
            <w:u w:val="none"/>
          </w:rPr>
          <w:t>4</w:t>
        </w:r>
        <w:r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4E4845BD" w14:textId="1A3AF6FB" w:rsidR="00775DC6" w:rsidRPr="00BE5170" w:rsidRDefault="00775DC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030EFF">
          <w:rPr>
            <w:rStyle w:val="Hyperlink"/>
            <w:rFonts w:ascii="Arial" w:hAnsi="Arial" w:cs="Arial"/>
            <w:b/>
            <w:bCs/>
            <w:sz w:val="20"/>
            <w:u w:val="none"/>
          </w:rPr>
          <w:t>6</w:t>
        </w:r>
        <w:r w:rsidRPr="00BE5170">
          <w:rPr>
            <w:rStyle w:val="Hyperlink"/>
            <w:rFonts w:ascii="Arial" w:hAnsi="Arial" w:cs="Arial"/>
            <w:b/>
            <w:bCs/>
            <w:sz w:val="20"/>
            <w:u w:val="none"/>
          </w:rPr>
          <w:tab/>
          <w:t>Attendance of child at Court</w:t>
        </w:r>
      </w:hyperlink>
    </w:p>
    <w:p w14:paraId="45A835C8" w14:textId="66DB4AAD"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9_Family_Division" w:history="1">
        <w:r w:rsidRPr="00BE5170">
          <w:rPr>
            <w:rStyle w:val="Hyperlink"/>
            <w:rFonts w:ascii="Arial" w:hAnsi="Arial" w:cs="Arial"/>
            <w:b/>
            <w:bCs/>
            <w:u w:val="none"/>
          </w:rPr>
          <w:t>4.9</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Family Division Court hearings</w:t>
        </w:r>
      </w:hyperlink>
    </w:p>
    <w:p w14:paraId="6124167E" w14:textId="77777777" w:rsidR="00693223" w:rsidRPr="00BE5170" w:rsidRDefault="00693223"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30237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sidR="00AB4B8D">
          <w:rPr>
            <w:rStyle w:val="Hyperlink"/>
            <w:rFonts w:ascii="Arial" w:hAnsi="Arial" w:cs="Arial"/>
            <w:b/>
            <w:bCs/>
            <w:sz w:val="20"/>
            <w:u w:val="none"/>
          </w:rPr>
          <w:t>4</w:t>
        </w:r>
        <w:r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Pr="00BE5170">
          <w:rPr>
            <w:rStyle w:val="Hyperlink"/>
            <w:rFonts w:ascii="Arial" w:hAnsi="Arial" w:cs="Arial"/>
            <w:b/>
            <w:bCs/>
            <w:sz w:val="20"/>
            <w:u w:val="none"/>
          </w:rPr>
          <w:t>earing</w:t>
        </w:r>
      </w:hyperlink>
    </w:p>
    <w:p w14:paraId="67CEC97B" w14:textId="535B2443" w:rsidR="00935D58" w:rsidRPr="00BE5170" w:rsidRDefault="00935D58"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Pr>
            <w:rStyle w:val="Hyperlink"/>
            <w:rFonts w:ascii="Arial" w:hAnsi="Arial" w:cs="Arial"/>
            <w:b/>
            <w:bCs/>
            <w:sz w:val="20"/>
            <w:u w:val="none"/>
          </w:rPr>
          <w:t>5</w:t>
        </w:r>
        <w:r w:rsidRPr="00BE5170">
          <w:rPr>
            <w:rStyle w:val="Hyperlink"/>
            <w:rFonts w:ascii="Arial" w:hAnsi="Arial" w:cs="Arial"/>
            <w:b/>
            <w:bCs/>
            <w:sz w:val="20"/>
            <w:u w:val="none"/>
          </w:rPr>
          <w:tab/>
          <w:t>Directions hearing preceding a contest</w:t>
        </w:r>
      </w:hyperlink>
    </w:p>
    <w:p w14:paraId="195FB9EA" w14:textId="3A8C05BE" w:rsidR="00693223" w:rsidRPr="00A6227C" w:rsidRDefault="00D451AD">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1966B1">
        <w:rPr>
          <w:rFonts w:ascii="Arial" w:hAnsi="Arial" w:cs="Arial"/>
          <w:b/>
          <w:bCs/>
          <w:sz w:val="20"/>
        </w:rPr>
        <w:instrText>HYPERLINK  \l "_4.9.7_Throughput_of_2"</w:instrText>
      </w:r>
      <w:r w:rsidR="00A6227C">
        <w:rPr>
          <w:rFonts w:ascii="Arial" w:hAnsi="Arial" w:cs="Arial"/>
          <w:b/>
          <w:bCs/>
          <w:sz w:val="20"/>
        </w:rPr>
      </w:r>
      <w:r w:rsidR="00A6227C">
        <w:rPr>
          <w:rFonts w:ascii="Arial" w:hAnsi="Arial" w:cs="Arial"/>
          <w:b/>
          <w:bCs/>
          <w:sz w:val="20"/>
        </w:rPr>
        <w:fldChar w:fldCharType="separate"/>
      </w:r>
    </w:p>
    <w:p w14:paraId="64217E44" w14:textId="5E22B868"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applications</w:t>
      </w:r>
      <w:r w:rsidR="001F6450">
        <w:rPr>
          <w:rStyle w:val="Hyperlink"/>
          <w:rFonts w:ascii="Arial" w:hAnsi="Arial" w:cs="Arial"/>
          <w:b/>
          <w:bCs/>
          <w:sz w:val="20"/>
          <w:u w:val="none"/>
        </w:rPr>
        <w:t xml:space="preserve"> in the Family </w:t>
      </w:r>
      <w:proofErr w:type="spellStart"/>
      <w:r w:rsidR="001F6450">
        <w:rPr>
          <w:rStyle w:val="Hyperlink"/>
          <w:rFonts w:ascii="Arial" w:hAnsi="Arial" w:cs="Arial"/>
          <w:b/>
          <w:bCs/>
          <w:sz w:val="20"/>
          <w:u w:val="none"/>
        </w:rPr>
        <w:t>Div’n</w:t>
      </w:r>
      <w:proofErr w:type="spellEnd"/>
      <w:r w:rsidR="001F6450">
        <w:rPr>
          <w:rStyle w:val="Hyperlink"/>
          <w:rFonts w:ascii="Arial" w:hAnsi="Arial" w:cs="Arial"/>
          <w:b/>
          <w:bCs/>
          <w:sz w:val="20"/>
          <w:u w:val="none"/>
        </w:rPr>
        <w:t xml:space="preserve"> child </w:t>
      </w:r>
      <w:proofErr w:type="spellStart"/>
      <w:r w:rsidR="001F6450">
        <w:rPr>
          <w:rStyle w:val="Hyperlink"/>
          <w:rFonts w:ascii="Arial" w:hAnsi="Arial" w:cs="Arial"/>
          <w:b/>
          <w:bCs/>
          <w:sz w:val="20"/>
          <w:u w:val="none"/>
        </w:rPr>
        <w:t>prot’n</w:t>
      </w:r>
      <w:proofErr w:type="spellEnd"/>
      <w:r w:rsidR="001F6450">
        <w:rPr>
          <w:rStyle w:val="Hyperlink"/>
          <w:rFonts w:ascii="Arial" w:hAnsi="Arial" w:cs="Arial"/>
          <w:b/>
          <w:bCs/>
          <w:sz w:val="20"/>
          <w:u w:val="none"/>
        </w:rPr>
        <w:t xml:space="preserve"> jurisdiction</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 xml:space="preserve">Marram-Ngala </w:t>
        </w:r>
        <w:proofErr w:type="spellStart"/>
        <w:r w:rsidR="00ED3555" w:rsidRPr="00BE5170">
          <w:rPr>
            <w:rStyle w:val="Hyperlink"/>
            <w:rFonts w:ascii="Arial" w:hAnsi="Arial" w:cs="Arial"/>
            <w:b/>
            <w:bCs/>
            <w:sz w:val="20"/>
            <w:u w:val="none"/>
          </w:rPr>
          <w:t>Ganbu</w:t>
        </w:r>
        <w:proofErr w:type="spellEnd"/>
        <w:r w:rsidR="00ED3555" w:rsidRPr="00BE5170">
          <w:rPr>
            <w:rStyle w:val="Hyperlink"/>
            <w:rFonts w:ascii="Arial" w:hAnsi="Arial" w:cs="Arial"/>
            <w:b/>
            <w:bCs/>
            <w:sz w:val="20"/>
            <w:u w:val="none"/>
          </w:rPr>
          <w:t xml:space="preserve"> Program</w:t>
        </w:r>
      </w:hyperlink>
    </w:p>
    <w:p w14:paraId="332366A4" w14:textId="77777777" w:rsidR="00A338D2" w:rsidRPr="00540381"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6"/>
          <w:szCs w:val="18"/>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12"/>
          <w:szCs w:val="28"/>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A338D2" w:rsidP="00540381">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4.10_Alternative_Dispute" w:history="1">
        <w:r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644A5E00" w:rsidR="00497924" w:rsidRPr="00111111" w:rsidRDefault="00D451AD"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Pr="00111111">
          <w:rPr>
            <w:rStyle w:val="Hyperlink"/>
            <w:rFonts w:ascii="Arial" w:hAnsi="Arial" w:cs="Arial"/>
            <w:b/>
            <w:bCs/>
            <w:sz w:val="20"/>
            <w:u w:val="none"/>
          </w:rPr>
          <w:tab/>
        </w:r>
        <w:r w:rsidR="00497924" w:rsidRPr="00111111">
          <w:rPr>
            <w:rStyle w:val="Hyperlink"/>
            <w:rFonts w:ascii="Arial" w:hAnsi="Arial" w:cs="Arial"/>
            <w:b/>
            <w:bCs/>
            <w:sz w:val="20"/>
            <w:u w:val="none"/>
          </w:rPr>
          <w:tab/>
          <w:t>4.1</w:t>
        </w:r>
        <w:r w:rsidR="00A338D2" w:rsidRPr="00111111">
          <w:rPr>
            <w:rStyle w:val="Hyperlink"/>
            <w:rFonts w:ascii="Arial" w:hAnsi="Arial" w:cs="Arial"/>
            <w:b/>
            <w:bCs/>
            <w:sz w:val="20"/>
            <w:u w:val="none"/>
          </w:rPr>
          <w:t>0</w:t>
        </w:r>
        <w:r w:rsidR="00497924" w:rsidRPr="00111111">
          <w:rPr>
            <w:rStyle w:val="Hyperlink"/>
            <w:rFonts w:ascii="Arial" w:hAnsi="Arial" w:cs="Arial"/>
            <w:b/>
            <w:bCs/>
            <w:sz w:val="20"/>
            <w:u w:val="none"/>
          </w:rPr>
          <w:t>.1</w:t>
        </w:r>
        <w:r w:rsidR="00EE4D2D" w:rsidRPr="00111111">
          <w:rPr>
            <w:rStyle w:val="Hyperlink"/>
            <w:rFonts w:ascii="Arial" w:hAnsi="Arial" w:cs="Arial"/>
            <w:b/>
            <w:bCs/>
            <w:sz w:val="20"/>
            <w:u w:val="none"/>
          </w:rPr>
          <w:tab/>
        </w:r>
        <w:r w:rsidR="00801CD5" w:rsidRPr="00111111">
          <w:rPr>
            <w:rStyle w:val="Hyperlink"/>
            <w:rFonts w:ascii="Arial" w:hAnsi="Arial" w:cs="Arial"/>
            <w:b/>
            <w:bCs/>
            <w:sz w:val="20"/>
            <w:u w:val="none"/>
          </w:rPr>
          <w:t>Concilia</w:t>
        </w:r>
        <w:r w:rsidR="009A5523" w:rsidRPr="00111111">
          <w:rPr>
            <w:rStyle w:val="Hyperlink"/>
            <w:rFonts w:ascii="Arial" w:hAnsi="Arial" w:cs="Arial"/>
            <w:b/>
            <w:bCs/>
            <w:sz w:val="20"/>
            <w:u w:val="none"/>
          </w:rPr>
          <w:t>tion Conferences</w:t>
        </w:r>
      </w:hyperlink>
      <w:r w:rsidR="00412B7F">
        <w:rPr>
          <w:rFonts w:ascii="Arial" w:hAnsi="Arial" w:cs="Arial"/>
          <w:b/>
          <w:bCs/>
          <w:color w:val="000000"/>
          <w:sz w:val="20"/>
        </w:rPr>
        <w:t xml:space="preserve"> </w:t>
      </w:r>
      <w:r w:rsidR="00412B7F" w:rsidRPr="00111111">
        <w:rPr>
          <w:rFonts w:ascii="Arial" w:hAnsi="Arial" w:cs="Arial"/>
          <w:b/>
          <w:bCs/>
          <w:color w:val="FFFFFF" w:themeColor="background1"/>
          <w:sz w:val="20"/>
          <w:shd w:val="clear" w:color="auto" w:fill="FF0000"/>
        </w:rPr>
        <w:t>[NO LONGER AVAILABLE]</w:t>
      </w:r>
    </w:p>
    <w:p w14:paraId="1E5673D3" w14:textId="77777777" w:rsidR="004C5BBD" w:rsidRPr="00BE5170" w:rsidRDefault="004C5BBD"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9A5523"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Pr="00BE5170">
          <w:rPr>
            <w:rStyle w:val="Hyperlink"/>
            <w:rFonts w:ascii="Arial" w:hAnsi="Arial" w:cs="Arial"/>
            <w:b/>
            <w:bCs/>
            <w:sz w:val="20"/>
            <w:u w:val="none"/>
          </w:rPr>
          <w:t>3</w:t>
        </w:r>
        <w:r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D451A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4C5BB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9A5523"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4.10.6</w:t>
        </w:r>
        <w:r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4C5BB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48483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F301D1"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Pr="00BE5170">
          <w:rPr>
            <w:rStyle w:val="Hyperlink"/>
            <w:rFonts w:ascii="Arial" w:hAnsi="Arial" w:cs="Arial"/>
            <w:b/>
            <w:bCs/>
            <w:sz w:val="20"/>
            <w:u w:val="none"/>
          </w:rPr>
          <w:tab/>
        </w:r>
        <w:r w:rsidRPr="00BE5170">
          <w:rPr>
            <w:rStyle w:val="Hyperlink"/>
            <w:rFonts w:ascii="Arial" w:hAnsi="Arial" w:cs="Arial"/>
            <w:b/>
            <w:bCs/>
            <w:sz w:val="20"/>
            <w:u w:val="none"/>
          </w:rPr>
          <w:tab/>
          <w:t>4.10.9</w:t>
        </w:r>
        <w:r w:rsidRPr="00BE5170">
          <w:rPr>
            <w:rStyle w:val="Hyperlink"/>
            <w:rFonts w:ascii="Arial" w:hAnsi="Arial" w:cs="Arial"/>
            <w:b/>
            <w:bCs/>
            <w:sz w:val="20"/>
            <w:u w:val="none"/>
          </w:rPr>
          <w:tab/>
          <w:t>Statistics</w:t>
        </w:r>
      </w:hyperlink>
    </w:p>
    <w:p w14:paraId="74969FA5" w14:textId="77777777" w:rsidR="00F0138C" w:rsidRPr="00BE5170" w:rsidRDefault="00F0138C"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Pr="00BE5170">
          <w:rPr>
            <w:rStyle w:val="Hyperlink"/>
            <w:rFonts w:ascii="Arial" w:hAnsi="Arial" w:cs="Arial"/>
            <w:b/>
            <w:bCs/>
            <w:sz w:val="20"/>
            <w:u w:val="none"/>
          </w:rPr>
          <w:tab/>
          <w:t>Judicial Resolution Conferences</w:t>
        </w:r>
      </w:hyperlink>
    </w:p>
    <w:p w14:paraId="517769F6" w14:textId="77777777" w:rsidR="00693223" w:rsidRPr="00BE5170" w:rsidRDefault="00693223" w:rsidP="00C6622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Pr="00BE5170">
          <w:rPr>
            <w:rStyle w:val="Hyperlink"/>
            <w:rFonts w:ascii="Arial" w:hAnsi="Arial" w:cs="Arial"/>
            <w:b/>
            <w:bCs/>
            <w:u w:val="none"/>
          </w:rPr>
          <w:t>4.1</w:t>
        </w:r>
        <w:r w:rsidR="00A338D2" w:rsidRPr="00BE5170">
          <w:rPr>
            <w:rStyle w:val="Hyperlink"/>
            <w:rFonts w:ascii="Arial" w:hAnsi="Arial" w:cs="Arial"/>
            <w:b/>
            <w:bCs/>
            <w:u w:val="none"/>
          </w:rPr>
          <w:t>1</w:t>
        </w:r>
        <w:r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D451AD" w:rsidP="00C6622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A338D2">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693223">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Pr="00BE5170">
          <w:rPr>
            <w:rStyle w:val="Hyperlink"/>
            <w:rFonts w:ascii="Arial" w:hAnsi="Arial" w:cs="Arial"/>
            <w:b/>
            <w:bCs/>
            <w:u w:val="none"/>
          </w:rPr>
          <w:t>4.1</w:t>
        </w:r>
        <w:r w:rsidR="00A338D2" w:rsidRPr="00BE5170">
          <w:rPr>
            <w:rStyle w:val="Hyperlink"/>
            <w:rFonts w:ascii="Arial" w:hAnsi="Arial" w:cs="Arial"/>
            <w:b/>
            <w:bCs/>
            <w:u w:val="none"/>
          </w:rPr>
          <w:t>2</w:t>
        </w:r>
        <w:r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A338D2">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E14F02"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Pr="00BE5170">
          <w:rPr>
            <w:rStyle w:val="Hyperlink"/>
            <w:rFonts w:ascii="Arial" w:hAnsi="Arial" w:cs="Arial"/>
            <w:b/>
            <w:bCs/>
            <w:u w:val="none"/>
          </w:rPr>
          <w:t>4.14</w:t>
        </w:r>
        <w:r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Pr="00BE5170">
          <w:rPr>
            <w:rStyle w:val="Hyperlink"/>
            <w:rFonts w:ascii="Arial" w:hAnsi="Arial" w:cs="Arial"/>
            <w:b/>
            <w:bCs/>
            <w:u w:val="none"/>
          </w:rPr>
          <w:t xml:space="preserve"> and parent</w:t>
        </w:r>
      </w:hyperlink>
    </w:p>
    <w:p w14:paraId="6B9F3C05" w14:textId="13415D84" w:rsidR="007E7E01" w:rsidRPr="00C66220" w:rsidRDefault="00C66220" w:rsidP="00C66220">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sz w:val="20"/>
          <w:u w:val="none"/>
        </w:rPr>
      </w:pPr>
      <w:r w:rsidRPr="00C66220">
        <w:rPr>
          <w:rFonts w:ascii="Arial" w:hAnsi="Arial" w:cs="Arial"/>
          <w:b/>
          <w:bCs/>
          <w:sz w:val="20"/>
        </w:rPr>
        <w:fldChar w:fldCharType="begin"/>
      </w:r>
      <w:r w:rsidRPr="00C66220">
        <w:rPr>
          <w:rFonts w:ascii="Arial" w:hAnsi="Arial" w:cs="Arial"/>
          <w:b/>
          <w:bCs/>
          <w:sz w:val="20"/>
        </w:rPr>
        <w:instrText xml:space="preserve"> HYPERLINK  \l "_4.14.1_The_Victorian" </w:instrText>
      </w:r>
      <w:r w:rsidRPr="00C66220">
        <w:rPr>
          <w:rFonts w:ascii="Arial" w:hAnsi="Arial" w:cs="Arial"/>
          <w:b/>
          <w:bCs/>
          <w:sz w:val="20"/>
        </w:rPr>
      </w:r>
      <w:r w:rsidRPr="00C66220">
        <w:rPr>
          <w:rFonts w:ascii="Arial" w:hAnsi="Arial" w:cs="Arial"/>
          <w:b/>
          <w:bCs/>
          <w:sz w:val="20"/>
        </w:rPr>
        <w:fldChar w:fldCharType="separate"/>
      </w:r>
      <w:r w:rsidR="007E7E01" w:rsidRPr="00C66220">
        <w:rPr>
          <w:rStyle w:val="Hyperlink"/>
          <w:rFonts w:ascii="Arial" w:hAnsi="Arial" w:cs="Arial"/>
          <w:b/>
          <w:bCs/>
          <w:sz w:val="20"/>
          <w:u w:val="none"/>
        </w:rPr>
        <w:tab/>
      </w:r>
      <w:r w:rsidR="007E7E01" w:rsidRPr="00C66220">
        <w:rPr>
          <w:rStyle w:val="Hyperlink"/>
          <w:rFonts w:ascii="Arial" w:hAnsi="Arial" w:cs="Arial"/>
          <w:b/>
          <w:bCs/>
          <w:sz w:val="20"/>
          <w:u w:val="none"/>
        </w:rPr>
        <w:tab/>
        <w:t>4.14.</w:t>
      </w:r>
      <w:r w:rsidR="00AF349E" w:rsidRPr="00C66220">
        <w:rPr>
          <w:rStyle w:val="Hyperlink"/>
          <w:rFonts w:ascii="Arial" w:hAnsi="Arial" w:cs="Arial"/>
          <w:b/>
          <w:bCs/>
          <w:sz w:val="20"/>
          <w:u w:val="none"/>
        </w:rPr>
        <w:t>1</w:t>
      </w:r>
      <w:r w:rsidR="007E7E01" w:rsidRPr="00C66220">
        <w:rPr>
          <w:rStyle w:val="Hyperlink"/>
          <w:rFonts w:ascii="Arial" w:hAnsi="Arial" w:cs="Arial"/>
          <w:b/>
          <w:bCs/>
          <w:sz w:val="20"/>
          <w:u w:val="none"/>
        </w:rPr>
        <w:tab/>
      </w:r>
      <w:r w:rsidRPr="00C66220">
        <w:rPr>
          <w:rStyle w:val="Hyperlink"/>
          <w:rFonts w:ascii="Arial" w:hAnsi="Arial" w:cs="Arial"/>
          <w:b/>
          <w:bCs/>
          <w:sz w:val="20"/>
          <w:u w:val="none"/>
        </w:rPr>
        <w:t xml:space="preserve">The Victorian case of </w:t>
      </w:r>
      <w:r w:rsidRPr="00C66220">
        <w:rPr>
          <w:rStyle w:val="Hyperlink"/>
          <w:rFonts w:ascii="Arial" w:hAnsi="Arial" w:cs="Arial"/>
          <w:b/>
          <w:bCs/>
          <w:i/>
          <w:iCs/>
          <w:sz w:val="20"/>
          <w:u w:val="none"/>
        </w:rPr>
        <w:t>DOHS v Ms B &amp; Mr G</w:t>
      </w:r>
    </w:p>
    <w:p w14:paraId="56CE8D11" w14:textId="7A58BAC1" w:rsidR="00F236C2" w:rsidRPr="00BE5170" w:rsidRDefault="00C6622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66220">
        <w:rPr>
          <w:rFonts w:ascii="Arial" w:hAnsi="Arial" w:cs="Arial"/>
          <w:b/>
          <w:bCs/>
          <w:sz w:val="20"/>
        </w:rPr>
        <w:fldChar w:fldCharType="end"/>
      </w: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w:t>
        </w:r>
        <w:r w:rsidR="009F6564">
          <w:rPr>
            <w:rStyle w:val="Hyperlink"/>
            <w:rFonts w:ascii="Arial" w:hAnsi="Arial" w:cs="Arial"/>
            <w:b/>
            <w:bCs/>
            <w:sz w:val="20"/>
            <w:u w:val="none"/>
          </w:rPr>
          <w:t>2</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13F7D825" w14:textId="77777777" w:rsidR="00FB53EB" w:rsidRPr="00BE5170" w:rsidRDefault="00497924">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7482B925" w14:textId="40B9C155"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w:t>
      </w:r>
      <w:r w:rsidR="001521E7">
        <w:rPr>
          <w:rStyle w:val="Hyperlink"/>
          <w:rFonts w:ascii="Arial" w:hAnsi="Arial" w:cs="Arial"/>
          <w:b/>
          <w:bCs/>
          <w:u w:val="none"/>
        </w:rPr>
        <w:t>6</w:t>
      </w:r>
      <w:r w:rsidR="00580B58" w:rsidRPr="00BE5170">
        <w:rPr>
          <w:rStyle w:val="Hyperlink"/>
          <w:rFonts w:ascii="Arial" w:hAnsi="Arial" w:cs="Arial"/>
          <w:b/>
          <w:bCs/>
          <w:u w:val="none"/>
        </w:rPr>
        <w:tab/>
        <w:t>Family Drug Treatment Court</w:t>
      </w:r>
    </w:p>
    <w:p w14:paraId="5072F3E4" w14:textId="795D891B" w:rsidR="00BA7079" w:rsidRPr="00BE5170" w:rsidRDefault="00BE5170" w:rsidP="00BA7079">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end"/>
      </w:r>
      <w:r w:rsidR="00BA7079" w:rsidRPr="00BE5170">
        <w:rPr>
          <w:rFonts w:ascii="Arial" w:hAnsi="Arial" w:cs="Arial"/>
          <w:b/>
          <w:bCs/>
          <w:color w:val="000000"/>
        </w:rPr>
        <w:fldChar w:fldCharType="begin"/>
      </w:r>
      <w:r w:rsidR="00790EB2">
        <w:rPr>
          <w:rFonts w:ascii="Arial" w:hAnsi="Arial" w:cs="Arial"/>
          <w:b/>
          <w:bCs/>
          <w:color w:val="000000"/>
        </w:rPr>
        <w:instrText>HYPERLINK  \l "_4.17_Working_with"</w:instrText>
      </w:r>
      <w:r w:rsidR="00BA7079" w:rsidRPr="00BE5170">
        <w:rPr>
          <w:rFonts w:ascii="Arial" w:hAnsi="Arial" w:cs="Arial"/>
          <w:b/>
          <w:bCs/>
          <w:color w:val="000000"/>
        </w:rPr>
      </w:r>
      <w:r w:rsidR="00BA7079" w:rsidRPr="00BE5170">
        <w:rPr>
          <w:rFonts w:ascii="Arial" w:hAnsi="Arial" w:cs="Arial"/>
          <w:b/>
          <w:bCs/>
          <w:color w:val="000000"/>
        </w:rPr>
        <w:fldChar w:fldCharType="separate"/>
      </w:r>
      <w:r w:rsidR="00BA7079" w:rsidRPr="00BE5170">
        <w:rPr>
          <w:rStyle w:val="Hyperlink"/>
          <w:rFonts w:ascii="Arial" w:hAnsi="Arial" w:cs="Arial"/>
          <w:b/>
          <w:bCs/>
          <w:u w:val="none"/>
        </w:rPr>
        <w:t>4.1</w:t>
      </w:r>
      <w:r w:rsidR="00BA7079">
        <w:rPr>
          <w:rStyle w:val="Hyperlink"/>
          <w:rFonts w:ascii="Arial" w:hAnsi="Arial" w:cs="Arial"/>
          <w:b/>
          <w:bCs/>
          <w:u w:val="none"/>
        </w:rPr>
        <w:t>7</w:t>
      </w:r>
      <w:r w:rsidR="00BA7079" w:rsidRPr="00BE5170">
        <w:rPr>
          <w:rStyle w:val="Hyperlink"/>
          <w:rFonts w:ascii="Arial" w:hAnsi="Arial" w:cs="Arial"/>
          <w:b/>
          <w:bCs/>
          <w:u w:val="none"/>
        </w:rPr>
        <w:tab/>
      </w:r>
      <w:r w:rsidR="00BA7079">
        <w:rPr>
          <w:rStyle w:val="Hyperlink"/>
          <w:rFonts w:ascii="Arial" w:hAnsi="Arial" w:cs="Arial"/>
          <w:b/>
          <w:bCs/>
          <w:u w:val="none"/>
        </w:rPr>
        <w:t>Working with children checks</w:t>
      </w:r>
    </w:p>
    <w:p w14:paraId="35E489E1" w14:textId="6503497E" w:rsidR="00693223" w:rsidRPr="00EF65CA" w:rsidRDefault="00BA7079" w:rsidP="00BA7079">
      <w:pPr>
        <w:pBdr>
          <w:top w:val="single" w:sz="4" w:space="1" w:color="auto"/>
          <w:left w:val="single" w:sz="4" w:space="4" w:color="auto"/>
          <w:bottom w:val="single" w:sz="4" w:space="1" w:color="auto"/>
          <w:right w:val="single" w:sz="4" w:space="4" w:color="auto"/>
        </w:pBdr>
        <w:spacing w:before="120"/>
        <w:rPr>
          <w:rFonts w:ascii="Arial" w:hAnsi="Arial" w:cs="Arial"/>
          <w:b/>
          <w:bCs/>
          <w:sz w:val="10"/>
        </w:rPr>
      </w:pPr>
      <w:r w:rsidRPr="00BE5170">
        <w:rPr>
          <w:rFonts w:ascii="Arial" w:hAnsi="Arial" w:cs="Arial"/>
          <w:b/>
          <w:bCs/>
          <w:color w:val="000000"/>
        </w:rPr>
        <w:fldChar w:fldCharType="end"/>
      </w:r>
    </w:p>
    <w:p w14:paraId="1B8A49C4" w14:textId="77777777" w:rsidR="00160EB1" w:rsidRDefault="00160EB1">
      <w:pPr>
        <w:jc w:val="both"/>
        <w:rPr>
          <w:rFonts w:ascii="Arial" w:hAnsi="Arial" w:cs="Arial"/>
          <w:sz w:val="18"/>
        </w:rPr>
      </w:pPr>
    </w:p>
    <w:p w14:paraId="233CB38E" w14:textId="41ACCDE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City">
        <w:smartTag w:uri="urn:schemas-microsoft-com:office:smarttags" w:element="place">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607274D0"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r w:rsidR="00921C6A">
        <w:rPr>
          <w:rFonts w:ascii="Arial" w:hAnsi="Arial" w:cs="Arial"/>
          <w:sz w:val="20"/>
          <w:szCs w:val="20"/>
        </w:rPr>
        <w:t xml:space="preserve">  Section 17 CYFA empowers the Secretary to delegate to any employee or class of employees any function or power of the Secretary under the CYFA except for 7 specific exclusions, the last of which is “this power of delegation”.</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rsidP="00082A5E">
      <w:pPr>
        <w:jc w:val="both"/>
        <w:rPr>
          <w:rFonts w:ascii="Arial" w:hAnsi="Arial" w:cs="Arial"/>
          <w:sz w:val="20"/>
        </w:rPr>
      </w:pPr>
      <w:r>
        <w:rPr>
          <w:rFonts w:ascii="Arial" w:hAnsi="Arial" w:cs="Arial"/>
          <w:sz w:val="20"/>
        </w:rPr>
        <w:t xml:space="preserve">The main functions of the </w:t>
      </w:r>
      <w:r w:rsidRPr="00FA1A78">
        <w:rPr>
          <w:rFonts w:ascii="Arial" w:hAnsi="Arial" w:cs="Arial"/>
          <w:b/>
          <w:bCs/>
          <w:sz w:val="20"/>
        </w:rPr>
        <w:t>Child Protection Service</w:t>
      </w:r>
      <w:r>
        <w:rPr>
          <w:rFonts w:ascii="Arial" w:hAnsi="Arial" w:cs="Arial"/>
          <w:sz w:val="20"/>
        </w:rPr>
        <w:t xml:space="preserve"> are:</w:t>
      </w:r>
    </w:p>
    <w:p w14:paraId="1898BD65" w14:textId="77777777" w:rsidR="00693223" w:rsidRDefault="00693223">
      <w:pPr>
        <w:keepNext/>
        <w:keepLines/>
        <w:numPr>
          <w:ilvl w:val="0"/>
          <w:numId w:val="56"/>
        </w:numPr>
        <w:ind w:left="357" w:hanging="357"/>
        <w:jc w:val="both"/>
        <w:rPr>
          <w:sz w:val="20"/>
        </w:rPr>
      </w:pPr>
      <w:r>
        <w:rPr>
          <w:rFonts w:ascii="Arial" w:hAnsi="Arial" w:cs="Arial"/>
          <w:sz w:val="20"/>
        </w:rPr>
        <w:lastRenderedPageBreak/>
        <w:t>to investigate matters where it is alleged that a child is at risk of significant harm;</w:t>
      </w:r>
    </w:p>
    <w:p w14:paraId="36A68384" w14:textId="77777777" w:rsidR="00693223" w:rsidRDefault="00693223">
      <w:pPr>
        <w:keepNext/>
        <w:keepLines/>
        <w:numPr>
          <w:ilvl w:val="0"/>
          <w:numId w:val="56"/>
        </w:numPr>
        <w:ind w:left="357" w:hanging="357"/>
        <w:jc w:val="both"/>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pPr>
        <w:numPr>
          <w:ilvl w:val="0"/>
          <w:numId w:val="56"/>
        </w:numPr>
        <w:ind w:left="357" w:hanging="357"/>
        <w:jc w:val="both"/>
        <w:rPr>
          <w:sz w:val="20"/>
        </w:rPr>
      </w:pPr>
      <w:r>
        <w:rPr>
          <w:rFonts w:ascii="Arial" w:hAnsi="Arial" w:cs="Arial"/>
          <w:sz w:val="20"/>
        </w:rPr>
        <w:t>to take matters before the Children's Court if the child's safety cannot be ensured within the family;</w:t>
      </w:r>
    </w:p>
    <w:p w14:paraId="5E7A224B" w14:textId="77777777" w:rsidR="00693223" w:rsidRDefault="00693223">
      <w:pPr>
        <w:numPr>
          <w:ilvl w:val="0"/>
          <w:numId w:val="56"/>
        </w:numPr>
        <w:ind w:left="357" w:hanging="357"/>
        <w:jc w:val="both"/>
        <w:rPr>
          <w:sz w:val="20"/>
        </w:rPr>
      </w:pPr>
      <w:r>
        <w:rPr>
          <w:rFonts w:ascii="Arial" w:hAnsi="Arial" w:cs="Arial"/>
          <w:sz w:val="20"/>
        </w:rPr>
        <w:t>to supervise children on legal orders granted by the Children's Court; and</w:t>
      </w:r>
    </w:p>
    <w:p w14:paraId="0E827B34" w14:textId="77777777" w:rsidR="00693223" w:rsidRDefault="00693223">
      <w:pPr>
        <w:numPr>
          <w:ilvl w:val="0"/>
          <w:numId w:val="56"/>
        </w:numPr>
        <w:ind w:left="357" w:hanging="357"/>
        <w:jc w:val="both"/>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FA1A78">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pPr>
        <w:pStyle w:val="NormalWeb"/>
        <w:numPr>
          <w:ilvl w:val="0"/>
          <w:numId w:val="54"/>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0FDFCD4D" w14:textId="62866C15" w:rsidR="00FC3098" w:rsidRPr="00FC3098" w:rsidRDefault="00FC3098" w:rsidP="00FC3098">
      <w:pPr>
        <w:keepNext/>
        <w:keepLines/>
        <w:shd w:val="clear" w:color="auto" w:fill="FF0000"/>
        <w:jc w:val="center"/>
        <w:rPr>
          <w:rFonts w:ascii="Arial" w:hAnsi="Arial" w:cs="Arial"/>
          <w:b/>
          <w:bCs/>
          <w:color w:val="FFFFFF" w:themeColor="background1"/>
          <w:sz w:val="26"/>
          <w:szCs w:val="26"/>
        </w:rPr>
      </w:pPr>
      <w:r w:rsidRPr="00FC3098">
        <w:rPr>
          <w:rFonts w:ascii="Arial" w:hAnsi="Arial" w:cs="Arial"/>
          <w:b/>
          <w:bCs/>
          <w:color w:val="FFFFFF" w:themeColor="background1"/>
          <w:sz w:val="26"/>
          <w:szCs w:val="26"/>
        </w:rPr>
        <w:lastRenderedPageBreak/>
        <w:t>CYFA AMENDMENT (SUPPORTING STABLE AND STRONG FAMILIES) ACT 2026</w:t>
      </w:r>
      <w:r>
        <w:rPr>
          <w:rFonts w:ascii="Arial" w:hAnsi="Arial" w:cs="Arial"/>
          <w:b/>
          <w:bCs/>
          <w:color w:val="FFFFFF" w:themeColor="background1"/>
          <w:sz w:val="26"/>
          <w:szCs w:val="26"/>
        </w:rPr>
        <w:t xml:space="preserve"> – NOT YET IN OPERATION</w:t>
      </w:r>
    </w:p>
    <w:p w14:paraId="17D3C2E4" w14:textId="77777777" w:rsidR="00FC3098" w:rsidRPr="008A59C8" w:rsidRDefault="00FC3098" w:rsidP="00FC3098">
      <w:pPr>
        <w:rPr>
          <w:rFonts w:ascii="Arial" w:hAnsi="Arial" w:cs="Arial"/>
          <w:sz w:val="20"/>
          <w:szCs w:val="20"/>
        </w:rPr>
      </w:pPr>
    </w:p>
    <w:p w14:paraId="31E855FB" w14:textId="4C8B407F" w:rsidR="00FC3098" w:rsidRPr="00597D8D" w:rsidRDefault="00FC3098" w:rsidP="00FC3098">
      <w:pPr>
        <w:pStyle w:val="ListParagraph"/>
        <w:numPr>
          <w:ilvl w:val="0"/>
          <w:numId w:val="119"/>
        </w:numPr>
        <w:ind w:left="357" w:hanging="357"/>
        <w:contextualSpacing/>
        <w:jc w:val="both"/>
        <w:rPr>
          <w:rFonts w:ascii="Arial" w:hAnsi="Arial" w:cs="Arial"/>
          <w:sz w:val="20"/>
        </w:rPr>
      </w:pPr>
      <w:r w:rsidRPr="00597D8D">
        <w:rPr>
          <w:rFonts w:ascii="Arial" w:hAnsi="Arial" w:cs="Arial"/>
          <w:sz w:val="20"/>
        </w:rPr>
        <w:t xml:space="preserve">The ‘high-level’ </w:t>
      </w:r>
      <w:r w:rsidRPr="00597D8D">
        <w:rPr>
          <w:rFonts w:ascii="Arial" w:hAnsi="Arial" w:cs="Arial"/>
          <w:i/>
          <w:iCs/>
          <w:sz w:val="20"/>
        </w:rPr>
        <w:t xml:space="preserve">Children, Youth and Families Amendment (Supporting Stable and Strong Families) Act 2026 </w:t>
      </w:r>
      <w:r w:rsidRPr="00597D8D">
        <w:rPr>
          <w:rFonts w:ascii="Arial" w:hAnsi="Arial" w:cs="Arial"/>
          <w:sz w:val="20"/>
        </w:rPr>
        <w:t xml:space="preserve">[SSSF Act] received the Royal Assent on **/03/2026. Its default commencement date is 30/09/2026. DFFH has advised that the “first </w:t>
      </w:r>
      <w:r w:rsidRPr="00597D8D">
        <w:rPr>
          <w:rFonts w:ascii="Arial" w:hAnsi="Arial" w:cs="Arial"/>
          <w:b/>
          <w:bCs/>
          <w:sz w:val="20"/>
          <w:shd w:val="clear" w:color="auto" w:fill="000099"/>
        </w:rPr>
        <w:t>SSSF plans</w:t>
      </w:r>
      <w:r w:rsidRPr="00597D8D">
        <w:rPr>
          <w:rFonts w:ascii="Arial" w:hAnsi="Arial" w:cs="Arial"/>
          <w:sz w:val="20"/>
        </w:rPr>
        <w:t xml:space="preserve"> will be prepared within the first 12</w:t>
      </w:r>
      <w:r>
        <w:rPr>
          <w:rFonts w:ascii="Arial" w:hAnsi="Arial" w:cs="Arial"/>
          <w:sz w:val="20"/>
        </w:rPr>
        <w:t xml:space="preserve"> </w:t>
      </w:r>
      <w:r w:rsidRPr="00597D8D">
        <w:rPr>
          <w:rFonts w:ascii="Arial" w:hAnsi="Arial" w:cs="Arial"/>
          <w:sz w:val="20"/>
        </w:rPr>
        <w:t>months from the commencement date”.</w:t>
      </w:r>
    </w:p>
    <w:p w14:paraId="39375E05" w14:textId="77777777" w:rsidR="00FC3098" w:rsidRPr="00597D8D" w:rsidRDefault="00FC3098" w:rsidP="00FC3098">
      <w:pPr>
        <w:rPr>
          <w:rFonts w:ascii="Arial" w:hAnsi="Arial" w:cs="Arial"/>
          <w:sz w:val="18"/>
          <w:szCs w:val="18"/>
        </w:rPr>
      </w:pPr>
    </w:p>
    <w:p w14:paraId="1C1EA582" w14:textId="77777777" w:rsidR="00FC3098" w:rsidRPr="00597D8D" w:rsidRDefault="00FC3098" w:rsidP="00FC3098">
      <w:pPr>
        <w:pStyle w:val="ListParagraph"/>
        <w:numPr>
          <w:ilvl w:val="0"/>
          <w:numId w:val="119"/>
        </w:numPr>
        <w:ind w:left="357" w:hanging="357"/>
        <w:contextualSpacing/>
        <w:jc w:val="both"/>
        <w:rPr>
          <w:rFonts w:ascii="Arial" w:hAnsi="Arial" w:cs="Arial"/>
          <w:sz w:val="20"/>
        </w:rPr>
      </w:pPr>
      <w:r>
        <w:rPr>
          <w:rFonts w:ascii="Arial" w:hAnsi="Arial" w:cs="Arial"/>
          <w:sz w:val="20"/>
        </w:rPr>
        <w:t>Information</w:t>
      </w:r>
      <w:r w:rsidRPr="00597D8D">
        <w:rPr>
          <w:rFonts w:ascii="Arial" w:hAnsi="Arial" w:cs="Arial"/>
          <w:sz w:val="20"/>
        </w:rPr>
        <w:t xml:space="preserve"> from DFFH is that the SSSF Act (</w:t>
      </w:r>
      <w:r>
        <w:rPr>
          <w:rFonts w:ascii="Arial" w:hAnsi="Arial" w:cs="Arial"/>
          <w:sz w:val="20"/>
        </w:rPr>
        <w:t xml:space="preserve">which is </w:t>
      </w:r>
      <w:r w:rsidRPr="00597D8D">
        <w:rPr>
          <w:rFonts w:ascii="Arial" w:hAnsi="Arial" w:cs="Arial"/>
          <w:sz w:val="20"/>
        </w:rPr>
        <w:t>based on the Scottish Corporate Parent model)</w:t>
      </w:r>
      <w:r>
        <w:rPr>
          <w:rFonts w:ascii="Arial" w:hAnsi="Arial" w:cs="Arial"/>
          <w:sz w:val="20"/>
        </w:rPr>
        <w:t>:</w:t>
      </w:r>
    </w:p>
    <w:p w14:paraId="5EC02ED6" w14:textId="77777777" w:rsidR="00FC3098" w:rsidRPr="00597D8D" w:rsidRDefault="00FC3098" w:rsidP="00FC3098">
      <w:pPr>
        <w:numPr>
          <w:ilvl w:val="0"/>
          <w:numId w:val="131"/>
        </w:numPr>
        <w:ind w:left="714" w:hanging="357"/>
        <w:jc w:val="both"/>
        <w:rPr>
          <w:rFonts w:ascii="Arial" w:hAnsi="Arial" w:cs="Arial"/>
          <w:sz w:val="20"/>
          <w:szCs w:val="20"/>
        </w:rPr>
      </w:pPr>
      <w:r w:rsidRPr="00597D8D">
        <w:rPr>
          <w:rFonts w:ascii="Arial" w:hAnsi="Arial" w:cs="Arial"/>
          <w:sz w:val="20"/>
          <w:szCs w:val="20"/>
        </w:rPr>
        <w:t>will help to ensure at-risk children, young people and families receive more comprehensive supports when and where they need it; and</w:t>
      </w:r>
    </w:p>
    <w:p w14:paraId="0DD1B3F1" w14:textId="77777777" w:rsidR="00FC3098" w:rsidRPr="00597D8D" w:rsidRDefault="00FC3098" w:rsidP="00FC3098">
      <w:pPr>
        <w:numPr>
          <w:ilvl w:val="0"/>
          <w:numId w:val="131"/>
        </w:numPr>
        <w:ind w:left="714" w:hanging="357"/>
        <w:jc w:val="both"/>
        <w:rPr>
          <w:rFonts w:ascii="Arial" w:hAnsi="Arial" w:cs="Arial"/>
          <w:sz w:val="20"/>
          <w:szCs w:val="20"/>
        </w:rPr>
      </w:pPr>
      <w:r w:rsidRPr="00597D8D">
        <w:rPr>
          <w:rFonts w:ascii="Arial" w:hAnsi="Arial" w:cs="Arial"/>
          <w:sz w:val="20"/>
          <w:szCs w:val="20"/>
        </w:rPr>
        <w:t>will support reunification to happen sooner through improved access and timeliness of support services, where this is in the child or young person’s best interests.</w:t>
      </w:r>
    </w:p>
    <w:p w14:paraId="40F0E31E" w14:textId="77777777" w:rsidR="00FC3098" w:rsidRPr="00597D8D" w:rsidRDefault="00FC3098" w:rsidP="00FC3098">
      <w:pPr>
        <w:rPr>
          <w:rFonts w:ascii="Arial" w:hAnsi="Arial" w:cs="Arial"/>
          <w:sz w:val="18"/>
          <w:szCs w:val="18"/>
        </w:rPr>
      </w:pPr>
    </w:p>
    <w:p w14:paraId="7445C312" w14:textId="77777777" w:rsidR="00FC3098" w:rsidRPr="00A7148A" w:rsidRDefault="00FC3098" w:rsidP="00FC3098">
      <w:pPr>
        <w:pStyle w:val="ListParagraph"/>
        <w:numPr>
          <w:ilvl w:val="0"/>
          <w:numId w:val="119"/>
        </w:numPr>
        <w:ind w:left="357" w:hanging="357"/>
        <w:contextualSpacing/>
        <w:jc w:val="both"/>
        <w:rPr>
          <w:rFonts w:ascii="Arial" w:hAnsi="Arial" w:cs="Arial"/>
          <w:sz w:val="20"/>
        </w:rPr>
      </w:pPr>
      <w:r w:rsidRPr="00597D8D">
        <w:rPr>
          <w:rFonts w:ascii="Arial" w:hAnsi="Arial" w:cs="Arial"/>
          <w:sz w:val="20"/>
        </w:rPr>
        <w:t xml:space="preserve">The major purpose of the SSSF Act is to </w:t>
      </w:r>
      <w:r w:rsidRPr="00A7148A">
        <w:rPr>
          <w:rFonts w:ascii="Arial" w:hAnsi="Arial" w:cs="Arial"/>
          <w:sz w:val="20"/>
        </w:rPr>
        <w:t xml:space="preserve">add </w:t>
      </w:r>
      <w:r w:rsidRPr="00A7148A">
        <w:rPr>
          <w:rFonts w:ascii="Arial" w:hAnsi="Arial" w:cs="Arial"/>
          <w:b/>
          <w:bCs/>
          <w:sz w:val="20"/>
          <w:shd w:val="clear" w:color="auto" w:fill="C5E0B3" w:themeFill="accent6" w:themeFillTint="66"/>
        </w:rPr>
        <w:t>ss.20C–20Q</w:t>
      </w:r>
      <w:r w:rsidRPr="00A7148A">
        <w:rPr>
          <w:rFonts w:ascii="Arial" w:hAnsi="Arial" w:cs="Arial"/>
          <w:sz w:val="20"/>
        </w:rPr>
        <w:t xml:space="preserve"> to the </w:t>
      </w:r>
      <w:r w:rsidRPr="00A7148A">
        <w:rPr>
          <w:rFonts w:ascii="Arial" w:hAnsi="Arial" w:cs="Arial"/>
          <w:i/>
          <w:iCs/>
          <w:sz w:val="20"/>
        </w:rPr>
        <w:t>Children, Youth and Families Act 2005</w:t>
      </w:r>
      <w:r w:rsidRPr="00A7148A">
        <w:rPr>
          <w:rFonts w:ascii="Arial" w:hAnsi="Arial" w:cs="Arial"/>
          <w:sz w:val="20"/>
        </w:rPr>
        <w:t xml:space="preserve"> [CYFA] in order to set up a </w:t>
      </w:r>
      <w:r w:rsidRPr="00A7148A">
        <w:rPr>
          <w:rFonts w:ascii="Arial" w:hAnsi="Arial" w:cs="Arial"/>
          <w:b/>
          <w:bCs/>
          <w:sz w:val="20"/>
        </w:rPr>
        <w:t>Supporting Stable and Strong Families scheme</w:t>
      </w:r>
      <w:r w:rsidRPr="00A7148A">
        <w:rPr>
          <w:rFonts w:ascii="Arial" w:hAnsi="Arial" w:cs="Arial"/>
          <w:sz w:val="20"/>
        </w:rPr>
        <w:t xml:space="preserve"> </w:t>
      </w:r>
      <w:r>
        <w:rPr>
          <w:rFonts w:ascii="Arial" w:hAnsi="Arial" w:cs="Arial"/>
          <w:sz w:val="20"/>
        </w:rPr>
        <w:t xml:space="preserve">whose </w:t>
      </w:r>
      <w:r w:rsidRPr="00A7148A">
        <w:rPr>
          <w:rFonts w:ascii="Arial" w:hAnsi="Arial" w:cs="Arial"/>
          <w:sz w:val="20"/>
        </w:rPr>
        <w:t xml:space="preserve">objects are described in </w:t>
      </w:r>
      <w:r w:rsidRPr="00A7148A">
        <w:rPr>
          <w:rFonts w:ascii="Arial" w:hAnsi="Arial" w:cs="Arial"/>
          <w:b/>
          <w:bCs/>
          <w:sz w:val="20"/>
          <w:shd w:val="clear" w:color="auto" w:fill="C5E0B3" w:themeFill="accent6" w:themeFillTint="66"/>
        </w:rPr>
        <w:t>s.20C</w:t>
      </w:r>
      <w:r w:rsidRPr="00A7148A">
        <w:rPr>
          <w:rFonts w:ascii="Arial" w:hAnsi="Arial" w:cs="Arial"/>
          <w:sz w:val="20"/>
        </w:rPr>
        <w:t xml:space="preserve"> as—</w:t>
      </w:r>
    </w:p>
    <w:p w14:paraId="33598D30" w14:textId="77777777" w:rsidR="00FC3098" w:rsidRPr="00597D8D" w:rsidRDefault="00FC3098" w:rsidP="00FC3098">
      <w:pPr>
        <w:pStyle w:val="ListParagraph"/>
        <w:numPr>
          <w:ilvl w:val="0"/>
          <w:numId w:val="120"/>
        </w:numPr>
        <w:ind w:left="714" w:hanging="357"/>
        <w:contextualSpacing/>
        <w:jc w:val="both"/>
        <w:rPr>
          <w:rFonts w:ascii="Arial" w:hAnsi="Arial" w:cs="Arial"/>
          <w:sz w:val="20"/>
        </w:rPr>
      </w:pPr>
      <w:r w:rsidRPr="00597D8D">
        <w:rPr>
          <w:rFonts w:ascii="Arial" w:hAnsi="Arial" w:cs="Arial"/>
          <w:sz w:val="20"/>
        </w:rPr>
        <w:t>to support collective responsibility and a whole-of-government approach to child wellbeing and safety; and</w:t>
      </w:r>
    </w:p>
    <w:p w14:paraId="0D8A49D3" w14:textId="77777777" w:rsidR="00FC3098" w:rsidRPr="00597D8D" w:rsidRDefault="00FC3098" w:rsidP="00FC3098">
      <w:pPr>
        <w:pStyle w:val="ListParagraph"/>
        <w:numPr>
          <w:ilvl w:val="0"/>
          <w:numId w:val="120"/>
        </w:numPr>
        <w:contextualSpacing/>
        <w:jc w:val="both"/>
        <w:rPr>
          <w:rFonts w:ascii="Arial" w:hAnsi="Arial" w:cs="Arial"/>
          <w:sz w:val="20"/>
        </w:rPr>
      </w:pPr>
      <w:r w:rsidRPr="00597D8D">
        <w:rPr>
          <w:rFonts w:ascii="Arial" w:hAnsi="Arial" w:cs="Arial"/>
          <w:sz w:val="20"/>
        </w:rPr>
        <w:t xml:space="preserve">to consider the wellbeing and best interests of </w:t>
      </w:r>
      <w:r w:rsidRPr="00D34093">
        <w:rPr>
          <w:rFonts w:ascii="Arial" w:hAnsi="Arial" w:cs="Arial"/>
          <w:b/>
          <w:bCs/>
          <w:color w:val="FFFFFF" w:themeColor="background1"/>
          <w:sz w:val="20"/>
          <w:shd w:val="clear" w:color="auto" w:fill="7030A0"/>
        </w:rPr>
        <w:t>vulnerable children and care leavers</w:t>
      </w:r>
      <w:r w:rsidRPr="00597D8D">
        <w:rPr>
          <w:rFonts w:ascii="Arial" w:hAnsi="Arial" w:cs="Arial"/>
          <w:sz w:val="20"/>
        </w:rPr>
        <w:t xml:space="preserve"> by </w:t>
      </w:r>
      <w:r w:rsidRPr="002B6B53">
        <w:rPr>
          <w:rFonts w:ascii="Arial" w:hAnsi="Arial" w:cs="Arial"/>
          <w:b/>
          <w:bCs/>
          <w:sz w:val="20"/>
          <w:shd w:val="clear" w:color="auto" w:fill="FBE4D5" w:themeFill="accent2" w:themeFillTint="33"/>
        </w:rPr>
        <w:t>SSSF partners</w:t>
      </w:r>
      <w:r w:rsidRPr="00597D8D">
        <w:rPr>
          <w:rFonts w:ascii="Arial" w:hAnsi="Arial" w:cs="Arial"/>
          <w:sz w:val="20"/>
        </w:rPr>
        <w:t xml:space="preserve"> considering </w:t>
      </w:r>
      <w:r w:rsidRPr="007E2468">
        <w:rPr>
          <w:rFonts w:ascii="Arial" w:hAnsi="Arial" w:cs="Arial"/>
          <w:b/>
          <w:bCs/>
          <w:sz w:val="20"/>
          <w:shd w:val="clear" w:color="auto" w:fill="CCFFFF"/>
        </w:rPr>
        <w:t>SSSF responsibilities</w:t>
      </w:r>
      <w:r w:rsidRPr="00597D8D">
        <w:rPr>
          <w:rFonts w:ascii="Arial" w:hAnsi="Arial" w:cs="Arial"/>
          <w:sz w:val="20"/>
        </w:rPr>
        <w:t>; and</w:t>
      </w:r>
    </w:p>
    <w:p w14:paraId="0D3EDFE6" w14:textId="77777777" w:rsidR="00FC3098" w:rsidRPr="00597D8D" w:rsidRDefault="00FC3098" w:rsidP="00FC3098">
      <w:pPr>
        <w:pStyle w:val="ListParagraph"/>
        <w:numPr>
          <w:ilvl w:val="0"/>
          <w:numId w:val="120"/>
        </w:numPr>
        <w:contextualSpacing/>
        <w:jc w:val="both"/>
        <w:rPr>
          <w:rFonts w:ascii="Arial" w:hAnsi="Arial" w:cs="Arial"/>
          <w:sz w:val="20"/>
        </w:rPr>
      </w:pPr>
      <w:r w:rsidRPr="00CA756A">
        <w:rPr>
          <w:rFonts w:ascii="Arial" w:hAnsi="Arial" w:cs="Arial"/>
          <w:b/>
          <w:bCs/>
          <w:sz w:val="20"/>
          <w:highlight w:val="yellow"/>
        </w:rPr>
        <w:t>to enable early intervention and provide more timely and adequate services to support families caring for vulnerable children</w:t>
      </w:r>
      <w:r w:rsidRPr="00597D8D">
        <w:rPr>
          <w:rFonts w:ascii="Arial" w:hAnsi="Arial" w:cs="Arial"/>
          <w:sz w:val="20"/>
        </w:rPr>
        <w:t>; and</w:t>
      </w:r>
    </w:p>
    <w:p w14:paraId="40202F88" w14:textId="77777777" w:rsidR="00FC3098" w:rsidRPr="00597D8D" w:rsidRDefault="00FC3098" w:rsidP="00FC3098">
      <w:pPr>
        <w:pStyle w:val="ListParagraph"/>
        <w:numPr>
          <w:ilvl w:val="0"/>
          <w:numId w:val="120"/>
        </w:numPr>
        <w:contextualSpacing/>
        <w:jc w:val="both"/>
        <w:rPr>
          <w:rFonts w:ascii="Arial" w:hAnsi="Arial" w:cs="Arial"/>
          <w:sz w:val="20"/>
        </w:rPr>
      </w:pPr>
      <w:r w:rsidRPr="00597D8D">
        <w:rPr>
          <w:rFonts w:ascii="Arial" w:hAnsi="Arial" w:cs="Arial"/>
          <w:b/>
          <w:bCs/>
          <w:sz w:val="20"/>
          <w:highlight w:val="yellow"/>
        </w:rPr>
        <w:t>to support family preservation and family reunification for persons engaged with child protection</w:t>
      </w:r>
      <w:r w:rsidRPr="00597D8D">
        <w:rPr>
          <w:rFonts w:ascii="Arial" w:hAnsi="Arial" w:cs="Arial"/>
          <w:sz w:val="20"/>
        </w:rPr>
        <w:t>; and</w:t>
      </w:r>
    </w:p>
    <w:p w14:paraId="2DCC37FE" w14:textId="77777777" w:rsidR="00FC3098" w:rsidRPr="00597D8D" w:rsidRDefault="00FC3098" w:rsidP="00FC3098">
      <w:pPr>
        <w:pStyle w:val="ListParagraph"/>
        <w:numPr>
          <w:ilvl w:val="0"/>
          <w:numId w:val="120"/>
        </w:numPr>
        <w:contextualSpacing/>
        <w:jc w:val="both"/>
        <w:rPr>
          <w:rFonts w:ascii="Arial" w:hAnsi="Arial" w:cs="Arial"/>
          <w:sz w:val="20"/>
        </w:rPr>
      </w:pPr>
      <w:r w:rsidRPr="00597D8D">
        <w:rPr>
          <w:rFonts w:ascii="Arial" w:hAnsi="Arial" w:cs="Arial"/>
          <w:sz w:val="20"/>
        </w:rPr>
        <w:t>to co-ordinate a multi-agency approach to child wellbeing and safety; and</w:t>
      </w:r>
    </w:p>
    <w:p w14:paraId="0E8CDEF9" w14:textId="77777777" w:rsidR="00FC3098" w:rsidRPr="00597D8D" w:rsidRDefault="00FC3098" w:rsidP="00FC3098">
      <w:pPr>
        <w:pStyle w:val="ListParagraph"/>
        <w:numPr>
          <w:ilvl w:val="0"/>
          <w:numId w:val="120"/>
        </w:numPr>
        <w:contextualSpacing/>
        <w:jc w:val="both"/>
        <w:rPr>
          <w:rFonts w:ascii="Arial" w:hAnsi="Arial" w:cs="Arial"/>
          <w:sz w:val="20"/>
        </w:rPr>
      </w:pPr>
      <w:r w:rsidRPr="00597D8D">
        <w:rPr>
          <w:rFonts w:ascii="Arial" w:hAnsi="Arial" w:cs="Arial"/>
          <w:sz w:val="20"/>
        </w:rPr>
        <w:t xml:space="preserve">to promote enhanced accountability of </w:t>
      </w:r>
      <w:r w:rsidRPr="002B6B53">
        <w:rPr>
          <w:rFonts w:ascii="Arial" w:hAnsi="Arial" w:cs="Arial"/>
          <w:b/>
          <w:bCs/>
          <w:sz w:val="20"/>
          <w:shd w:val="clear" w:color="auto" w:fill="FBE4D5" w:themeFill="accent2" w:themeFillTint="33"/>
        </w:rPr>
        <w:t>SSSF partners</w:t>
      </w:r>
      <w:r w:rsidRPr="00597D8D">
        <w:rPr>
          <w:rFonts w:ascii="Arial" w:hAnsi="Arial" w:cs="Arial"/>
          <w:sz w:val="20"/>
        </w:rPr>
        <w:t xml:space="preserve"> through </w:t>
      </w:r>
      <w:r w:rsidRPr="00597D8D">
        <w:rPr>
          <w:rFonts w:ascii="Arial" w:hAnsi="Arial" w:cs="Arial"/>
          <w:b/>
          <w:bCs/>
          <w:sz w:val="20"/>
          <w:shd w:val="clear" w:color="auto" w:fill="000099"/>
        </w:rPr>
        <w:t>SSSF plans</w:t>
      </w:r>
      <w:r w:rsidRPr="00597D8D">
        <w:rPr>
          <w:rFonts w:ascii="Arial" w:hAnsi="Arial" w:cs="Arial"/>
          <w:sz w:val="20"/>
        </w:rPr>
        <w:t xml:space="preserve"> and </w:t>
      </w:r>
      <w:r w:rsidRPr="00597D8D">
        <w:rPr>
          <w:rFonts w:ascii="Arial" w:hAnsi="Arial" w:cs="Arial"/>
          <w:b/>
          <w:bCs/>
          <w:sz w:val="20"/>
        </w:rPr>
        <w:t>SSSF progress reports</w:t>
      </w:r>
      <w:r w:rsidRPr="00597D8D">
        <w:rPr>
          <w:rFonts w:ascii="Arial" w:hAnsi="Arial" w:cs="Arial"/>
          <w:sz w:val="20"/>
        </w:rPr>
        <w:t>.</w:t>
      </w:r>
    </w:p>
    <w:p w14:paraId="4D52A5D0" w14:textId="77777777" w:rsidR="00FC3098" w:rsidRPr="008A59C8" w:rsidRDefault="00FC3098" w:rsidP="00FC3098">
      <w:pPr>
        <w:rPr>
          <w:rFonts w:ascii="Arial" w:hAnsi="Arial" w:cs="Arial"/>
          <w:sz w:val="20"/>
          <w:szCs w:val="20"/>
        </w:rPr>
      </w:pPr>
    </w:p>
    <w:p w14:paraId="76AFEE9B" w14:textId="77777777" w:rsidR="00FC3098" w:rsidRPr="0095198F" w:rsidRDefault="00FC3098" w:rsidP="00FC3098">
      <w:pPr>
        <w:pStyle w:val="ListParagraph"/>
        <w:numPr>
          <w:ilvl w:val="0"/>
          <w:numId w:val="119"/>
        </w:numPr>
        <w:pBdr>
          <w:top w:val="single" w:sz="8" w:space="1" w:color="auto"/>
          <w:left w:val="single" w:sz="8" w:space="4" w:color="auto"/>
          <w:bottom w:val="single" w:sz="8" w:space="1" w:color="auto"/>
          <w:right w:val="single" w:sz="8" w:space="4" w:color="auto"/>
        </w:pBdr>
        <w:ind w:left="357" w:hanging="357"/>
        <w:contextualSpacing/>
        <w:jc w:val="both"/>
        <w:rPr>
          <w:rFonts w:ascii="Arial" w:hAnsi="Arial" w:cs="Arial"/>
          <w:b/>
          <w:bCs/>
          <w:color w:val="000000" w:themeColor="text1"/>
          <w:sz w:val="20"/>
          <w:highlight w:val="yellow"/>
        </w:rPr>
      </w:pPr>
      <w:r w:rsidRPr="0095198F">
        <w:rPr>
          <w:rFonts w:ascii="Arial" w:hAnsi="Arial" w:cs="Arial"/>
          <w:b/>
          <w:bCs/>
          <w:color w:val="000000" w:themeColor="text1"/>
          <w:sz w:val="20"/>
          <w:highlight w:val="yellow"/>
        </w:rPr>
        <w:t xml:space="preserve">The Children’s Court of Victoria is not an </w:t>
      </w:r>
      <w:r w:rsidRPr="0095198F">
        <w:rPr>
          <w:rFonts w:ascii="Arial" w:hAnsi="Arial" w:cs="Arial"/>
          <w:b/>
          <w:bCs/>
          <w:color w:val="000000" w:themeColor="text1"/>
          <w:sz w:val="20"/>
          <w:highlight w:val="yellow"/>
          <w:shd w:val="clear" w:color="auto" w:fill="F7CAAC" w:themeFill="accent2" w:themeFillTint="66"/>
        </w:rPr>
        <w:t>SSSF partner</w:t>
      </w:r>
      <w:r w:rsidRPr="0095198F">
        <w:rPr>
          <w:rFonts w:ascii="Arial" w:hAnsi="Arial" w:cs="Arial"/>
          <w:b/>
          <w:bCs/>
          <w:color w:val="000000" w:themeColor="text1"/>
          <w:sz w:val="20"/>
          <w:highlight w:val="yellow"/>
        </w:rPr>
        <w:t xml:space="preserve"> and the SSSF Act does not make any changes to the powers or duties of the Children’s Court or impose any additional obligations on the Children’s Court.</w:t>
      </w:r>
    </w:p>
    <w:p w14:paraId="5661AC8A" w14:textId="77777777" w:rsidR="00FC3098" w:rsidRPr="00D84366" w:rsidRDefault="00FC3098" w:rsidP="00FC3098">
      <w:pPr>
        <w:rPr>
          <w:rFonts w:ascii="Arial" w:hAnsi="Arial" w:cs="Arial"/>
          <w:color w:val="FFFFFF" w:themeColor="background1"/>
          <w:sz w:val="20"/>
          <w:szCs w:val="20"/>
        </w:rPr>
      </w:pPr>
    </w:p>
    <w:p w14:paraId="7C250A43" w14:textId="77777777" w:rsidR="00FC3098" w:rsidRPr="00597D8D" w:rsidRDefault="00FC3098" w:rsidP="00FC3098">
      <w:pPr>
        <w:pStyle w:val="ListParagraph"/>
        <w:numPr>
          <w:ilvl w:val="0"/>
          <w:numId w:val="119"/>
        </w:numPr>
        <w:spacing w:after="60"/>
        <w:ind w:left="357" w:hanging="357"/>
        <w:jc w:val="both"/>
        <w:rPr>
          <w:rFonts w:ascii="Arial" w:hAnsi="Arial" w:cs="Arial"/>
          <w:sz w:val="20"/>
        </w:rPr>
      </w:pPr>
      <w:r w:rsidRPr="002B6B53">
        <w:rPr>
          <w:rFonts w:ascii="Arial" w:hAnsi="Arial" w:cs="Arial"/>
          <w:b/>
          <w:bCs/>
          <w:sz w:val="20"/>
          <w:shd w:val="clear" w:color="auto" w:fill="FBE4D5" w:themeFill="accent2" w:themeFillTint="33"/>
        </w:rPr>
        <w:t>SSSF partners</w:t>
      </w:r>
      <w:r w:rsidRPr="00597D8D">
        <w:rPr>
          <w:rFonts w:ascii="Arial" w:hAnsi="Arial" w:cs="Arial"/>
          <w:sz w:val="20"/>
        </w:rPr>
        <w:t xml:space="preserve"> are defined in </w:t>
      </w:r>
      <w:r w:rsidRPr="00597D8D">
        <w:rPr>
          <w:rFonts w:ascii="Arial" w:hAnsi="Arial" w:cs="Arial"/>
          <w:b/>
          <w:bCs/>
          <w:sz w:val="20"/>
          <w:shd w:val="clear" w:color="auto" w:fill="C5E0B3" w:themeFill="accent6" w:themeFillTint="66"/>
        </w:rPr>
        <w:t>s.20E</w:t>
      </w:r>
      <w:r w:rsidRPr="00597D8D">
        <w:rPr>
          <w:rFonts w:ascii="Arial" w:hAnsi="Arial" w:cs="Arial"/>
          <w:sz w:val="20"/>
        </w:rPr>
        <w:t xml:space="preserve"> CYFA and their functions are defined in </w:t>
      </w:r>
      <w:r w:rsidRPr="00597D8D">
        <w:rPr>
          <w:rFonts w:ascii="Arial" w:hAnsi="Arial" w:cs="Arial"/>
          <w:b/>
          <w:bCs/>
          <w:sz w:val="20"/>
          <w:shd w:val="clear" w:color="auto" w:fill="C5E0B3" w:themeFill="accent6" w:themeFillTint="66"/>
        </w:rPr>
        <w:t>s.20H</w:t>
      </w:r>
      <w:r w:rsidRPr="00597D8D">
        <w:rPr>
          <w:rFonts w:ascii="Arial" w:hAnsi="Arial" w:cs="Arial"/>
          <w:sz w:val="20"/>
        </w:rPr>
        <w:t>:</w:t>
      </w:r>
    </w:p>
    <w:tbl>
      <w:tblPr>
        <w:tblStyle w:val="TableGrid"/>
        <w:tblW w:w="0" w:type="auto"/>
        <w:tblInd w:w="357" w:type="dxa"/>
        <w:tblLook w:val="04A0" w:firstRow="1" w:lastRow="0" w:firstColumn="1" w:lastColumn="0" w:noHBand="0" w:noVBand="1"/>
      </w:tblPr>
      <w:tblGrid>
        <w:gridCol w:w="3039"/>
        <w:gridCol w:w="4906"/>
      </w:tblGrid>
      <w:tr w:rsidR="00FC3098" w:rsidRPr="008A59C8" w14:paraId="354BE83D" w14:textId="77777777" w:rsidTr="007212AE">
        <w:tc>
          <w:tcPr>
            <w:tcW w:w="3288" w:type="dxa"/>
            <w:shd w:val="clear" w:color="auto" w:fill="000000" w:themeFill="text1"/>
          </w:tcPr>
          <w:p w14:paraId="3407AE44" w14:textId="77777777" w:rsidR="00FC3098" w:rsidRPr="008A59C8" w:rsidRDefault="00FC3098" w:rsidP="007212AE">
            <w:pPr>
              <w:pStyle w:val="ListParagraph"/>
              <w:ind w:left="357"/>
              <w:jc w:val="center"/>
              <w:rPr>
                <w:rFonts w:ascii="Arial" w:hAnsi="Arial" w:cs="Arial"/>
                <w:b/>
                <w:bCs/>
                <w:sz w:val="20"/>
              </w:rPr>
            </w:pPr>
            <w:r w:rsidRPr="002B6B53">
              <w:rPr>
                <w:rFonts w:ascii="Arial" w:hAnsi="Arial" w:cs="Arial"/>
                <w:b/>
                <w:bCs/>
                <w:sz w:val="20"/>
                <w:shd w:val="clear" w:color="auto" w:fill="FBE4D5" w:themeFill="accent2" w:themeFillTint="33"/>
              </w:rPr>
              <w:t>SSSF PARTNER</w:t>
            </w:r>
            <w:r>
              <w:rPr>
                <w:rFonts w:ascii="Arial" w:hAnsi="Arial" w:cs="Arial"/>
                <w:b/>
                <w:bCs/>
                <w:sz w:val="20"/>
              </w:rPr>
              <w:t xml:space="preserve"> </w:t>
            </w:r>
            <w:r w:rsidRPr="00404B7B">
              <w:rPr>
                <w:rFonts w:ascii="Arial" w:hAnsi="Arial" w:cs="Arial"/>
                <w:b/>
                <w:bCs/>
                <w:color w:val="000000" w:themeColor="text1"/>
                <w:sz w:val="20"/>
                <w:shd w:val="clear" w:color="auto" w:fill="C5E0B3" w:themeFill="accent6" w:themeFillTint="66"/>
              </w:rPr>
              <w:t>s.20E</w:t>
            </w:r>
          </w:p>
        </w:tc>
        <w:tc>
          <w:tcPr>
            <w:tcW w:w="5507" w:type="dxa"/>
            <w:shd w:val="clear" w:color="auto" w:fill="000000" w:themeFill="text1"/>
          </w:tcPr>
          <w:p w14:paraId="25B53F58" w14:textId="77777777" w:rsidR="00FC3098" w:rsidRPr="008A59C8" w:rsidRDefault="00FC3098" w:rsidP="007212AE">
            <w:pPr>
              <w:pStyle w:val="ListParagraph"/>
              <w:ind w:left="0"/>
              <w:jc w:val="center"/>
              <w:rPr>
                <w:rFonts w:ascii="Arial" w:hAnsi="Arial" w:cs="Arial"/>
                <w:b/>
                <w:bCs/>
                <w:sz w:val="20"/>
              </w:rPr>
            </w:pPr>
            <w:r w:rsidRPr="008A59C8">
              <w:rPr>
                <w:rFonts w:ascii="Arial" w:hAnsi="Arial" w:cs="Arial"/>
                <w:b/>
                <w:bCs/>
                <w:sz w:val="20"/>
              </w:rPr>
              <w:t>FUNCTION</w:t>
            </w:r>
            <w:r>
              <w:rPr>
                <w:rFonts w:ascii="Arial" w:hAnsi="Arial" w:cs="Arial"/>
                <w:b/>
                <w:bCs/>
                <w:sz w:val="20"/>
              </w:rPr>
              <w:t xml:space="preserve"> </w:t>
            </w:r>
            <w:r w:rsidRPr="00404B7B">
              <w:rPr>
                <w:rFonts w:ascii="Arial" w:hAnsi="Arial" w:cs="Arial"/>
                <w:b/>
                <w:bCs/>
                <w:color w:val="000000" w:themeColor="text1"/>
                <w:sz w:val="20"/>
                <w:shd w:val="clear" w:color="auto" w:fill="C5E0B3" w:themeFill="accent6" w:themeFillTint="66"/>
              </w:rPr>
              <w:t>s.20H</w:t>
            </w:r>
          </w:p>
        </w:tc>
      </w:tr>
      <w:tr w:rsidR="00FC3098" w:rsidRPr="008A59C8" w14:paraId="073BB35E" w14:textId="77777777" w:rsidTr="007212AE">
        <w:tc>
          <w:tcPr>
            <w:tcW w:w="3288" w:type="dxa"/>
          </w:tcPr>
          <w:p w14:paraId="3C193AC3" w14:textId="77777777" w:rsidR="00FC3098" w:rsidRPr="008A59C8" w:rsidRDefault="00FC3098" w:rsidP="00FC3098">
            <w:pPr>
              <w:pStyle w:val="ListParagraph"/>
              <w:numPr>
                <w:ilvl w:val="0"/>
                <w:numId w:val="121"/>
              </w:numPr>
              <w:ind w:left="357" w:hanging="357"/>
              <w:contextualSpacing/>
              <w:jc w:val="both"/>
              <w:rPr>
                <w:rFonts w:ascii="Arial" w:hAnsi="Arial" w:cs="Arial"/>
                <w:sz w:val="20"/>
              </w:rPr>
            </w:pPr>
            <w:r w:rsidRPr="008A59C8">
              <w:rPr>
                <w:rFonts w:ascii="Arial" w:hAnsi="Arial" w:cs="Arial"/>
                <w:sz w:val="20"/>
              </w:rPr>
              <w:t>The Minister</w:t>
            </w:r>
          </w:p>
        </w:tc>
        <w:tc>
          <w:tcPr>
            <w:tcW w:w="5507" w:type="dxa"/>
          </w:tcPr>
          <w:p w14:paraId="2EF01312" w14:textId="77777777" w:rsidR="00FC3098" w:rsidRDefault="00FC3098" w:rsidP="00FC3098">
            <w:pPr>
              <w:pStyle w:val="ListParagraph"/>
              <w:numPr>
                <w:ilvl w:val="0"/>
                <w:numId w:val="122"/>
              </w:numPr>
              <w:ind w:left="357" w:hanging="357"/>
              <w:contextualSpacing/>
              <w:jc w:val="both"/>
              <w:rPr>
                <w:rFonts w:ascii="Arial" w:hAnsi="Arial" w:cs="Arial"/>
                <w:sz w:val="20"/>
              </w:rPr>
            </w:pPr>
            <w:r>
              <w:rPr>
                <w:rFonts w:ascii="Arial" w:hAnsi="Arial" w:cs="Arial"/>
                <w:b/>
                <w:bCs/>
                <w:sz w:val="20"/>
                <w:shd w:val="clear" w:color="auto" w:fill="C5E0B3" w:themeFill="accent6" w:themeFillTint="66"/>
              </w:rPr>
              <w:t>S</w:t>
            </w:r>
            <w:r w:rsidRPr="002524ED">
              <w:rPr>
                <w:rFonts w:ascii="Arial" w:hAnsi="Arial" w:cs="Arial"/>
                <w:b/>
                <w:bCs/>
                <w:sz w:val="20"/>
                <w:shd w:val="clear" w:color="auto" w:fill="C5E0B3" w:themeFill="accent6" w:themeFillTint="66"/>
              </w:rPr>
              <w:t>.20J</w:t>
            </w:r>
            <w:r w:rsidRPr="002524ED">
              <w:rPr>
                <w:rFonts w:ascii="Arial" w:hAnsi="Arial" w:cs="Arial"/>
                <w:sz w:val="20"/>
              </w:rPr>
              <w:t xml:space="preserve">: To </w:t>
            </w:r>
            <w:r w:rsidRPr="002B52E2">
              <w:rPr>
                <w:rFonts w:ascii="Arial" w:hAnsi="Arial" w:cs="Arial"/>
                <w:b/>
                <w:bCs/>
                <w:sz w:val="20"/>
              </w:rPr>
              <w:t>prepare a</w:t>
            </w:r>
            <w:r w:rsidRPr="002524ED">
              <w:rPr>
                <w:rFonts w:ascii="Arial" w:hAnsi="Arial" w:cs="Arial"/>
                <w:sz w:val="20"/>
              </w:rPr>
              <w:t xml:space="preserve"> </w:t>
            </w:r>
            <w:r w:rsidRPr="00597D8D">
              <w:rPr>
                <w:rFonts w:ascii="Arial" w:hAnsi="Arial" w:cs="Arial"/>
                <w:b/>
                <w:bCs/>
                <w:sz w:val="20"/>
                <w:shd w:val="clear" w:color="auto" w:fill="000099"/>
              </w:rPr>
              <w:t>SSSF plan</w:t>
            </w:r>
            <w:r>
              <w:rPr>
                <w:rFonts w:ascii="Arial" w:hAnsi="Arial" w:cs="Arial"/>
                <w:sz w:val="20"/>
              </w:rPr>
              <w:t xml:space="preserve">, </w:t>
            </w:r>
            <w:r w:rsidRPr="002524ED">
              <w:rPr>
                <w:rFonts w:ascii="Arial" w:hAnsi="Arial" w:cs="Arial"/>
                <w:sz w:val="20"/>
              </w:rPr>
              <w:t xml:space="preserve">as to which </w:t>
            </w:r>
            <w:r>
              <w:rPr>
                <w:rFonts w:ascii="Arial" w:hAnsi="Arial" w:cs="Arial"/>
                <w:sz w:val="20"/>
              </w:rPr>
              <w:t xml:space="preserve">also </w:t>
            </w:r>
            <w:r w:rsidRPr="002524ED">
              <w:rPr>
                <w:rFonts w:ascii="Arial" w:hAnsi="Arial" w:cs="Arial"/>
                <w:sz w:val="20"/>
              </w:rPr>
              <w:t>see</w:t>
            </w:r>
            <w:r>
              <w:rPr>
                <w:rFonts w:ascii="Arial" w:hAnsi="Arial" w:cs="Arial"/>
                <w:sz w:val="20"/>
              </w:rPr>
              <w:t>:</w:t>
            </w:r>
          </w:p>
          <w:p w14:paraId="4B187746" w14:textId="77777777" w:rsidR="00FC3098" w:rsidRDefault="00FC3098" w:rsidP="00FC3098">
            <w:pPr>
              <w:pStyle w:val="ListParagraph"/>
              <w:numPr>
                <w:ilvl w:val="0"/>
                <w:numId w:val="130"/>
              </w:numPr>
              <w:contextualSpacing/>
              <w:jc w:val="both"/>
              <w:rPr>
                <w:rFonts w:ascii="Arial" w:hAnsi="Arial" w:cs="Arial"/>
                <w:sz w:val="20"/>
              </w:rPr>
            </w:pPr>
            <w:r w:rsidRPr="002524ED">
              <w:rPr>
                <w:rFonts w:ascii="Arial" w:hAnsi="Arial" w:cs="Arial"/>
                <w:b/>
                <w:bCs/>
                <w:sz w:val="20"/>
                <w:shd w:val="clear" w:color="auto" w:fill="C5E0B3" w:themeFill="accent6" w:themeFillTint="66"/>
              </w:rPr>
              <w:t>s.20K</w:t>
            </w:r>
            <w:r w:rsidRPr="002524ED">
              <w:rPr>
                <w:rFonts w:ascii="Arial" w:hAnsi="Arial" w:cs="Arial"/>
                <w:sz w:val="20"/>
              </w:rPr>
              <w:t xml:space="preserve">: </w:t>
            </w:r>
            <w:r w:rsidRPr="002524ED">
              <w:rPr>
                <w:rFonts w:ascii="Arial" w:hAnsi="Arial" w:cs="Arial"/>
                <w:b/>
                <w:bCs/>
                <w:sz w:val="20"/>
              </w:rPr>
              <w:t>Process for preparing</w:t>
            </w:r>
            <w:r w:rsidRPr="002524ED">
              <w:rPr>
                <w:rFonts w:ascii="Arial" w:hAnsi="Arial" w:cs="Arial"/>
                <w:sz w:val="20"/>
              </w:rPr>
              <w:t xml:space="preserve"> </w:t>
            </w:r>
            <w:r w:rsidRPr="00597D8D">
              <w:rPr>
                <w:rFonts w:ascii="Arial" w:hAnsi="Arial" w:cs="Arial"/>
                <w:b/>
                <w:bCs/>
                <w:sz w:val="20"/>
                <w:shd w:val="clear" w:color="auto" w:fill="000099"/>
              </w:rPr>
              <w:t>SSSF plans</w:t>
            </w:r>
            <w:r w:rsidRPr="002B52E2">
              <w:rPr>
                <w:rFonts w:ascii="Arial" w:hAnsi="Arial" w:cs="Arial"/>
                <w:sz w:val="20"/>
              </w:rPr>
              <w:t>;</w:t>
            </w:r>
          </w:p>
          <w:p w14:paraId="04A49B30" w14:textId="77777777" w:rsidR="00FC3098" w:rsidRDefault="00FC3098" w:rsidP="00FC3098">
            <w:pPr>
              <w:pStyle w:val="ListParagraph"/>
              <w:numPr>
                <w:ilvl w:val="0"/>
                <w:numId w:val="130"/>
              </w:numPr>
              <w:contextualSpacing/>
              <w:jc w:val="both"/>
              <w:rPr>
                <w:rFonts w:ascii="Arial" w:hAnsi="Arial" w:cs="Arial"/>
                <w:sz w:val="20"/>
              </w:rPr>
            </w:pPr>
            <w:r w:rsidRPr="002524ED">
              <w:rPr>
                <w:rFonts w:ascii="Arial" w:hAnsi="Arial" w:cs="Arial"/>
                <w:b/>
                <w:bCs/>
                <w:sz w:val="20"/>
                <w:shd w:val="clear" w:color="auto" w:fill="C5E0B3" w:themeFill="accent6" w:themeFillTint="66"/>
              </w:rPr>
              <w:t>s.20L</w:t>
            </w:r>
            <w:r w:rsidRPr="002524ED">
              <w:rPr>
                <w:rFonts w:ascii="Arial" w:hAnsi="Arial" w:cs="Arial"/>
                <w:sz w:val="20"/>
              </w:rPr>
              <w:t>:</w:t>
            </w:r>
            <w:r w:rsidRPr="002524ED">
              <w:rPr>
                <w:rFonts w:ascii="Arial" w:hAnsi="Arial" w:cs="Arial"/>
                <w:b/>
                <w:bCs/>
                <w:sz w:val="20"/>
              </w:rPr>
              <w:t xml:space="preserve"> Contents of </w:t>
            </w:r>
            <w:r w:rsidRPr="00597D8D">
              <w:rPr>
                <w:rFonts w:ascii="Arial" w:hAnsi="Arial" w:cs="Arial"/>
                <w:b/>
                <w:bCs/>
                <w:sz w:val="20"/>
                <w:shd w:val="clear" w:color="auto" w:fill="000099"/>
              </w:rPr>
              <w:t>SSSF plans</w:t>
            </w:r>
            <w:r w:rsidRPr="002B52E2">
              <w:rPr>
                <w:rFonts w:ascii="Arial" w:hAnsi="Arial" w:cs="Arial"/>
                <w:sz w:val="20"/>
              </w:rPr>
              <w:t>;</w:t>
            </w:r>
          </w:p>
          <w:p w14:paraId="39E24359" w14:textId="77777777" w:rsidR="00FC3098" w:rsidRPr="00B76C7A" w:rsidRDefault="00FC3098" w:rsidP="00FC3098">
            <w:pPr>
              <w:pStyle w:val="ListParagraph"/>
              <w:numPr>
                <w:ilvl w:val="0"/>
                <w:numId w:val="130"/>
              </w:numPr>
              <w:contextualSpacing/>
              <w:jc w:val="both"/>
              <w:rPr>
                <w:rFonts w:ascii="Arial" w:hAnsi="Arial" w:cs="Arial"/>
                <w:sz w:val="20"/>
              </w:rPr>
            </w:pPr>
            <w:r w:rsidRPr="00357E41">
              <w:rPr>
                <w:rFonts w:ascii="Arial" w:hAnsi="Arial" w:cs="Arial"/>
                <w:b/>
                <w:bCs/>
                <w:sz w:val="20"/>
                <w:shd w:val="clear" w:color="auto" w:fill="C5E0B3" w:themeFill="accent6" w:themeFillTint="66"/>
              </w:rPr>
              <w:t>s.20N</w:t>
            </w:r>
            <w:r>
              <w:rPr>
                <w:rFonts w:ascii="Arial" w:hAnsi="Arial" w:cs="Arial"/>
                <w:sz w:val="20"/>
              </w:rPr>
              <w:t xml:space="preserve">: </w:t>
            </w:r>
            <w:r w:rsidRPr="00357E41">
              <w:rPr>
                <w:rFonts w:ascii="Arial" w:hAnsi="Arial" w:cs="Arial"/>
                <w:b/>
                <w:bCs/>
                <w:sz w:val="20"/>
              </w:rPr>
              <w:t xml:space="preserve">Term of </w:t>
            </w:r>
            <w:r w:rsidRPr="00597D8D">
              <w:rPr>
                <w:rFonts w:ascii="Arial" w:hAnsi="Arial" w:cs="Arial"/>
                <w:b/>
                <w:bCs/>
                <w:sz w:val="20"/>
                <w:shd w:val="clear" w:color="auto" w:fill="000099"/>
              </w:rPr>
              <w:t>SSSF plan</w:t>
            </w:r>
            <w:r>
              <w:rPr>
                <w:rFonts w:ascii="Arial" w:hAnsi="Arial" w:cs="Arial"/>
                <w:sz w:val="20"/>
              </w:rPr>
              <w:t xml:space="preserve"> (2 years unless revoked sooner).</w:t>
            </w:r>
          </w:p>
          <w:p w14:paraId="383E8F0A" w14:textId="77777777" w:rsidR="00FC3098" w:rsidRDefault="00FC3098" w:rsidP="00FC3098">
            <w:pPr>
              <w:pStyle w:val="ListParagraph"/>
              <w:numPr>
                <w:ilvl w:val="0"/>
                <w:numId w:val="122"/>
              </w:numPr>
              <w:ind w:left="357" w:hanging="357"/>
              <w:contextualSpacing/>
              <w:jc w:val="both"/>
              <w:rPr>
                <w:rFonts w:ascii="Arial" w:hAnsi="Arial" w:cs="Arial"/>
                <w:sz w:val="20"/>
              </w:rPr>
            </w:pPr>
            <w:r>
              <w:rPr>
                <w:rFonts w:ascii="Arial" w:hAnsi="Arial" w:cs="Arial"/>
                <w:sz w:val="20"/>
              </w:rPr>
              <w:t xml:space="preserve">To consider the Minister’s </w:t>
            </w:r>
            <w:r w:rsidRPr="007E2468">
              <w:rPr>
                <w:rFonts w:ascii="Arial" w:hAnsi="Arial" w:cs="Arial"/>
                <w:b/>
                <w:bCs/>
                <w:sz w:val="20"/>
                <w:shd w:val="clear" w:color="auto" w:fill="CCFFFF"/>
              </w:rPr>
              <w:t>SSSF responsibilities</w:t>
            </w:r>
            <w:r>
              <w:rPr>
                <w:rFonts w:ascii="Arial" w:hAnsi="Arial" w:cs="Arial"/>
                <w:sz w:val="20"/>
              </w:rPr>
              <w:t xml:space="preserve"> (see </w:t>
            </w:r>
            <w:r w:rsidRPr="002B52E2">
              <w:rPr>
                <w:rFonts w:ascii="Arial" w:hAnsi="Arial" w:cs="Arial"/>
                <w:b/>
                <w:bCs/>
                <w:sz w:val="20"/>
                <w:shd w:val="clear" w:color="auto" w:fill="C5E0B3" w:themeFill="accent6" w:themeFillTint="66"/>
              </w:rPr>
              <w:t>s.20</w:t>
            </w:r>
            <w:r w:rsidRPr="002B52E2">
              <w:rPr>
                <w:b/>
                <w:bCs/>
                <w:sz w:val="20"/>
                <w:shd w:val="clear" w:color="auto" w:fill="C5E0B3" w:themeFill="accent6" w:themeFillTint="66"/>
              </w:rPr>
              <w:t>I</w:t>
            </w:r>
            <w:r>
              <w:rPr>
                <w:rFonts w:ascii="Arial" w:hAnsi="Arial" w:cs="Arial"/>
                <w:sz w:val="20"/>
              </w:rPr>
              <w:t xml:space="preserve">) in preparing a </w:t>
            </w:r>
            <w:r w:rsidRPr="00597D8D">
              <w:rPr>
                <w:rFonts w:ascii="Arial" w:hAnsi="Arial" w:cs="Arial"/>
                <w:b/>
                <w:bCs/>
                <w:sz w:val="20"/>
                <w:shd w:val="clear" w:color="auto" w:fill="000099"/>
              </w:rPr>
              <w:t>SSSF plan</w:t>
            </w:r>
            <w:r>
              <w:rPr>
                <w:rFonts w:ascii="Arial" w:hAnsi="Arial" w:cs="Arial"/>
                <w:sz w:val="20"/>
              </w:rPr>
              <w:t>.</w:t>
            </w:r>
          </w:p>
          <w:p w14:paraId="53024713" w14:textId="77777777" w:rsidR="00FC3098" w:rsidRDefault="00FC3098" w:rsidP="00FC3098">
            <w:pPr>
              <w:pStyle w:val="ListParagraph"/>
              <w:numPr>
                <w:ilvl w:val="0"/>
                <w:numId w:val="122"/>
              </w:numPr>
              <w:ind w:left="357" w:hanging="357"/>
              <w:contextualSpacing/>
              <w:jc w:val="both"/>
              <w:rPr>
                <w:rFonts w:ascii="Arial" w:hAnsi="Arial" w:cs="Arial"/>
                <w:sz w:val="20"/>
              </w:rPr>
            </w:pPr>
            <w:r w:rsidRPr="000764DD">
              <w:rPr>
                <w:rFonts w:ascii="Arial" w:hAnsi="Arial" w:cs="Arial"/>
                <w:b/>
                <w:bCs/>
                <w:sz w:val="20"/>
              </w:rPr>
              <w:t xml:space="preserve">To take any actions specified in the </w:t>
            </w:r>
            <w:r w:rsidRPr="00597D8D">
              <w:rPr>
                <w:rFonts w:ascii="Arial" w:hAnsi="Arial" w:cs="Arial"/>
                <w:b/>
                <w:bCs/>
                <w:sz w:val="20"/>
                <w:shd w:val="clear" w:color="auto" w:fill="000099"/>
              </w:rPr>
              <w:t>SSS</w:t>
            </w:r>
            <w:r>
              <w:rPr>
                <w:rFonts w:ascii="Arial" w:hAnsi="Arial" w:cs="Arial"/>
                <w:b/>
                <w:bCs/>
                <w:sz w:val="20"/>
                <w:shd w:val="clear" w:color="auto" w:fill="000099"/>
              </w:rPr>
              <w:t>F</w:t>
            </w:r>
            <w:r w:rsidRPr="00597D8D">
              <w:rPr>
                <w:rFonts w:ascii="Arial" w:hAnsi="Arial" w:cs="Arial"/>
                <w:b/>
                <w:bCs/>
                <w:sz w:val="20"/>
                <w:shd w:val="clear" w:color="auto" w:fill="000099"/>
              </w:rPr>
              <w:t xml:space="preserve"> plan</w:t>
            </w:r>
            <w:r>
              <w:rPr>
                <w:rFonts w:ascii="Arial" w:hAnsi="Arial" w:cs="Arial"/>
                <w:sz w:val="20"/>
              </w:rPr>
              <w:t>.</w:t>
            </w:r>
          </w:p>
          <w:p w14:paraId="196D98F1" w14:textId="77777777" w:rsidR="00FC3098" w:rsidRDefault="00FC3098" w:rsidP="00FC3098">
            <w:pPr>
              <w:pStyle w:val="ListParagraph"/>
              <w:numPr>
                <w:ilvl w:val="0"/>
                <w:numId w:val="122"/>
              </w:numPr>
              <w:ind w:left="357" w:hanging="357"/>
              <w:contextualSpacing/>
              <w:jc w:val="both"/>
              <w:rPr>
                <w:rFonts w:ascii="Arial" w:hAnsi="Arial" w:cs="Arial"/>
                <w:sz w:val="20"/>
              </w:rPr>
            </w:pPr>
            <w:r>
              <w:rPr>
                <w:rFonts w:ascii="Arial" w:hAnsi="Arial" w:cs="Arial"/>
                <w:b/>
                <w:bCs/>
                <w:sz w:val="20"/>
                <w:shd w:val="clear" w:color="auto" w:fill="C5E0B3" w:themeFill="accent6" w:themeFillTint="66"/>
              </w:rPr>
              <w:t>S</w:t>
            </w:r>
            <w:r w:rsidRPr="002524ED">
              <w:rPr>
                <w:rFonts w:ascii="Arial" w:hAnsi="Arial" w:cs="Arial"/>
                <w:b/>
                <w:bCs/>
                <w:sz w:val="20"/>
                <w:shd w:val="clear" w:color="auto" w:fill="C5E0B3" w:themeFill="accent6" w:themeFillTint="66"/>
              </w:rPr>
              <w:t>.20</w:t>
            </w:r>
            <w:r>
              <w:rPr>
                <w:rFonts w:ascii="Arial" w:hAnsi="Arial" w:cs="Arial"/>
                <w:b/>
                <w:bCs/>
                <w:sz w:val="20"/>
                <w:shd w:val="clear" w:color="auto" w:fill="C5E0B3" w:themeFill="accent6" w:themeFillTint="66"/>
              </w:rPr>
              <w:t>M</w:t>
            </w:r>
            <w:r w:rsidRPr="002524ED">
              <w:rPr>
                <w:rFonts w:ascii="Arial" w:hAnsi="Arial" w:cs="Arial"/>
                <w:sz w:val="20"/>
              </w:rPr>
              <w:t xml:space="preserve">: </w:t>
            </w:r>
            <w:r>
              <w:rPr>
                <w:rFonts w:ascii="Arial" w:hAnsi="Arial" w:cs="Arial"/>
                <w:sz w:val="20"/>
              </w:rPr>
              <w:t xml:space="preserve">To </w:t>
            </w:r>
            <w:r w:rsidRPr="002B52E2">
              <w:rPr>
                <w:rFonts w:ascii="Arial" w:hAnsi="Arial" w:cs="Arial"/>
                <w:b/>
                <w:bCs/>
                <w:sz w:val="20"/>
              </w:rPr>
              <w:t xml:space="preserve">transmit the </w:t>
            </w:r>
            <w:r w:rsidRPr="00597D8D">
              <w:rPr>
                <w:rFonts w:ascii="Arial" w:hAnsi="Arial" w:cs="Arial"/>
                <w:b/>
                <w:bCs/>
                <w:sz w:val="20"/>
                <w:shd w:val="clear" w:color="auto" w:fill="000099"/>
              </w:rPr>
              <w:t>SSS</w:t>
            </w:r>
            <w:r>
              <w:rPr>
                <w:rFonts w:ascii="Arial" w:hAnsi="Arial" w:cs="Arial"/>
                <w:b/>
                <w:bCs/>
                <w:sz w:val="20"/>
                <w:shd w:val="clear" w:color="auto" w:fill="000099"/>
              </w:rPr>
              <w:t>F</w:t>
            </w:r>
            <w:r w:rsidRPr="00597D8D">
              <w:rPr>
                <w:rFonts w:ascii="Arial" w:hAnsi="Arial" w:cs="Arial"/>
                <w:b/>
                <w:bCs/>
                <w:sz w:val="20"/>
                <w:shd w:val="clear" w:color="auto" w:fill="000099"/>
              </w:rPr>
              <w:t xml:space="preserve"> plan</w:t>
            </w:r>
            <w:r w:rsidRPr="002B52E2">
              <w:rPr>
                <w:rFonts w:ascii="Arial" w:hAnsi="Arial" w:cs="Arial"/>
                <w:b/>
                <w:bCs/>
                <w:sz w:val="20"/>
              </w:rPr>
              <w:t xml:space="preserve"> to Parliament</w:t>
            </w:r>
            <w:r>
              <w:rPr>
                <w:rFonts w:ascii="Arial" w:hAnsi="Arial" w:cs="Arial"/>
                <w:sz w:val="20"/>
              </w:rPr>
              <w:t>.</w:t>
            </w:r>
          </w:p>
          <w:p w14:paraId="1C9124C1" w14:textId="77777777" w:rsidR="00FC3098" w:rsidRPr="003803FD" w:rsidRDefault="00FC3098" w:rsidP="00FC3098">
            <w:pPr>
              <w:pStyle w:val="ListParagraph"/>
              <w:numPr>
                <w:ilvl w:val="0"/>
                <w:numId w:val="122"/>
              </w:numPr>
              <w:ind w:left="357" w:hanging="357"/>
              <w:contextualSpacing/>
              <w:jc w:val="both"/>
              <w:rPr>
                <w:rFonts w:ascii="Arial" w:hAnsi="Arial" w:cs="Arial"/>
                <w:sz w:val="20"/>
              </w:rPr>
            </w:pPr>
            <w:r w:rsidRPr="002B52E2">
              <w:rPr>
                <w:rFonts w:ascii="Arial" w:hAnsi="Arial" w:cs="Arial"/>
                <w:b/>
                <w:bCs/>
                <w:sz w:val="20"/>
                <w:shd w:val="clear" w:color="auto" w:fill="C5E0B3" w:themeFill="accent6" w:themeFillTint="66"/>
              </w:rPr>
              <w:t>SS.20O+20P</w:t>
            </w:r>
            <w:r>
              <w:rPr>
                <w:rFonts w:ascii="Arial" w:hAnsi="Arial" w:cs="Arial"/>
                <w:sz w:val="20"/>
              </w:rPr>
              <w:t xml:space="preserve">: To </w:t>
            </w:r>
            <w:r w:rsidRPr="002B52E2">
              <w:rPr>
                <w:rFonts w:ascii="Arial" w:hAnsi="Arial" w:cs="Arial"/>
                <w:b/>
                <w:bCs/>
                <w:sz w:val="20"/>
              </w:rPr>
              <w:t xml:space="preserve">prepare a </w:t>
            </w:r>
            <w:r w:rsidRPr="00E612FB">
              <w:rPr>
                <w:rFonts w:ascii="Arial" w:hAnsi="Arial" w:cs="Arial"/>
                <w:b/>
                <w:bCs/>
                <w:sz w:val="20"/>
              </w:rPr>
              <w:t>SSSF</w:t>
            </w:r>
            <w:r>
              <w:rPr>
                <w:rFonts w:ascii="Arial" w:hAnsi="Arial" w:cs="Arial"/>
                <w:sz w:val="20"/>
              </w:rPr>
              <w:t xml:space="preserve"> </w:t>
            </w:r>
            <w:r w:rsidRPr="008A59C8">
              <w:rPr>
                <w:rFonts w:ascii="Arial" w:hAnsi="Arial" w:cs="Arial"/>
                <w:b/>
                <w:bCs/>
                <w:sz w:val="20"/>
              </w:rPr>
              <w:t>progress report</w:t>
            </w:r>
            <w:r w:rsidRPr="002B52E2">
              <w:rPr>
                <w:rFonts w:ascii="Arial" w:hAnsi="Arial" w:cs="Arial"/>
                <w:sz w:val="20"/>
              </w:rPr>
              <w:t xml:space="preserve"> and</w:t>
            </w:r>
            <w:r>
              <w:rPr>
                <w:rFonts w:ascii="Arial" w:hAnsi="Arial" w:cs="Arial"/>
                <w:sz w:val="20"/>
              </w:rPr>
              <w:t xml:space="preserve"> to </w:t>
            </w:r>
            <w:r w:rsidRPr="002B52E2">
              <w:rPr>
                <w:rFonts w:ascii="Arial" w:hAnsi="Arial" w:cs="Arial"/>
                <w:b/>
                <w:bCs/>
                <w:sz w:val="20"/>
              </w:rPr>
              <w:t>transmit it to Parliament</w:t>
            </w:r>
            <w:r>
              <w:rPr>
                <w:rFonts w:ascii="Arial" w:hAnsi="Arial" w:cs="Arial"/>
                <w:sz w:val="20"/>
              </w:rPr>
              <w:t>.</w:t>
            </w:r>
          </w:p>
        </w:tc>
      </w:tr>
      <w:tr w:rsidR="00FC3098" w:rsidRPr="008A59C8" w14:paraId="5FD127DE" w14:textId="77777777" w:rsidTr="007212AE">
        <w:tc>
          <w:tcPr>
            <w:tcW w:w="3288" w:type="dxa"/>
          </w:tcPr>
          <w:p w14:paraId="185CD9EB" w14:textId="77777777" w:rsidR="00FC3098" w:rsidRPr="008A59C8" w:rsidRDefault="00FC3098" w:rsidP="00FC3098">
            <w:pPr>
              <w:pStyle w:val="ListParagraph"/>
              <w:numPr>
                <w:ilvl w:val="0"/>
                <w:numId w:val="121"/>
              </w:numPr>
              <w:ind w:left="357" w:hanging="357"/>
              <w:contextualSpacing/>
              <w:jc w:val="both"/>
              <w:rPr>
                <w:rFonts w:ascii="Arial" w:hAnsi="Arial" w:cs="Arial"/>
                <w:sz w:val="20"/>
              </w:rPr>
            </w:pPr>
            <w:r>
              <w:rPr>
                <w:rFonts w:ascii="Arial" w:hAnsi="Arial" w:cs="Arial"/>
                <w:sz w:val="20"/>
              </w:rPr>
              <w:t>a Public Service Department Head</w:t>
            </w:r>
          </w:p>
        </w:tc>
        <w:tc>
          <w:tcPr>
            <w:tcW w:w="5507" w:type="dxa"/>
            <w:vMerge w:val="restart"/>
          </w:tcPr>
          <w:p w14:paraId="3D20CBC3" w14:textId="77777777" w:rsidR="00FC3098" w:rsidRPr="00597D8D" w:rsidRDefault="00FC3098" w:rsidP="007212AE">
            <w:pPr>
              <w:pStyle w:val="ListParagraph"/>
              <w:ind w:left="0"/>
              <w:rPr>
                <w:rFonts w:ascii="Arial" w:hAnsi="Arial" w:cs="Arial"/>
                <w:color w:val="FFFFFF" w:themeColor="background1"/>
                <w:sz w:val="28"/>
                <w:szCs w:val="28"/>
              </w:rPr>
            </w:pPr>
          </w:p>
          <w:p w14:paraId="2E35C4F1" w14:textId="77777777" w:rsidR="00FC3098" w:rsidRPr="008A59C8" w:rsidRDefault="00FC3098" w:rsidP="00FC3098">
            <w:pPr>
              <w:pStyle w:val="ListParagraph"/>
              <w:numPr>
                <w:ilvl w:val="0"/>
                <w:numId w:val="123"/>
              </w:numPr>
              <w:ind w:left="357" w:hanging="357"/>
              <w:contextualSpacing/>
              <w:jc w:val="both"/>
              <w:rPr>
                <w:rFonts w:ascii="Arial" w:hAnsi="Arial" w:cs="Arial"/>
                <w:sz w:val="20"/>
              </w:rPr>
            </w:pPr>
            <w:r>
              <w:rPr>
                <w:rFonts w:ascii="Arial" w:hAnsi="Arial" w:cs="Arial"/>
                <w:sz w:val="20"/>
              </w:rPr>
              <w:t xml:space="preserve">To consider their </w:t>
            </w:r>
            <w:r w:rsidRPr="007E2468">
              <w:rPr>
                <w:rFonts w:ascii="Arial" w:hAnsi="Arial" w:cs="Arial"/>
                <w:b/>
                <w:bCs/>
                <w:sz w:val="20"/>
                <w:shd w:val="clear" w:color="auto" w:fill="CCFFFF"/>
              </w:rPr>
              <w:t>SSSF responsibilities</w:t>
            </w:r>
            <w:r>
              <w:rPr>
                <w:rFonts w:ascii="Arial" w:hAnsi="Arial" w:cs="Arial"/>
                <w:sz w:val="20"/>
              </w:rPr>
              <w:t xml:space="preserve"> (see </w:t>
            </w:r>
            <w:r w:rsidRPr="002B52E2">
              <w:rPr>
                <w:rFonts w:ascii="Arial" w:hAnsi="Arial" w:cs="Arial"/>
                <w:b/>
                <w:bCs/>
                <w:sz w:val="20"/>
                <w:shd w:val="clear" w:color="auto" w:fill="C5E0B3" w:themeFill="accent6" w:themeFillTint="66"/>
              </w:rPr>
              <w:t>s.20</w:t>
            </w:r>
            <w:r w:rsidRPr="002B52E2">
              <w:rPr>
                <w:b/>
                <w:bCs/>
                <w:sz w:val="20"/>
                <w:shd w:val="clear" w:color="auto" w:fill="C5E0B3" w:themeFill="accent6" w:themeFillTint="66"/>
              </w:rPr>
              <w:t>I</w:t>
            </w:r>
            <w:r>
              <w:rPr>
                <w:rFonts w:ascii="Arial" w:hAnsi="Arial" w:cs="Arial"/>
                <w:sz w:val="20"/>
              </w:rPr>
              <w:t xml:space="preserve">) in taking actions specified in the </w:t>
            </w:r>
            <w:r w:rsidRPr="00597D8D">
              <w:rPr>
                <w:rFonts w:ascii="Arial" w:hAnsi="Arial" w:cs="Arial"/>
                <w:b/>
                <w:bCs/>
                <w:sz w:val="20"/>
                <w:shd w:val="clear" w:color="auto" w:fill="000099"/>
              </w:rPr>
              <w:t>SSSF plan</w:t>
            </w:r>
            <w:r>
              <w:rPr>
                <w:rFonts w:ascii="Arial" w:hAnsi="Arial" w:cs="Arial"/>
                <w:sz w:val="20"/>
              </w:rPr>
              <w:t>.</w:t>
            </w:r>
          </w:p>
        </w:tc>
      </w:tr>
      <w:tr w:rsidR="00FC3098" w:rsidRPr="008A59C8" w14:paraId="77927B2C" w14:textId="77777777" w:rsidTr="007212AE">
        <w:tc>
          <w:tcPr>
            <w:tcW w:w="3288" w:type="dxa"/>
          </w:tcPr>
          <w:p w14:paraId="75F35313" w14:textId="77777777" w:rsidR="00FC3098" w:rsidRPr="008A59C8" w:rsidRDefault="00FC3098" w:rsidP="00FC3098">
            <w:pPr>
              <w:pStyle w:val="ListParagraph"/>
              <w:numPr>
                <w:ilvl w:val="0"/>
                <w:numId w:val="121"/>
              </w:numPr>
              <w:ind w:left="357" w:hanging="357"/>
              <w:contextualSpacing/>
              <w:jc w:val="both"/>
              <w:rPr>
                <w:rFonts w:ascii="Arial" w:hAnsi="Arial" w:cs="Arial"/>
                <w:sz w:val="20"/>
              </w:rPr>
            </w:pPr>
            <w:r>
              <w:rPr>
                <w:rFonts w:ascii="Arial" w:hAnsi="Arial" w:cs="Arial"/>
                <w:sz w:val="20"/>
              </w:rPr>
              <w:t>Chief Commissioner of Police</w:t>
            </w:r>
          </w:p>
        </w:tc>
        <w:tc>
          <w:tcPr>
            <w:tcW w:w="5507" w:type="dxa"/>
            <w:vMerge/>
          </w:tcPr>
          <w:p w14:paraId="12C70188" w14:textId="77777777" w:rsidR="00FC3098" w:rsidRPr="008A59C8" w:rsidRDefault="00FC3098" w:rsidP="007212AE">
            <w:pPr>
              <w:pStyle w:val="ListParagraph"/>
              <w:ind w:left="0"/>
              <w:rPr>
                <w:rFonts w:ascii="Arial" w:hAnsi="Arial" w:cs="Arial"/>
                <w:sz w:val="20"/>
              </w:rPr>
            </w:pPr>
          </w:p>
        </w:tc>
      </w:tr>
      <w:tr w:rsidR="00FC3098" w:rsidRPr="008A59C8" w14:paraId="23449DE7" w14:textId="77777777" w:rsidTr="007212AE">
        <w:tc>
          <w:tcPr>
            <w:tcW w:w="3288" w:type="dxa"/>
          </w:tcPr>
          <w:p w14:paraId="498C2CBD" w14:textId="77777777" w:rsidR="00FC3098" w:rsidRPr="008A59C8" w:rsidRDefault="00FC3098" w:rsidP="00FC3098">
            <w:pPr>
              <w:pStyle w:val="ListParagraph"/>
              <w:numPr>
                <w:ilvl w:val="0"/>
                <w:numId w:val="121"/>
              </w:numPr>
              <w:ind w:left="357" w:hanging="357"/>
              <w:contextualSpacing/>
              <w:jc w:val="both"/>
              <w:rPr>
                <w:rFonts w:ascii="Arial" w:hAnsi="Arial" w:cs="Arial"/>
                <w:sz w:val="20"/>
              </w:rPr>
            </w:pPr>
            <w:r>
              <w:rPr>
                <w:rFonts w:ascii="Arial" w:hAnsi="Arial" w:cs="Arial"/>
                <w:sz w:val="20"/>
              </w:rPr>
              <w:t>a prescribed person or member of a prescribed class</w:t>
            </w:r>
          </w:p>
        </w:tc>
        <w:tc>
          <w:tcPr>
            <w:tcW w:w="5507" w:type="dxa"/>
            <w:vMerge/>
          </w:tcPr>
          <w:p w14:paraId="219D1BEA" w14:textId="77777777" w:rsidR="00FC3098" w:rsidRPr="008A59C8" w:rsidRDefault="00FC3098" w:rsidP="007212AE">
            <w:pPr>
              <w:pStyle w:val="ListParagraph"/>
              <w:ind w:left="0"/>
              <w:rPr>
                <w:rFonts w:ascii="Arial" w:hAnsi="Arial" w:cs="Arial"/>
                <w:sz w:val="20"/>
              </w:rPr>
            </w:pPr>
          </w:p>
        </w:tc>
      </w:tr>
    </w:tbl>
    <w:p w14:paraId="1A6A5BBF" w14:textId="77777777" w:rsidR="00FC3098" w:rsidRDefault="00FC3098" w:rsidP="00FC3098">
      <w:pPr>
        <w:rPr>
          <w:rFonts w:ascii="Arial" w:hAnsi="Arial" w:cs="Arial"/>
          <w:sz w:val="20"/>
          <w:szCs w:val="20"/>
        </w:rPr>
      </w:pPr>
    </w:p>
    <w:p w14:paraId="7D4E6408" w14:textId="77777777" w:rsidR="00FC3098" w:rsidRPr="00597D8D" w:rsidRDefault="00FC3098" w:rsidP="00FC3098">
      <w:pPr>
        <w:pStyle w:val="ListParagraph"/>
        <w:numPr>
          <w:ilvl w:val="0"/>
          <w:numId w:val="119"/>
        </w:numPr>
        <w:ind w:left="357" w:hanging="357"/>
        <w:contextualSpacing/>
        <w:jc w:val="both"/>
        <w:rPr>
          <w:rFonts w:ascii="Arial" w:hAnsi="Arial" w:cs="Arial"/>
          <w:sz w:val="20"/>
        </w:rPr>
      </w:pPr>
      <w:r w:rsidRPr="00CA756A">
        <w:rPr>
          <w:rFonts w:ascii="Arial" w:hAnsi="Arial" w:cs="Arial"/>
          <w:b/>
          <w:bCs/>
          <w:sz w:val="20"/>
          <w:shd w:val="clear" w:color="auto" w:fill="C5E0B3" w:themeFill="accent6" w:themeFillTint="66"/>
        </w:rPr>
        <w:t>Section 20F</w:t>
      </w:r>
      <w:r w:rsidRPr="00597D8D">
        <w:rPr>
          <w:rFonts w:ascii="Arial" w:hAnsi="Arial" w:cs="Arial"/>
          <w:sz w:val="20"/>
        </w:rPr>
        <w:t xml:space="preserve"> CYFA defines a “supporting stable and strong families group” – </w:t>
      </w:r>
      <w:r w:rsidRPr="00CA756A">
        <w:rPr>
          <w:rFonts w:ascii="Arial" w:hAnsi="Arial" w:cs="Arial"/>
          <w:b/>
          <w:bCs/>
          <w:sz w:val="20"/>
          <w:shd w:val="clear" w:color="auto" w:fill="FFF2CC" w:themeFill="accent4" w:themeFillTint="33"/>
        </w:rPr>
        <w:t>SSSF Group</w:t>
      </w:r>
      <w:r w:rsidRPr="00597D8D">
        <w:rPr>
          <w:rFonts w:ascii="Arial" w:hAnsi="Arial" w:cs="Arial"/>
          <w:sz w:val="20"/>
        </w:rPr>
        <w:t xml:space="preserve"> – as the following persons—</w:t>
      </w:r>
    </w:p>
    <w:p w14:paraId="43608935" w14:textId="77777777" w:rsidR="00FC3098" w:rsidRPr="00D84366" w:rsidRDefault="00FC3098" w:rsidP="00FC3098">
      <w:pPr>
        <w:pStyle w:val="ListParagraph"/>
        <w:numPr>
          <w:ilvl w:val="0"/>
          <w:numId w:val="124"/>
        </w:numPr>
        <w:contextualSpacing/>
        <w:jc w:val="both"/>
        <w:rPr>
          <w:rFonts w:ascii="Arial" w:hAnsi="Arial" w:cs="Arial"/>
          <w:sz w:val="20"/>
        </w:rPr>
      </w:pPr>
      <w:r w:rsidRPr="00D34093">
        <w:rPr>
          <w:rFonts w:ascii="Arial" w:hAnsi="Arial" w:cs="Arial"/>
          <w:b/>
          <w:bCs/>
          <w:color w:val="FFFFFF" w:themeColor="background1"/>
          <w:sz w:val="20"/>
          <w:shd w:val="clear" w:color="auto" w:fill="7030A0"/>
        </w:rPr>
        <w:lastRenderedPageBreak/>
        <w:t>vulnerable children and care leavers</w:t>
      </w:r>
      <w:r w:rsidRPr="00D84366">
        <w:rPr>
          <w:rFonts w:ascii="Arial" w:hAnsi="Arial" w:cs="Arial"/>
          <w:sz w:val="20"/>
        </w:rPr>
        <w:t>;</w:t>
      </w:r>
    </w:p>
    <w:p w14:paraId="697C8B4C" w14:textId="77777777" w:rsidR="00FC3098" w:rsidRDefault="00FC3098" w:rsidP="00FC3098">
      <w:pPr>
        <w:pStyle w:val="ListParagraph"/>
        <w:numPr>
          <w:ilvl w:val="0"/>
          <w:numId w:val="124"/>
        </w:numPr>
        <w:contextualSpacing/>
        <w:jc w:val="both"/>
        <w:rPr>
          <w:rFonts w:ascii="Arial" w:hAnsi="Arial" w:cs="Arial"/>
          <w:sz w:val="20"/>
        </w:rPr>
      </w:pPr>
      <w:r w:rsidRPr="00C12433">
        <w:rPr>
          <w:rFonts w:ascii="Arial" w:hAnsi="Arial" w:cs="Arial"/>
          <w:sz w:val="20"/>
        </w:rPr>
        <w:t xml:space="preserve">parents of, and other family members who reside in a household with, </w:t>
      </w:r>
      <w:r w:rsidRPr="00D34093">
        <w:rPr>
          <w:rFonts w:ascii="Arial" w:hAnsi="Arial" w:cs="Arial"/>
          <w:b/>
          <w:bCs/>
          <w:color w:val="FFFFFF" w:themeColor="background1"/>
          <w:sz w:val="20"/>
          <w:shd w:val="clear" w:color="auto" w:fill="7030A0"/>
        </w:rPr>
        <w:t>vulnerable children</w:t>
      </w:r>
      <w:r w:rsidRPr="00C12433">
        <w:rPr>
          <w:rFonts w:ascii="Arial" w:hAnsi="Arial" w:cs="Arial"/>
          <w:sz w:val="20"/>
        </w:rPr>
        <w:t xml:space="preserve"> subject to a family preservation order</w:t>
      </w:r>
      <w:r>
        <w:rPr>
          <w:rFonts w:ascii="Arial" w:hAnsi="Arial" w:cs="Arial"/>
          <w:sz w:val="20"/>
        </w:rPr>
        <w:t xml:space="preserve"> [FPO];</w:t>
      </w:r>
    </w:p>
    <w:p w14:paraId="69F8C2AA" w14:textId="77777777" w:rsidR="00FC3098" w:rsidRPr="00D84366" w:rsidRDefault="00FC3098" w:rsidP="00FC3098">
      <w:pPr>
        <w:pStyle w:val="ListParagraph"/>
        <w:numPr>
          <w:ilvl w:val="0"/>
          <w:numId w:val="124"/>
        </w:numPr>
        <w:contextualSpacing/>
        <w:jc w:val="both"/>
        <w:rPr>
          <w:rFonts w:ascii="Arial" w:hAnsi="Arial" w:cs="Arial"/>
          <w:sz w:val="20"/>
        </w:rPr>
      </w:pPr>
      <w:r w:rsidRPr="00C12433">
        <w:rPr>
          <w:rFonts w:ascii="Arial" w:hAnsi="Arial" w:cs="Arial"/>
          <w:sz w:val="20"/>
        </w:rPr>
        <w:t xml:space="preserve">in relation to </w:t>
      </w:r>
      <w:r w:rsidRPr="00D34093">
        <w:rPr>
          <w:rFonts w:ascii="Arial" w:hAnsi="Arial" w:cs="Arial"/>
          <w:b/>
          <w:bCs/>
          <w:color w:val="FFFFFF" w:themeColor="background1"/>
          <w:sz w:val="20"/>
          <w:shd w:val="clear" w:color="auto" w:fill="7030A0"/>
        </w:rPr>
        <w:t>vulnerable children</w:t>
      </w:r>
      <w:r w:rsidRPr="00C12433">
        <w:rPr>
          <w:rFonts w:ascii="Arial" w:hAnsi="Arial" w:cs="Arial"/>
          <w:sz w:val="20"/>
        </w:rPr>
        <w:t xml:space="preserve"> subject to a family reunification order</w:t>
      </w:r>
      <w:r>
        <w:rPr>
          <w:rFonts w:ascii="Arial" w:hAnsi="Arial" w:cs="Arial"/>
          <w:sz w:val="20"/>
        </w:rPr>
        <w:t xml:space="preserve"> [FRO]</w:t>
      </w:r>
      <w:r w:rsidRPr="00C12433">
        <w:rPr>
          <w:rFonts w:ascii="Arial" w:hAnsi="Arial" w:cs="Arial"/>
          <w:sz w:val="20"/>
        </w:rPr>
        <w:t>—</w:t>
      </w:r>
    </w:p>
    <w:p w14:paraId="0750EEB8" w14:textId="77777777" w:rsidR="00FC3098" w:rsidRPr="00404B7B" w:rsidRDefault="00FC3098" w:rsidP="00FC3098">
      <w:pPr>
        <w:ind w:left="1174" w:hanging="454"/>
        <w:rPr>
          <w:rFonts w:ascii="Arial" w:hAnsi="Arial" w:cs="Arial"/>
          <w:sz w:val="20"/>
          <w:szCs w:val="20"/>
        </w:rPr>
      </w:pPr>
      <w:r w:rsidRPr="00404B7B">
        <w:rPr>
          <w:rFonts w:ascii="Arial" w:hAnsi="Arial" w:cs="Arial"/>
          <w:sz w:val="20"/>
          <w:szCs w:val="20"/>
        </w:rPr>
        <w:t>(i)</w:t>
      </w:r>
      <w:r w:rsidRPr="00404B7B">
        <w:rPr>
          <w:rFonts w:ascii="Arial" w:hAnsi="Arial" w:cs="Arial"/>
          <w:sz w:val="20"/>
          <w:szCs w:val="20"/>
        </w:rPr>
        <w:tab/>
      </w:r>
      <w:r w:rsidRPr="00C12433">
        <w:rPr>
          <w:rFonts w:ascii="Arial" w:hAnsi="Arial" w:cs="Arial"/>
          <w:sz w:val="20"/>
          <w:szCs w:val="20"/>
        </w:rPr>
        <w:t xml:space="preserve">the parents of the </w:t>
      </w:r>
      <w:r w:rsidRPr="00D34093">
        <w:rPr>
          <w:rFonts w:ascii="Arial" w:hAnsi="Arial" w:cs="Arial"/>
          <w:b/>
          <w:bCs/>
          <w:color w:val="FFFFFF" w:themeColor="background1"/>
          <w:sz w:val="20"/>
          <w:szCs w:val="20"/>
          <w:shd w:val="clear" w:color="auto" w:fill="7030A0"/>
        </w:rPr>
        <w:t>vulnerable children</w:t>
      </w:r>
      <w:r w:rsidRPr="00C12433">
        <w:rPr>
          <w:rFonts w:ascii="Arial" w:hAnsi="Arial" w:cs="Arial"/>
          <w:sz w:val="20"/>
          <w:szCs w:val="20"/>
        </w:rPr>
        <w:t xml:space="preserve"> with whom the </w:t>
      </w:r>
      <w:r w:rsidRPr="00D34093">
        <w:rPr>
          <w:rFonts w:ascii="Arial" w:hAnsi="Arial" w:cs="Arial"/>
          <w:b/>
          <w:bCs/>
          <w:color w:val="FFFFFF" w:themeColor="background1"/>
          <w:sz w:val="20"/>
          <w:szCs w:val="20"/>
          <w:shd w:val="clear" w:color="auto" w:fill="7030A0"/>
        </w:rPr>
        <w:t>vulnerable children</w:t>
      </w:r>
      <w:r w:rsidRPr="00C12433">
        <w:rPr>
          <w:rFonts w:ascii="Arial" w:hAnsi="Arial" w:cs="Arial"/>
          <w:sz w:val="20"/>
          <w:szCs w:val="20"/>
        </w:rPr>
        <w:t xml:space="preserve"> will be reunified;</w:t>
      </w:r>
    </w:p>
    <w:p w14:paraId="46E2BF17" w14:textId="77777777" w:rsidR="00FC3098" w:rsidRPr="00404B7B" w:rsidRDefault="00FC3098" w:rsidP="00FC3098">
      <w:pPr>
        <w:ind w:left="1174" w:hanging="454"/>
        <w:rPr>
          <w:rFonts w:ascii="Arial" w:hAnsi="Arial" w:cs="Arial"/>
          <w:sz w:val="20"/>
          <w:szCs w:val="20"/>
        </w:rPr>
      </w:pPr>
      <w:r w:rsidRPr="00404B7B">
        <w:rPr>
          <w:rFonts w:ascii="Arial" w:hAnsi="Arial" w:cs="Arial"/>
          <w:sz w:val="20"/>
          <w:szCs w:val="20"/>
        </w:rPr>
        <w:t>(ii)</w:t>
      </w:r>
      <w:r w:rsidRPr="00404B7B">
        <w:rPr>
          <w:rFonts w:ascii="Arial" w:hAnsi="Arial" w:cs="Arial"/>
          <w:sz w:val="20"/>
          <w:szCs w:val="20"/>
        </w:rPr>
        <w:tab/>
      </w:r>
      <w:r w:rsidRPr="00C12433">
        <w:rPr>
          <w:rFonts w:ascii="Arial" w:hAnsi="Arial" w:cs="Arial"/>
          <w:sz w:val="20"/>
          <w:szCs w:val="20"/>
        </w:rPr>
        <w:t xml:space="preserve">other family members who will reside in a household with the </w:t>
      </w:r>
      <w:r w:rsidRPr="00D34093">
        <w:rPr>
          <w:rFonts w:ascii="Arial" w:hAnsi="Arial" w:cs="Arial"/>
          <w:b/>
          <w:bCs/>
          <w:color w:val="FFFFFF" w:themeColor="background1"/>
          <w:sz w:val="20"/>
          <w:szCs w:val="20"/>
          <w:shd w:val="clear" w:color="auto" w:fill="7030A0"/>
        </w:rPr>
        <w:t>vulnerable children</w:t>
      </w:r>
      <w:r w:rsidRPr="00C12433">
        <w:rPr>
          <w:rFonts w:ascii="Arial" w:hAnsi="Arial" w:cs="Arial"/>
          <w:sz w:val="20"/>
          <w:szCs w:val="20"/>
        </w:rPr>
        <w:t xml:space="preserve"> after reunification in accordance with the order</w:t>
      </w:r>
      <w:r>
        <w:rPr>
          <w:rFonts w:ascii="Arial" w:hAnsi="Arial" w:cs="Arial"/>
          <w:sz w:val="20"/>
          <w:szCs w:val="20"/>
        </w:rPr>
        <w:t>.</w:t>
      </w:r>
    </w:p>
    <w:p w14:paraId="48596A66" w14:textId="77777777" w:rsidR="00FC3098" w:rsidRPr="00FC3098" w:rsidRDefault="00FC3098" w:rsidP="00FC3098">
      <w:pPr>
        <w:rPr>
          <w:rFonts w:ascii="Arial" w:hAnsi="Arial" w:cs="Arial"/>
          <w:sz w:val="20"/>
        </w:rPr>
      </w:pPr>
    </w:p>
    <w:p w14:paraId="03C9C2AE" w14:textId="77777777" w:rsidR="00FC3098" w:rsidRPr="00597D8D" w:rsidRDefault="00FC3098" w:rsidP="00FC3098">
      <w:pPr>
        <w:pStyle w:val="ListParagraph"/>
        <w:numPr>
          <w:ilvl w:val="0"/>
          <w:numId w:val="119"/>
        </w:numPr>
        <w:ind w:left="357" w:hanging="357"/>
        <w:contextualSpacing/>
        <w:jc w:val="both"/>
        <w:rPr>
          <w:rFonts w:ascii="Arial" w:hAnsi="Arial" w:cs="Arial"/>
          <w:sz w:val="20"/>
        </w:rPr>
      </w:pPr>
      <w:r w:rsidRPr="00965CF3">
        <w:rPr>
          <w:rFonts w:ascii="Arial" w:hAnsi="Arial" w:cs="Arial"/>
          <w:b/>
          <w:bCs/>
          <w:sz w:val="20"/>
          <w:shd w:val="clear" w:color="auto" w:fill="C5E0B3" w:themeFill="accent6" w:themeFillTint="66"/>
        </w:rPr>
        <w:t>Section 20G</w:t>
      </w:r>
      <w:r w:rsidRPr="00597D8D">
        <w:rPr>
          <w:rFonts w:ascii="Arial" w:hAnsi="Arial" w:cs="Arial"/>
          <w:sz w:val="20"/>
        </w:rPr>
        <w:t xml:space="preserve"> CYFA defines </w:t>
      </w:r>
      <w:r w:rsidRPr="00D34093">
        <w:rPr>
          <w:rFonts w:ascii="Arial" w:hAnsi="Arial" w:cs="Arial"/>
          <w:b/>
          <w:bCs/>
          <w:color w:val="FFFFFF" w:themeColor="background1"/>
          <w:sz w:val="20"/>
          <w:shd w:val="clear" w:color="auto" w:fill="7030A0"/>
        </w:rPr>
        <w:t>care leavers and vulnerable children</w:t>
      </w:r>
      <w:r w:rsidRPr="00597D8D">
        <w:rPr>
          <w:rFonts w:ascii="Arial" w:hAnsi="Arial" w:cs="Arial"/>
          <w:sz w:val="20"/>
        </w:rPr>
        <w:t xml:space="preserve"> as follows:</w:t>
      </w:r>
    </w:p>
    <w:p w14:paraId="6E3E4135" w14:textId="77777777" w:rsidR="00FC3098" w:rsidRPr="00597D8D" w:rsidRDefault="00FC3098" w:rsidP="00FC3098">
      <w:pPr>
        <w:pStyle w:val="ListParagraph"/>
        <w:numPr>
          <w:ilvl w:val="0"/>
          <w:numId w:val="122"/>
        </w:numPr>
        <w:ind w:left="714" w:hanging="357"/>
        <w:contextualSpacing/>
        <w:jc w:val="both"/>
        <w:rPr>
          <w:rFonts w:ascii="Arial" w:hAnsi="Arial" w:cs="Arial"/>
          <w:sz w:val="20"/>
        </w:rPr>
      </w:pPr>
      <w:r w:rsidRPr="00D34093">
        <w:rPr>
          <w:rFonts w:ascii="Arial" w:hAnsi="Arial" w:cs="Arial"/>
          <w:b/>
          <w:bCs/>
          <w:i/>
          <w:iCs/>
          <w:color w:val="FFFFFF" w:themeColor="background1"/>
          <w:sz w:val="20"/>
          <w:shd w:val="clear" w:color="auto" w:fill="7030A0"/>
        </w:rPr>
        <w:t>care leavers</w:t>
      </w:r>
      <w:r w:rsidRPr="00597D8D">
        <w:rPr>
          <w:rFonts w:ascii="Arial" w:hAnsi="Arial" w:cs="Arial"/>
          <w:i/>
          <w:iCs/>
          <w:sz w:val="20"/>
        </w:rPr>
        <w:t xml:space="preserve"> </w:t>
      </w:r>
      <w:r w:rsidRPr="00597D8D">
        <w:rPr>
          <w:rFonts w:ascii="Arial" w:hAnsi="Arial" w:cs="Arial"/>
          <w:sz w:val="20"/>
        </w:rPr>
        <w:t>means persons under the age of 25 years who have left the care of DFFH and live independently or are of an age, or intend, to live independently;</w:t>
      </w:r>
    </w:p>
    <w:p w14:paraId="655890B4" w14:textId="77777777" w:rsidR="00FC3098" w:rsidRPr="00597D8D" w:rsidRDefault="00FC3098" w:rsidP="00FC3098">
      <w:pPr>
        <w:pStyle w:val="ListParagraph"/>
        <w:numPr>
          <w:ilvl w:val="0"/>
          <w:numId w:val="122"/>
        </w:numPr>
        <w:ind w:left="714" w:hanging="357"/>
        <w:contextualSpacing/>
        <w:jc w:val="both"/>
        <w:rPr>
          <w:rFonts w:ascii="Arial" w:hAnsi="Arial" w:cs="Arial"/>
          <w:sz w:val="20"/>
        </w:rPr>
      </w:pPr>
      <w:r w:rsidRPr="00D34093">
        <w:rPr>
          <w:rFonts w:ascii="Arial" w:hAnsi="Arial" w:cs="Arial"/>
          <w:b/>
          <w:bCs/>
          <w:i/>
          <w:iCs/>
          <w:color w:val="FFFFFF" w:themeColor="background1"/>
          <w:sz w:val="20"/>
          <w:shd w:val="clear" w:color="auto" w:fill="7030A0"/>
        </w:rPr>
        <w:t>vulnerable children</w:t>
      </w:r>
      <w:r w:rsidRPr="00597D8D">
        <w:rPr>
          <w:rFonts w:ascii="Arial" w:hAnsi="Arial" w:cs="Arial"/>
          <w:b/>
          <w:bCs/>
          <w:i/>
          <w:iCs/>
          <w:sz w:val="20"/>
        </w:rPr>
        <w:t xml:space="preserve"> </w:t>
      </w:r>
      <w:r w:rsidRPr="00597D8D">
        <w:rPr>
          <w:rFonts w:ascii="Arial" w:hAnsi="Arial" w:cs="Arial"/>
          <w:sz w:val="20"/>
        </w:rPr>
        <w:t>includes—</w:t>
      </w:r>
    </w:p>
    <w:p w14:paraId="11B42C60" w14:textId="77777777" w:rsidR="00FC3098" w:rsidRPr="00597D8D" w:rsidRDefault="00FC3098" w:rsidP="00FC3098">
      <w:pPr>
        <w:pStyle w:val="ListParagraph"/>
        <w:numPr>
          <w:ilvl w:val="0"/>
          <w:numId w:val="125"/>
        </w:numPr>
        <w:ind w:left="1077" w:hanging="357"/>
        <w:contextualSpacing/>
        <w:jc w:val="both"/>
        <w:rPr>
          <w:rFonts w:ascii="Arial" w:hAnsi="Arial" w:cs="Arial"/>
          <w:sz w:val="20"/>
        </w:rPr>
      </w:pPr>
      <w:r w:rsidRPr="00597D8D">
        <w:rPr>
          <w:rFonts w:ascii="Arial" w:hAnsi="Arial" w:cs="Arial"/>
          <w:sz w:val="20"/>
        </w:rPr>
        <w:t>a child (aged under 18) who is or has been subject to a report under s.28, 33(2), 183, 184 or 185 CYFA; and</w:t>
      </w:r>
    </w:p>
    <w:p w14:paraId="48171054" w14:textId="77777777" w:rsidR="00FC3098" w:rsidRPr="00597D8D" w:rsidRDefault="00FC3098" w:rsidP="00FC3098">
      <w:pPr>
        <w:pStyle w:val="ListParagraph"/>
        <w:numPr>
          <w:ilvl w:val="0"/>
          <w:numId w:val="125"/>
        </w:numPr>
        <w:ind w:left="1077" w:hanging="357"/>
        <w:contextualSpacing/>
        <w:jc w:val="both"/>
        <w:rPr>
          <w:rFonts w:ascii="Arial" w:hAnsi="Arial" w:cs="Arial"/>
          <w:sz w:val="20"/>
        </w:rPr>
      </w:pPr>
      <w:r w:rsidRPr="00597D8D">
        <w:rPr>
          <w:rFonts w:ascii="Arial" w:hAnsi="Arial" w:cs="Arial"/>
          <w:sz w:val="20"/>
        </w:rPr>
        <w:t>a child (aged under 18) who (or whose primary family carer)—</w:t>
      </w:r>
    </w:p>
    <w:p w14:paraId="37DA3BDC" w14:textId="77777777" w:rsidR="00FC3098" w:rsidRPr="00597D8D" w:rsidRDefault="00FC3098" w:rsidP="00FC3098">
      <w:pPr>
        <w:ind w:left="1077"/>
        <w:rPr>
          <w:rFonts w:ascii="Arial" w:hAnsi="Arial" w:cs="Arial"/>
          <w:sz w:val="20"/>
          <w:szCs w:val="20"/>
        </w:rPr>
      </w:pPr>
      <w:r w:rsidRPr="00597D8D">
        <w:rPr>
          <w:rFonts w:ascii="Arial" w:hAnsi="Arial" w:cs="Arial"/>
          <w:sz w:val="20"/>
          <w:szCs w:val="20"/>
        </w:rPr>
        <w:t>(i)</w:t>
      </w:r>
      <w:r w:rsidRPr="00597D8D">
        <w:rPr>
          <w:rFonts w:ascii="Arial" w:hAnsi="Arial" w:cs="Arial"/>
          <w:sz w:val="20"/>
          <w:szCs w:val="20"/>
        </w:rPr>
        <w:tab/>
        <w:t>receives or has received services from a community service; or</w:t>
      </w:r>
    </w:p>
    <w:p w14:paraId="4A373C7D" w14:textId="77777777" w:rsidR="00FC3098" w:rsidRPr="00597D8D" w:rsidRDefault="00FC3098" w:rsidP="00FC3098">
      <w:pPr>
        <w:ind w:left="1434" w:hanging="357"/>
        <w:rPr>
          <w:rFonts w:ascii="Arial" w:hAnsi="Arial" w:cs="Arial"/>
          <w:sz w:val="20"/>
          <w:szCs w:val="20"/>
        </w:rPr>
      </w:pPr>
      <w:r w:rsidRPr="00597D8D">
        <w:rPr>
          <w:rFonts w:ascii="Arial" w:hAnsi="Arial" w:cs="Arial"/>
          <w:sz w:val="20"/>
          <w:szCs w:val="20"/>
        </w:rPr>
        <w:t>(ii)</w:t>
      </w:r>
      <w:r w:rsidRPr="00597D8D">
        <w:rPr>
          <w:rFonts w:ascii="Arial" w:hAnsi="Arial" w:cs="Arial"/>
          <w:sz w:val="20"/>
          <w:szCs w:val="20"/>
        </w:rPr>
        <w:tab/>
        <w:t>requires but has not received services from a community service: a child is taken to require a service from a community service if—</w:t>
      </w:r>
    </w:p>
    <w:p w14:paraId="441871E2" w14:textId="77777777" w:rsidR="00FC3098" w:rsidRPr="00597D8D" w:rsidRDefault="00FC3098" w:rsidP="00FC3098">
      <w:pPr>
        <w:pStyle w:val="ListParagraph"/>
        <w:numPr>
          <w:ilvl w:val="0"/>
          <w:numId w:val="126"/>
        </w:numPr>
        <w:contextualSpacing/>
        <w:jc w:val="both"/>
        <w:rPr>
          <w:rFonts w:ascii="Arial" w:hAnsi="Arial" w:cs="Arial"/>
          <w:sz w:val="20"/>
        </w:rPr>
      </w:pPr>
      <w:r w:rsidRPr="00597D8D">
        <w:rPr>
          <w:rFonts w:ascii="Arial" w:hAnsi="Arial" w:cs="Arial"/>
          <w:sz w:val="20"/>
        </w:rPr>
        <w:t>the service would likely increase the safety or improve the wellbeing of the child; or</w:t>
      </w:r>
    </w:p>
    <w:p w14:paraId="78D5C935" w14:textId="77777777" w:rsidR="00FC3098" w:rsidRPr="00597D8D" w:rsidRDefault="00FC3098" w:rsidP="00FC3098">
      <w:pPr>
        <w:pStyle w:val="ListParagraph"/>
        <w:numPr>
          <w:ilvl w:val="0"/>
          <w:numId w:val="126"/>
        </w:numPr>
        <w:contextualSpacing/>
        <w:jc w:val="both"/>
        <w:rPr>
          <w:rFonts w:ascii="Arial" w:hAnsi="Arial" w:cs="Arial"/>
          <w:sz w:val="20"/>
        </w:rPr>
      </w:pPr>
      <w:r w:rsidRPr="00597D8D">
        <w:rPr>
          <w:rFonts w:ascii="Arial" w:hAnsi="Arial" w:cs="Arial"/>
          <w:sz w:val="20"/>
        </w:rPr>
        <w:t xml:space="preserve">an expert in the area of a </w:t>
      </w:r>
      <w:r w:rsidRPr="002B6B53">
        <w:rPr>
          <w:rFonts w:ascii="Arial" w:hAnsi="Arial" w:cs="Arial"/>
          <w:b/>
          <w:bCs/>
          <w:sz w:val="20"/>
          <w:shd w:val="clear" w:color="auto" w:fill="FBE4D5" w:themeFill="accent2" w:themeFillTint="33"/>
        </w:rPr>
        <w:t>SSSF partner's</w:t>
      </w:r>
      <w:r w:rsidRPr="00597D8D">
        <w:rPr>
          <w:rFonts w:ascii="Arial" w:hAnsi="Arial" w:cs="Arial"/>
          <w:sz w:val="20"/>
        </w:rPr>
        <w:t xml:space="preserve"> remit has identified that the person would likely require a service from a community service.</w:t>
      </w:r>
    </w:p>
    <w:p w14:paraId="3C94FBDA" w14:textId="77777777" w:rsidR="00FC3098" w:rsidRPr="00597D8D" w:rsidRDefault="00FC3098" w:rsidP="00FC3098">
      <w:pPr>
        <w:rPr>
          <w:rFonts w:ascii="Arial" w:hAnsi="Arial" w:cs="Arial"/>
          <w:sz w:val="20"/>
          <w:szCs w:val="20"/>
        </w:rPr>
      </w:pPr>
    </w:p>
    <w:p w14:paraId="3A8EAEF1" w14:textId="77777777" w:rsidR="00FC3098" w:rsidRPr="00597D8D" w:rsidRDefault="00FC3098" w:rsidP="00FC3098">
      <w:pPr>
        <w:pStyle w:val="ListParagraph"/>
        <w:numPr>
          <w:ilvl w:val="0"/>
          <w:numId w:val="119"/>
        </w:numPr>
        <w:ind w:left="357" w:hanging="357"/>
        <w:contextualSpacing/>
        <w:jc w:val="both"/>
        <w:rPr>
          <w:rFonts w:ascii="Arial" w:hAnsi="Arial" w:cs="Arial"/>
          <w:sz w:val="20"/>
        </w:rPr>
      </w:pPr>
      <w:r>
        <w:rPr>
          <w:rFonts w:ascii="Arial" w:hAnsi="Arial" w:cs="Arial"/>
          <w:b/>
          <w:bCs/>
          <w:sz w:val="20"/>
          <w:shd w:val="clear" w:color="auto" w:fill="C5E0B3" w:themeFill="accent6" w:themeFillTint="66"/>
        </w:rPr>
        <w:t xml:space="preserve">Section </w:t>
      </w:r>
      <w:r w:rsidRPr="00597D8D">
        <w:rPr>
          <w:rFonts w:ascii="Arial" w:hAnsi="Arial" w:cs="Arial"/>
          <w:b/>
          <w:bCs/>
          <w:sz w:val="20"/>
          <w:shd w:val="clear" w:color="auto" w:fill="C5E0B3" w:themeFill="accent6" w:themeFillTint="66"/>
        </w:rPr>
        <w:t>20</w:t>
      </w:r>
      <w:r w:rsidRPr="00597D8D">
        <w:rPr>
          <w:b/>
          <w:bCs/>
          <w:sz w:val="20"/>
          <w:shd w:val="clear" w:color="auto" w:fill="C5E0B3" w:themeFill="accent6" w:themeFillTint="66"/>
        </w:rPr>
        <w:t>I</w:t>
      </w:r>
      <w:r w:rsidRPr="00597D8D">
        <w:rPr>
          <w:rFonts w:ascii="Arial" w:hAnsi="Arial" w:cs="Arial"/>
          <w:sz w:val="20"/>
        </w:rPr>
        <w:t xml:space="preserve"> </w:t>
      </w:r>
      <w:r>
        <w:rPr>
          <w:rFonts w:ascii="Arial" w:hAnsi="Arial" w:cs="Arial"/>
          <w:sz w:val="20"/>
        </w:rPr>
        <w:t>CYFA provides that for</w:t>
      </w:r>
      <w:r w:rsidRPr="00597D8D">
        <w:rPr>
          <w:rFonts w:ascii="Arial" w:hAnsi="Arial" w:cs="Arial"/>
          <w:sz w:val="20"/>
        </w:rPr>
        <w:t xml:space="preserve"> the purposes of </w:t>
      </w:r>
      <w:r w:rsidRPr="00597D8D">
        <w:rPr>
          <w:rFonts w:ascii="Arial" w:hAnsi="Arial" w:cs="Arial"/>
          <w:b/>
          <w:bCs/>
          <w:sz w:val="20"/>
          <w:shd w:val="clear" w:color="auto" w:fill="C5E0B3" w:themeFill="accent6" w:themeFillTint="66"/>
        </w:rPr>
        <w:t>s.20H</w:t>
      </w:r>
      <w:r w:rsidRPr="00597D8D">
        <w:rPr>
          <w:rFonts w:ascii="Arial" w:hAnsi="Arial" w:cs="Arial"/>
          <w:sz w:val="20"/>
        </w:rPr>
        <w:t xml:space="preserve"> CYFA a </w:t>
      </w:r>
      <w:r w:rsidRPr="002B6B53">
        <w:rPr>
          <w:rFonts w:ascii="Arial" w:hAnsi="Arial" w:cs="Arial"/>
          <w:b/>
          <w:bCs/>
          <w:sz w:val="20"/>
          <w:shd w:val="clear" w:color="auto" w:fill="FBE4D5" w:themeFill="accent2" w:themeFillTint="33"/>
        </w:rPr>
        <w:t>SSSF partner</w:t>
      </w:r>
      <w:r w:rsidRPr="00597D8D">
        <w:rPr>
          <w:rFonts w:ascii="Arial" w:hAnsi="Arial" w:cs="Arial"/>
          <w:sz w:val="20"/>
        </w:rPr>
        <w:t xml:space="preserve"> has the following </w:t>
      </w:r>
      <w:r w:rsidRPr="007E2468">
        <w:rPr>
          <w:rFonts w:ascii="Arial" w:hAnsi="Arial" w:cs="Arial"/>
          <w:b/>
          <w:bCs/>
          <w:sz w:val="20"/>
          <w:shd w:val="clear" w:color="auto" w:fill="CCFFFF"/>
        </w:rPr>
        <w:t>SSSF responsibilities</w:t>
      </w:r>
      <w:r w:rsidRPr="00597D8D">
        <w:rPr>
          <w:rFonts w:ascii="Arial" w:hAnsi="Arial" w:cs="Arial"/>
          <w:sz w:val="20"/>
        </w:rPr>
        <w:t>—</w:t>
      </w:r>
    </w:p>
    <w:p w14:paraId="0EDA17BD" w14:textId="77777777" w:rsidR="00FC3098" w:rsidRPr="00597D8D" w:rsidRDefault="00FC3098" w:rsidP="00FC3098">
      <w:pPr>
        <w:ind w:firstLine="357"/>
        <w:rPr>
          <w:rFonts w:ascii="Arial" w:hAnsi="Arial" w:cs="Arial"/>
          <w:sz w:val="20"/>
          <w:szCs w:val="20"/>
        </w:rPr>
      </w:pPr>
      <w:r w:rsidRPr="00597D8D">
        <w:rPr>
          <w:rFonts w:ascii="Arial" w:hAnsi="Arial" w:cs="Arial"/>
          <w:sz w:val="20"/>
          <w:szCs w:val="20"/>
        </w:rPr>
        <w:t>(a)</w:t>
      </w:r>
      <w:r w:rsidRPr="00597D8D">
        <w:rPr>
          <w:rFonts w:ascii="Arial" w:hAnsi="Arial" w:cs="Arial"/>
          <w:sz w:val="20"/>
          <w:szCs w:val="20"/>
        </w:rPr>
        <w:tab/>
        <w:t xml:space="preserve">to deliver or facilitate the delivery of services to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 including—</w:t>
      </w:r>
    </w:p>
    <w:p w14:paraId="5FCD6C60" w14:textId="77777777" w:rsidR="00FC3098" w:rsidRPr="00597D8D" w:rsidRDefault="00FC3098" w:rsidP="00FC3098">
      <w:pPr>
        <w:ind w:left="1174" w:hanging="454"/>
        <w:rPr>
          <w:rFonts w:ascii="Arial" w:hAnsi="Arial" w:cs="Arial"/>
          <w:sz w:val="20"/>
          <w:szCs w:val="20"/>
        </w:rPr>
      </w:pPr>
      <w:r w:rsidRPr="00597D8D">
        <w:rPr>
          <w:rFonts w:ascii="Arial" w:hAnsi="Arial" w:cs="Arial"/>
          <w:sz w:val="20"/>
          <w:szCs w:val="20"/>
        </w:rPr>
        <w:t>(i)</w:t>
      </w:r>
      <w:r w:rsidRPr="00597D8D">
        <w:rPr>
          <w:rFonts w:ascii="Arial" w:hAnsi="Arial" w:cs="Arial"/>
          <w:sz w:val="20"/>
          <w:szCs w:val="20"/>
        </w:rPr>
        <w:tab/>
        <w:t xml:space="preserve">to assess the needs of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 and</w:t>
      </w:r>
    </w:p>
    <w:p w14:paraId="66C379FC" w14:textId="77777777" w:rsidR="00FC3098" w:rsidRPr="00597D8D" w:rsidRDefault="00FC3098" w:rsidP="00FC3098">
      <w:pPr>
        <w:ind w:left="1174" w:hanging="454"/>
        <w:rPr>
          <w:rFonts w:ascii="Arial" w:hAnsi="Arial" w:cs="Arial"/>
          <w:sz w:val="20"/>
          <w:szCs w:val="20"/>
        </w:rPr>
      </w:pPr>
      <w:r w:rsidRPr="00597D8D">
        <w:rPr>
          <w:rFonts w:ascii="Arial" w:hAnsi="Arial" w:cs="Arial"/>
          <w:sz w:val="20"/>
          <w:szCs w:val="20"/>
        </w:rPr>
        <w:t>(ii)</w:t>
      </w:r>
      <w:r w:rsidRPr="00597D8D">
        <w:rPr>
          <w:rFonts w:ascii="Arial" w:hAnsi="Arial" w:cs="Arial"/>
          <w:sz w:val="20"/>
          <w:szCs w:val="20"/>
        </w:rPr>
        <w:tab/>
        <w:t xml:space="preserve">to identify and assist parents and caregivers of </w:t>
      </w:r>
      <w:r w:rsidRPr="00B76C7A">
        <w:rPr>
          <w:rFonts w:ascii="Arial" w:hAnsi="Arial" w:cs="Arial"/>
          <w:b/>
          <w:bCs/>
          <w:color w:val="FFFFFF" w:themeColor="background1"/>
          <w:sz w:val="20"/>
          <w:szCs w:val="20"/>
          <w:shd w:val="clear" w:color="auto" w:fill="7030A0"/>
        </w:rPr>
        <w:t>children and care leavers</w:t>
      </w:r>
      <w:r w:rsidRPr="00597D8D">
        <w:rPr>
          <w:rFonts w:ascii="Arial" w:hAnsi="Arial" w:cs="Arial"/>
          <w:sz w:val="20"/>
          <w:szCs w:val="20"/>
        </w:rPr>
        <w:t xml:space="preserve"> in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 xml:space="preserve"> at the earliest opportunity to meet the needs of</w:t>
      </w:r>
      <w:r w:rsidRPr="00597D8D">
        <w:rPr>
          <w:rFonts w:ascii="Arial" w:hAnsi="Arial" w:cs="Arial"/>
          <w:i/>
          <w:iCs/>
          <w:sz w:val="20"/>
          <w:szCs w:val="20"/>
        </w:rPr>
        <w:t xml:space="preserve"> </w:t>
      </w:r>
      <w:r w:rsidRPr="00D34093">
        <w:rPr>
          <w:rFonts w:ascii="Arial" w:hAnsi="Arial" w:cs="Arial"/>
          <w:b/>
          <w:bCs/>
          <w:color w:val="FFFFFF" w:themeColor="background1"/>
          <w:sz w:val="20"/>
          <w:szCs w:val="20"/>
          <w:shd w:val="clear" w:color="auto" w:fill="7030A0"/>
        </w:rPr>
        <w:t>children and care leavers</w:t>
      </w:r>
      <w:r w:rsidRPr="00597D8D">
        <w:rPr>
          <w:rFonts w:ascii="Arial" w:hAnsi="Arial" w:cs="Arial"/>
          <w:sz w:val="20"/>
          <w:szCs w:val="20"/>
        </w:rPr>
        <w:t>; and</w:t>
      </w:r>
    </w:p>
    <w:p w14:paraId="742BB3F3" w14:textId="77777777" w:rsidR="00FC3098" w:rsidRPr="00597D8D" w:rsidRDefault="00FC3098" w:rsidP="00FC3098">
      <w:pPr>
        <w:ind w:left="1174" w:hanging="454"/>
        <w:rPr>
          <w:rFonts w:ascii="Arial" w:hAnsi="Arial" w:cs="Arial"/>
          <w:sz w:val="20"/>
          <w:szCs w:val="20"/>
        </w:rPr>
      </w:pPr>
      <w:r w:rsidRPr="00597D8D">
        <w:rPr>
          <w:rFonts w:ascii="Arial" w:hAnsi="Arial" w:cs="Arial"/>
          <w:sz w:val="20"/>
          <w:szCs w:val="20"/>
        </w:rPr>
        <w:t>(iii)</w:t>
      </w:r>
      <w:r w:rsidRPr="00597D8D">
        <w:rPr>
          <w:rFonts w:ascii="Arial" w:hAnsi="Arial" w:cs="Arial"/>
          <w:sz w:val="20"/>
          <w:szCs w:val="20"/>
        </w:rPr>
        <w:tab/>
        <w:t xml:space="preserve">to provide access to health, education, welfare and other services appropriate to the needs of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w:t>
      </w:r>
    </w:p>
    <w:p w14:paraId="4BA377B3" w14:textId="77777777" w:rsidR="00FC3098" w:rsidRPr="00597D8D" w:rsidRDefault="00FC3098" w:rsidP="00FC3098">
      <w:pPr>
        <w:ind w:left="714" w:hanging="357"/>
        <w:rPr>
          <w:rFonts w:ascii="Arial" w:hAnsi="Arial" w:cs="Arial"/>
          <w:sz w:val="20"/>
          <w:szCs w:val="20"/>
        </w:rPr>
      </w:pPr>
      <w:r w:rsidRPr="00597D8D">
        <w:rPr>
          <w:rFonts w:ascii="Arial" w:hAnsi="Arial" w:cs="Arial"/>
          <w:sz w:val="20"/>
          <w:szCs w:val="20"/>
        </w:rPr>
        <w:t>(b)</w:t>
      </w:r>
      <w:r w:rsidRPr="00597D8D">
        <w:rPr>
          <w:rFonts w:ascii="Arial" w:hAnsi="Arial" w:cs="Arial"/>
          <w:sz w:val="20"/>
          <w:szCs w:val="20"/>
        </w:rPr>
        <w:tab/>
        <w:t xml:space="preserve">to promote the physical, psychological, emotional, cultural and developmental wellbeing of </w:t>
      </w:r>
      <w:r w:rsidRPr="00D34093">
        <w:rPr>
          <w:rFonts w:ascii="Arial" w:hAnsi="Arial" w:cs="Arial"/>
          <w:b/>
          <w:bCs/>
          <w:color w:val="FFFFFF" w:themeColor="background1"/>
          <w:sz w:val="20"/>
          <w:szCs w:val="20"/>
          <w:shd w:val="clear" w:color="auto" w:fill="7030A0"/>
        </w:rPr>
        <w:t>children and care leavers</w:t>
      </w:r>
      <w:r w:rsidRPr="00597D8D">
        <w:rPr>
          <w:rFonts w:ascii="Arial" w:hAnsi="Arial" w:cs="Arial"/>
          <w:sz w:val="20"/>
          <w:szCs w:val="20"/>
        </w:rPr>
        <w:t xml:space="preserve"> in the </w:t>
      </w:r>
      <w:r w:rsidRPr="00B76C7A">
        <w:rPr>
          <w:rFonts w:ascii="Arial" w:hAnsi="Arial" w:cs="Arial"/>
          <w:b/>
          <w:bCs/>
          <w:sz w:val="20"/>
          <w:szCs w:val="20"/>
          <w:shd w:val="clear" w:color="auto" w:fill="FFF2CC" w:themeFill="accent4" w:themeFillTint="33"/>
        </w:rPr>
        <w:t>SSSF group</w:t>
      </w:r>
      <w:r w:rsidRPr="00597D8D">
        <w:rPr>
          <w:rFonts w:ascii="Arial" w:hAnsi="Arial" w:cs="Arial"/>
          <w:sz w:val="20"/>
          <w:szCs w:val="20"/>
        </w:rPr>
        <w:t xml:space="preserve"> by promoting decisions and actions that will prioritise their best interests;</w:t>
      </w:r>
    </w:p>
    <w:p w14:paraId="5933E2C5" w14:textId="77777777" w:rsidR="00FC3098" w:rsidRPr="00597D8D" w:rsidRDefault="00FC3098" w:rsidP="00FC3098">
      <w:pPr>
        <w:ind w:left="714" w:hanging="357"/>
        <w:rPr>
          <w:rFonts w:ascii="Arial" w:hAnsi="Arial" w:cs="Arial"/>
          <w:sz w:val="20"/>
          <w:szCs w:val="20"/>
        </w:rPr>
      </w:pPr>
      <w:r w:rsidRPr="00597D8D">
        <w:rPr>
          <w:rFonts w:ascii="Arial" w:hAnsi="Arial" w:cs="Arial"/>
          <w:sz w:val="20"/>
          <w:szCs w:val="20"/>
        </w:rPr>
        <w:t>(c)</w:t>
      </w:r>
      <w:r w:rsidRPr="00597D8D">
        <w:rPr>
          <w:rFonts w:ascii="Arial" w:hAnsi="Arial" w:cs="Arial"/>
          <w:sz w:val="20"/>
          <w:szCs w:val="20"/>
        </w:rPr>
        <w:tab/>
        <w:t xml:space="preserve">to promote equality of opportunity for </w:t>
      </w:r>
      <w:r w:rsidRPr="00D34093">
        <w:rPr>
          <w:rFonts w:ascii="Arial" w:hAnsi="Arial" w:cs="Arial"/>
          <w:b/>
          <w:bCs/>
          <w:color w:val="FFFFFF" w:themeColor="background1"/>
          <w:sz w:val="20"/>
          <w:szCs w:val="20"/>
          <w:shd w:val="clear" w:color="auto" w:fill="7030A0"/>
        </w:rPr>
        <w:t>children and care leavers</w:t>
      </w:r>
      <w:r w:rsidRPr="00597D8D">
        <w:rPr>
          <w:rFonts w:ascii="Arial" w:hAnsi="Arial" w:cs="Arial"/>
          <w:sz w:val="20"/>
          <w:szCs w:val="20"/>
        </w:rPr>
        <w:t xml:space="preserve"> in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 xml:space="preserve"> for whom there are welfare concerns by delivering or facilitating the delivery of services that provide the same opportunities that peers of the children and persons have;</w:t>
      </w:r>
    </w:p>
    <w:p w14:paraId="368F8A1E" w14:textId="77777777" w:rsidR="00FC3098" w:rsidRPr="00597D8D" w:rsidRDefault="00FC3098" w:rsidP="00FC3098">
      <w:pPr>
        <w:ind w:left="714" w:hanging="357"/>
        <w:rPr>
          <w:rFonts w:ascii="Arial" w:hAnsi="Arial" w:cs="Arial"/>
          <w:sz w:val="20"/>
          <w:szCs w:val="20"/>
        </w:rPr>
      </w:pPr>
      <w:r w:rsidRPr="00597D8D">
        <w:rPr>
          <w:rFonts w:ascii="Arial" w:hAnsi="Arial" w:cs="Arial"/>
          <w:sz w:val="20"/>
          <w:szCs w:val="20"/>
        </w:rPr>
        <w:t>(d)</w:t>
      </w:r>
      <w:r w:rsidRPr="00597D8D">
        <w:rPr>
          <w:rFonts w:ascii="Arial" w:hAnsi="Arial" w:cs="Arial"/>
          <w:sz w:val="20"/>
          <w:szCs w:val="20"/>
        </w:rPr>
        <w:tab/>
        <w:t xml:space="preserve">in relation to Aboriginal persons in the </w:t>
      </w:r>
      <w:r w:rsidRPr="00CA756A">
        <w:rPr>
          <w:rFonts w:ascii="Arial" w:hAnsi="Arial" w:cs="Arial"/>
          <w:b/>
          <w:bCs/>
          <w:sz w:val="20"/>
          <w:szCs w:val="20"/>
          <w:shd w:val="clear" w:color="auto" w:fill="D9E2F3" w:themeFill="accent1" w:themeFillTint="33"/>
        </w:rPr>
        <w:t>SSSF group</w:t>
      </w:r>
      <w:r w:rsidRPr="00597D8D">
        <w:rPr>
          <w:rFonts w:ascii="Arial" w:hAnsi="Arial" w:cs="Arial"/>
          <w:sz w:val="20"/>
          <w:szCs w:val="20"/>
        </w:rPr>
        <w:t>—</w:t>
      </w:r>
    </w:p>
    <w:p w14:paraId="3BB25F9D" w14:textId="77777777" w:rsidR="00FC3098" w:rsidRPr="00597D8D" w:rsidRDefault="00FC3098" w:rsidP="00FC3098">
      <w:pPr>
        <w:ind w:left="1174" w:hanging="454"/>
        <w:rPr>
          <w:rFonts w:ascii="Arial" w:hAnsi="Arial" w:cs="Arial"/>
          <w:sz w:val="20"/>
          <w:szCs w:val="20"/>
        </w:rPr>
      </w:pPr>
      <w:r w:rsidRPr="00597D8D">
        <w:rPr>
          <w:rFonts w:ascii="Arial" w:hAnsi="Arial" w:cs="Arial"/>
          <w:sz w:val="20"/>
          <w:szCs w:val="20"/>
        </w:rPr>
        <w:t>(i)</w:t>
      </w:r>
      <w:r w:rsidRPr="00597D8D">
        <w:rPr>
          <w:rFonts w:ascii="Arial" w:hAnsi="Arial" w:cs="Arial"/>
          <w:sz w:val="20"/>
          <w:szCs w:val="20"/>
        </w:rPr>
        <w:tab/>
        <w:t>to have regard to and apply the recognition principles; and</w:t>
      </w:r>
    </w:p>
    <w:p w14:paraId="450AE526" w14:textId="77777777" w:rsidR="00FC3098" w:rsidRPr="00597D8D" w:rsidRDefault="00FC3098" w:rsidP="00FC3098">
      <w:pPr>
        <w:ind w:left="1174" w:hanging="454"/>
        <w:rPr>
          <w:rFonts w:ascii="Arial" w:hAnsi="Arial" w:cs="Arial"/>
          <w:sz w:val="20"/>
          <w:szCs w:val="20"/>
        </w:rPr>
      </w:pPr>
      <w:r w:rsidRPr="00597D8D">
        <w:rPr>
          <w:rFonts w:ascii="Arial" w:hAnsi="Arial" w:cs="Arial"/>
          <w:sz w:val="20"/>
          <w:szCs w:val="20"/>
        </w:rPr>
        <w:t>(ii)</w:t>
      </w:r>
      <w:r w:rsidRPr="00597D8D">
        <w:rPr>
          <w:rFonts w:ascii="Arial" w:hAnsi="Arial" w:cs="Arial"/>
          <w:sz w:val="20"/>
          <w:szCs w:val="20"/>
        </w:rPr>
        <w:tab/>
        <w:t>to recognise and support the cultural identity of those persons;</w:t>
      </w:r>
    </w:p>
    <w:p w14:paraId="4E05B7D9" w14:textId="77777777" w:rsidR="00FC3098" w:rsidRPr="00597D8D" w:rsidRDefault="00FC3098" w:rsidP="00FC3098">
      <w:pPr>
        <w:ind w:left="714" w:hanging="357"/>
        <w:rPr>
          <w:rFonts w:ascii="Arial" w:hAnsi="Arial" w:cs="Arial"/>
          <w:sz w:val="20"/>
          <w:szCs w:val="20"/>
        </w:rPr>
      </w:pPr>
      <w:r w:rsidRPr="00597D8D">
        <w:rPr>
          <w:rFonts w:ascii="Arial" w:hAnsi="Arial" w:cs="Arial"/>
          <w:sz w:val="20"/>
          <w:szCs w:val="20"/>
        </w:rPr>
        <w:t>(e)</w:t>
      </w:r>
      <w:r w:rsidRPr="00597D8D">
        <w:rPr>
          <w:rFonts w:ascii="Arial" w:hAnsi="Arial" w:cs="Arial"/>
          <w:sz w:val="20"/>
          <w:szCs w:val="20"/>
        </w:rPr>
        <w:tab/>
        <w:t xml:space="preserve">to monitor the outcomes, and report on the effectiveness, of services provided to the </w:t>
      </w:r>
      <w:r w:rsidRPr="00CA756A">
        <w:rPr>
          <w:rFonts w:ascii="Arial" w:hAnsi="Arial" w:cs="Arial"/>
          <w:b/>
          <w:bCs/>
          <w:sz w:val="20"/>
          <w:szCs w:val="20"/>
          <w:shd w:val="clear" w:color="auto" w:fill="FFF2CC" w:themeFill="accent4" w:themeFillTint="33"/>
        </w:rPr>
        <w:t>SSSF group</w:t>
      </w:r>
      <w:r w:rsidRPr="00597D8D">
        <w:rPr>
          <w:rFonts w:ascii="Arial" w:hAnsi="Arial" w:cs="Arial"/>
          <w:sz w:val="20"/>
          <w:szCs w:val="20"/>
        </w:rPr>
        <w:t>.</w:t>
      </w:r>
    </w:p>
    <w:p w14:paraId="4C6ADFE4" w14:textId="77777777" w:rsidR="00FC3098" w:rsidRPr="00597D8D" w:rsidRDefault="00FC3098" w:rsidP="00FC3098">
      <w:pPr>
        <w:rPr>
          <w:rFonts w:ascii="Arial" w:hAnsi="Arial" w:cs="Arial"/>
          <w:sz w:val="20"/>
          <w:szCs w:val="20"/>
        </w:rPr>
      </w:pPr>
    </w:p>
    <w:p w14:paraId="3B1C026C" w14:textId="77777777" w:rsidR="00FC3098" w:rsidRPr="00597D8D" w:rsidRDefault="00FC3098" w:rsidP="00FC3098">
      <w:pPr>
        <w:pStyle w:val="ListParagraph"/>
        <w:numPr>
          <w:ilvl w:val="0"/>
          <w:numId w:val="119"/>
        </w:numPr>
        <w:ind w:left="357" w:hanging="357"/>
        <w:contextualSpacing/>
        <w:jc w:val="both"/>
        <w:rPr>
          <w:rFonts w:ascii="Arial" w:hAnsi="Arial" w:cs="Arial"/>
          <w:sz w:val="20"/>
        </w:rPr>
      </w:pPr>
      <w:r w:rsidRPr="00597D8D">
        <w:rPr>
          <w:rFonts w:ascii="Arial" w:hAnsi="Arial" w:cs="Arial"/>
          <w:b/>
          <w:bCs/>
          <w:sz w:val="20"/>
          <w:shd w:val="clear" w:color="auto" w:fill="C5E0B3" w:themeFill="accent6" w:themeFillTint="66"/>
        </w:rPr>
        <w:t>Section 20L</w:t>
      </w:r>
      <w:r w:rsidRPr="00597D8D">
        <w:rPr>
          <w:rFonts w:ascii="Arial" w:hAnsi="Arial" w:cs="Arial"/>
          <w:sz w:val="20"/>
        </w:rPr>
        <w:t xml:space="preserve"> CYFA sets out the following requirements of a </w:t>
      </w:r>
      <w:r w:rsidRPr="00597D8D">
        <w:rPr>
          <w:rFonts w:ascii="Arial" w:hAnsi="Arial" w:cs="Arial"/>
          <w:b/>
          <w:bCs/>
          <w:sz w:val="20"/>
          <w:shd w:val="clear" w:color="auto" w:fill="000099"/>
        </w:rPr>
        <w:t>SSSF plan</w:t>
      </w:r>
      <w:r w:rsidRPr="00597D8D">
        <w:rPr>
          <w:rFonts w:ascii="Arial" w:hAnsi="Arial" w:cs="Arial"/>
          <w:sz w:val="20"/>
        </w:rPr>
        <w:t>:</w:t>
      </w:r>
    </w:p>
    <w:p w14:paraId="3C95C5D9" w14:textId="77777777" w:rsidR="00FC3098" w:rsidRDefault="00FC3098" w:rsidP="00FC3098">
      <w:pPr>
        <w:pStyle w:val="ListParagraph"/>
        <w:numPr>
          <w:ilvl w:val="0"/>
          <w:numId w:val="127"/>
        </w:numPr>
        <w:contextualSpacing/>
        <w:jc w:val="both"/>
        <w:rPr>
          <w:rFonts w:ascii="Arial" w:hAnsi="Arial" w:cs="Arial"/>
          <w:sz w:val="20"/>
        </w:rPr>
      </w:pPr>
      <w:r>
        <w:rPr>
          <w:rFonts w:ascii="Arial" w:hAnsi="Arial" w:cs="Arial"/>
          <w:sz w:val="20"/>
        </w:rPr>
        <w:t xml:space="preserve">A </w:t>
      </w:r>
      <w:r w:rsidRPr="006F4156">
        <w:rPr>
          <w:rFonts w:ascii="Arial" w:hAnsi="Arial" w:cs="Arial"/>
          <w:b/>
          <w:bCs/>
          <w:sz w:val="20"/>
          <w:shd w:val="clear" w:color="auto" w:fill="000099"/>
        </w:rPr>
        <w:t>SSSF plan</w:t>
      </w:r>
      <w:r>
        <w:rPr>
          <w:rFonts w:ascii="Arial" w:hAnsi="Arial" w:cs="Arial"/>
          <w:sz w:val="20"/>
        </w:rPr>
        <w:t xml:space="preserve"> must set out–</w:t>
      </w:r>
    </w:p>
    <w:p w14:paraId="58D3DCCA" w14:textId="77777777" w:rsidR="00FC3098" w:rsidRPr="006F4156"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 xml:space="preserve">a vision statement of the </w:t>
      </w:r>
      <w:r w:rsidRPr="002B6B53">
        <w:rPr>
          <w:rFonts w:ascii="Arial" w:hAnsi="Arial" w:cs="Arial"/>
          <w:b/>
          <w:bCs/>
          <w:sz w:val="20"/>
          <w:szCs w:val="16"/>
          <w:shd w:val="clear" w:color="auto" w:fill="FBE4D5" w:themeFill="accent2" w:themeFillTint="33"/>
        </w:rPr>
        <w:t>SSSF partner</w:t>
      </w:r>
      <w:r w:rsidRPr="00597D8D">
        <w:rPr>
          <w:rFonts w:ascii="Arial" w:hAnsi="Arial" w:cs="Arial"/>
          <w:sz w:val="20"/>
          <w:szCs w:val="16"/>
        </w:rPr>
        <w:t xml:space="preserve"> and measurable objectives that focus on the wellbeing and development of </w:t>
      </w:r>
      <w:r w:rsidRPr="00D34093">
        <w:rPr>
          <w:rFonts w:ascii="Arial" w:hAnsi="Arial" w:cs="Arial"/>
          <w:b/>
          <w:bCs/>
          <w:color w:val="FFFFFF" w:themeColor="background1"/>
          <w:sz w:val="20"/>
          <w:szCs w:val="16"/>
          <w:shd w:val="clear" w:color="auto" w:fill="7030A0"/>
        </w:rPr>
        <w:t>children and care leavers</w:t>
      </w:r>
      <w:r w:rsidRPr="00597D8D">
        <w:rPr>
          <w:rFonts w:ascii="Arial" w:hAnsi="Arial" w:cs="Arial"/>
          <w:sz w:val="20"/>
          <w:szCs w:val="16"/>
        </w:rPr>
        <w:t xml:space="preserve"> in the </w:t>
      </w:r>
      <w:r w:rsidRPr="00CA756A">
        <w:rPr>
          <w:rFonts w:ascii="Arial" w:hAnsi="Arial" w:cs="Arial"/>
          <w:b/>
          <w:bCs/>
          <w:sz w:val="20"/>
          <w:szCs w:val="16"/>
          <w:shd w:val="clear" w:color="auto" w:fill="FFF2CC" w:themeFill="accent4" w:themeFillTint="33"/>
        </w:rPr>
        <w:t>SSSF group</w:t>
      </w:r>
      <w:r w:rsidRPr="00597D8D">
        <w:rPr>
          <w:rFonts w:ascii="Arial" w:hAnsi="Arial" w:cs="Arial"/>
          <w:sz w:val="20"/>
          <w:szCs w:val="16"/>
        </w:rPr>
        <w:t>; and</w:t>
      </w:r>
    </w:p>
    <w:p w14:paraId="52CA0BBF" w14:textId="77777777" w:rsidR="00FC3098" w:rsidRPr="006F4156"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a detailed plan of actions to be taken, and by whom, to achieve the objectives specified in the plan</w:t>
      </w:r>
      <w:r>
        <w:rPr>
          <w:rFonts w:ascii="Arial" w:hAnsi="Arial" w:cs="Arial"/>
          <w:sz w:val="20"/>
          <w:szCs w:val="16"/>
        </w:rPr>
        <w:t>…; and</w:t>
      </w:r>
    </w:p>
    <w:p w14:paraId="2C317A7A" w14:textId="77777777" w:rsidR="00FC3098" w:rsidRPr="006F4156"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 xml:space="preserve">a statement of how regard has been given by the </w:t>
      </w:r>
      <w:r w:rsidRPr="002B6B53">
        <w:rPr>
          <w:rFonts w:ascii="Arial" w:hAnsi="Arial" w:cs="Arial"/>
          <w:b/>
          <w:bCs/>
          <w:sz w:val="20"/>
          <w:szCs w:val="16"/>
          <w:shd w:val="clear" w:color="auto" w:fill="FBE4D5" w:themeFill="accent2" w:themeFillTint="33"/>
        </w:rPr>
        <w:t>SSSF partner</w:t>
      </w:r>
      <w:r w:rsidRPr="00597D8D">
        <w:rPr>
          <w:rFonts w:ascii="Arial" w:hAnsi="Arial" w:cs="Arial"/>
          <w:sz w:val="20"/>
          <w:szCs w:val="16"/>
        </w:rPr>
        <w:t xml:space="preserve"> to outcome measures across outcome areas in determining the plan of actions to be taken; and</w:t>
      </w:r>
    </w:p>
    <w:p w14:paraId="013456DE" w14:textId="77777777" w:rsidR="00FC3098" w:rsidRPr="006F4156"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 xml:space="preserve">processes for monitoring the taking of actions specified in the </w:t>
      </w:r>
      <w:r w:rsidRPr="001311D5">
        <w:rPr>
          <w:rFonts w:ascii="Arial" w:hAnsi="Arial" w:cs="Arial"/>
          <w:b/>
          <w:bCs/>
          <w:sz w:val="20"/>
          <w:szCs w:val="16"/>
          <w:shd w:val="clear" w:color="auto" w:fill="000099"/>
        </w:rPr>
        <w:t>SSSF plan</w:t>
      </w:r>
      <w:r>
        <w:rPr>
          <w:rFonts w:ascii="Arial" w:hAnsi="Arial" w:cs="Arial"/>
          <w:sz w:val="20"/>
          <w:szCs w:val="16"/>
        </w:rPr>
        <w:t>…; and</w:t>
      </w:r>
    </w:p>
    <w:p w14:paraId="49A99666" w14:textId="08FB1897" w:rsidR="00FC3098" w:rsidRPr="00FC3098"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 xml:space="preserve">if a </w:t>
      </w:r>
      <w:r w:rsidRPr="002B6B53">
        <w:rPr>
          <w:rFonts w:ascii="Arial" w:hAnsi="Arial" w:cs="Arial"/>
          <w:b/>
          <w:bCs/>
          <w:sz w:val="20"/>
          <w:szCs w:val="16"/>
          <w:shd w:val="clear" w:color="auto" w:fill="FBE4D5" w:themeFill="accent2" w:themeFillTint="33"/>
        </w:rPr>
        <w:t>SSSF partner's</w:t>
      </w:r>
      <w:r w:rsidRPr="00597D8D">
        <w:rPr>
          <w:rFonts w:ascii="Arial" w:hAnsi="Arial" w:cs="Arial"/>
          <w:sz w:val="20"/>
          <w:szCs w:val="16"/>
        </w:rPr>
        <w:t xml:space="preserve"> functions under </w:t>
      </w:r>
      <w:r w:rsidRPr="001311D5">
        <w:rPr>
          <w:rFonts w:ascii="Arial" w:hAnsi="Arial" w:cs="Arial"/>
          <w:b/>
          <w:bCs/>
          <w:sz w:val="20"/>
          <w:szCs w:val="16"/>
          <w:shd w:val="clear" w:color="auto" w:fill="C5E0B3" w:themeFill="accent6" w:themeFillTint="66"/>
        </w:rPr>
        <w:t>ss.20</w:t>
      </w:r>
      <w:proofErr w:type="gramStart"/>
      <w:r w:rsidRPr="001311D5">
        <w:rPr>
          <w:rFonts w:ascii="Arial" w:hAnsi="Arial" w:cs="Arial"/>
          <w:b/>
          <w:bCs/>
          <w:sz w:val="20"/>
          <w:szCs w:val="16"/>
          <w:shd w:val="clear" w:color="auto" w:fill="C5E0B3" w:themeFill="accent6" w:themeFillTint="66"/>
        </w:rPr>
        <w:t>H(</w:t>
      </w:r>
      <w:proofErr w:type="gramEnd"/>
      <w:r w:rsidRPr="001311D5">
        <w:rPr>
          <w:rFonts w:ascii="Arial" w:hAnsi="Arial" w:cs="Arial"/>
          <w:b/>
          <w:bCs/>
          <w:sz w:val="20"/>
          <w:szCs w:val="16"/>
          <w:shd w:val="clear" w:color="auto" w:fill="C5E0B3" w:themeFill="accent6" w:themeFillTint="66"/>
        </w:rPr>
        <w:t>1) or (2)</w:t>
      </w:r>
      <w:r w:rsidRPr="00597D8D">
        <w:rPr>
          <w:rFonts w:ascii="Arial" w:hAnsi="Arial" w:cs="Arial"/>
          <w:sz w:val="20"/>
          <w:szCs w:val="16"/>
        </w:rPr>
        <w:t xml:space="preserve"> conflict, or are incompatible, with their primary functions, duties and powers or duties at common law or in equity</w:t>
      </w:r>
      <w:r>
        <w:rPr>
          <w:rFonts w:ascii="Arial" w:hAnsi="Arial" w:cs="Arial"/>
          <w:sz w:val="20"/>
          <w:szCs w:val="16"/>
        </w:rPr>
        <w:t>: (i)</w:t>
      </w:r>
      <w:r>
        <w:rPr>
          <w:rFonts w:ascii="Arial" w:hAnsi="Arial" w:cs="Arial"/>
          <w:sz w:val="20"/>
          <w:szCs w:val="16"/>
        </w:rPr>
        <w:tab/>
        <w:t xml:space="preserve">the extent of the </w:t>
      </w:r>
      <w:r w:rsidRPr="00597D8D">
        <w:rPr>
          <w:rFonts w:ascii="Arial" w:hAnsi="Arial" w:cs="Arial"/>
          <w:sz w:val="20"/>
          <w:szCs w:val="16"/>
        </w:rPr>
        <w:t>conflict or incompatibility; and</w:t>
      </w:r>
    </w:p>
    <w:p w14:paraId="4FF52D22" w14:textId="0B6A48DF" w:rsidR="00FC3098" w:rsidRPr="003345A4" w:rsidRDefault="00FC3098" w:rsidP="00FC3098">
      <w:pPr>
        <w:pStyle w:val="ListParagraph"/>
        <w:ind w:left="1434" w:hanging="357"/>
        <w:contextualSpacing/>
        <w:jc w:val="both"/>
        <w:rPr>
          <w:rFonts w:ascii="Arial" w:hAnsi="Arial" w:cs="Arial"/>
          <w:sz w:val="20"/>
        </w:rPr>
      </w:pPr>
      <w:r>
        <w:rPr>
          <w:rFonts w:ascii="Arial" w:hAnsi="Arial" w:cs="Arial"/>
          <w:sz w:val="20"/>
          <w:szCs w:val="16"/>
        </w:rPr>
        <w:lastRenderedPageBreak/>
        <w:t>(ii)</w:t>
      </w:r>
      <w:r>
        <w:rPr>
          <w:rFonts w:ascii="Arial" w:hAnsi="Arial" w:cs="Arial"/>
          <w:sz w:val="20"/>
          <w:szCs w:val="16"/>
        </w:rPr>
        <w:tab/>
      </w:r>
      <w:r w:rsidRPr="00597D8D">
        <w:rPr>
          <w:rFonts w:ascii="Arial" w:hAnsi="Arial" w:cs="Arial"/>
          <w:sz w:val="20"/>
          <w:szCs w:val="16"/>
        </w:rPr>
        <w:t xml:space="preserve">that no actions are to be taken in relation to the functions under </w:t>
      </w:r>
      <w:r w:rsidRPr="001311D5">
        <w:rPr>
          <w:rFonts w:ascii="Arial" w:hAnsi="Arial" w:cs="Arial"/>
          <w:b/>
          <w:bCs/>
          <w:sz w:val="20"/>
          <w:szCs w:val="16"/>
          <w:shd w:val="clear" w:color="auto" w:fill="C5E0B3" w:themeFill="accent6" w:themeFillTint="66"/>
        </w:rPr>
        <w:t>ss.20</w:t>
      </w:r>
      <w:proofErr w:type="gramStart"/>
      <w:r w:rsidRPr="001311D5">
        <w:rPr>
          <w:rFonts w:ascii="Arial" w:hAnsi="Arial" w:cs="Arial"/>
          <w:b/>
          <w:bCs/>
          <w:sz w:val="20"/>
          <w:szCs w:val="16"/>
          <w:shd w:val="clear" w:color="auto" w:fill="C5E0B3" w:themeFill="accent6" w:themeFillTint="66"/>
        </w:rPr>
        <w:t>H(</w:t>
      </w:r>
      <w:proofErr w:type="gramEnd"/>
      <w:r w:rsidRPr="001311D5">
        <w:rPr>
          <w:rFonts w:ascii="Arial" w:hAnsi="Arial" w:cs="Arial"/>
          <w:b/>
          <w:bCs/>
          <w:sz w:val="20"/>
          <w:szCs w:val="16"/>
          <w:shd w:val="clear" w:color="auto" w:fill="C5E0B3" w:themeFill="accent6" w:themeFillTint="66"/>
        </w:rPr>
        <w:t>1) or</w:t>
      </w:r>
      <w:r>
        <w:rPr>
          <w:rFonts w:ascii="Arial" w:hAnsi="Arial" w:cs="Arial"/>
          <w:b/>
          <w:bCs/>
          <w:sz w:val="20"/>
          <w:szCs w:val="16"/>
          <w:shd w:val="clear" w:color="auto" w:fill="C5E0B3" w:themeFill="accent6" w:themeFillTint="66"/>
        </w:rPr>
        <w:t> </w:t>
      </w:r>
      <w:r w:rsidRPr="001311D5">
        <w:rPr>
          <w:rFonts w:ascii="Arial" w:hAnsi="Arial" w:cs="Arial"/>
          <w:b/>
          <w:bCs/>
          <w:sz w:val="20"/>
          <w:szCs w:val="16"/>
          <w:shd w:val="clear" w:color="auto" w:fill="C5E0B3" w:themeFill="accent6" w:themeFillTint="66"/>
        </w:rPr>
        <w:t>(2)</w:t>
      </w:r>
      <w:r w:rsidRPr="00597D8D">
        <w:rPr>
          <w:rFonts w:ascii="Arial" w:hAnsi="Arial" w:cs="Arial"/>
          <w:sz w:val="20"/>
          <w:szCs w:val="16"/>
        </w:rPr>
        <w:t xml:space="preserve"> to the extent of the conflict or incompatibility; and</w:t>
      </w:r>
    </w:p>
    <w:p w14:paraId="0BD14AD2" w14:textId="77777777" w:rsidR="00FC3098" w:rsidRPr="003345A4" w:rsidRDefault="00FC3098" w:rsidP="00FC3098">
      <w:pPr>
        <w:pStyle w:val="ListParagraph"/>
        <w:numPr>
          <w:ilvl w:val="0"/>
          <w:numId w:val="128"/>
        </w:numPr>
        <w:contextualSpacing/>
        <w:jc w:val="both"/>
        <w:rPr>
          <w:rFonts w:ascii="Arial" w:hAnsi="Arial" w:cs="Arial"/>
          <w:sz w:val="20"/>
        </w:rPr>
      </w:pPr>
      <w:r w:rsidRPr="00597D8D">
        <w:rPr>
          <w:rFonts w:ascii="Arial" w:hAnsi="Arial" w:cs="Arial"/>
          <w:sz w:val="20"/>
          <w:szCs w:val="16"/>
        </w:rPr>
        <w:t xml:space="preserve">how the </w:t>
      </w:r>
      <w:r w:rsidRPr="002B6B53">
        <w:rPr>
          <w:rFonts w:ascii="Arial" w:hAnsi="Arial" w:cs="Arial"/>
          <w:b/>
          <w:bCs/>
          <w:sz w:val="20"/>
          <w:szCs w:val="16"/>
          <w:shd w:val="clear" w:color="auto" w:fill="FBE4D5" w:themeFill="accent2" w:themeFillTint="33"/>
        </w:rPr>
        <w:t>SSSF partner</w:t>
      </w:r>
      <w:r w:rsidRPr="00597D8D">
        <w:rPr>
          <w:rFonts w:ascii="Arial" w:hAnsi="Arial" w:cs="Arial"/>
          <w:sz w:val="20"/>
          <w:szCs w:val="16"/>
        </w:rPr>
        <w:t xml:space="preserve"> has given regard to the matters specified in </w:t>
      </w:r>
      <w:r w:rsidRPr="001311D5">
        <w:rPr>
          <w:rFonts w:ascii="Arial" w:hAnsi="Arial" w:cs="Arial"/>
          <w:b/>
          <w:bCs/>
          <w:sz w:val="20"/>
          <w:szCs w:val="16"/>
          <w:shd w:val="clear" w:color="auto" w:fill="C5E0B3" w:themeFill="accent6" w:themeFillTint="66"/>
        </w:rPr>
        <w:t>s.20K(3)</w:t>
      </w:r>
      <w:r w:rsidRPr="00597D8D">
        <w:rPr>
          <w:rFonts w:ascii="Arial" w:hAnsi="Arial" w:cs="Arial"/>
          <w:sz w:val="20"/>
          <w:szCs w:val="16"/>
        </w:rPr>
        <w:t>; and</w:t>
      </w:r>
    </w:p>
    <w:p w14:paraId="77301495" w14:textId="77777777" w:rsidR="00FC3098" w:rsidRPr="003345A4" w:rsidRDefault="00FC3098" w:rsidP="00FC3098">
      <w:pPr>
        <w:pStyle w:val="ListParagraph"/>
        <w:numPr>
          <w:ilvl w:val="0"/>
          <w:numId w:val="128"/>
        </w:numPr>
        <w:ind w:left="1077" w:hanging="357"/>
        <w:contextualSpacing/>
        <w:jc w:val="both"/>
        <w:rPr>
          <w:rFonts w:ascii="Arial" w:hAnsi="Arial" w:cs="Arial"/>
          <w:sz w:val="20"/>
        </w:rPr>
      </w:pPr>
      <w:r>
        <w:rPr>
          <w:rFonts w:ascii="Arial" w:hAnsi="Arial" w:cs="Arial"/>
          <w:sz w:val="20"/>
          <w:szCs w:val="16"/>
        </w:rPr>
        <w:t>any other prescribed matter.</w:t>
      </w:r>
    </w:p>
    <w:p w14:paraId="0A927E1C" w14:textId="77777777" w:rsidR="00FC3098" w:rsidRDefault="00FC3098" w:rsidP="00FC3098">
      <w:pPr>
        <w:pStyle w:val="AmendHeading1"/>
        <w:numPr>
          <w:ilvl w:val="0"/>
          <w:numId w:val="127"/>
        </w:numPr>
        <w:tabs>
          <w:tab w:val="right" w:pos="1701"/>
        </w:tabs>
        <w:spacing w:before="60"/>
        <w:ind w:left="714" w:hanging="357"/>
        <w:jc w:val="both"/>
        <w:rPr>
          <w:rFonts w:ascii="Arial" w:hAnsi="Arial" w:cs="Arial"/>
          <w:sz w:val="20"/>
          <w:szCs w:val="16"/>
        </w:rPr>
      </w:pPr>
      <w:r w:rsidRPr="003345A4">
        <w:rPr>
          <w:rFonts w:ascii="Arial" w:hAnsi="Arial" w:cs="Arial"/>
          <w:sz w:val="20"/>
          <w:szCs w:val="16"/>
        </w:rPr>
        <w:t xml:space="preserve">In determining a plan of actions in a </w:t>
      </w:r>
      <w:r w:rsidRPr="003345A4">
        <w:rPr>
          <w:rFonts w:ascii="Arial" w:hAnsi="Arial" w:cs="Arial"/>
          <w:b/>
          <w:bCs/>
          <w:sz w:val="20"/>
          <w:szCs w:val="16"/>
          <w:shd w:val="clear" w:color="auto" w:fill="000099"/>
        </w:rPr>
        <w:t>SSSF plan</w:t>
      </w:r>
      <w:r w:rsidRPr="003345A4">
        <w:rPr>
          <w:rFonts w:ascii="Arial" w:hAnsi="Arial" w:cs="Arial"/>
          <w:sz w:val="20"/>
          <w:szCs w:val="16"/>
        </w:rPr>
        <w:t xml:space="preserve"> under subsection</w:t>
      </w:r>
      <w:r>
        <w:rPr>
          <w:rFonts w:ascii="Arial" w:hAnsi="Arial" w:cs="Arial"/>
          <w:sz w:val="20"/>
          <w:szCs w:val="16"/>
        </w:rPr>
        <w:t xml:space="preserve"> </w:t>
      </w:r>
      <w:r w:rsidRPr="003345A4">
        <w:rPr>
          <w:rFonts w:ascii="Arial" w:hAnsi="Arial" w:cs="Arial"/>
          <w:sz w:val="20"/>
          <w:szCs w:val="16"/>
        </w:rPr>
        <w:t xml:space="preserve">(1), a </w:t>
      </w:r>
      <w:r w:rsidRPr="002B6B53">
        <w:rPr>
          <w:rFonts w:ascii="Arial" w:hAnsi="Arial" w:cs="Arial"/>
          <w:b/>
          <w:bCs/>
          <w:sz w:val="20"/>
          <w:szCs w:val="16"/>
          <w:shd w:val="clear" w:color="auto" w:fill="FBE4D5" w:themeFill="accent2" w:themeFillTint="33"/>
        </w:rPr>
        <w:t>SSSF partner</w:t>
      </w:r>
      <w:r w:rsidRPr="003345A4">
        <w:rPr>
          <w:rFonts w:ascii="Arial" w:hAnsi="Arial" w:cs="Arial"/>
          <w:sz w:val="20"/>
          <w:szCs w:val="16"/>
        </w:rPr>
        <w:t xml:space="preserve"> must have regard to—</w:t>
      </w:r>
    </w:p>
    <w:p w14:paraId="30FCB3E4" w14:textId="77777777" w:rsidR="00FC3098" w:rsidRPr="006F4156" w:rsidRDefault="00FC3098" w:rsidP="00FC3098">
      <w:pPr>
        <w:pStyle w:val="ListParagraph"/>
        <w:numPr>
          <w:ilvl w:val="0"/>
          <w:numId w:val="129"/>
        </w:numPr>
        <w:contextualSpacing/>
        <w:jc w:val="both"/>
        <w:rPr>
          <w:rFonts w:ascii="Arial" w:hAnsi="Arial" w:cs="Arial"/>
          <w:sz w:val="20"/>
        </w:rPr>
      </w:pPr>
      <w:r w:rsidRPr="003345A4">
        <w:rPr>
          <w:rFonts w:ascii="Arial" w:hAnsi="Arial" w:cs="Arial"/>
          <w:sz w:val="20"/>
          <w:szCs w:val="16"/>
        </w:rPr>
        <w:t xml:space="preserve">the </w:t>
      </w:r>
      <w:r w:rsidRPr="002B6B53">
        <w:rPr>
          <w:rFonts w:ascii="Arial" w:hAnsi="Arial" w:cs="Arial"/>
          <w:b/>
          <w:bCs/>
          <w:sz w:val="20"/>
          <w:szCs w:val="16"/>
          <w:shd w:val="clear" w:color="auto" w:fill="FBE4D5" w:themeFill="accent2" w:themeFillTint="33"/>
        </w:rPr>
        <w:t>SSSF partner's</w:t>
      </w:r>
      <w:r w:rsidRPr="003345A4">
        <w:rPr>
          <w:rFonts w:ascii="Arial" w:hAnsi="Arial" w:cs="Arial"/>
          <w:sz w:val="20"/>
          <w:szCs w:val="16"/>
        </w:rPr>
        <w:t xml:space="preserve"> </w:t>
      </w:r>
      <w:r w:rsidRPr="007E2468">
        <w:rPr>
          <w:rFonts w:ascii="Arial" w:hAnsi="Arial" w:cs="Arial"/>
          <w:b/>
          <w:bCs/>
          <w:sz w:val="20"/>
          <w:szCs w:val="16"/>
          <w:shd w:val="clear" w:color="auto" w:fill="CCFFFF"/>
        </w:rPr>
        <w:t>SSSF responsibilities</w:t>
      </w:r>
      <w:r w:rsidRPr="003345A4">
        <w:rPr>
          <w:rFonts w:ascii="Arial" w:hAnsi="Arial" w:cs="Arial"/>
          <w:sz w:val="20"/>
          <w:szCs w:val="16"/>
        </w:rPr>
        <w:t xml:space="preserve"> in relation to one or more, or all the, classes of persons in the </w:t>
      </w:r>
      <w:r w:rsidRPr="00CA756A">
        <w:rPr>
          <w:rFonts w:ascii="Arial" w:hAnsi="Arial" w:cs="Arial"/>
          <w:b/>
          <w:bCs/>
          <w:sz w:val="20"/>
          <w:szCs w:val="16"/>
          <w:shd w:val="clear" w:color="auto" w:fill="FFF2CC" w:themeFill="accent4" w:themeFillTint="33"/>
        </w:rPr>
        <w:t>SSSF group</w:t>
      </w:r>
      <w:r w:rsidRPr="003345A4">
        <w:rPr>
          <w:rFonts w:ascii="Arial" w:hAnsi="Arial" w:cs="Arial"/>
          <w:sz w:val="20"/>
          <w:szCs w:val="16"/>
        </w:rPr>
        <w:t>; and</w:t>
      </w:r>
    </w:p>
    <w:p w14:paraId="698E02C0" w14:textId="77777777" w:rsidR="00FC3098" w:rsidRPr="006F4156" w:rsidRDefault="00FC3098" w:rsidP="00FC3098">
      <w:pPr>
        <w:pStyle w:val="ListParagraph"/>
        <w:numPr>
          <w:ilvl w:val="0"/>
          <w:numId w:val="129"/>
        </w:numPr>
        <w:spacing w:after="20"/>
        <w:ind w:left="1077" w:hanging="357"/>
        <w:jc w:val="both"/>
        <w:rPr>
          <w:rFonts w:ascii="Arial" w:hAnsi="Arial" w:cs="Arial"/>
          <w:sz w:val="20"/>
        </w:rPr>
      </w:pPr>
      <w:r w:rsidRPr="003345A4">
        <w:rPr>
          <w:rFonts w:ascii="Arial" w:hAnsi="Arial" w:cs="Arial"/>
          <w:sz w:val="20"/>
          <w:szCs w:val="16"/>
        </w:rPr>
        <w:t xml:space="preserve">prescribed outcome measures across </w:t>
      </w:r>
      <w:r w:rsidRPr="001311D5">
        <w:rPr>
          <w:rFonts w:ascii="Arial" w:hAnsi="Arial" w:cs="Arial"/>
          <w:b/>
          <w:bCs/>
          <w:sz w:val="20"/>
          <w:szCs w:val="16"/>
          <w:shd w:val="clear" w:color="auto" w:fill="000000" w:themeFill="text1"/>
        </w:rPr>
        <w:t>outcome areas</w:t>
      </w:r>
      <w:r>
        <w:rPr>
          <w:rFonts w:ascii="Arial" w:hAnsi="Arial" w:cs="Arial"/>
          <w:sz w:val="20"/>
          <w:szCs w:val="16"/>
        </w:rPr>
        <w:t xml:space="preserve">, defined in </w:t>
      </w:r>
      <w:r w:rsidRPr="004375FB">
        <w:rPr>
          <w:rFonts w:ascii="Arial" w:hAnsi="Arial" w:cs="Arial"/>
          <w:b/>
          <w:bCs/>
          <w:sz w:val="20"/>
          <w:szCs w:val="16"/>
          <w:shd w:val="clear" w:color="auto" w:fill="C5E0B3" w:themeFill="accent6" w:themeFillTint="66"/>
        </w:rPr>
        <w:t>s.3(1)</w:t>
      </w:r>
      <w:r>
        <w:rPr>
          <w:rFonts w:ascii="Arial" w:hAnsi="Arial" w:cs="Arial"/>
          <w:sz w:val="20"/>
          <w:szCs w:val="16"/>
        </w:rPr>
        <w:t xml:space="preserve"> CYFA as: (a) health; (b) education; (c) justice; (d) housing; (e) Aboriginal self-determination; (f) employment; (g)</w:t>
      </w:r>
      <w:r w:rsidRPr="000038E6">
        <w:rPr>
          <w:rFonts w:ascii="Arial" w:hAnsi="Arial" w:cs="Arial"/>
          <w:sz w:val="20"/>
        </w:rPr>
        <w:t> </w:t>
      </w:r>
      <w:r>
        <w:rPr>
          <w:rFonts w:ascii="Arial" w:hAnsi="Arial" w:cs="Arial"/>
          <w:sz w:val="20"/>
          <w:szCs w:val="16"/>
        </w:rPr>
        <w:t xml:space="preserve">any other outcome area referred to in </w:t>
      </w:r>
      <w:r w:rsidRPr="008A5F18">
        <w:rPr>
          <w:rFonts w:ascii="Arial" w:hAnsi="Arial" w:cs="Arial"/>
          <w:b/>
          <w:bCs/>
          <w:sz w:val="20"/>
          <w:szCs w:val="16"/>
          <w:shd w:val="clear" w:color="auto" w:fill="C5E0B3" w:themeFill="accent6" w:themeFillTint="66"/>
        </w:rPr>
        <w:t>s.20L(2)(b)</w:t>
      </w:r>
      <w:r>
        <w:rPr>
          <w:rFonts w:ascii="Arial" w:hAnsi="Arial" w:cs="Arial"/>
          <w:sz w:val="20"/>
          <w:szCs w:val="16"/>
        </w:rPr>
        <w:t xml:space="preserve"> or </w:t>
      </w:r>
      <w:r w:rsidRPr="008A5F18">
        <w:rPr>
          <w:rFonts w:ascii="Arial" w:hAnsi="Arial" w:cs="Arial"/>
          <w:b/>
          <w:bCs/>
          <w:sz w:val="20"/>
          <w:szCs w:val="16"/>
          <w:shd w:val="clear" w:color="auto" w:fill="C5E0B3" w:themeFill="accent6" w:themeFillTint="66"/>
        </w:rPr>
        <w:t>s.20O(2)(b)</w:t>
      </w:r>
      <w:r>
        <w:rPr>
          <w:rFonts w:ascii="Arial" w:hAnsi="Arial" w:cs="Arial"/>
          <w:sz w:val="20"/>
          <w:szCs w:val="16"/>
        </w:rPr>
        <w:t>.</w:t>
      </w:r>
    </w:p>
    <w:p w14:paraId="080C6030" w14:textId="77777777" w:rsidR="00FC3098" w:rsidRDefault="00FC3098" w:rsidP="00FC3098">
      <w:pPr>
        <w:pStyle w:val="ListParagraph"/>
        <w:numPr>
          <w:ilvl w:val="0"/>
          <w:numId w:val="127"/>
        </w:numPr>
        <w:spacing w:before="60" w:after="60"/>
        <w:ind w:left="714" w:hanging="357"/>
        <w:jc w:val="both"/>
        <w:rPr>
          <w:rFonts w:ascii="Arial" w:hAnsi="Arial" w:cs="Arial"/>
          <w:sz w:val="20"/>
        </w:rPr>
      </w:pPr>
      <w:r w:rsidRPr="003345A4">
        <w:rPr>
          <w:rFonts w:ascii="Arial" w:hAnsi="Arial" w:cs="Arial"/>
          <w:sz w:val="20"/>
          <w:szCs w:val="16"/>
        </w:rPr>
        <w:t xml:space="preserve">A </w:t>
      </w:r>
      <w:r w:rsidRPr="003345A4">
        <w:rPr>
          <w:rFonts w:ascii="Arial" w:hAnsi="Arial" w:cs="Arial"/>
          <w:b/>
          <w:bCs/>
          <w:sz w:val="20"/>
          <w:szCs w:val="16"/>
          <w:shd w:val="clear" w:color="auto" w:fill="000099"/>
        </w:rPr>
        <w:t>SSSF plan</w:t>
      </w:r>
      <w:r w:rsidRPr="003345A4">
        <w:rPr>
          <w:rFonts w:ascii="Arial" w:hAnsi="Arial" w:cs="Arial"/>
          <w:sz w:val="20"/>
          <w:szCs w:val="16"/>
        </w:rPr>
        <w:t xml:space="preserve"> meets the requirements of subsection</w:t>
      </w:r>
      <w:r>
        <w:rPr>
          <w:rFonts w:ascii="Arial" w:hAnsi="Arial" w:cs="Arial"/>
          <w:sz w:val="20"/>
          <w:szCs w:val="16"/>
        </w:rPr>
        <w:t xml:space="preserve"> </w:t>
      </w:r>
      <w:r w:rsidRPr="003345A4">
        <w:rPr>
          <w:rFonts w:ascii="Arial" w:hAnsi="Arial" w:cs="Arial"/>
          <w:sz w:val="20"/>
          <w:szCs w:val="16"/>
        </w:rPr>
        <w:t xml:space="preserve">(1) if </w:t>
      </w:r>
      <w:r>
        <w:rPr>
          <w:rFonts w:ascii="Arial" w:hAnsi="Arial" w:cs="Arial"/>
          <w:sz w:val="20"/>
          <w:szCs w:val="16"/>
        </w:rPr>
        <w:t>it</w:t>
      </w:r>
      <w:r w:rsidRPr="003345A4">
        <w:rPr>
          <w:rFonts w:ascii="Arial" w:hAnsi="Arial" w:cs="Arial"/>
          <w:sz w:val="20"/>
          <w:szCs w:val="16"/>
        </w:rPr>
        <w:t xml:space="preserve"> sets out a vision statement and detailed plan of actions in relation to</w:t>
      </w:r>
      <w:r>
        <w:rPr>
          <w:rFonts w:ascii="Arial" w:hAnsi="Arial" w:cs="Arial"/>
          <w:sz w:val="20"/>
          <w:szCs w:val="16"/>
        </w:rPr>
        <w:t xml:space="preserve"> any or all of the classes of persons in the </w:t>
      </w:r>
      <w:r w:rsidRPr="00CA756A">
        <w:rPr>
          <w:rFonts w:ascii="Arial" w:hAnsi="Arial" w:cs="Arial"/>
          <w:b/>
          <w:bCs/>
          <w:sz w:val="20"/>
          <w:szCs w:val="16"/>
          <w:shd w:val="clear" w:color="auto" w:fill="FFF2CC" w:themeFill="accent4" w:themeFillTint="33"/>
        </w:rPr>
        <w:t>SSSF group</w:t>
      </w:r>
      <w:r>
        <w:rPr>
          <w:rFonts w:ascii="Arial" w:hAnsi="Arial" w:cs="Arial"/>
          <w:sz w:val="20"/>
          <w:szCs w:val="16"/>
        </w:rPr>
        <w:t>.</w:t>
      </w:r>
    </w:p>
    <w:p w14:paraId="75C7DFC0" w14:textId="77777777" w:rsidR="00FC3098" w:rsidRDefault="00FC3098"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FC3098">
      <w:pPr>
        <w:pStyle w:val="Heading3"/>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t>4.1.2</w:t>
      </w:r>
      <w:r>
        <w:rPr>
          <w:rFonts w:ascii="Arial" w:hAnsi="Arial" w:cs="Arial"/>
          <w:b/>
          <w:bCs/>
          <w:sz w:val="20"/>
        </w:rPr>
        <w:tab/>
        <w:t>Duty of care of the Child Protection Service</w:t>
      </w:r>
    </w:p>
    <w:p w14:paraId="380EF69D" w14:textId="77777777" w:rsidR="00A82435" w:rsidRPr="00543872" w:rsidRDefault="00A82435" w:rsidP="00FC3098">
      <w:pPr>
        <w:pStyle w:val="Heading3"/>
        <w:spacing w:line="240" w:lineRule="auto"/>
        <w:rPr>
          <w:rFonts w:ascii="Arial" w:hAnsi="Arial" w:cs="Arial"/>
          <w:sz w:val="20"/>
        </w:rPr>
      </w:pPr>
    </w:p>
    <w:p w14:paraId="3117BDA4" w14:textId="77777777" w:rsidR="00693223" w:rsidRDefault="00693223" w:rsidP="00FC3098">
      <w:pPr>
        <w:pStyle w:val="NormalWeb"/>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rsidP="00FA1A78">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FA1A7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City">
        <w:smartTag w:uri="urn:schemas-microsoft-com:office:smarttags" w:element="place">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Pr="001A3C5B" w:rsidRDefault="006D081C">
      <w:pPr>
        <w:pStyle w:val="NormalWeb"/>
        <w:spacing w:before="0" w:beforeAutospacing="0" w:after="0" w:afterAutospacing="0"/>
        <w:jc w:val="both"/>
        <w:rPr>
          <w:rFonts w:ascii="Arial" w:hAnsi="Arial" w:cs="Arial"/>
          <w:sz w:val="18"/>
          <w:szCs w:val="18"/>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Pr="001A3C5B" w:rsidRDefault="006D081C" w:rsidP="006D081C">
      <w:pPr>
        <w:rPr>
          <w:rFonts w:ascii="Arial" w:hAnsi="Arial" w:cs="Arial"/>
          <w:b/>
          <w:bCs/>
          <w:sz w:val="18"/>
          <w:szCs w:val="22"/>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Pr="001A3C5B" w:rsidRDefault="006D081C" w:rsidP="006D081C">
      <w:pPr>
        <w:rPr>
          <w:rFonts w:ascii="Arial" w:hAnsi="Arial" w:cs="Arial"/>
          <w:b/>
          <w:bCs/>
          <w:sz w:val="18"/>
          <w:szCs w:val="22"/>
        </w:rPr>
      </w:pPr>
    </w:p>
    <w:p w14:paraId="22204F46" w14:textId="7976A1A3"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lastRenderedPageBreak/>
        <w:t>All of these principles are discussed in much greater d</w:t>
      </w:r>
      <w:r w:rsidR="00B05EC7">
        <w:rPr>
          <w:rFonts w:ascii="Arial" w:hAnsi="Arial" w:cs="Arial"/>
          <w:sz w:val="20"/>
          <w:szCs w:val="20"/>
        </w:rPr>
        <w:t xml:space="preserve">etail in these materials in </w:t>
      </w:r>
      <w:r w:rsidR="008E4A97">
        <w:rPr>
          <w:rFonts w:ascii="Arial" w:hAnsi="Arial" w:cs="Arial"/>
          <w:b/>
          <w:bCs/>
          <w:sz w:val="20"/>
          <w:szCs w:val="20"/>
          <w:shd w:val="clear" w:color="auto" w:fill="C5E0B3"/>
        </w:rPr>
        <w:t>P</w:t>
      </w:r>
      <w:r w:rsidR="005A4756" w:rsidRPr="00A40A28">
        <w:rPr>
          <w:rFonts w:ascii="Arial" w:hAnsi="Arial" w:cs="Arial"/>
          <w:b/>
          <w:bCs/>
          <w:sz w:val="20"/>
          <w:szCs w:val="20"/>
          <w:shd w:val="clear" w:color="auto" w:fill="C5E0B3"/>
        </w:rPr>
        <w:t>art</w:t>
      </w:r>
      <w:r w:rsidRPr="00A40A28">
        <w:rPr>
          <w:rFonts w:ascii="Arial" w:hAnsi="Arial" w:cs="Arial"/>
          <w:b/>
          <w:bCs/>
          <w:sz w:val="20"/>
          <w:szCs w:val="20"/>
          <w:shd w:val="clear" w:color="auto" w:fill="C5E0B3"/>
        </w:rPr>
        <w:t xml:space="preserve"> </w:t>
      </w:r>
      <w:r w:rsidR="00B05EC7" w:rsidRPr="00A40A28">
        <w:rPr>
          <w:rFonts w:ascii="Arial" w:hAnsi="Arial" w:cs="Arial"/>
          <w:b/>
          <w:bCs/>
          <w:sz w:val="20"/>
          <w:szCs w:val="20"/>
          <w:shd w:val="clear" w:color="auto" w:fill="C5E0B3"/>
        </w:rPr>
        <w:t>5.10</w:t>
      </w:r>
      <w:r w:rsidR="00B05EC7">
        <w:rPr>
          <w:rFonts w:ascii="Arial" w:hAnsi="Arial" w:cs="Arial"/>
          <w:sz w:val="20"/>
          <w:szCs w:val="20"/>
        </w:rPr>
        <w:t xml:space="preserve"> </w:t>
      </w:r>
      <w:r>
        <w:rPr>
          <w:rFonts w:ascii="Arial" w:hAnsi="Arial" w:cs="Arial"/>
          <w:sz w:val="20"/>
          <w:szCs w:val="20"/>
        </w:rPr>
        <w:t xml:space="preserve">entitled “Decision-making Principles for </w:t>
      </w:r>
      <w:r w:rsidR="00B05EC7">
        <w:rPr>
          <w:rFonts w:ascii="Arial" w:hAnsi="Arial" w:cs="Arial"/>
          <w:sz w:val="20"/>
          <w:szCs w:val="20"/>
        </w:rPr>
        <w:t xml:space="preserve">Family Division matters” in </w:t>
      </w:r>
      <w:r w:rsidR="008E4A97">
        <w:rPr>
          <w:rFonts w:ascii="Arial" w:hAnsi="Arial" w:cs="Arial"/>
          <w:b/>
          <w:bCs/>
          <w:sz w:val="20"/>
          <w:szCs w:val="20"/>
          <w:shd w:val="clear" w:color="auto" w:fill="C5E0B3"/>
        </w:rPr>
        <w:t>C</w:t>
      </w:r>
      <w:r w:rsidRPr="00A40A28">
        <w:rPr>
          <w:rFonts w:ascii="Arial" w:hAnsi="Arial" w:cs="Arial"/>
          <w:b/>
          <w:bCs/>
          <w:sz w:val="20"/>
          <w:szCs w:val="20"/>
          <w:shd w:val="clear" w:color="auto" w:fill="C5E0B3"/>
        </w:rPr>
        <w:t xml:space="preserve">hapter </w:t>
      </w:r>
      <w:r w:rsidR="00B05EC7" w:rsidRPr="00A40A28">
        <w:rPr>
          <w:rFonts w:ascii="Arial" w:hAnsi="Arial" w:cs="Arial"/>
          <w:b/>
          <w:bCs/>
          <w:sz w:val="20"/>
          <w:szCs w:val="20"/>
          <w:shd w:val="clear" w:color="auto" w:fill="C5E0B3"/>
        </w:rPr>
        <w:t>5</w:t>
      </w:r>
      <w:r w:rsidR="00B05EC7">
        <w:rPr>
          <w:rFonts w:ascii="Arial" w:hAnsi="Arial" w:cs="Arial"/>
          <w:sz w:val="20"/>
          <w:szCs w:val="20"/>
        </w:rPr>
        <w:t>:</w:t>
      </w:r>
      <w:r>
        <w:rPr>
          <w:rFonts w:ascii="Arial" w:hAnsi="Arial" w:cs="Arial"/>
          <w:sz w:val="20"/>
          <w:szCs w:val="20"/>
        </w:rPr>
        <w:t xml:space="preserve"> “Family Division – Child Protection”.</w:t>
      </w:r>
    </w:p>
    <w:p w14:paraId="4C8DF3CA" w14:textId="77777777" w:rsidR="00066867" w:rsidRPr="009371CA" w:rsidRDefault="00066867">
      <w:pPr>
        <w:pStyle w:val="NormalWeb"/>
        <w:spacing w:before="0" w:beforeAutospacing="0" w:after="0" w:afterAutospacing="0"/>
        <w:jc w:val="both"/>
        <w:rPr>
          <w:rFonts w:ascii="Arial" w:hAnsi="Arial" w:cs="Arial"/>
          <w:sz w:val="18"/>
          <w:szCs w:val="18"/>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Pr="009371CA" w:rsidRDefault="00693223">
      <w:pPr>
        <w:pStyle w:val="Heading3"/>
        <w:keepNext/>
        <w:keepLines/>
        <w:spacing w:line="240" w:lineRule="auto"/>
        <w:rPr>
          <w:rFonts w:ascii="Arial" w:hAnsi="Arial" w:cs="Arial"/>
          <w:b/>
          <w:bCs/>
          <w:sz w:val="18"/>
          <w:szCs w:val="18"/>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Pr="009371CA" w:rsidRDefault="00787E9B">
      <w:pPr>
        <w:pStyle w:val="NormalWeb"/>
        <w:spacing w:before="0" w:beforeAutospacing="0" w:after="0" w:afterAutospacing="0"/>
        <w:jc w:val="both"/>
        <w:rPr>
          <w:rFonts w:ascii="Arial" w:hAnsi="Arial" w:cs="Arial"/>
          <w:sz w:val="18"/>
          <w:szCs w:val="18"/>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lastRenderedPageBreak/>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t>The special obligations of a model litigant-</w:t>
      </w:r>
    </w:p>
    <w:p w14:paraId="10C0CF56" w14:textId="4D402AD7" w:rsidR="00D97C66" w:rsidRDefault="00D97C66">
      <w:pPr>
        <w:numPr>
          <w:ilvl w:val="0"/>
          <w:numId w:val="52"/>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pPr>
        <w:numPr>
          <w:ilvl w:val="0"/>
          <w:numId w:val="52"/>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pPr>
        <w:numPr>
          <w:ilvl w:val="0"/>
          <w:numId w:val="52"/>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pPr>
        <w:numPr>
          <w:ilvl w:val="0"/>
          <w:numId w:val="52"/>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Pr="001A3C5B" w:rsidRDefault="00D97C66" w:rsidP="00BE7653">
      <w:pPr>
        <w:jc w:val="both"/>
        <w:rPr>
          <w:rFonts w:ascii="Arial" w:hAnsi="Arial" w:cs="Arial"/>
          <w:sz w:val="18"/>
          <w:szCs w:val="22"/>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pPr>
        <w:numPr>
          <w:ilvl w:val="0"/>
          <w:numId w:val="52"/>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pPr>
        <w:numPr>
          <w:ilvl w:val="0"/>
          <w:numId w:val="52"/>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pPr>
        <w:numPr>
          <w:ilvl w:val="0"/>
          <w:numId w:val="52"/>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pPr>
        <w:numPr>
          <w:ilvl w:val="0"/>
          <w:numId w:val="52"/>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pPr>
        <w:numPr>
          <w:ilvl w:val="0"/>
          <w:numId w:val="52"/>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pPr>
        <w:numPr>
          <w:ilvl w:val="0"/>
          <w:numId w:val="52"/>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Pr="001A3C5B" w:rsidRDefault="00510086" w:rsidP="00BE7653">
      <w:pPr>
        <w:jc w:val="both"/>
        <w:rPr>
          <w:rFonts w:ascii="Arial" w:hAnsi="Arial" w:cs="Arial"/>
          <w:sz w:val="18"/>
          <w:szCs w:val="22"/>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377641" w:rsidRDefault="00B51860" w:rsidP="00BE7653">
      <w:pPr>
        <w:jc w:val="both"/>
        <w:rPr>
          <w:rFonts w:ascii="Arial" w:hAnsi="Arial" w:cs="Arial"/>
          <w:color w:val="000000"/>
          <w:sz w:val="18"/>
          <w:szCs w:val="22"/>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Director of Consumer Affairs Victoria v Operation Smile (Australia) Inc &amp; Ors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17756DD3" w:rsidR="002D7628" w:rsidRPr="00377641" w:rsidRDefault="002D7628" w:rsidP="00BE7653">
      <w:pPr>
        <w:jc w:val="both"/>
        <w:rPr>
          <w:rFonts w:ascii="Arial" w:hAnsi="Arial" w:cs="Arial"/>
          <w:color w:val="000000"/>
          <w:sz w:val="18"/>
          <w:szCs w:val="22"/>
        </w:rPr>
      </w:pPr>
    </w:p>
    <w:p w14:paraId="0F02F339" w14:textId="3408FED8" w:rsidR="001521E7" w:rsidRDefault="001521E7" w:rsidP="00BE7653">
      <w:pPr>
        <w:jc w:val="both"/>
        <w:rPr>
          <w:rFonts w:ascii="Arial" w:hAnsi="Arial" w:cs="Arial"/>
          <w:color w:val="000000"/>
          <w:sz w:val="20"/>
        </w:rPr>
      </w:pPr>
      <w:r>
        <w:rPr>
          <w:rFonts w:ascii="Arial" w:hAnsi="Arial" w:cs="Arial"/>
          <w:color w:val="000000"/>
          <w:sz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 11/05/2009]</w:t>
      </w:r>
      <w:r>
        <w:rPr>
          <w:rFonts w:ascii="Arial" w:hAnsi="Arial" w:cs="Arial"/>
          <w:sz w:val="20"/>
          <w:szCs w:val="20"/>
        </w:rPr>
        <w:t xml:space="preserve"> at p.</w:t>
      </w:r>
      <w:r w:rsidR="009371CA">
        <w:rPr>
          <w:rFonts w:ascii="Arial" w:hAnsi="Arial" w:cs="Arial"/>
          <w:sz w:val="20"/>
          <w:szCs w:val="20"/>
        </w:rPr>
        <w:t>30</w:t>
      </w:r>
      <w:r>
        <w:rPr>
          <w:rFonts w:ascii="Arial" w:hAnsi="Arial" w:cs="Arial"/>
          <w:sz w:val="20"/>
          <w:szCs w:val="20"/>
        </w:rPr>
        <w:t>, Magistrate Power said of the barrister who had represented the Department in the 13-day contested hearing:</w:t>
      </w:r>
    </w:p>
    <w:p w14:paraId="389B7440" w14:textId="636B26E4" w:rsidR="001521E7" w:rsidRDefault="001521E7" w:rsidP="001521E7">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9371CA" w:rsidRPr="009371CA">
        <w:rPr>
          <w:rFonts w:ascii="Arial" w:hAnsi="Arial" w:cs="Arial"/>
          <w:bCs/>
          <w:sz w:val="20"/>
          <w:szCs w:val="20"/>
        </w:rPr>
        <w:t xml:space="preserve">If I may say so, the way in which </w:t>
      </w:r>
      <w:r w:rsidR="009371CA">
        <w:rPr>
          <w:rFonts w:ascii="Arial" w:hAnsi="Arial" w:cs="Arial"/>
          <w:bCs/>
          <w:sz w:val="20"/>
          <w:szCs w:val="20"/>
        </w:rPr>
        <w:t>[counsel]</w:t>
      </w:r>
      <w:r w:rsidR="009371CA" w:rsidRPr="009371CA">
        <w:rPr>
          <w:rFonts w:ascii="Arial" w:hAnsi="Arial" w:cs="Arial"/>
          <w:bCs/>
          <w:sz w:val="20"/>
          <w:szCs w:val="20"/>
        </w:rPr>
        <w:t xml:space="preserve"> prosecuted this case on behalf of the Department was exactly how a legal representative for a model litigant – as the Department is required to be – should behave, namely </w:t>
      </w:r>
      <w:r w:rsidR="009371CA">
        <w:rPr>
          <w:rFonts w:ascii="Arial" w:hAnsi="Arial" w:cs="Arial"/>
          <w:bCs/>
          <w:sz w:val="20"/>
          <w:szCs w:val="20"/>
        </w:rPr>
        <w:t>‘</w:t>
      </w:r>
      <w:r w:rsidR="009371CA" w:rsidRPr="009371CA">
        <w:rPr>
          <w:rFonts w:ascii="Arial" w:hAnsi="Arial" w:cs="Arial"/>
          <w:bCs/>
          <w:sz w:val="20"/>
          <w:szCs w:val="20"/>
        </w:rPr>
        <w:t>with complete propriety, fairly and in accordance with the highest professional standards</w:t>
      </w:r>
      <w:r w:rsidR="00464182">
        <w:rPr>
          <w:rFonts w:ascii="Arial" w:hAnsi="Arial" w:cs="Arial"/>
          <w:bCs/>
          <w:sz w:val="20"/>
          <w:szCs w:val="20"/>
        </w:rPr>
        <w:t>’</w:t>
      </w:r>
      <w:r w:rsidR="009371CA">
        <w:rPr>
          <w:rFonts w:ascii="Arial" w:hAnsi="Arial" w:cs="Arial"/>
          <w:bCs/>
          <w:sz w:val="20"/>
          <w:szCs w:val="20"/>
        </w:rPr>
        <w:t>.</w:t>
      </w:r>
      <w:r w:rsidR="009371CA" w:rsidRPr="009371CA">
        <w:rPr>
          <w:rFonts w:ascii="Arial" w:hAnsi="Arial" w:cs="Arial"/>
          <w:bCs/>
          <w:sz w:val="20"/>
          <w:szCs w:val="20"/>
        </w:rPr>
        <w:t>”</w:t>
      </w:r>
    </w:p>
    <w:p w14:paraId="5F0A32F9" w14:textId="15F11068" w:rsidR="001521E7" w:rsidRPr="00377641" w:rsidRDefault="001521E7" w:rsidP="00BE7653">
      <w:pPr>
        <w:jc w:val="both"/>
        <w:rPr>
          <w:rFonts w:ascii="Arial" w:hAnsi="Arial" w:cs="Arial"/>
          <w:color w:val="000000"/>
          <w:sz w:val="18"/>
          <w:szCs w:val="22"/>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07C26531" w14:textId="77777777" w:rsidR="00540381" w:rsidRPr="00E14F02" w:rsidRDefault="00540381" w:rsidP="00540381">
      <w:pPr>
        <w:pStyle w:val="NormalWeb"/>
        <w:spacing w:before="0" w:beforeAutospacing="0" w:after="0" w:afterAutospacing="0"/>
        <w:jc w:val="both"/>
        <w:rPr>
          <w:rFonts w:ascii="Arial" w:hAnsi="Arial" w:cs="Arial"/>
          <w:sz w:val="18"/>
          <w:szCs w:val="20"/>
        </w:rPr>
      </w:pPr>
    </w:p>
    <w:p w14:paraId="47B0ABA4" w14:textId="50DE01E0" w:rsidR="00540381" w:rsidRDefault="00540381" w:rsidP="00540381">
      <w:pPr>
        <w:pStyle w:val="Heading3"/>
        <w:spacing w:line="240" w:lineRule="auto"/>
        <w:rPr>
          <w:rFonts w:ascii="Arial" w:hAnsi="Arial" w:cs="Arial"/>
          <w:b/>
          <w:bCs/>
          <w:sz w:val="20"/>
        </w:rPr>
      </w:pPr>
      <w:bookmarkStart w:id="242" w:name="_4.1.7_Authorisation_of"/>
      <w:bookmarkStart w:id="243" w:name="_4.1.7_Secretary_DFFH"/>
      <w:bookmarkStart w:id="244" w:name="_Hlk136932544"/>
      <w:bookmarkEnd w:id="242"/>
      <w:bookmarkEnd w:id="243"/>
      <w:r>
        <w:rPr>
          <w:rFonts w:ascii="Arial" w:hAnsi="Arial" w:cs="Arial"/>
          <w:b/>
          <w:bCs/>
          <w:sz w:val="20"/>
        </w:rPr>
        <w:t>4.1.7</w:t>
      </w:r>
      <w:r>
        <w:rPr>
          <w:rFonts w:ascii="Arial" w:hAnsi="Arial" w:cs="Arial"/>
          <w:b/>
          <w:bCs/>
          <w:sz w:val="20"/>
        </w:rPr>
        <w:tab/>
      </w:r>
      <w:r w:rsidR="0004455B">
        <w:rPr>
          <w:rStyle w:val="Hyperlink"/>
          <w:rFonts w:ascii="Arial" w:hAnsi="Arial" w:cs="Arial"/>
          <w:b/>
          <w:bCs/>
          <w:color w:val="000000" w:themeColor="text1"/>
          <w:sz w:val="20"/>
          <w:u w:val="none"/>
        </w:rPr>
        <w:t>DFFH may a</w:t>
      </w:r>
      <w:r w:rsidRPr="00540381">
        <w:rPr>
          <w:rStyle w:val="Hyperlink"/>
          <w:rFonts w:ascii="Arial" w:hAnsi="Arial" w:cs="Arial"/>
          <w:b/>
          <w:bCs/>
          <w:color w:val="000000" w:themeColor="text1"/>
          <w:sz w:val="20"/>
          <w:u w:val="none"/>
        </w:rPr>
        <w:t>uthoris</w:t>
      </w:r>
      <w:r w:rsidR="0004455B">
        <w:rPr>
          <w:rStyle w:val="Hyperlink"/>
          <w:rFonts w:ascii="Arial" w:hAnsi="Arial" w:cs="Arial"/>
          <w:b/>
          <w:bCs/>
          <w:color w:val="000000" w:themeColor="text1"/>
          <w:sz w:val="20"/>
          <w:u w:val="none"/>
        </w:rPr>
        <w:t>e</w:t>
      </w:r>
      <w:r w:rsidRPr="00540381">
        <w:rPr>
          <w:rStyle w:val="Hyperlink"/>
          <w:rFonts w:ascii="Arial" w:hAnsi="Arial" w:cs="Arial"/>
          <w:b/>
          <w:bCs/>
          <w:color w:val="000000" w:themeColor="text1"/>
          <w:sz w:val="20"/>
          <w:u w:val="none"/>
        </w:rPr>
        <w:t xml:space="preserve"> Aboriginal agency to carry out </w:t>
      </w:r>
      <w:r w:rsidR="0004455B">
        <w:rPr>
          <w:rStyle w:val="Hyperlink"/>
          <w:rFonts w:ascii="Arial" w:hAnsi="Arial" w:cs="Arial"/>
          <w:b/>
          <w:bCs/>
          <w:color w:val="000000" w:themeColor="text1"/>
          <w:sz w:val="20"/>
          <w:u w:val="none"/>
        </w:rPr>
        <w:t xml:space="preserve">DFFH </w:t>
      </w:r>
      <w:r w:rsidRPr="00540381">
        <w:rPr>
          <w:rStyle w:val="Hyperlink"/>
          <w:rFonts w:ascii="Arial" w:hAnsi="Arial" w:cs="Arial"/>
          <w:b/>
          <w:bCs/>
          <w:color w:val="000000" w:themeColor="text1"/>
          <w:sz w:val="20"/>
          <w:u w:val="none"/>
        </w:rPr>
        <w:t>functions</w:t>
      </w:r>
    </w:p>
    <w:p w14:paraId="5FB59E2C" w14:textId="78678090" w:rsidR="00540381" w:rsidRDefault="00540381" w:rsidP="00540381">
      <w:pPr>
        <w:pStyle w:val="Heading3"/>
        <w:spacing w:line="240" w:lineRule="auto"/>
        <w:rPr>
          <w:rFonts w:ascii="Arial" w:hAnsi="Arial" w:cs="Arial"/>
          <w:sz w:val="18"/>
        </w:rPr>
      </w:pPr>
    </w:p>
    <w:p w14:paraId="0AB8C765" w14:textId="79790BB0" w:rsidR="000B2E56" w:rsidRDefault="000A7BD0" w:rsidP="00B71853">
      <w:pPr>
        <w:pStyle w:val="Heading3"/>
        <w:spacing w:line="240" w:lineRule="auto"/>
        <w:rPr>
          <w:rFonts w:ascii="Arial" w:hAnsi="Arial" w:cs="Arial"/>
          <w:sz w:val="20"/>
          <w:szCs w:val="22"/>
        </w:rPr>
      </w:pPr>
      <w:r>
        <w:rPr>
          <w:rFonts w:ascii="Arial" w:hAnsi="Arial" w:cs="Arial"/>
          <w:sz w:val="20"/>
          <w:szCs w:val="22"/>
        </w:rPr>
        <w:t>There is – and has long been – a</w:t>
      </w:r>
      <w:r w:rsidR="0069705D">
        <w:rPr>
          <w:rFonts w:ascii="Arial" w:hAnsi="Arial" w:cs="Arial"/>
          <w:sz w:val="20"/>
          <w:szCs w:val="22"/>
        </w:rPr>
        <w:t xml:space="preserve">n </w:t>
      </w:r>
      <w:r>
        <w:rPr>
          <w:rFonts w:ascii="Arial" w:hAnsi="Arial" w:cs="Arial"/>
          <w:sz w:val="20"/>
          <w:szCs w:val="22"/>
        </w:rPr>
        <w:t>over-representation of Aboriginal and Torres Strait Islander children in the child protection system</w:t>
      </w:r>
      <w:r w:rsidR="00B71853">
        <w:rPr>
          <w:rFonts w:ascii="Arial" w:hAnsi="Arial" w:cs="Arial"/>
          <w:sz w:val="20"/>
          <w:szCs w:val="22"/>
        </w:rPr>
        <w:t xml:space="preserve"> both in Victoria and throughout Australia.  </w:t>
      </w:r>
      <w:r w:rsidR="000B2E56">
        <w:rPr>
          <w:rFonts w:ascii="Arial" w:hAnsi="Arial" w:cs="Arial"/>
          <w:sz w:val="20"/>
          <w:szCs w:val="22"/>
        </w:rPr>
        <w:t xml:space="preserve">Table 16A.9 in Part F, section 16 of the Australian Government’s Report on Government Services 2023 shows that the </w:t>
      </w:r>
      <w:r w:rsidR="00086A15">
        <w:rPr>
          <w:rFonts w:ascii="Arial" w:hAnsi="Arial" w:cs="Arial"/>
          <w:sz w:val="20"/>
          <w:szCs w:val="22"/>
        </w:rPr>
        <w:t>‘</w:t>
      </w:r>
      <w:r w:rsidR="000B2E56">
        <w:rPr>
          <w:rFonts w:ascii="Arial" w:hAnsi="Arial" w:cs="Arial"/>
          <w:sz w:val="20"/>
          <w:szCs w:val="22"/>
        </w:rPr>
        <w:t>disproportionality ratios</w:t>
      </w:r>
      <w:r w:rsidR="00086A15">
        <w:rPr>
          <w:rFonts w:ascii="Arial" w:hAnsi="Arial" w:cs="Arial"/>
          <w:sz w:val="20"/>
          <w:szCs w:val="22"/>
        </w:rPr>
        <w:t>’</w:t>
      </w:r>
      <w:r w:rsidR="000B2E56">
        <w:rPr>
          <w:rFonts w:ascii="Arial" w:hAnsi="Arial" w:cs="Arial"/>
          <w:sz w:val="20"/>
          <w:szCs w:val="22"/>
        </w:rPr>
        <w:t xml:space="preserve"> for Aboriginal and Torres Strait Islander children aged 0-17 years in </w:t>
      </w:r>
      <w:r w:rsidR="00295010">
        <w:rPr>
          <w:rFonts w:ascii="Arial" w:hAnsi="Arial" w:cs="Arial"/>
          <w:sz w:val="20"/>
          <w:szCs w:val="22"/>
        </w:rPr>
        <w:t xml:space="preserve">Victoria in </w:t>
      </w:r>
      <w:r w:rsidR="000B2E56">
        <w:rPr>
          <w:rFonts w:ascii="Arial" w:hAnsi="Arial" w:cs="Arial"/>
          <w:sz w:val="20"/>
          <w:szCs w:val="22"/>
        </w:rPr>
        <w:t>2021-22 were as follows:</w:t>
      </w:r>
    </w:p>
    <w:p w14:paraId="250091A8" w14:textId="14B26E0B" w:rsidR="000B2E56" w:rsidRDefault="00C40B73" w:rsidP="009A6707">
      <w:pPr>
        <w:pStyle w:val="Heading3"/>
        <w:pBdr>
          <w:top w:val="single" w:sz="4" w:space="1" w:color="auto"/>
          <w:left w:val="single" w:sz="4" w:space="4" w:color="auto"/>
          <w:bottom w:val="single" w:sz="4" w:space="1" w:color="auto"/>
          <w:right w:val="single" w:sz="4" w:space="4" w:color="auto"/>
        </w:pBdr>
        <w:shd w:val="clear" w:color="auto" w:fill="DDDDDD"/>
        <w:spacing w:before="60" w:line="240" w:lineRule="auto"/>
        <w:rPr>
          <w:rFonts w:ascii="Arial" w:hAnsi="Arial" w:cs="Arial"/>
          <w:sz w:val="20"/>
          <w:szCs w:val="22"/>
        </w:rPr>
      </w:pPr>
      <w:r>
        <w:rPr>
          <w:rFonts w:ascii="Arial" w:hAnsi="Arial" w:cs="Arial"/>
          <w:sz w:val="20"/>
          <w:szCs w:val="22"/>
        </w:rPr>
        <w:t>Notifications: 4.92</w:t>
      </w:r>
      <w:r w:rsidR="00295010">
        <w:rPr>
          <w:rFonts w:ascii="Arial" w:hAnsi="Arial" w:cs="Arial"/>
          <w:sz w:val="20"/>
          <w:szCs w:val="22"/>
        </w:rPr>
        <w:t xml:space="preserve"> – Substantiations 7.52 – Protection orders 13.66 – Out of home care 15.98.</w:t>
      </w:r>
    </w:p>
    <w:p w14:paraId="40A543FE" w14:textId="77777777" w:rsidR="00C40B73" w:rsidRPr="00655B9A" w:rsidRDefault="00C40B73" w:rsidP="00B71853">
      <w:pPr>
        <w:pStyle w:val="Heading3"/>
        <w:spacing w:line="240" w:lineRule="auto"/>
        <w:rPr>
          <w:rFonts w:ascii="Arial" w:hAnsi="Arial" w:cs="Arial"/>
          <w:sz w:val="20"/>
          <w:szCs w:val="22"/>
        </w:rPr>
      </w:pPr>
    </w:p>
    <w:p w14:paraId="62D49544" w14:textId="6BD12070" w:rsidR="000A7BD0" w:rsidRDefault="000A7BD0" w:rsidP="00540381">
      <w:pPr>
        <w:pStyle w:val="Heading3"/>
        <w:spacing w:line="240" w:lineRule="auto"/>
        <w:rPr>
          <w:rFonts w:ascii="Arial" w:hAnsi="Arial" w:cs="Arial"/>
          <w:color w:val="45494B"/>
          <w:sz w:val="20"/>
        </w:rPr>
      </w:pPr>
      <w:r w:rsidRPr="000A7BD0">
        <w:rPr>
          <w:rFonts w:ascii="Arial" w:hAnsi="Arial" w:cs="Arial"/>
          <w:sz w:val="20"/>
          <w:szCs w:val="22"/>
        </w:rPr>
        <w:t xml:space="preserve">The Australian Institute of Health and Welfare reported </w:t>
      </w:r>
      <w:r>
        <w:rPr>
          <w:rFonts w:ascii="Arial" w:hAnsi="Arial" w:cs="Arial"/>
          <w:sz w:val="20"/>
          <w:szCs w:val="22"/>
        </w:rPr>
        <w:t xml:space="preserve">that </w:t>
      </w:r>
      <w:r w:rsidRPr="000A7BD0">
        <w:rPr>
          <w:rFonts w:ascii="Arial" w:hAnsi="Arial" w:cs="Arial"/>
          <w:color w:val="45494B"/>
          <w:sz w:val="20"/>
        </w:rPr>
        <w:t>58,000 Aboriginal</w:t>
      </w:r>
      <w:r>
        <w:rPr>
          <w:rFonts w:ascii="Arial" w:hAnsi="Arial" w:cs="Arial"/>
          <w:color w:val="45494B"/>
          <w:sz w:val="20"/>
        </w:rPr>
        <w:t xml:space="preserve"> </w:t>
      </w:r>
      <w:r w:rsidRPr="000A7BD0">
        <w:rPr>
          <w:rFonts w:ascii="Arial" w:hAnsi="Arial" w:cs="Arial"/>
          <w:color w:val="45494B"/>
          <w:sz w:val="20"/>
        </w:rPr>
        <w:t>and Torres Strait Islander children received child protection services</w:t>
      </w:r>
      <w:r w:rsidR="009A6707">
        <w:rPr>
          <w:rFonts w:ascii="Arial" w:hAnsi="Arial" w:cs="Arial"/>
          <w:color w:val="45494B"/>
          <w:sz w:val="20"/>
        </w:rPr>
        <w:t xml:space="preserve"> </w:t>
      </w:r>
      <w:r w:rsidR="009A6707">
        <w:rPr>
          <w:rFonts w:ascii="Arial" w:hAnsi="Arial" w:cs="Arial"/>
          <w:sz w:val="20"/>
          <w:szCs w:val="22"/>
        </w:rPr>
        <w:t>i</w:t>
      </w:r>
      <w:r w:rsidR="009A6707" w:rsidRPr="000A7BD0">
        <w:rPr>
          <w:rFonts w:ascii="Arial" w:hAnsi="Arial" w:cs="Arial"/>
          <w:color w:val="45494B"/>
          <w:sz w:val="20"/>
        </w:rPr>
        <w:t>n 2020–21,</w:t>
      </w:r>
      <w:r w:rsidRPr="000A7BD0">
        <w:rPr>
          <w:rFonts w:ascii="Arial" w:hAnsi="Arial" w:cs="Arial"/>
          <w:color w:val="45494B"/>
          <w:sz w:val="20"/>
        </w:rPr>
        <w:t xml:space="preserve"> a rate of 172</w:t>
      </w:r>
      <w:r w:rsidR="00B71853">
        <w:rPr>
          <w:rFonts w:ascii="Arial" w:hAnsi="Arial" w:cs="Arial"/>
          <w:color w:val="45494B"/>
          <w:sz w:val="20"/>
        </w:rPr>
        <w:t xml:space="preserve"> </w:t>
      </w:r>
      <w:r w:rsidRPr="000A7BD0">
        <w:rPr>
          <w:rFonts w:ascii="Arial" w:hAnsi="Arial" w:cs="Arial"/>
          <w:color w:val="45494B"/>
          <w:sz w:val="20"/>
        </w:rPr>
        <w:t>per 1,000 children. In the same period, 112,400 non-</w:t>
      </w:r>
      <w:r w:rsidR="0097276A">
        <w:rPr>
          <w:rFonts w:ascii="Arial" w:hAnsi="Arial" w:cs="Arial"/>
          <w:color w:val="45494B"/>
          <w:sz w:val="20"/>
        </w:rPr>
        <w:t>First Peoples</w:t>
      </w:r>
      <w:r w:rsidRPr="000A7BD0">
        <w:rPr>
          <w:rFonts w:ascii="Arial" w:hAnsi="Arial" w:cs="Arial"/>
          <w:color w:val="45494B"/>
          <w:sz w:val="20"/>
        </w:rPr>
        <w:t xml:space="preserve"> children received child protection services, a rate of 21</w:t>
      </w:r>
      <w:r w:rsidR="009A6707">
        <w:rPr>
          <w:rFonts w:ascii="Arial" w:hAnsi="Arial" w:cs="Arial"/>
          <w:color w:val="45494B"/>
          <w:sz w:val="20"/>
        </w:rPr>
        <w:t xml:space="preserve"> </w:t>
      </w:r>
      <w:r w:rsidRPr="000A7BD0">
        <w:rPr>
          <w:rFonts w:ascii="Arial" w:hAnsi="Arial" w:cs="Arial"/>
          <w:color w:val="45494B"/>
          <w:sz w:val="20"/>
        </w:rPr>
        <w:t>per</w:t>
      </w:r>
      <w:r w:rsidR="009A6707">
        <w:rPr>
          <w:rFonts w:ascii="Arial" w:hAnsi="Arial" w:cs="Arial"/>
          <w:color w:val="45494B"/>
          <w:sz w:val="20"/>
        </w:rPr>
        <w:t xml:space="preserve"> </w:t>
      </w:r>
      <w:r w:rsidRPr="000A7BD0">
        <w:rPr>
          <w:rFonts w:ascii="Arial" w:hAnsi="Arial" w:cs="Arial"/>
          <w:color w:val="45494B"/>
          <w:sz w:val="20"/>
        </w:rPr>
        <w:t>1,000 children</w:t>
      </w:r>
      <w:r w:rsidR="00B71853">
        <w:rPr>
          <w:rFonts w:ascii="Arial" w:hAnsi="Arial" w:cs="Arial"/>
          <w:color w:val="45494B"/>
          <w:sz w:val="20"/>
        </w:rPr>
        <w:t xml:space="preserve">.  The chart below shows that Victoria has the highest rate of </w:t>
      </w:r>
      <w:r w:rsidR="0044288C">
        <w:rPr>
          <w:rFonts w:ascii="Arial" w:hAnsi="Arial" w:cs="Arial"/>
          <w:color w:val="45494B"/>
          <w:sz w:val="20"/>
        </w:rPr>
        <w:t xml:space="preserve">First </w:t>
      </w:r>
      <w:r w:rsidR="0097276A">
        <w:rPr>
          <w:rFonts w:ascii="Arial" w:hAnsi="Arial" w:cs="Arial"/>
          <w:color w:val="45494B"/>
          <w:sz w:val="20"/>
        </w:rPr>
        <w:t>Peoples</w:t>
      </w:r>
      <w:r w:rsidR="00B71853">
        <w:rPr>
          <w:rFonts w:ascii="Arial" w:hAnsi="Arial" w:cs="Arial"/>
          <w:color w:val="45494B"/>
          <w:sz w:val="20"/>
        </w:rPr>
        <w:t xml:space="preserve"> children receiving child protection services.</w:t>
      </w:r>
    </w:p>
    <w:p w14:paraId="0AEA2089" w14:textId="0EE7FC84" w:rsidR="00295010" w:rsidRPr="000A7BD0" w:rsidRDefault="00295010" w:rsidP="00540381">
      <w:pPr>
        <w:pStyle w:val="Heading3"/>
        <w:spacing w:line="240" w:lineRule="auto"/>
        <w:rPr>
          <w:rFonts w:ascii="Arial" w:hAnsi="Arial" w:cs="Arial"/>
          <w:sz w:val="20"/>
          <w:szCs w:val="22"/>
        </w:rPr>
      </w:pPr>
    </w:p>
    <w:bookmarkEnd w:id="244"/>
    <w:p w14:paraId="45D093C5" w14:textId="54A3F25D" w:rsidR="000A7BD0" w:rsidRPr="00B71853" w:rsidRDefault="000A7BD0" w:rsidP="004A5217">
      <w:pPr>
        <w:pStyle w:val="Heading4"/>
        <w:keepNext w:val="0"/>
        <w:keepLines w:val="0"/>
        <w:spacing w:before="0" w:after="120"/>
        <w:jc w:val="center"/>
        <w:rPr>
          <w:rFonts w:ascii="Arial" w:hAnsi="Arial" w:cs="Arial"/>
          <w:b/>
          <w:bCs/>
          <w:i w:val="0"/>
          <w:iCs w:val="0"/>
          <w:color w:val="45494B"/>
          <w:sz w:val="20"/>
          <w:szCs w:val="20"/>
        </w:rPr>
      </w:pPr>
      <w:r w:rsidRPr="00B71853">
        <w:rPr>
          <w:rFonts w:ascii="Arial" w:hAnsi="Arial" w:cs="Arial"/>
          <w:b/>
          <w:bCs/>
          <w:i w:val="0"/>
          <w:iCs w:val="0"/>
          <w:color w:val="45494B"/>
          <w:sz w:val="20"/>
          <w:szCs w:val="20"/>
        </w:rPr>
        <w:t xml:space="preserve">Children receiving child protection services, by </w:t>
      </w:r>
      <w:r w:rsidR="0097276A">
        <w:rPr>
          <w:rFonts w:ascii="Arial" w:hAnsi="Arial" w:cs="Arial"/>
          <w:b/>
          <w:bCs/>
          <w:i w:val="0"/>
          <w:iCs w:val="0"/>
          <w:color w:val="45494B"/>
          <w:sz w:val="20"/>
          <w:szCs w:val="20"/>
        </w:rPr>
        <w:t>First Peoples</w:t>
      </w:r>
      <w:r w:rsidRPr="00B71853">
        <w:rPr>
          <w:rFonts w:ascii="Arial" w:hAnsi="Arial" w:cs="Arial"/>
          <w:b/>
          <w:bCs/>
          <w:i w:val="0"/>
          <w:iCs w:val="0"/>
          <w:color w:val="45494B"/>
          <w:sz w:val="20"/>
          <w:szCs w:val="20"/>
        </w:rPr>
        <w:t xml:space="preserve"> status and state or territory, 2020–21</w:t>
      </w:r>
      <w:r w:rsidR="003D126A">
        <w:rPr>
          <w:rFonts w:ascii="Arial" w:hAnsi="Arial" w:cs="Arial"/>
          <w:b/>
          <w:bCs/>
          <w:i w:val="0"/>
          <w:iCs w:val="0"/>
          <w:color w:val="45494B"/>
          <w:sz w:val="20"/>
          <w:szCs w:val="20"/>
        </w:rPr>
        <w:t xml:space="preserve"> (rate)</w:t>
      </w:r>
    </w:p>
    <w:p w14:paraId="6DC1BCF6" w14:textId="36BA0522" w:rsidR="000A7BD0" w:rsidRDefault="003178FE" w:rsidP="00B71853">
      <w:pPr>
        <w:pStyle w:val="NormalWeb"/>
        <w:spacing w:before="0" w:beforeAutospacing="0" w:after="0" w:afterAutospacing="0"/>
        <w:rPr>
          <w:rFonts w:ascii="Open Sans" w:hAnsi="Open Sans" w:cs="Open Sans"/>
          <w:color w:val="45494B"/>
          <w:sz w:val="15"/>
          <w:szCs w:val="15"/>
        </w:rPr>
      </w:pPr>
      <w:r>
        <w:rPr>
          <w:noProof/>
        </w:rPr>
        <mc:AlternateContent>
          <mc:Choice Requires="wps">
            <w:drawing>
              <wp:anchor distT="45720" distB="45720" distL="114300" distR="114300" simplePos="0" relativeHeight="251715584" behindDoc="0" locked="0" layoutInCell="1" allowOverlap="1" wp14:anchorId="03C0882F" wp14:editId="3F86F035">
                <wp:simplePos x="0" y="0"/>
                <wp:positionH relativeFrom="column">
                  <wp:posOffset>2707005</wp:posOffset>
                </wp:positionH>
                <wp:positionV relativeFrom="paragraph">
                  <wp:posOffset>56515</wp:posOffset>
                </wp:positionV>
                <wp:extent cx="1227455" cy="198120"/>
                <wp:effectExtent l="9525" t="13970" r="10795" b="6985"/>
                <wp:wrapNone/>
                <wp:docPr id="5734189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8120"/>
                        </a:xfrm>
                        <a:prstGeom prst="rect">
                          <a:avLst/>
                        </a:prstGeom>
                        <a:solidFill>
                          <a:srgbClr val="FFFFFF"/>
                        </a:solidFill>
                        <a:ln w="9525">
                          <a:solidFill>
                            <a:srgbClr val="FFFFFF"/>
                          </a:solidFill>
                          <a:miter lim="800000"/>
                          <a:headEnd/>
                          <a:tailEnd/>
                        </a:ln>
                      </wps:spPr>
                      <wps:txb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0882F" id="_x0000_t202" coordsize="21600,21600" o:spt="202" path="m,l,21600r21600,l21600,xe">
                <v:stroke joinstyle="miter"/>
                <v:path gradientshapeok="t" o:connecttype="rect"/>
              </v:shapetype>
              <v:shape id="Text Box 97" o:spid="_x0000_s1026" type="#_x0000_t202" style="position:absolute;margin-left:213.15pt;margin-top:4.45pt;width:96.65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" strokecolor="white">
                <v:textbo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03C0882F" wp14:editId="1E4D5996">
                <wp:simplePos x="0" y="0"/>
                <wp:positionH relativeFrom="column">
                  <wp:posOffset>1602105</wp:posOffset>
                </wp:positionH>
                <wp:positionV relativeFrom="paragraph">
                  <wp:posOffset>58420</wp:posOffset>
                </wp:positionV>
                <wp:extent cx="1007745" cy="198120"/>
                <wp:effectExtent l="9525" t="6350" r="11430" b="5080"/>
                <wp:wrapNone/>
                <wp:docPr id="16641232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98120"/>
                        </a:xfrm>
                        <a:prstGeom prst="rect">
                          <a:avLst/>
                        </a:prstGeom>
                        <a:solidFill>
                          <a:srgbClr val="FFFFFF"/>
                        </a:solidFill>
                        <a:ln w="9525">
                          <a:solidFill>
                            <a:srgbClr val="FFFFFF"/>
                          </a:solidFill>
                          <a:miter lim="800000"/>
                          <a:headEnd/>
                          <a:tailEnd/>
                        </a:ln>
                      </wps:spPr>
                      <wps:txb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882F" id="Text Box 96" o:spid="_x0000_s1027" type="#_x0000_t202" style="position:absolute;margin-left:126.15pt;margin-top:4.6pt;width:79.35pt;height:15.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" strokecolor="white">
                <v:textbo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v:textbox>
              </v:shape>
            </w:pict>
          </mc:Fallback>
        </mc:AlternateContent>
      </w:r>
      <w:r w:rsidR="000A7BD0">
        <w:rPr>
          <w:rFonts w:ascii="Open Sans" w:hAnsi="Open Sans" w:cs="Open Sans"/>
          <w:noProof/>
          <w:color w:val="45494B"/>
          <w:sz w:val="15"/>
          <w:szCs w:val="15"/>
        </w:rPr>
        <w:drawing>
          <wp:inline distT="0" distB="0" distL="0" distR="0" wp14:anchorId="4BE57D44" wp14:editId="43480EB2">
            <wp:extent cx="5278120" cy="2742565"/>
            <wp:effectExtent l="0" t="0" r="0" b="0"/>
            <wp:docPr id="1" name="Picture 1"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742565"/>
                    </a:xfrm>
                    <a:prstGeom prst="rect">
                      <a:avLst/>
                    </a:prstGeom>
                    <a:noFill/>
                    <a:ln>
                      <a:noFill/>
                    </a:ln>
                  </pic:spPr>
                </pic:pic>
              </a:graphicData>
            </a:graphic>
          </wp:inline>
        </w:drawing>
      </w:r>
    </w:p>
    <w:p w14:paraId="46A369F7" w14:textId="37D2B2B1" w:rsidR="00226C41" w:rsidRDefault="00226C41" w:rsidP="00540381">
      <w:pPr>
        <w:pStyle w:val="Heading3"/>
        <w:spacing w:line="240" w:lineRule="auto"/>
        <w:rPr>
          <w:rFonts w:ascii="Arial" w:hAnsi="Arial" w:cs="Arial"/>
          <w:sz w:val="18"/>
        </w:rPr>
      </w:pPr>
    </w:p>
    <w:p w14:paraId="291DFA1B" w14:textId="59B89E18" w:rsidR="00655B9A" w:rsidRPr="003E7A92" w:rsidRDefault="00655B9A" w:rsidP="00540381">
      <w:pPr>
        <w:pStyle w:val="Heading3"/>
        <w:spacing w:line="240" w:lineRule="auto"/>
        <w:rPr>
          <w:rFonts w:ascii="Arial" w:hAnsi="Arial" w:cs="Arial"/>
          <w:sz w:val="20"/>
        </w:rPr>
      </w:pPr>
      <w:r w:rsidRPr="003E7A92">
        <w:rPr>
          <w:rFonts w:ascii="Arial" w:hAnsi="Arial" w:cs="Arial"/>
          <w:sz w:val="20"/>
        </w:rPr>
        <w:t>The following chart in the Yoorrook Justice Commission second interim report</w:t>
      </w:r>
      <w:r w:rsidR="00B13FDB">
        <w:rPr>
          <w:rFonts w:ascii="Arial" w:hAnsi="Arial" w:cs="Arial"/>
          <w:sz w:val="20"/>
        </w:rPr>
        <w:t xml:space="preserve"> tabled on 04/09/2023</w:t>
      </w:r>
      <w:r w:rsidRPr="003E7A92">
        <w:rPr>
          <w:rFonts w:ascii="Arial" w:hAnsi="Arial" w:cs="Arial"/>
          <w:sz w:val="20"/>
        </w:rPr>
        <w:t xml:space="preserve"> – </w:t>
      </w:r>
      <w:hyperlink r:id="rId9" w:history="1">
        <w:r w:rsidRPr="003E7A92">
          <w:rPr>
            <w:rStyle w:val="Hyperlink"/>
            <w:rFonts w:ascii="Arial" w:hAnsi="Arial" w:cs="Arial"/>
            <w:sz w:val="20"/>
          </w:rPr>
          <w:t>Report into Victoria’s Child Protection and Criminal Justice Systems</w:t>
        </w:r>
      </w:hyperlink>
      <w:r w:rsidRPr="003E7A92">
        <w:rPr>
          <w:rFonts w:ascii="Arial" w:hAnsi="Arial" w:cs="Arial"/>
          <w:sz w:val="20"/>
        </w:rPr>
        <w:t xml:space="preserve"> – </w:t>
      </w:r>
      <w:r w:rsidR="00E7713E" w:rsidRPr="003E7A92">
        <w:rPr>
          <w:rFonts w:ascii="Arial" w:hAnsi="Arial" w:cs="Arial"/>
          <w:sz w:val="20"/>
        </w:rPr>
        <w:t>detail</w:t>
      </w:r>
      <w:r w:rsidRPr="003E7A92">
        <w:rPr>
          <w:rFonts w:ascii="Arial" w:hAnsi="Arial" w:cs="Arial"/>
          <w:sz w:val="20"/>
        </w:rPr>
        <w:t xml:space="preserve">s </w:t>
      </w:r>
      <w:r w:rsidR="00E7713E" w:rsidRPr="003E7A92">
        <w:rPr>
          <w:rFonts w:ascii="Arial" w:hAnsi="Arial" w:cs="Arial"/>
          <w:sz w:val="20"/>
        </w:rPr>
        <w:t>some</w:t>
      </w:r>
      <w:r w:rsidRPr="003E7A92">
        <w:rPr>
          <w:rFonts w:ascii="Arial" w:hAnsi="Arial" w:cs="Arial"/>
          <w:sz w:val="20"/>
        </w:rPr>
        <w:t xml:space="preserve"> </w:t>
      </w:r>
      <w:r w:rsidR="00131949" w:rsidRPr="003E7A92">
        <w:rPr>
          <w:rFonts w:ascii="Arial" w:hAnsi="Arial" w:cs="Arial"/>
          <w:sz w:val="20"/>
        </w:rPr>
        <w:t xml:space="preserve">comparative </w:t>
      </w:r>
      <w:r w:rsidR="00E7713E" w:rsidRPr="003E7A92">
        <w:rPr>
          <w:rFonts w:ascii="Arial" w:hAnsi="Arial" w:cs="Arial"/>
          <w:sz w:val="20"/>
        </w:rPr>
        <w:t>statistics</w:t>
      </w:r>
      <w:r w:rsidRPr="003E7A92">
        <w:rPr>
          <w:rFonts w:ascii="Arial" w:hAnsi="Arial" w:cs="Arial"/>
          <w:sz w:val="20"/>
        </w:rPr>
        <w:t xml:space="preserve"> </w:t>
      </w:r>
      <w:r w:rsidR="00E7713E" w:rsidRPr="003E7A92">
        <w:rPr>
          <w:rFonts w:ascii="Arial" w:hAnsi="Arial" w:cs="Arial"/>
          <w:sz w:val="20"/>
        </w:rPr>
        <w:t xml:space="preserve">in relation to </w:t>
      </w:r>
      <w:r w:rsidR="00131949" w:rsidRPr="003E7A92">
        <w:rPr>
          <w:rFonts w:ascii="Arial" w:hAnsi="Arial" w:cs="Arial"/>
          <w:sz w:val="20"/>
        </w:rPr>
        <w:t>First Peoples</w:t>
      </w:r>
      <w:r w:rsidR="00E7713E" w:rsidRPr="003E7A92">
        <w:rPr>
          <w:rFonts w:ascii="Arial" w:hAnsi="Arial" w:cs="Arial"/>
          <w:sz w:val="20"/>
        </w:rPr>
        <w:t xml:space="preserve"> children in the Victorian child protection system</w:t>
      </w:r>
      <w:r w:rsidRPr="003E7A92">
        <w:rPr>
          <w:rFonts w:ascii="Arial" w:hAnsi="Arial" w:cs="Arial"/>
          <w:sz w:val="20"/>
        </w:rPr>
        <w:t>.</w:t>
      </w:r>
    </w:p>
    <w:p w14:paraId="61E69289" w14:textId="77777777" w:rsidR="00655B9A" w:rsidRDefault="00655B9A" w:rsidP="00540381">
      <w:pPr>
        <w:pStyle w:val="Heading3"/>
        <w:spacing w:line="240" w:lineRule="auto"/>
        <w:rPr>
          <w:rFonts w:ascii="Arial" w:hAnsi="Arial" w:cs="Arial"/>
          <w:sz w:val="18"/>
        </w:rPr>
      </w:pPr>
    </w:p>
    <w:p w14:paraId="2D1A5A69" w14:textId="425A627F" w:rsidR="00655B9A" w:rsidRDefault="00655B9A" w:rsidP="00655B9A">
      <w:pPr>
        <w:pStyle w:val="Heading3"/>
        <w:spacing w:line="240" w:lineRule="auto"/>
        <w:jc w:val="center"/>
        <w:rPr>
          <w:rFonts w:ascii="Arial" w:hAnsi="Arial" w:cs="Arial"/>
          <w:sz w:val="18"/>
        </w:rPr>
      </w:pPr>
      <w:r w:rsidRPr="00E7713E">
        <w:rPr>
          <w:rFonts w:ascii="Arial" w:hAnsi="Arial" w:cs="Arial"/>
          <w:noProof/>
          <w:sz w:val="18"/>
          <w:bdr w:val="single" w:sz="8" w:space="0" w:color="auto"/>
          <w:lang w:val="en-AU"/>
        </w:rPr>
        <w:lastRenderedPageBreak/>
        <w:drawing>
          <wp:inline distT="0" distB="0" distL="0" distR="0" wp14:anchorId="2081789B" wp14:editId="4D194017">
            <wp:extent cx="3492000" cy="3747600"/>
            <wp:effectExtent l="0" t="0" r="0" b="0"/>
            <wp:docPr id="152579" name="Picture 1">
              <a:extLst xmlns:a="http://schemas.openxmlformats.org/drawingml/2006/main">
                <a:ext uri="{FF2B5EF4-FFF2-40B4-BE49-F238E27FC236}">
                  <a16:creationId xmlns:a16="http://schemas.microsoft.com/office/drawing/2014/main" id="{EDB04624-EAD2-8CA8-DA1C-A7B546B1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9" name="Picture 1">
                      <a:extLst>
                        <a:ext uri="{FF2B5EF4-FFF2-40B4-BE49-F238E27FC236}">
                          <a16:creationId xmlns:a16="http://schemas.microsoft.com/office/drawing/2014/main" id="{EDB04624-EAD2-8CA8-DA1C-A7B546B12F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2000" cy="3747600"/>
                    </a:xfrm>
                    <a:prstGeom prst="rect">
                      <a:avLst/>
                    </a:prstGeom>
                    <a:noFill/>
                    <a:ln>
                      <a:noFill/>
                    </a:ln>
                  </pic:spPr>
                </pic:pic>
              </a:graphicData>
            </a:graphic>
          </wp:inline>
        </w:drawing>
      </w:r>
    </w:p>
    <w:p w14:paraId="565ACC68" w14:textId="77777777" w:rsidR="00655B9A" w:rsidRDefault="00655B9A" w:rsidP="00540381">
      <w:pPr>
        <w:pStyle w:val="Heading3"/>
        <w:spacing w:line="240" w:lineRule="auto"/>
        <w:rPr>
          <w:rFonts w:ascii="Arial" w:hAnsi="Arial" w:cs="Arial"/>
          <w:sz w:val="18"/>
        </w:rPr>
      </w:pPr>
    </w:p>
    <w:p w14:paraId="6656E317" w14:textId="674C5420" w:rsidR="00611CF6" w:rsidRPr="00611CF6" w:rsidRDefault="00611CF6" w:rsidP="00540381">
      <w:pPr>
        <w:pStyle w:val="Heading3"/>
        <w:spacing w:line="240" w:lineRule="auto"/>
        <w:rPr>
          <w:rFonts w:ascii="Arial" w:hAnsi="Arial" w:cs="Arial"/>
          <w:sz w:val="20"/>
          <w:szCs w:val="22"/>
        </w:rPr>
      </w:pPr>
      <w:r w:rsidRPr="00611CF6">
        <w:rPr>
          <w:rFonts w:ascii="Arial" w:hAnsi="Arial" w:cs="Arial"/>
          <w:sz w:val="20"/>
          <w:szCs w:val="22"/>
        </w:rPr>
        <w:t xml:space="preserve">See also the over-representation statistics detailed in </w:t>
      </w:r>
      <w:r w:rsidRPr="003B600E">
        <w:rPr>
          <w:rFonts w:ascii="Arial" w:hAnsi="Arial" w:cs="Arial"/>
          <w:b/>
          <w:bCs/>
          <w:sz w:val="20"/>
          <w:szCs w:val="22"/>
          <w:shd w:val="clear" w:color="auto" w:fill="C5E0B3"/>
        </w:rPr>
        <w:t>section 4.9.8</w:t>
      </w:r>
      <w:r w:rsidRPr="00611CF6">
        <w:rPr>
          <w:rFonts w:ascii="Arial" w:hAnsi="Arial" w:cs="Arial"/>
          <w:sz w:val="20"/>
          <w:szCs w:val="22"/>
        </w:rPr>
        <w:t xml:space="preserve"> below.</w:t>
      </w:r>
    </w:p>
    <w:p w14:paraId="5CF2F661" w14:textId="77777777" w:rsidR="00611CF6" w:rsidRDefault="00611CF6" w:rsidP="00540381">
      <w:pPr>
        <w:pStyle w:val="Heading3"/>
        <w:spacing w:line="240" w:lineRule="auto"/>
        <w:rPr>
          <w:rFonts w:ascii="Arial" w:hAnsi="Arial" w:cs="Arial"/>
          <w:sz w:val="18"/>
        </w:rPr>
      </w:pPr>
    </w:p>
    <w:p w14:paraId="3B2885A8" w14:textId="498626FA" w:rsidR="00CA50CF" w:rsidRDefault="00E915DB" w:rsidP="00E91FD2">
      <w:pPr>
        <w:jc w:val="both"/>
        <w:rPr>
          <w:rFonts w:ascii="Arial" w:hAnsi="Arial" w:cs="Arial"/>
          <w:color w:val="000000"/>
          <w:sz w:val="20"/>
        </w:rPr>
      </w:pPr>
      <w:r>
        <w:rPr>
          <w:rFonts w:ascii="Arial" w:hAnsi="Arial" w:cs="Arial"/>
          <w:color w:val="000000"/>
          <w:sz w:val="20"/>
          <w:szCs w:val="20"/>
        </w:rPr>
        <w:t>Assented to on 27/06/</w:t>
      </w:r>
      <w:r w:rsidR="00B800A0">
        <w:rPr>
          <w:rFonts w:ascii="Arial" w:hAnsi="Arial" w:cs="Arial"/>
          <w:color w:val="000000"/>
          <w:sz w:val="20"/>
          <w:szCs w:val="20"/>
        </w:rPr>
        <w:t>2023,</w:t>
      </w:r>
      <w:r w:rsidR="00CA50CF">
        <w:rPr>
          <w:rFonts w:ascii="Arial" w:hAnsi="Arial" w:cs="Arial"/>
          <w:color w:val="000000"/>
          <w:sz w:val="20"/>
          <w:szCs w:val="20"/>
        </w:rPr>
        <w:t xml:space="preserve"> the </w:t>
      </w:r>
      <w:r w:rsidR="00CA50CF" w:rsidRPr="0059077F">
        <w:rPr>
          <w:rFonts w:ascii="Arial" w:hAnsi="Arial" w:cs="Arial"/>
          <w:i/>
          <w:iCs/>
          <w:color w:val="000000"/>
          <w:sz w:val="20"/>
        </w:rPr>
        <w:t>Children</w:t>
      </w:r>
      <w:r w:rsidR="00CA50CF">
        <w:rPr>
          <w:rFonts w:ascii="Arial" w:hAnsi="Arial" w:cs="Arial"/>
          <w:i/>
          <w:iCs/>
          <w:color w:val="000000"/>
          <w:sz w:val="20"/>
        </w:rPr>
        <w:t xml:space="preserve"> and Health Legislation Amendment (Statement of Recognition, Aboriginal Self-determination and Other Matters) </w:t>
      </w:r>
      <w:r w:rsidR="00572906">
        <w:rPr>
          <w:rFonts w:ascii="Arial" w:hAnsi="Arial" w:cs="Arial"/>
          <w:i/>
          <w:iCs/>
          <w:color w:val="000000"/>
          <w:sz w:val="20"/>
        </w:rPr>
        <w:t>Act</w:t>
      </w:r>
      <w:r w:rsidR="00CA50CF">
        <w:rPr>
          <w:rFonts w:ascii="Arial" w:hAnsi="Arial" w:cs="Arial"/>
          <w:i/>
          <w:iCs/>
          <w:color w:val="000000"/>
          <w:sz w:val="20"/>
        </w:rPr>
        <w:t xml:space="preserve"> 2023</w:t>
      </w:r>
      <w:r w:rsidR="00CA50CF" w:rsidRPr="00032A18">
        <w:rPr>
          <w:rFonts w:ascii="Arial" w:hAnsi="Arial" w:cs="Arial"/>
          <w:color w:val="000000"/>
          <w:sz w:val="20"/>
        </w:rPr>
        <w:t xml:space="preserve"> </w:t>
      </w:r>
      <w:r w:rsidR="00CA50CF">
        <w:rPr>
          <w:rFonts w:ascii="Arial" w:hAnsi="Arial" w:cs="Arial"/>
          <w:color w:val="000000"/>
          <w:sz w:val="20"/>
        </w:rPr>
        <w:t>make</w:t>
      </w:r>
      <w:r w:rsidR="00572906">
        <w:rPr>
          <w:rFonts w:ascii="Arial" w:hAnsi="Arial" w:cs="Arial"/>
          <w:color w:val="000000"/>
          <w:sz w:val="20"/>
        </w:rPr>
        <w:t>s</w:t>
      </w:r>
      <w:r w:rsidR="00CA50CF">
        <w:rPr>
          <w:rFonts w:ascii="Arial" w:hAnsi="Arial" w:cs="Arial"/>
          <w:color w:val="000000"/>
          <w:sz w:val="20"/>
        </w:rPr>
        <w:t xml:space="preserve"> amendments to </w:t>
      </w:r>
      <w:r w:rsidR="00903B42">
        <w:rPr>
          <w:rFonts w:ascii="Arial" w:hAnsi="Arial" w:cs="Arial"/>
          <w:color w:val="000000"/>
          <w:sz w:val="20"/>
        </w:rPr>
        <w:t>multiple</w:t>
      </w:r>
      <w:r w:rsidR="00CA50CF">
        <w:rPr>
          <w:rFonts w:ascii="Arial" w:hAnsi="Arial" w:cs="Arial"/>
          <w:color w:val="000000"/>
          <w:sz w:val="20"/>
        </w:rPr>
        <w:t xml:space="preserve"> Acts, including the replacement detailed below for </w:t>
      </w:r>
      <w:r>
        <w:rPr>
          <w:rFonts w:ascii="Arial" w:hAnsi="Arial" w:cs="Arial"/>
          <w:color w:val="000000"/>
          <w:sz w:val="20"/>
        </w:rPr>
        <w:t>previous</w:t>
      </w:r>
      <w:r w:rsidR="00627859">
        <w:rPr>
          <w:rFonts w:ascii="Arial" w:hAnsi="Arial" w:cs="Arial"/>
          <w:color w:val="000000"/>
          <w:sz w:val="20"/>
        </w:rPr>
        <w:t xml:space="preserve"> </w:t>
      </w:r>
      <w:r w:rsidR="00CA50CF">
        <w:rPr>
          <w:rFonts w:ascii="Arial" w:hAnsi="Arial" w:cs="Arial"/>
          <w:color w:val="000000"/>
          <w:sz w:val="20"/>
        </w:rPr>
        <w:t>s.18 CYFA.</w:t>
      </w:r>
      <w:r w:rsidR="004F636A">
        <w:rPr>
          <w:rFonts w:ascii="Arial" w:hAnsi="Arial" w:cs="Arial"/>
          <w:color w:val="000000"/>
          <w:sz w:val="20"/>
        </w:rPr>
        <w:t xml:space="preserve">  </w:t>
      </w:r>
      <w:r w:rsidR="000B0333">
        <w:rPr>
          <w:rFonts w:ascii="Arial" w:hAnsi="Arial" w:cs="Arial"/>
          <w:color w:val="000000"/>
          <w:sz w:val="20"/>
        </w:rPr>
        <w:t xml:space="preserve">Commencement dates for various </w:t>
      </w:r>
      <w:r w:rsidR="00A3018B">
        <w:rPr>
          <w:rFonts w:ascii="Arial" w:hAnsi="Arial" w:cs="Arial"/>
          <w:color w:val="000000"/>
          <w:sz w:val="20"/>
        </w:rPr>
        <w:t>sections</w:t>
      </w:r>
      <w:r w:rsidR="000B0333">
        <w:rPr>
          <w:rFonts w:ascii="Arial" w:hAnsi="Arial" w:cs="Arial"/>
          <w:color w:val="000000"/>
          <w:sz w:val="20"/>
        </w:rPr>
        <w:t xml:space="preserve"> of th</w:t>
      </w:r>
      <w:r w:rsidR="00903B42">
        <w:rPr>
          <w:rFonts w:ascii="Arial" w:hAnsi="Arial" w:cs="Arial"/>
          <w:color w:val="000000"/>
          <w:sz w:val="20"/>
        </w:rPr>
        <w:t>e amending</w:t>
      </w:r>
      <w:r w:rsidR="00A3018B">
        <w:rPr>
          <w:rFonts w:ascii="Arial" w:hAnsi="Arial" w:cs="Arial"/>
          <w:color w:val="000000"/>
          <w:sz w:val="20"/>
        </w:rPr>
        <w:t xml:space="preserve"> Act are set out in s.2.</w:t>
      </w:r>
      <w:r>
        <w:rPr>
          <w:rFonts w:ascii="Arial" w:hAnsi="Arial" w:cs="Arial"/>
          <w:color w:val="000000"/>
          <w:sz w:val="20"/>
        </w:rPr>
        <w:t xml:space="preserve">  The</w:t>
      </w:r>
      <w:r w:rsidR="009A6707">
        <w:rPr>
          <w:rFonts w:ascii="Arial" w:hAnsi="Arial" w:cs="Arial"/>
          <w:color w:val="000000"/>
          <w:sz w:val="20"/>
        </w:rPr>
        <w:t xml:space="preserve"> </w:t>
      </w:r>
      <w:r w:rsidR="00A225C6">
        <w:rPr>
          <w:rFonts w:ascii="Arial" w:hAnsi="Arial" w:cs="Arial"/>
          <w:color w:val="000000"/>
          <w:sz w:val="20"/>
        </w:rPr>
        <w:t xml:space="preserve">new </w:t>
      </w:r>
      <w:r>
        <w:rPr>
          <w:rFonts w:ascii="Arial" w:hAnsi="Arial" w:cs="Arial"/>
          <w:color w:val="000000"/>
          <w:sz w:val="20"/>
        </w:rPr>
        <w:t>sections detailed below came into operation on 28/06/2023.</w:t>
      </w:r>
    </w:p>
    <w:p w14:paraId="0B63D3B0" w14:textId="77777777" w:rsidR="00CA50CF" w:rsidRPr="006F28D4" w:rsidRDefault="00CA50CF" w:rsidP="00572906">
      <w:pPr>
        <w:pStyle w:val="Heading3"/>
        <w:spacing w:line="240" w:lineRule="auto"/>
        <w:rPr>
          <w:rFonts w:ascii="Arial" w:hAnsi="Arial" w:cs="Arial"/>
          <w:sz w:val="18"/>
        </w:rPr>
      </w:pPr>
    </w:p>
    <w:p w14:paraId="586AB87D" w14:textId="64F4E280" w:rsidR="0004455B" w:rsidRDefault="00D3176A" w:rsidP="00572906">
      <w:pPr>
        <w:jc w:val="both"/>
        <w:rPr>
          <w:rFonts w:ascii="Arial" w:hAnsi="Arial" w:cs="Arial"/>
          <w:sz w:val="20"/>
          <w:szCs w:val="20"/>
        </w:rPr>
      </w:pPr>
      <w:r w:rsidRPr="00676E2A">
        <w:rPr>
          <w:rFonts w:ascii="Arial" w:hAnsi="Arial" w:cs="Arial"/>
          <w:b/>
          <w:bCs/>
          <w:sz w:val="20"/>
          <w:szCs w:val="20"/>
        </w:rPr>
        <w:t>Section 18</w:t>
      </w:r>
      <w:r w:rsidRPr="0004455B">
        <w:rPr>
          <w:rFonts w:ascii="Arial" w:hAnsi="Arial" w:cs="Arial"/>
          <w:sz w:val="20"/>
          <w:szCs w:val="20"/>
        </w:rPr>
        <w:t xml:space="preserve"> CYFA – in a form substituted by the </w:t>
      </w:r>
      <w:r w:rsidRPr="00623268">
        <w:rPr>
          <w:rFonts w:ascii="Arial" w:hAnsi="Arial" w:cs="Arial"/>
          <w:i/>
          <w:iCs/>
          <w:sz w:val="20"/>
          <w:szCs w:val="20"/>
        </w:rPr>
        <w:t>Children and Health Legislation Amendment (Statement of Recognition. Aboriginal Self-determination and Other Matters) Act 2023</w:t>
      </w:r>
      <w:r w:rsidRPr="0004455B">
        <w:rPr>
          <w:rFonts w:ascii="Arial" w:hAnsi="Arial" w:cs="Arial"/>
          <w:sz w:val="20"/>
          <w:szCs w:val="20"/>
        </w:rPr>
        <w:t xml:space="preserve"> – </w:t>
      </w:r>
      <w:r w:rsidR="008435FC">
        <w:rPr>
          <w:rFonts w:ascii="Arial" w:hAnsi="Arial" w:cs="Arial"/>
          <w:sz w:val="20"/>
          <w:szCs w:val="20"/>
        </w:rPr>
        <w:t>reflects</w:t>
      </w:r>
      <w:r w:rsidR="0004455B" w:rsidRPr="0004455B">
        <w:rPr>
          <w:rFonts w:ascii="Arial" w:hAnsi="Arial" w:cs="Arial"/>
          <w:sz w:val="20"/>
          <w:szCs w:val="20"/>
        </w:rPr>
        <w:t xml:space="preserve"> the self-determination provision of the </w:t>
      </w:r>
      <w:r w:rsidR="00376E25">
        <w:rPr>
          <w:rFonts w:ascii="Arial" w:hAnsi="Arial" w:cs="Arial"/>
          <w:sz w:val="20"/>
          <w:szCs w:val="20"/>
        </w:rPr>
        <w:t>T</w:t>
      </w:r>
      <w:r w:rsidR="0004455B" w:rsidRPr="0004455B">
        <w:rPr>
          <w:rFonts w:ascii="Arial" w:hAnsi="Arial" w:cs="Arial"/>
          <w:sz w:val="20"/>
          <w:szCs w:val="20"/>
        </w:rPr>
        <w:t>reaty process referred to in new s.7B(1)</w:t>
      </w:r>
      <w:r w:rsidR="0004455B">
        <w:rPr>
          <w:rFonts w:ascii="Arial" w:hAnsi="Arial" w:cs="Arial"/>
          <w:sz w:val="20"/>
          <w:szCs w:val="20"/>
        </w:rPr>
        <w:t xml:space="preserve"> </w:t>
      </w:r>
      <w:r w:rsidR="00623268">
        <w:rPr>
          <w:rFonts w:ascii="Arial" w:hAnsi="Arial" w:cs="Arial"/>
          <w:sz w:val="20"/>
          <w:szCs w:val="20"/>
        </w:rPr>
        <w:t xml:space="preserve">CYFA </w:t>
      </w:r>
      <w:r w:rsidR="0004455B">
        <w:rPr>
          <w:rFonts w:ascii="Arial" w:hAnsi="Arial" w:cs="Arial"/>
          <w:sz w:val="20"/>
          <w:szCs w:val="20"/>
        </w:rPr>
        <w:t xml:space="preserve">which is </w:t>
      </w:r>
      <w:r w:rsidR="009E47CF">
        <w:rPr>
          <w:rFonts w:ascii="Arial" w:hAnsi="Arial" w:cs="Arial"/>
          <w:sz w:val="20"/>
          <w:szCs w:val="20"/>
        </w:rPr>
        <w:t>referred to</w:t>
      </w:r>
      <w:r w:rsidR="0004455B">
        <w:rPr>
          <w:rFonts w:ascii="Arial" w:hAnsi="Arial" w:cs="Arial"/>
          <w:sz w:val="20"/>
          <w:szCs w:val="20"/>
        </w:rPr>
        <w:t xml:space="preserve"> in </w:t>
      </w:r>
      <w:r w:rsidR="008E4A97">
        <w:rPr>
          <w:rFonts w:ascii="Arial" w:hAnsi="Arial" w:cs="Arial"/>
          <w:b/>
          <w:bCs/>
          <w:sz w:val="20"/>
          <w:szCs w:val="20"/>
          <w:shd w:val="clear" w:color="auto" w:fill="C5E0B3"/>
        </w:rPr>
        <w:t>Part</w:t>
      </w:r>
      <w:r w:rsidR="0004455B" w:rsidRPr="003B600E">
        <w:rPr>
          <w:rFonts w:ascii="Arial" w:hAnsi="Arial" w:cs="Arial"/>
          <w:b/>
          <w:bCs/>
          <w:sz w:val="20"/>
          <w:szCs w:val="20"/>
          <w:shd w:val="clear" w:color="auto" w:fill="C5E0B3"/>
        </w:rPr>
        <w:t xml:space="preserve"> 5.3</w:t>
      </w:r>
      <w:r w:rsidR="009E47CF" w:rsidRPr="003B600E">
        <w:rPr>
          <w:rFonts w:ascii="Arial" w:hAnsi="Arial" w:cs="Arial"/>
          <w:b/>
          <w:bCs/>
          <w:sz w:val="20"/>
          <w:szCs w:val="20"/>
          <w:shd w:val="clear" w:color="auto" w:fill="C5E0B3"/>
        </w:rPr>
        <w:t>1</w:t>
      </w:r>
      <w:r w:rsidR="008E4A97">
        <w:rPr>
          <w:rFonts w:ascii="Arial" w:hAnsi="Arial" w:cs="Arial"/>
          <w:sz w:val="20"/>
          <w:szCs w:val="20"/>
        </w:rPr>
        <w:t xml:space="preserve"> of the Research Materials.</w:t>
      </w:r>
    </w:p>
    <w:p w14:paraId="2732952D" w14:textId="122CDA8F" w:rsidR="0004455B" w:rsidRDefault="0004455B" w:rsidP="00572906">
      <w:pPr>
        <w:jc w:val="both"/>
        <w:rPr>
          <w:rFonts w:ascii="Arial" w:hAnsi="Arial" w:cs="Arial"/>
          <w:sz w:val="20"/>
          <w:szCs w:val="20"/>
        </w:rPr>
      </w:pPr>
    </w:p>
    <w:p w14:paraId="5DC95466" w14:textId="4774868D" w:rsidR="00CE0DFA" w:rsidRDefault="00CE0DFA" w:rsidP="00572906">
      <w:pPr>
        <w:jc w:val="both"/>
        <w:rPr>
          <w:rFonts w:ascii="Arial" w:hAnsi="Arial" w:cs="Arial"/>
          <w:sz w:val="20"/>
          <w:szCs w:val="20"/>
        </w:rPr>
      </w:pPr>
      <w:r>
        <w:rPr>
          <w:rFonts w:ascii="Arial" w:hAnsi="Arial" w:cs="Arial"/>
          <w:sz w:val="20"/>
          <w:szCs w:val="20"/>
        </w:rPr>
        <w:t xml:space="preserve">In the Second Reading Speech in the Legislative Council on 09/03/2023 Minister </w:t>
      </w:r>
      <w:proofErr w:type="spellStart"/>
      <w:r>
        <w:rPr>
          <w:rFonts w:ascii="Arial" w:hAnsi="Arial" w:cs="Arial"/>
          <w:sz w:val="20"/>
          <w:szCs w:val="20"/>
        </w:rPr>
        <w:t>Blandthorn</w:t>
      </w:r>
      <w:proofErr w:type="spellEnd"/>
      <w:r>
        <w:rPr>
          <w:rFonts w:ascii="Arial" w:hAnsi="Arial" w:cs="Arial"/>
          <w:sz w:val="20"/>
          <w:szCs w:val="20"/>
        </w:rPr>
        <w:t xml:space="preserve"> explained the rationale for the Aboriginal </w:t>
      </w:r>
      <w:r w:rsidR="00D32E68">
        <w:rPr>
          <w:rFonts w:ascii="Arial" w:hAnsi="Arial" w:cs="Arial"/>
          <w:sz w:val="20"/>
          <w:szCs w:val="20"/>
        </w:rPr>
        <w:t>S</w:t>
      </w:r>
      <w:r>
        <w:rPr>
          <w:rFonts w:ascii="Arial" w:hAnsi="Arial" w:cs="Arial"/>
          <w:sz w:val="20"/>
          <w:szCs w:val="20"/>
        </w:rPr>
        <w:t xml:space="preserve">elf-determination </w:t>
      </w:r>
      <w:r w:rsidR="00D32E68">
        <w:rPr>
          <w:rFonts w:ascii="Arial" w:hAnsi="Arial" w:cs="Arial"/>
          <w:sz w:val="20"/>
          <w:szCs w:val="20"/>
        </w:rPr>
        <w:t xml:space="preserve">child protection </w:t>
      </w:r>
      <w:r>
        <w:rPr>
          <w:rFonts w:ascii="Arial" w:hAnsi="Arial" w:cs="Arial"/>
          <w:sz w:val="20"/>
          <w:szCs w:val="20"/>
        </w:rPr>
        <w:t>amendments as follows:</w:t>
      </w:r>
    </w:p>
    <w:p w14:paraId="3A8A4DAD" w14:textId="0F1330E4" w:rsidR="00CE0DFA" w:rsidRPr="00FC3098" w:rsidRDefault="00CE0DFA" w:rsidP="00BA7CE5">
      <w:pPr>
        <w:spacing w:before="120"/>
        <w:ind w:left="454" w:right="454"/>
        <w:jc w:val="both"/>
        <w:rPr>
          <w:rFonts w:ascii="Arial" w:hAnsi="Arial" w:cs="Arial"/>
          <w:color w:val="000000"/>
          <w:sz w:val="20"/>
          <w:szCs w:val="20"/>
          <w:lang w:eastAsia="en-AU"/>
        </w:rPr>
      </w:pPr>
      <w:r w:rsidRPr="00FC3098">
        <w:rPr>
          <w:rFonts w:ascii="Arial" w:hAnsi="Arial" w:cs="Arial"/>
          <w:sz w:val="20"/>
          <w:szCs w:val="20"/>
        </w:rPr>
        <w:t>“</w:t>
      </w:r>
      <w:r w:rsidRPr="00FC3098">
        <w:rPr>
          <w:rFonts w:ascii="Arial" w:hAnsi="Arial" w:cs="Arial"/>
          <w:color w:val="000000"/>
          <w:sz w:val="20"/>
          <w:szCs w:val="20"/>
          <w:lang w:eastAsia="en-AU"/>
        </w:rPr>
        <w:t>Evidence given to the Yoorrook Justice Commission hearing in December 2022 brought into sharp focus the community’s concerns about the over-representation of Aboriginal children in the child protection system and the extent of children being removed from the care of their family. In an immediate response to this evidence, the Premier made a public commitment to work with the Minister and First Nations communities to devise a new child protection system to address these issues.</w:t>
      </w:r>
    </w:p>
    <w:p w14:paraId="6E475A4A" w14:textId="511FAF89" w:rsidR="00CE0DFA" w:rsidRPr="00FC3098" w:rsidRDefault="00CE0DFA" w:rsidP="00BA7CE5">
      <w:pPr>
        <w:spacing w:before="120"/>
        <w:ind w:left="454" w:right="454"/>
        <w:jc w:val="both"/>
        <w:rPr>
          <w:rFonts w:ascii="Arial" w:hAnsi="Arial" w:cs="Arial"/>
          <w:color w:val="000000"/>
          <w:sz w:val="20"/>
          <w:szCs w:val="20"/>
          <w:lang w:eastAsia="en-AU"/>
        </w:rPr>
      </w:pPr>
      <w:r w:rsidRPr="00FC3098">
        <w:rPr>
          <w:rFonts w:ascii="Arial" w:hAnsi="Arial" w:cs="Arial"/>
          <w:color w:val="000000"/>
          <w:sz w:val="20"/>
          <w:szCs w:val="20"/>
          <w:lang w:eastAsia="en-AU"/>
        </w:rPr>
        <w:t>This Bill includes proposals that represent very significant steps in progressing self-determination for Aboriginal communities. Steps that we can take now to improve the system as part of first stages of an overhaul to allow greater Aboriginal-led service delivery and improve outcomes for Aboriginal children, young people and communities, as we progress towards treaty.</w:t>
      </w:r>
    </w:p>
    <w:p w14:paraId="772DA493" w14:textId="00CC8B55" w:rsidR="00CE0DFA" w:rsidRPr="00FC3098" w:rsidRDefault="00CE0DFA" w:rsidP="00BA7CE5">
      <w:pPr>
        <w:spacing w:before="120"/>
        <w:ind w:left="454" w:right="454"/>
        <w:jc w:val="both"/>
        <w:rPr>
          <w:rFonts w:ascii="Arial" w:hAnsi="Arial" w:cs="Arial"/>
          <w:color w:val="000000"/>
          <w:sz w:val="20"/>
          <w:szCs w:val="20"/>
          <w:lang w:eastAsia="en-AU"/>
        </w:rPr>
      </w:pPr>
      <w:r w:rsidRPr="00FC3098">
        <w:rPr>
          <w:rFonts w:ascii="Arial" w:hAnsi="Arial" w:cs="Arial"/>
          <w:color w:val="000000"/>
          <w:sz w:val="20"/>
          <w:szCs w:val="20"/>
          <w:lang w:eastAsia="en-AU"/>
        </w:rPr>
        <w:t>Victoria is committed to meeting the National Agreement on Closing the Gap target to reduce the rate of over</w:t>
      </w:r>
      <w:r w:rsidRPr="00FC3098">
        <w:rPr>
          <w:rFonts w:ascii="Cambria Math" w:hAnsi="Cambria Math" w:cs="Cambria Math"/>
          <w:color w:val="000000"/>
          <w:sz w:val="20"/>
          <w:szCs w:val="20"/>
          <w:lang w:eastAsia="en-AU"/>
        </w:rPr>
        <w:t>‐</w:t>
      </w:r>
      <w:r w:rsidRPr="00FC3098">
        <w:rPr>
          <w:rFonts w:ascii="Arial" w:hAnsi="Arial" w:cs="Arial"/>
          <w:color w:val="000000"/>
          <w:sz w:val="20"/>
          <w:szCs w:val="20"/>
          <w:lang w:eastAsia="en-AU"/>
        </w:rPr>
        <w:t xml:space="preserve">representation of Aboriginal children in care by 45% by 2031. This commitment is underpinned by the 2018 </w:t>
      </w:r>
      <w:proofErr w:type="spellStart"/>
      <w:r w:rsidRPr="00FC3098">
        <w:rPr>
          <w:rFonts w:ascii="Arial" w:hAnsi="Arial" w:cs="Arial"/>
          <w:color w:val="000000"/>
          <w:sz w:val="20"/>
          <w:szCs w:val="20"/>
          <w:lang w:eastAsia="en-AU"/>
        </w:rPr>
        <w:t>Wungurilwil</w:t>
      </w:r>
      <w:proofErr w:type="spellEnd"/>
      <w:r w:rsidRPr="00FC3098">
        <w:rPr>
          <w:rFonts w:ascii="Arial" w:hAnsi="Arial" w:cs="Arial"/>
          <w:color w:val="000000"/>
          <w:sz w:val="20"/>
          <w:szCs w:val="20"/>
          <w:lang w:eastAsia="en-AU"/>
        </w:rPr>
        <w:t xml:space="preserve"> </w:t>
      </w:r>
      <w:proofErr w:type="spellStart"/>
      <w:r w:rsidRPr="00FC3098">
        <w:rPr>
          <w:rFonts w:ascii="Arial" w:hAnsi="Arial" w:cs="Arial"/>
          <w:color w:val="000000"/>
          <w:sz w:val="20"/>
          <w:szCs w:val="20"/>
          <w:lang w:eastAsia="en-AU"/>
        </w:rPr>
        <w:t>Gapgapduir</w:t>
      </w:r>
      <w:proofErr w:type="spellEnd"/>
      <w:r w:rsidRPr="00FC3098">
        <w:rPr>
          <w:rFonts w:ascii="Arial" w:hAnsi="Arial" w:cs="Arial"/>
          <w:color w:val="000000"/>
          <w:sz w:val="20"/>
          <w:szCs w:val="20"/>
          <w:lang w:eastAsia="en-AU"/>
        </w:rPr>
        <w:t>: Aboriginal Children and Families Agreement that established a landmark partnership between the Aboriginal community, government and the child and family services sector to achieve better outcomes for Aboriginal children and young people. At the</w:t>
      </w:r>
      <w:r w:rsidRPr="00CE0DFA">
        <w:rPr>
          <w:rFonts w:ascii="Arial" w:hAnsi="Arial" w:cs="Arial"/>
          <w:color w:val="000000"/>
          <w:sz w:val="20"/>
          <w:szCs w:val="20"/>
          <w:lang w:eastAsia="en-AU"/>
        </w:rPr>
        <w:t xml:space="preserve"> </w:t>
      </w:r>
      <w:r w:rsidRPr="00FC3098">
        <w:rPr>
          <w:rFonts w:ascii="Arial" w:hAnsi="Arial" w:cs="Arial"/>
          <w:color w:val="000000"/>
          <w:sz w:val="20"/>
          <w:szCs w:val="20"/>
          <w:lang w:eastAsia="en-AU"/>
        </w:rPr>
        <w:lastRenderedPageBreak/>
        <w:t xml:space="preserve">heart of </w:t>
      </w:r>
      <w:proofErr w:type="spellStart"/>
      <w:r w:rsidRPr="00FC3098">
        <w:rPr>
          <w:rFonts w:ascii="Arial" w:hAnsi="Arial" w:cs="Arial"/>
          <w:color w:val="000000"/>
          <w:sz w:val="20"/>
          <w:szCs w:val="20"/>
          <w:lang w:eastAsia="en-AU"/>
        </w:rPr>
        <w:t>Wungurilwil</w:t>
      </w:r>
      <w:proofErr w:type="spellEnd"/>
      <w:r w:rsidRPr="00FC3098">
        <w:rPr>
          <w:rFonts w:ascii="Arial" w:hAnsi="Arial" w:cs="Arial"/>
          <w:color w:val="000000"/>
          <w:sz w:val="20"/>
          <w:szCs w:val="20"/>
          <w:lang w:eastAsia="en-AU"/>
        </w:rPr>
        <w:t xml:space="preserve"> </w:t>
      </w:r>
      <w:proofErr w:type="spellStart"/>
      <w:r w:rsidRPr="00FC3098">
        <w:rPr>
          <w:rFonts w:ascii="Arial" w:hAnsi="Arial" w:cs="Arial"/>
          <w:color w:val="000000"/>
          <w:sz w:val="20"/>
          <w:szCs w:val="20"/>
          <w:lang w:eastAsia="en-AU"/>
        </w:rPr>
        <w:t>Gapgapduir</w:t>
      </w:r>
      <w:proofErr w:type="spellEnd"/>
      <w:r w:rsidRPr="00FC3098">
        <w:rPr>
          <w:rFonts w:ascii="Arial" w:hAnsi="Arial" w:cs="Arial"/>
          <w:color w:val="000000"/>
          <w:sz w:val="20"/>
          <w:szCs w:val="20"/>
          <w:lang w:eastAsia="en-AU"/>
        </w:rPr>
        <w:t xml:space="preserve"> is a commitment to the reduction of the over</w:t>
      </w:r>
      <w:r w:rsidRPr="00FC3098">
        <w:rPr>
          <w:rFonts w:ascii="Cambria Math" w:hAnsi="Cambria Math" w:cs="Cambria Math"/>
          <w:color w:val="000000"/>
          <w:sz w:val="20"/>
          <w:szCs w:val="20"/>
          <w:lang w:eastAsia="en-AU"/>
        </w:rPr>
        <w:t>‐</w:t>
      </w:r>
      <w:r w:rsidRPr="00FC3098">
        <w:rPr>
          <w:rFonts w:ascii="Arial" w:hAnsi="Arial" w:cs="Arial"/>
          <w:color w:val="000000"/>
          <w:sz w:val="20"/>
          <w:szCs w:val="20"/>
          <w:lang w:eastAsia="en-AU"/>
        </w:rPr>
        <w:t>representation of Aboriginal children in child protection and alternative care. This will be achieved by enabling the advancement of Aboriginal models of care and transferring decision making for Aboriginal children to Aboriginal community-controlled organisations. This Bill is an essential part of achieving that vision.</w:t>
      </w:r>
    </w:p>
    <w:p w14:paraId="3C4E40D4" w14:textId="1848FC0B" w:rsidR="00CE0DFA" w:rsidRPr="00FC3098" w:rsidRDefault="00CE0DFA" w:rsidP="00BA7CE5">
      <w:pPr>
        <w:spacing w:before="120"/>
        <w:ind w:left="454" w:right="454"/>
        <w:jc w:val="both"/>
        <w:rPr>
          <w:rFonts w:ascii="Arial" w:hAnsi="Arial" w:cs="Arial"/>
          <w:color w:val="000000"/>
          <w:sz w:val="20"/>
          <w:szCs w:val="20"/>
          <w:lang w:eastAsia="en-AU"/>
        </w:rPr>
      </w:pPr>
      <w:r w:rsidRPr="00FC3098">
        <w:rPr>
          <w:rFonts w:ascii="Arial" w:hAnsi="Arial" w:cs="Arial"/>
          <w:color w:val="000000"/>
          <w:sz w:val="20"/>
          <w:szCs w:val="20"/>
          <w:lang w:eastAsia="en-AU"/>
        </w:rPr>
        <w:t>This Bill also supports the Victorian Aboriginal Affairs Framework, through the Government working in partnership with Aboriginal people to meet the goal that Aboriginal children are raised by Aboriginal families. In particular, the Bill advances the objectives of:</w:t>
      </w:r>
    </w:p>
    <w:p w14:paraId="42F9F9A1" w14:textId="78A2DAFE" w:rsidR="00CE0DFA" w:rsidRPr="00FC3098" w:rsidRDefault="00CE0DFA">
      <w:pPr>
        <w:pStyle w:val="ListParagraph"/>
        <w:numPr>
          <w:ilvl w:val="0"/>
          <w:numId w:val="86"/>
        </w:numPr>
        <w:spacing w:before="20"/>
        <w:ind w:left="811" w:right="454" w:hanging="357"/>
        <w:jc w:val="both"/>
        <w:rPr>
          <w:rFonts w:ascii="Arial" w:hAnsi="Arial" w:cs="Arial"/>
          <w:sz w:val="20"/>
        </w:rPr>
      </w:pPr>
      <w:r w:rsidRPr="00FC3098">
        <w:rPr>
          <w:rFonts w:ascii="Arial" w:hAnsi="Arial" w:cs="Arial"/>
          <w:color w:val="000000"/>
          <w:sz w:val="20"/>
          <w:lang w:eastAsia="en-AU"/>
        </w:rPr>
        <w:t>Eliminating the over</w:t>
      </w:r>
      <w:r w:rsidRPr="00FC3098">
        <w:rPr>
          <w:rFonts w:ascii="Cambria Math" w:hAnsi="Cambria Math" w:cs="Cambria Math"/>
          <w:color w:val="000000"/>
          <w:sz w:val="20"/>
          <w:lang w:eastAsia="en-AU"/>
        </w:rPr>
        <w:t>‐</w:t>
      </w:r>
      <w:r w:rsidRPr="00FC3098">
        <w:rPr>
          <w:rFonts w:ascii="Arial" w:hAnsi="Arial" w:cs="Arial"/>
          <w:color w:val="000000"/>
          <w:sz w:val="20"/>
          <w:lang w:eastAsia="en-AU"/>
        </w:rPr>
        <w:t>representation of Aboriginal children and young people in care,</w:t>
      </w:r>
    </w:p>
    <w:p w14:paraId="1AB8367D" w14:textId="5448E83A" w:rsidR="00CE0DFA" w:rsidRPr="00FC3098" w:rsidRDefault="00CE0DFA">
      <w:pPr>
        <w:pStyle w:val="ListParagraph"/>
        <w:numPr>
          <w:ilvl w:val="0"/>
          <w:numId w:val="86"/>
        </w:numPr>
        <w:spacing w:before="20"/>
        <w:ind w:left="811" w:right="454" w:hanging="357"/>
        <w:jc w:val="both"/>
        <w:rPr>
          <w:rFonts w:ascii="Arial" w:hAnsi="Arial" w:cs="Arial"/>
          <w:sz w:val="20"/>
        </w:rPr>
      </w:pPr>
      <w:r w:rsidRPr="00FC3098">
        <w:rPr>
          <w:rFonts w:ascii="Arial" w:hAnsi="Arial" w:cs="Arial"/>
          <w:color w:val="000000"/>
          <w:sz w:val="20"/>
          <w:lang w:eastAsia="en-AU"/>
        </w:rPr>
        <w:t>Increasing Aboriginal care, guardianship and management of Aboriginal children and young people in care, and</w:t>
      </w:r>
    </w:p>
    <w:p w14:paraId="0C01D9A8" w14:textId="486F407A" w:rsidR="00CE0DFA" w:rsidRPr="00FC3098" w:rsidRDefault="00CE0DFA">
      <w:pPr>
        <w:pStyle w:val="ListParagraph"/>
        <w:numPr>
          <w:ilvl w:val="0"/>
          <w:numId w:val="86"/>
        </w:numPr>
        <w:spacing w:before="20"/>
        <w:ind w:left="811" w:right="454" w:hanging="357"/>
        <w:jc w:val="both"/>
        <w:rPr>
          <w:rFonts w:ascii="Arial" w:hAnsi="Arial" w:cs="Arial"/>
          <w:sz w:val="20"/>
        </w:rPr>
      </w:pPr>
      <w:r w:rsidRPr="00FC3098">
        <w:rPr>
          <w:rFonts w:ascii="Arial" w:hAnsi="Arial" w:cs="Arial"/>
          <w:color w:val="000000"/>
          <w:sz w:val="20"/>
          <w:lang w:eastAsia="en-AU"/>
        </w:rPr>
        <w:t>Increasing family reunification for Aboriginal children and young people in care.”</w:t>
      </w:r>
    </w:p>
    <w:p w14:paraId="1BC103D5" w14:textId="77777777" w:rsidR="00AD2CF9" w:rsidRPr="008732E5" w:rsidRDefault="00AD2CF9" w:rsidP="00AD2CF9">
      <w:pPr>
        <w:jc w:val="both"/>
        <w:rPr>
          <w:rFonts w:ascii="Arial" w:hAnsi="Arial" w:cs="Arial"/>
          <w:sz w:val="18"/>
          <w:szCs w:val="18"/>
        </w:rPr>
      </w:pPr>
    </w:p>
    <w:p w14:paraId="56BCCC8F" w14:textId="77777777" w:rsidR="00AD2CF9" w:rsidRDefault="00AD2CF9" w:rsidP="00AD2CF9">
      <w:pPr>
        <w:jc w:val="both"/>
        <w:rPr>
          <w:rFonts w:ascii="Arial" w:hAnsi="Arial" w:cs="Arial"/>
          <w:sz w:val="20"/>
          <w:szCs w:val="20"/>
        </w:rPr>
      </w:pPr>
      <w:r>
        <w:rPr>
          <w:rFonts w:ascii="Arial" w:hAnsi="Arial" w:cs="Arial"/>
          <w:sz w:val="20"/>
          <w:szCs w:val="20"/>
        </w:rPr>
        <w:t xml:space="preserve">The purpose of </w:t>
      </w:r>
      <w:r w:rsidRPr="004941FA">
        <w:rPr>
          <w:rFonts w:ascii="Arial" w:hAnsi="Arial" w:cs="Arial"/>
          <w:b/>
          <w:bCs/>
          <w:sz w:val="20"/>
          <w:szCs w:val="20"/>
        </w:rPr>
        <w:t>new s.18</w:t>
      </w:r>
      <w:r>
        <w:rPr>
          <w:rFonts w:ascii="Arial" w:hAnsi="Arial" w:cs="Arial"/>
          <w:sz w:val="20"/>
          <w:szCs w:val="20"/>
        </w:rPr>
        <w:t xml:space="preserve"> is described in the Explanatory Memorandum at p.9 as follows:</w:t>
      </w:r>
    </w:p>
    <w:p w14:paraId="24005D0C" w14:textId="77777777" w:rsidR="00AD2CF9" w:rsidRDefault="00AD2CF9" w:rsidP="00AD2CF9">
      <w:pPr>
        <w:spacing w:before="60"/>
        <w:ind w:left="454" w:right="454"/>
        <w:jc w:val="both"/>
        <w:rPr>
          <w:rFonts w:ascii="Arial" w:hAnsi="Arial" w:cs="Arial"/>
          <w:sz w:val="20"/>
          <w:szCs w:val="20"/>
        </w:rPr>
      </w:pPr>
      <w:r>
        <w:rPr>
          <w:rFonts w:ascii="Arial" w:hAnsi="Arial" w:cs="Arial"/>
          <w:sz w:val="20"/>
          <w:szCs w:val="20"/>
        </w:rPr>
        <w:t xml:space="preserve">“New s.18 provides for seamless authorisation of the functions and powers of the Secretary from protective intervention through to protection orders and other relevant orders to provide for consistency of </w:t>
      </w:r>
      <w:r w:rsidRPr="00256A35">
        <w:rPr>
          <w:rFonts w:ascii="Arial" w:hAnsi="Arial" w:cs="Arial"/>
          <w:sz w:val="20"/>
          <w:szCs w:val="20"/>
        </w:rPr>
        <w:t>culturally appropriate service delivery</w:t>
      </w:r>
      <w:r>
        <w:rPr>
          <w:rFonts w:ascii="Arial" w:hAnsi="Arial" w:cs="Arial"/>
          <w:sz w:val="20"/>
          <w:szCs w:val="20"/>
        </w:rPr>
        <w:t xml:space="preserve"> to Aboriginal children and their families.  This will also be an expansion of the Secretary’s existing authorisation power as it enables an Aboriginal agency to be </w:t>
      </w:r>
      <w:r w:rsidRPr="00256A35">
        <w:rPr>
          <w:rFonts w:ascii="Arial" w:hAnsi="Arial" w:cs="Arial"/>
          <w:sz w:val="20"/>
          <w:szCs w:val="20"/>
        </w:rPr>
        <w:t>authorised to manage a child</w:t>
      </w:r>
      <w:r>
        <w:rPr>
          <w:rFonts w:ascii="Arial" w:hAnsi="Arial" w:cs="Arial"/>
          <w:sz w:val="20"/>
          <w:szCs w:val="20"/>
        </w:rPr>
        <w:t xml:space="preserve"> who is subject to relevant orders, in addition to protection orders.  Further it enables an authorisation to be made with respect to classes of Aboriginal children and their siblings, in addition to a specific Aboriginal child and their sibling.”</w:t>
      </w:r>
    </w:p>
    <w:p w14:paraId="3A8858BC" w14:textId="77777777" w:rsidR="00AD2CF9" w:rsidRPr="008732E5" w:rsidRDefault="00AD2CF9" w:rsidP="004F636A">
      <w:pPr>
        <w:jc w:val="both"/>
        <w:rPr>
          <w:rFonts w:ascii="Arial" w:hAnsi="Arial" w:cs="Arial"/>
          <w:sz w:val="18"/>
          <w:szCs w:val="22"/>
        </w:rPr>
      </w:pPr>
    </w:p>
    <w:p w14:paraId="132C8AF4" w14:textId="6E15B9A1" w:rsidR="0040471F" w:rsidRPr="0040471F" w:rsidRDefault="0040471F" w:rsidP="004F636A">
      <w:pPr>
        <w:jc w:val="both"/>
        <w:rPr>
          <w:rFonts w:ascii="Arial" w:hAnsi="Arial" w:cs="Arial"/>
          <w:sz w:val="22"/>
          <w:szCs w:val="28"/>
        </w:rPr>
      </w:pPr>
      <w:r w:rsidRPr="0040471F">
        <w:rPr>
          <w:rFonts w:ascii="Arial" w:hAnsi="Arial" w:cs="Arial"/>
          <w:b/>
          <w:bCs/>
          <w:sz w:val="20"/>
          <w:szCs w:val="20"/>
        </w:rPr>
        <w:t>New s.18(1)</w:t>
      </w:r>
      <w:r w:rsidRPr="0040471F">
        <w:rPr>
          <w:rFonts w:ascii="Arial" w:hAnsi="Arial" w:cs="Arial"/>
          <w:sz w:val="20"/>
          <w:szCs w:val="20"/>
        </w:rPr>
        <w:t xml:space="preserve"> empower</w:t>
      </w:r>
      <w:r w:rsidR="00BA7CE5">
        <w:rPr>
          <w:rFonts w:ascii="Arial" w:hAnsi="Arial" w:cs="Arial"/>
          <w:sz w:val="20"/>
          <w:szCs w:val="20"/>
        </w:rPr>
        <w:t>s</w:t>
      </w:r>
      <w:r w:rsidRPr="0040471F">
        <w:rPr>
          <w:rFonts w:ascii="Arial" w:hAnsi="Arial" w:cs="Arial"/>
          <w:sz w:val="20"/>
          <w:szCs w:val="20"/>
        </w:rPr>
        <w:t xml:space="preserve"> the Secretary DFFH to authorise the principal officer of an Aboriginal agency – who must be an Aboriginal person [see </w:t>
      </w:r>
      <w:r w:rsidRPr="0040471F">
        <w:rPr>
          <w:rFonts w:ascii="Arial" w:hAnsi="Arial" w:cs="Arial"/>
          <w:b/>
          <w:bCs/>
          <w:sz w:val="20"/>
          <w:szCs w:val="20"/>
        </w:rPr>
        <w:t>s.18(5)</w:t>
      </w:r>
      <w:r w:rsidRPr="0040471F">
        <w:rPr>
          <w:rFonts w:ascii="Arial" w:hAnsi="Arial" w:cs="Arial"/>
          <w:sz w:val="20"/>
          <w:szCs w:val="20"/>
        </w:rPr>
        <w:t xml:space="preserve">] – to perform the specific functions and exercise the specific powers detailed in </w:t>
      </w:r>
      <w:r w:rsidRPr="00CE0DFA">
        <w:rPr>
          <w:rFonts w:ascii="Arial" w:hAnsi="Arial" w:cs="Arial"/>
          <w:b/>
          <w:bCs/>
          <w:sz w:val="20"/>
          <w:szCs w:val="20"/>
        </w:rPr>
        <w:t>s.18(2)</w:t>
      </w:r>
      <w:r w:rsidRPr="0040471F">
        <w:rPr>
          <w:rFonts w:ascii="Arial" w:hAnsi="Arial" w:cs="Arial"/>
          <w:sz w:val="20"/>
          <w:szCs w:val="20"/>
        </w:rPr>
        <w:t xml:space="preserve"> in respect of the protection of-</w:t>
      </w:r>
    </w:p>
    <w:p w14:paraId="719D218E" w14:textId="77777777" w:rsidR="0040471F" w:rsidRPr="0040471F" w:rsidRDefault="0040471F">
      <w:pPr>
        <w:pStyle w:val="ListParagraph"/>
        <w:numPr>
          <w:ilvl w:val="0"/>
          <w:numId w:val="82"/>
        </w:numPr>
        <w:ind w:left="357" w:hanging="357"/>
        <w:contextualSpacing/>
        <w:jc w:val="both"/>
        <w:rPr>
          <w:rFonts w:ascii="Arial" w:hAnsi="Arial" w:cs="Arial"/>
          <w:sz w:val="20"/>
        </w:rPr>
      </w:pPr>
      <w:r w:rsidRPr="0040471F">
        <w:rPr>
          <w:rFonts w:ascii="Arial" w:hAnsi="Arial" w:cs="Arial"/>
          <w:sz w:val="20"/>
        </w:rPr>
        <w:t>an Aboriginal child;</w:t>
      </w:r>
    </w:p>
    <w:p w14:paraId="341D373A" w14:textId="77777777" w:rsidR="0040471F" w:rsidRPr="0040471F" w:rsidRDefault="0040471F">
      <w:pPr>
        <w:pStyle w:val="ListParagraph"/>
        <w:numPr>
          <w:ilvl w:val="0"/>
          <w:numId w:val="83"/>
        </w:numPr>
        <w:ind w:left="357" w:hanging="357"/>
        <w:contextualSpacing/>
        <w:jc w:val="both"/>
        <w:rPr>
          <w:rFonts w:ascii="Arial" w:hAnsi="Arial" w:cs="Arial"/>
          <w:sz w:val="20"/>
        </w:rPr>
      </w:pPr>
      <w:r w:rsidRPr="0040471F">
        <w:rPr>
          <w:rFonts w:ascii="Arial" w:hAnsi="Arial" w:cs="Arial"/>
          <w:sz w:val="20"/>
        </w:rPr>
        <w:t>any non-Aboriginal sibling of an Aboriginal child for whom an authorisation has been made;</w:t>
      </w:r>
    </w:p>
    <w:p w14:paraId="5FDC829C" w14:textId="77777777" w:rsidR="0040471F" w:rsidRPr="0040471F" w:rsidRDefault="0040471F">
      <w:pPr>
        <w:pStyle w:val="ListParagraph"/>
        <w:numPr>
          <w:ilvl w:val="0"/>
          <w:numId w:val="84"/>
        </w:numPr>
        <w:ind w:left="357" w:hanging="357"/>
        <w:contextualSpacing/>
        <w:jc w:val="both"/>
        <w:rPr>
          <w:rFonts w:ascii="Arial" w:hAnsi="Arial" w:cs="Arial"/>
          <w:sz w:val="20"/>
        </w:rPr>
      </w:pPr>
      <w:r w:rsidRPr="0040471F">
        <w:rPr>
          <w:rFonts w:ascii="Arial" w:hAnsi="Arial" w:cs="Arial"/>
          <w:sz w:val="20"/>
        </w:rPr>
        <w:t>a child or class of children whom the Secretary believes to be Aboriginal;</w:t>
      </w:r>
    </w:p>
    <w:p w14:paraId="298B9302" w14:textId="77777777" w:rsidR="0040471F" w:rsidRPr="0040471F" w:rsidRDefault="0040471F">
      <w:pPr>
        <w:pStyle w:val="ListParagraph"/>
        <w:numPr>
          <w:ilvl w:val="0"/>
          <w:numId w:val="85"/>
        </w:numPr>
        <w:ind w:left="357" w:hanging="357"/>
        <w:contextualSpacing/>
        <w:jc w:val="both"/>
        <w:rPr>
          <w:rFonts w:ascii="Arial" w:hAnsi="Arial" w:cs="Arial"/>
          <w:sz w:val="20"/>
        </w:rPr>
      </w:pPr>
      <w:r w:rsidRPr="0040471F">
        <w:rPr>
          <w:rFonts w:ascii="Arial" w:hAnsi="Arial" w:cs="Arial"/>
          <w:sz w:val="20"/>
        </w:rPr>
        <w:t>any non-Aboriginal sibling of an Aboriginal child or class of children for whom an authorisation has been made.</w:t>
      </w:r>
    </w:p>
    <w:p w14:paraId="3DA95F51" w14:textId="77777777" w:rsidR="00903B42" w:rsidRPr="008732E5" w:rsidRDefault="00903B42" w:rsidP="00903B42">
      <w:pPr>
        <w:jc w:val="both"/>
        <w:rPr>
          <w:rFonts w:ascii="Arial" w:hAnsi="Arial" w:cs="Arial"/>
          <w:sz w:val="18"/>
          <w:szCs w:val="18"/>
        </w:rPr>
      </w:pPr>
    </w:p>
    <w:p w14:paraId="25BA6A8A" w14:textId="77777777" w:rsidR="00903B42" w:rsidRPr="0040471F" w:rsidRDefault="00903B42" w:rsidP="00903B42">
      <w:pPr>
        <w:spacing w:before="20"/>
        <w:jc w:val="both"/>
        <w:rPr>
          <w:rFonts w:ascii="Arial" w:hAnsi="Arial" w:cs="Arial"/>
          <w:sz w:val="20"/>
          <w:szCs w:val="20"/>
        </w:rPr>
      </w:pPr>
      <w:r w:rsidRPr="0040471F">
        <w:rPr>
          <w:rFonts w:ascii="Arial" w:hAnsi="Arial" w:cs="Arial"/>
          <w:b/>
          <w:bCs/>
          <w:sz w:val="20"/>
          <w:szCs w:val="20"/>
        </w:rPr>
        <w:t>New s.18(2)</w:t>
      </w:r>
      <w:r w:rsidRPr="0040471F">
        <w:rPr>
          <w:rFonts w:ascii="Arial" w:hAnsi="Arial" w:cs="Arial"/>
          <w:sz w:val="20"/>
          <w:szCs w:val="20"/>
        </w:rPr>
        <w:t xml:space="preserve"> provide</w:t>
      </w:r>
      <w:r>
        <w:rPr>
          <w:rFonts w:ascii="Arial" w:hAnsi="Arial" w:cs="Arial"/>
          <w:sz w:val="20"/>
          <w:szCs w:val="20"/>
        </w:rPr>
        <w:t>s</w:t>
      </w:r>
      <w:r w:rsidRPr="0040471F">
        <w:rPr>
          <w:rFonts w:ascii="Arial" w:hAnsi="Arial" w:cs="Arial"/>
          <w:sz w:val="20"/>
          <w:szCs w:val="20"/>
        </w:rPr>
        <w:t xml:space="preserve"> that the functions and powers that may be specified are those conferred by or under the CYFA on the Secretary DFFH-</w:t>
      </w:r>
    </w:p>
    <w:p w14:paraId="7B95E7E0"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as a protective intervener; and</w:t>
      </w:r>
    </w:p>
    <w:p w14:paraId="40ED81F9"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to receive reports under s.185 and to investigate those reports; and</w:t>
      </w:r>
    </w:p>
    <w:p w14:paraId="72A00233"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 xml:space="preserve">in relation to a protection order, a temporary assessment order, an interim accommodation order, a therapeutic treatment order, a therapeutic treatment (placement) order </w:t>
      </w:r>
      <w:r>
        <w:rPr>
          <w:rFonts w:ascii="Arial" w:hAnsi="Arial" w:cs="Arial"/>
          <w:sz w:val="20"/>
        </w:rPr>
        <w:t>and</w:t>
      </w:r>
      <w:r w:rsidRPr="0040471F">
        <w:rPr>
          <w:rFonts w:ascii="Arial" w:hAnsi="Arial" w:cs="Arial"/>
          <w:sz w:val="20"/>
        </w:rPr>
        <w:t xml:space="preserve"> a permanent care order.</w:t>
      </w:r>
    </w:p>
    <w:p w14:paraId="640ADDF9" w14:textId="40347D13" w:rsidR="00903B42" w:rsidRDefault="00903B42" w:rsidP="004F636A">
      <w:pPr>
        <w:jc w:val="both"/>
        <w:rPr>
          <w:rFonts w:ascii="Arial" w:hAnsi="Arial" w:cs="Arial"/>
          <w:sz w:val="20"/>
          <w:szCs w:val="20"/>
        </w:rPr>
      </w:pPr>
    </w:p>
    <w:p w14:paraId="38AF100E" w14:textId="1B260A3E" w:rsidR="00903B42" w:rsidRDefault="00903B42" w:rsidP="004F636A">
      <w:pPr>
        <w:jc w:val="both"/>
        <w:rPr>
          <w:rFonts w:ascii="Arial" w:hAnsi="Arial" w:cs="Arial"/>
          <w:sz w:val="20"/>
          <w:szCs w:val="20"/>
        </w:rPr>
      </w:pPr>
      <w:r w:rsidRPr="0040471F">
        <w:rPr>
          <w:rFonts w:ascii="Arial" w:hAnsi="Arial" w:cs="Arial"/>
          <w:b/>
          <w:bCs/>
          <w:sz w:val="20"/>
          <w:szCs w:val="20"/>
        </w:rPr>
        <w:t>New s.18(</w:t>
      </w:r>
      <w:r>
        <w:rPr>
          <w:rFonts w:ascii="Arial" w:hAnsi="Arial" w:cs="Arial"/>
          <w:b/>
          <w:bCs/>
          <w:sz w:val="20"/>
          <w:szCs w:val="20"/>
        </w:rPr>
        <w:t>3</w:t>
      </w:r>
      <w:r w:rsidRPr="0040471F">
        <w:rPr>
          <w:rFonts w:ascii="Arial" w:hAnsi="Arial" w:cs="Arial"/>
          <w:b/>
          <w:bCs/>
          <w:sz w:val="20"/>
          <w:szCs w:val="20"/>
        </w:rPr>
        <w:t>)</w:t>
      </w:r>
      <w:r>
        <w:rPr>
          <w:rFonts w:ascii="Arial" w:hAnsi="Arial" w:cs="Arial"/>
          <w:b/>
          <w:bCs/>
          <w:sz w:val="20"/>
          <w:szCs w:val="20"/>
        </w:rPr>
        <w:t xml:space="preserve"> </w:t>
      </w:r>
      <w:r w:rsidRPr="0040471F">
        <w:rPr>
          <w:rFonts w:ascii="Arial" w:hAnsi="Arial" w:cs="Arial"/>
          <w:sz w:val="20"/>
          <w:szCs w:val="20"/>
        </w:rPr>
        <w:t>provide</w:t>
      </w:r>
      <w:r>
        <w:rPr>
          <w:rFonts w:ascii="Arial" w:hAnsi="Arial" w:cs="Arial"/>
          <w:sz w:val="20"/>
          <w:szCs w:val="20"/>
        </w:rPr>
        <w:t>s</w:t>
      </w:r>
      <w:r w:rsidRPr="0040471F">
        <w:rPr>
          <w:rFonts w:ascii="Arial" w:hAnsi="Arial" w:cs="Arial"/>
          <w:sz w:val="20"/>
          <w:szCs w:val="20"/>
        </w:rPr>
        <w:t xml:space="preserve"> that</w:t>
      </w:r>
      <w:r>
        <w:rPr>
          <w:rFonts w:ascii="Arial" w:hAnsi="Arial" w:cs="Arial"/>
          <w:sz w:val="20"/>
          <w:szCs w:val="20"/>
        </w:rPr>
        <w:t xml:space="preserve"> such authorisation may only be made with the agreement of the Aboriginal agency and the principal officer.  </w:t>
      </w:r>
      <w:r w:rsidRPr="00903B42">
        <w:rPr>
          <w:rFonts w:ascii="Arial" w:hAnsi="Arial" w:cs="Arial"/>
          <w:b/>
          <w:bCs/>
          <w:sz w:val="20"/>
          <w:szCs w:val="20"/>
        </w:rPr>
        <w:t>New s.18(4)</w:t>
      </w:r>
      <w:r>
        <w:rPr>
          <w:rFonts w:ascii="Arial" w:hAnsi="Arial" w:cs="Arial"/>
          <w:sz w:val="20"/>
          <w:szCs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025E56AF" w14:textId="77777777" w:rsidR="00903B42" w:rsidRPr="00903B42" w:rsidRDefault="00903B42" w:rsidP="004F636A">
      <w:pPr>
        <w:jc w:val="both"/>
        <w:rPr>
          <w:rFonts w:ascii="Arial" w:hAnsi="Arial" w:cs="Arial"/>
          <w:sz w:val="20"/>
          <w:szCs w:val="20"/>
        </w:rPr>
      </w:pPr>
    </w:p>
    <w:p w14:paraId="6F506C65" w14:textId="1539C36D" w:rsidR="0004455B" w:rsidRDefault="0040471F" w:rsidP="004F636A">
      <w:pPr>
        <w:jc w:val="both"/>
        <w:rPr>
          <w:rFonts w:ascii="Arial" w:hAnsi="Arial" w:cs="Arial"/>
          <w:sz w:val="20"/>
          <w:szCs w:val="20"/>
        </w:rPr>
      </w:pPr>
      <w:r w:rsidRPr="0040471F">
        <w:rPr>
          <w:rFonts w:ascii="Arial" w:hAnsi="Arial" w:cs="Arial"/>
          <w:b/>
          <w:bCs/>
          <w:sz w:val="20"/>
          <w:szCs w:val="20"/>
        </w:rPr>
        <w:t>New s.18(6)</w:t>
      </w:r>
      <w:r w:rsidRPr="0040471F">
        <w:rPr>
          <w:rFonts w:ascii="Arial" w:hAnsi="Arial" w:cs="Arial"/>
          <w:sz w:val="20"/>
          <w:szCs w:val="20"/>
        </w:rPr>
        <w:t xml:space="preserve"> provid</w:t>
      </w:r>
      <w:r w:rsidR="00E91FD2">
        <w:rPr>
          <w:rFonts w:ascii="Arial" w:hAnsi="Arial" w:cs="Arial"/>
          <w:sz w:val="20"/>
          <w:szCs w:val="20"/>
        </w:rPr>
        <w:t>es</w:t>
      </w:r>
      <w:r w:rsidRPr="0040471F">
        <w:rPr>
          <w:rFonts w:ascii="Arial" w:hAnsi="Arial" w:cs="Arial"/>
          <w:sz w:val="20"/>
          <w:szCs w:val="20"/>
        </w:rPr>
        <w:t xml:space="preserve"> that before giving an authorisation under paragraphs (a) or (c), the Secretary DFFH must have regard to any view expressed by the child and the parent of the child if those views can be reasonably obtained.</w:t>
      </w:r>
    </w:p>
    <w:p w14:paraId="5C1C606A" w14:textId="77777777" w:rsidR="00CE0DFA" w:rsidRPr="008732E5" w:rsidRDefault="00CE0DFA" w:rsidP="004F636A">
      <w:pPr>
        <w:jc w:val="both"/>
        <w:rPr>
          <w:rFonts w:ascii="Arial" w:hAnsi="Arial" w:cs="Arial"/>
          <w:sz w:val="18"/>
          <w:szCs w:val="18"/>
        </w:rPr>
      </w:pPr>
    </w:p>
    <w:p w14:paraId="1F7F9E26" w14:textId="188B0E8B" w:rsidR="00CE0DFA" w:rsidRPr="0004455B" w:rsidRDefault="00CE0DFA" w:rsidP="002B288C">
      <w:pPr>
        <w:jc w:val="both"/>
        <w:rPr>
          <w:rFonts w:ascii="Arial" w:hAnsi="Arial" w:cs="Arial"/>
          <w:sz w:val="20"/>
        </w:rPr>
      </w:pPr>
      <w:r w:rsidRPr="0004455B">
        <w:rPr>
          <w:rFonts w:ascii="Arial" w:hAnsi="Arial" w:cs="Arial"/>
          <w:b/>
          <w:bCs/>
          <w:sz w:val="20"/>
          <w:szCs w:val="20"/>
        </w:rPr>
        <w:t>New s.18(7)</w:t>
      </w:r>
      <w:r w:rsidRPr="0004455B">
        <w:rPr>
          <w:rFonts w:ascii="Arial" w:hAnsi="Arial" w:cs="Arial"/>
          <w:sz w:val="20"/>
          <w:szCs w:val="20"/>
        </w:rPr>
        <w:t xml:space="preserve"> provide</w:t>
      </w:r>
      <w:r w:rsidR="00E91FD2">
        <w:rPr>
          <w:rFonts w:ascii="Arial" w:hAnsi="Arial" w:cs="Arial"/>
          <w:sz w:val="20"/>
          <w:szCs w:val="20"/>
        </w:rPr>
        <w:t>s</w:t>
      </w:r>
      <w:r w:rsidRPr="0004455B">
        <w:rPr>
          <w:rFonts w:ascii="Arial" w:hAnsi="Arial" w:cs="Arial"/>
          <w:sz w:val="20"/>
          <w:szCs w:val="20"/>
        </w:rPr>
        <w:t xml:space="preserve"> that on an authorisation being given, the CYFA applies in relation to the </w:t>
      </w:r>
      <w:r w:rsidRPr="00DC652B">
        <w:rPr>
          <w:rFonts w:ascii="Arial" w:hAnsi="Arial" w:cs="Arial"/>
          <w:sz w:val="20"/>
          <w:szCs w:val="20"/>
        </w:rPr>
        <w:t>performance</w:t>
      </w:r>
      <w:r w:rsidRPr="0004455B">
        <w:rPr>
          <w:rFonts w:ascii="Arial" w:hAnsi="Arial" w:cs="Arial"/>
          <w:sz w:val="20"/>
          <w:szCs w:val="20"/>
        </w:rPr>
        <w:t xml:space="preserve"> of the specified functions or the exercise of the specified powers referred to in </w:t>
      </w:r>
      <w:r w:rsidRPr="0004455B">
        <w:rPr>
          <w:rFonts w:ascii="Arial" w:hAnsi="Arial" w:cs="Arial"/>
          <w:b/>
          <w:bCs/>
          <w:sz w:val="20"/>
          <w:szCs w:val="20"/>
        </w:rPr>
        <w:t>s.18(2)</w:t>
      </w:r>
      <w:r w:rsidRPr="0004455B">
        <w:rPr>
          <w:rFonts w:ascii="Arial" w:hAnsi="Arial" w:cs="Arial"/>
          <w:sz w:val="20"/>
          <w:szCs w:val="20"/>
        </w:rPr>
        <w:t xml:space="preserve"> for the specified child(ren) as if the authorised principal officer were the Secretary.</w:t>
      </w:r>
    </w:p>
    <w:p w14:paraId="59DB156C" w14:textId="77777777" w:rsidR="00F025A7" w:rsidRPr="008732E5" w:rsidRDefault="00F025A7" w:rsidP="00F025A7">
      <w:pPr>
        <w:jc w:val="both"/>
        <w:rPr>
          <w:rFonts w:ascii="Arial" w:hAnsi="Arial" w:cs="Arial"/>
          <w:sz w:val="18"/>
          <w:szCs w:val="18"/>
        </w:rPr>
      </w:pPr>
    </w:p>
    <w:p w14:paraId="2E2FB184" w14:textId="77777777" w:rsidR="00504AD4" w:rsidRPr="00504AD4" w:rsidRDefault="00504AD4" w:rsidP="00504AD4">
      <w:pPr>
        <w:jc w:val="both"/>
        <w:rPr>
          <w:rFonts w:ascii="Arial" w:hAnsi="Arial" w:cs="Arial"/>
          <w:sz w:val="20"/>
          <w:szCs w:val="20"/>
        </w:rPr>
      </w:pPr>
      <w:r w:rsidRPr="00504AD4">
        <w:rPr>
          <w:rFonts w:ascii="Arial" w:hAnsi="Arial" w:cs="Arial"/>
          <w:b/>
          <w:bCs/>
          <w:sz w:val="20"/>
          <w:szCs w:val="20"/>
        </w:rPr>
        <w:t>Existing ss.181(a) &amp; (b)</w:t>
      </w:r>
      <w:r w:rsidRPr="00504AD4">
        <w:rPr>
          <w:rFonts w:ascii="Arial" w:hAnsi="Arial" w:cs="Arial"/>
          <w:sz w:val="20"/>
          <w:szCs w:val="20"/>
        </w:rPr>
        <w:t xml:space="preserve"> provide that for the purposes of the CYFA the following persons are protective interveners:</w:t>
      </w:r>
    </w:p>
    <w:p w14:paraId="76B9E8B8" w14:textId="77777777" w:rsidR="00504AD4" w:rsidRPr="00504AD4" w:rsidRDefault="00504AD4" w:rsidP="00FC3098">
      <w:pPr>
        <w:pStyle w:val="ListParagraph"/>
        <w:keepNext/>
        <w:keepLines/>
        <w:numPr>
          <w:ilvl w:val="0"/>
          <w:numId w:val="88"/>
        </w:numPr>
        <w:ind w:left="357" w:hanging="357"/>
        <w:contextualSpacing/>
        <w:jc w:val="both"/>
        <w:rPr>
          <w:rFonts w:ascii="Arial" w:hAnsi="Arial" w:cs="Arial"/>
          <w:sz w:val="20"/>
        </w:rPr>
      </w:pPr>
      <w:r w:rsidRPr="00504AD4">
        <w:rPr>
          <w:rFonts w:ascii="Arial" w:hAnsi="Arial" w:cs="Arial"/>
          <w:sz w:val="20"/>
        </w:rPr>
        <w:lastRenderedPageBreak/>
        <w:t>the Secretary DFFH; and</w:t>
      </w:r>
    </w:p>
    <w:p w14:paraId="5521DDE4" w14:textId="2241D81D"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all police officers.</w:t>
      </w:r>
    </w:p>
    <w:p w14:paraId="0F4A6832" w14:textId="77777777" w:rsidR="00504AD4" w:rsidRPr="00504AD4" w:rsidRDefault="00504AD4" w:rsidP="00377641">
      <w:pPr>
        <w:spacing w:before="20"/>
        <w:jc w:val="both"/>
        <w:rPr>
          <w:rFonts w:ascii="Arial" w:hAnsi="Arial" w:cs="Arial"/>
          <w:sz w:val="20"/>
          <w:szCs w:val="20"/>
        </w:rPr>
      </w:pPr>
      <w:r w:rsidRPr="00504AD4">
        <w:rPr>
          <w:rFonts w:ascii="Arial" w:hAnsi="Arial" w:cs="Arial"/>
          <w:b/>
          <w:bCs/>
          <w:sz w:val="20"/>
          <w:szCs w:val="20"/>
        </w:rPr>
        <w:t>New s.181(c)</w:t>
      </w:r>
      <w:r w:rsidRPr="00504AD4">
        <w:rPr>
          <w:rFonts w:ascii="Arial" w:hAnsi="Arial" w:cs="Arial"/>
          <w:sz w:val="20"/>
          <w:szCs w:val="20"/>
        </w:rPr>
        <w:t xml:space="preserve"> complements new s.18 by adding to s.181:</w:t>
      </w:r>
    </w:p>
    <w:p w14:paraId="44A31E82"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principal officer of an Aboriginal agency authorised under s.18 to perform functions and exercise powers of a protective intervener, to the extent that the principal officer performs those functions and exercises those powers in relation to a child who is the subject of the authorisation.</w:t>
      </w:r>
    </w:p>
    <w:p w14:paraId="632C1BB4" w14:textId="77777777" w:rsidR="00504AD4" w:rsidRPr="00BC4471" w:rsidRDefault="00504AD4" w:rsidP="004F636A">
      <w:pPr>
        <w:jc w:val="both"/>
        <w:rPr>
          <w:rFonts w:ascii="Arial" w:hAnsi="Arial" w:cs="Arial"/>
          <w:sz w:val="20"/>
          <w:szCs w:val="20"/>
        </w:rPr>
      </w:pPr>
    </w:p>
    <w:p w14:paraId="603D1076" w14:textId="21C9E984" w:rsidR="00D153F6" w:rsidRPr="00122549" w:rsidRDefault="00D153F6" w:rsidP="004F636A">
      <w:pPr>
        <w:spacing w:before="20"/>
        <w:jc w:val="both"/>
        <w:rPr>
          <w:rFonts w:ascii="Arial" w:hAnsi="Arial" w:cs="Arial"/>
          <w:sz w:val="20"/>
          <w:szCs w:val="20"/>
        </w:rPr>
      </w:pPr>
      <w:r w:rsidRPr="00BC5A01">
        <w:rPr>
          <w:rFonts w:ascii="Arial" w:hAnsi="Arial" w:cs="Arial"/>
          <w:b/>
          <w:bCs/>
          <w:sz w:val="20"/>
          <w:szCs w:val="20"/>
        </w:rPr>
        <w:t xml:space="preserve">New </w:t>
      </w:r>
      <w:r w:rsidRPr="00122549">
        <w:rPr>
          <w:rFonts w:ascii="Arial" w:hAnsi="Arial" w:cs="Arial"/>
          <w:b/>
          <w:bCs/>
          <w:sz w:val="20"/>
          <w:szCs w:val="20"/>
        </w:rPr>
        <w:t>s.18AAA</w:t>
      </w:r>
      <w:r w:rsidRPr="00122549">
        <w:rPr>
          <w:rFonts w:ascii="Arial" w:hAnsi="Arial" w:cs="Arial"/>
          <w:sz w:val="20"/>
          <w:szCs w:val="20"/>
        </w:rPr>
        <w:t xml:space="preserve"> empower</w:t>
      </w:r>
      <w:r w:rsidR="00E127DD">
        <w:rPr>
          <w:rFonts w:ascii="Arial" w:hAnsi="Arial" w:cs="Arial"/>
          <w:sz w:val="20"/>
          <w:szCs w:val="20"/>
        </w:rPr>
        <w:t>s</w:t>
      </w:r>
      <w:r w:rsidRPr="00122549">
        <w:rPr>
          <w:rFonts w:ascii="Arial" w:hAnsi="Arial" w:cs="Arial"/>
          <w:sz w:val="20"/>
          <w:szCs w:val="20"/>
        </w:rPr>
        <w:t xml:space="preserve"> the Secretary DFFH to revoke an authorisation under s.18(1) </w:t>
      </w:r>
      <w:r w:rsidR="00887AA4">
        <w:rPr>
          <w:rFonts w:ascii="Arial" w:hAnsi="Arial" w:cs="Arial"/>
          <w:sz w:val="20"/>
          <w:szCs w:val="20"/>
        </w:rPr>
        <w:t xml:space="preserve">in writing </w:t>
      </w:r>
      <w:r w:rsidRPr="00122549">
        <w:rPr>
          <w:rFonts w:ascii="Arial" w:hAnsi="Arial" w:cs="Arial"/>
          <w:sz w:val="20"/>
          <w:szCs w:val="20"/>
        </w:rPr>
        <w:t>at any time and requires the principal officer upon such revocation to provide the Secretary DFFH with all records created by or on behalf of or provided to the Aboriginal agency in respect of the child as a result of the authorisation.</w:t>
      </w:r>
      <w:r>
        <w:rPr>
          <w:rFonts w:ascii="Arial" w:hAnsi="Arial" w:cs="Arial"/>
          <w:sz w:val="20"/>
          <w:szCs w:val="20"/>
        </w:rPr>
        <w:t xml:space="preserve">  </w:t>
      </w:r>
      <w:r w:rsidRPr="00887AA4">
        <w:rPr>
          <w:rFonts w:ascii="Arial" w:hAnsi="Arial" w:cs="Arial"/>
          <w:b/>
          <w:bCs/>
          <w:sz w:val="20"/>
          <w:szCs w:val="20"/>
        </w:rPr>
        <w:t>S</w:t>
      </w:r>
      <w:r w:rsidR="00927530" w:rsidRPr="00887AA4">
        <w:rPr>
          <w:rFonts w:ascii="Arial" w:hAnsi="Arial" w:cs="Arial"/>
          <w:b/>
          <w:bCs/>
          <w:sz w:val="20"/>
          <w:szCs w:val="20"/>
        </w:rPr>
        <w:t>ection</w:t>
      </w:r>
      <w:r w:rsidR="00D21009" w:rsidRPr="00887AA4">
        <w:rPr>
          <w:rFonts w:ascii="Arial" w:hAnsi="Arial" w:cs="Arial"/>
          <w:b/>
          <w:bCs/>
          <w:sz w:val="20"/>
          <w:szCs w:val="20"/>
        </w:rPr>
        <w:t xml:space="preserve"> </w:t>
      </w:r>
      <w:r w:rsidRPr="00887AA4">
        <w:rPr>
          <w:rFonts w:ascii="Arial" w:hAnsi="Arial" w:cs="Arial"/>
          <w:b/>
          <w:bCs/>
          <w:sz w:val="20"/>
          <w:szCs w:val="20"/>
        </w:rPr>
        <w:t>18AAA(4)</w:t>
      </w:r>
      <w:r w:rsidRPr="00122549">
        <w:rPr>
          <w:rFonts w:ascii="Arial" w:hAnsi="Arial" w:cs="Arial"/>
          <w:sz w:val="20"/>
          <w:szCs w:val="20"/>
        </w:rPr>
        <w:t xml:space="preserve"> provides that despite the revocation of an authorisation in respect of an Aboriginal child or a child or class of children who the Secretary believes to be Aboriginal, an authorisation under ss.18(1)(c) or 18(1)(d) of a non-Aboriginal sibling of the Aboriginal child(ren) continues to have effect until revoked.</w:t>
      </w:r>
    </w:p>
    <w:p w14:paraId="21AD6D50" w14:textId="77777777" w:rsidR="00D153F6" w:rsidRDefault="00D153F6" w:rsidP="004F636A">
      <w:pPr>
        <w:jc w:val="both"/>
        <w:rPr>
          <w:rFonts w:ascii="Arial" w:hAnsi="Arial" w:cs="Arial"/>
          <w:sz w:val="20"/>
          <w:szCs w:val="20"/>
        </w:rPr>
      </w:pPr>
    </w:p>
    <w:p w14:paraId="154765DD" w14:textId="0DC9A6A5" w:rsidR="00D153F6" w:rsidRPr="00BC5A01" w:rsidRDefault="00D153F6" w:rsidP="004F636A">
      <w:pPr>
        <w:jc w:val="both"/>
        <w:rPr>
          <w:rFonts w:ascii="Arial" w:hAnsi="Arial" w:cs="Arial"/>
          <w:sz w:val="20"/>
          <w:szCs w:val="20"/>
        </w:rPr>
      </w:pPr>
      <w:r w:rsidRPr="00BC5A01">
        <w:rPr>
          <w:rFonts w:ascii="Arial" w:hAnsi="Arial" w:cs="Arial"/>
          <w:b/>
          <w:bCs/>
          <w:sz w:val="20"/>
          <w:szCs w:val="20"/>
        </w:rPr>
        <w:t>New s.18AAB</w:t>
      </w:r>
      <w:r w:rsidRPr="00BC5A01">
        <w:rPr>
          <w:rFonts w:ascii="Arial" w:hAnsi="Arial" w:cs="Arial"/>
          <w:sz w:val="20"/>
          <w:szCs w:val="20"/>
        </w:rPr>
        <w:t xml:space="preserve"> require</w:t>
      </w:r>
      <w:r w:rsidR="00E127DD">
        <w:rPr>
          <w:rFonts w:ascii="Arial" w:hAnsi="Arial" w:cs="Arial"/>
          <w:sz w:val="20"/>
          <w:szCs w:val="20"/>
        </w:rPr>
        <w:t>s</w:t>
      </w:r>
      <w:r w:rsidRPr="00BC5A01">
        <w:rPr>
          <w:rFonts w:ascii="Arial" w:hAnsi="Arial" w:cs="Arial"/>
          <w:sz w:val="20"/>
          <w:szCs w:val="20"/>
        </w:rPr>
        <w:t xml:space="preserve">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w:t>
      </w:r>
      <w:r w:rsidR="00887AA4">
        <w:rPr>
          <w:rFonts w:ascii="Arial" w:hAnsi="Arial" w:cs="Arial"/>
          <w:sz w:val="20"/>
          <w:szCs w:val="20"/>
        </w:rPr>
        <w:t>,</w:t>
      </w:r>
      <w:r w:rsidRPr="00BC5A01">
        <w:rPr>
          <w:rFonts w:ascii="Arial" w:hAnsi="Arial" w:cs="Arial"/>
          <w:sz w:val="20"/>
          <w:szCs w:val="20"/>
        </w:rPr>
        <w:t xml:space="preserve"> the Secretary DFFH may revoke the authorisation in accordance with s.18AAA.</w:t>
      </w:r>
      <w:r w:rsidR="00887AA4">
        <w:rPr>
          <w:rFonts w:ascii="Arial" w:hAnsi="Arial" w:cs="Arial"/>
          <w:sz w:val="20"/>
          <w:szCs w:val="20"/>
        </w:rPr>
        <w:t xml:space="preserve">  However, nothing in this section affects the Secretary’s power under s.18AAA to otherwise revoke an authorisation.</w:t>
      </w:r>
    </w:p>
    <w:p w14:paraId="6F1B93EB" w14:textId="77777777" w:rsidR="00D153F6" w:rsidRDefault="00D153F6" w:rsidP="004F636A">
      <w:pPr>
        <w:jc w:val="both"/>
        <w:rPr>
          <w:rFonts w:ascii="Arial" w:hAnsi="Arial" w:cs="Arial"/>
          <w:sz w:val="20"/>
          <w:szCs w:val="20"/>
        </w:rPr>
      </w:pPr>
    </w:p>
    <w:p w14:paraId="100686E6" w14:textId="59166A58" w:rsidR="00D153F6" w:rsidRDefault="00A225C6" w:rsidP="004F636A">
      <w:pPr>
        <w:jc w:val="both"/>
        <w:rPr>
          <w:rFonts w:ascii="Arial" w:hAnsi="Arial" w:cs="Arial"/>
          <w:sz w:val="20"/>
          <w:szCs w:val="20"/>
        </w:rPr>
      </w:pPr>
      <w:r>
        <w:rPr>
          <w:rFonts w:ascii="Arial" w:hAnsi="Arial" w:cs="Arial"/>
          <w:b/>
          <w:bCs/>
          <w:sz w:val="20"/>
          <w:szCs w:val="20"/>
        </w:rPr>
        <w:t>Existing s</w:t>
      </w:r>
      <w:r w:rsidR="00D153F6" w:rsidRPr="00D500B0">
        <w:rPr>
          <w:rFonts w:ascii="Arial" w:hAnsi="Arial" w:cs="Arial"/>
          <w:b/>
          <w:bCs/>
          <w:sz w:val="20"/>
          <w:szCs w:val="20"/>
        </w:rPr>
        <w:t>ection 1</w:t>
      </w:r>
      <w:r w:rsidR="00D153F6" w:rsidRPr="004657D0">
        <w:rPr>
          <w:rFonts w:ascii="Arial" w:hAnsi="Arial" w:cs="Arial"/>
          <w:b/>
          <w:bCs/>
          <w:sz w:val="20"/>
          <w:szCs w:val="20"/>
        </w:rPr>
        <w:t>8B</w:t>
      </w:r>
      <w:r w:rsidR="00D153F6">
        <w:rPr>
          <w:rFonts w:ascii="Arial" w:hAnsi="Arial" w:cs="Arial"/>
          <w:sz w:val="20"/>
          <w:szCs w:val="20"/>
        </w:rPr>
        <w:t xml:space="preserve"> empowers the principal officer of an Aboriginal agency to delegate to any person or class of persons employed by the Aboriginal agency any function or power of the Secretary under the CYFA except for “this power of delegation”.</w:t>
      </w:r>
    </w:p>
    <w:p w14:paraId="27D68E0E" w14:textId="77777777" w:rsidR="00D153F6" w:rsidRPr="00D153F6" w:rsidRDefault="00D153F6" w:rsidP="004F636A">
      <w:pPr>
        <w:jc w:val="both"/>
        <w:rPr>
          <w:rFonts w:ascii="Arial" w:hAnsi="Arial" w:cs="Arial"/>
          <w:sz w:val="20"/>
        </w:rPr>
      </w:pPr>
    </w:p>
    <w:p w14:paraId="65E993E3" w14:textId="776B2FB5" w:rsidR="00887AA4" w:rsidRDefault="00A225C6" w:rsidP="004F636A">
      <w:pPr>
        <w:jc w:val="both"/>
        <w:rPr>
          <w:rFonts w:ascii="Arial" w:hAnsi="Arial" w:cs="Arial"/>
          <w:sz w:val="20"/>
        </w:rPr>
      </w:pPr>
      <w:r>
        <w:rPr>
          <w:rFonts w:ascii="Arial" w:hAnsi="Arial" w:cs="Arial"/>
          <w:b/>
          <w:bCs/>
          <w:sz w:val="20"/>
        </w:rPr>
        <w:t>Existing s.</w:t>
      </w:r>
      <w:r w:rsidR="00676E2A" w:rsidRPr="00676E2A">
        <w:rPr>
          <w:rFonts w:ascii="Arial" w:hAnsi="Arial" w:cs="Arial"/>
          <w:b/>
          <w:bCs/>
          <w:sz w:val="20"/>
        </w:rPr>
        <w:t>18C</w:t>
      </w:r>
      <w:r w:rsidR="00676E2A">
        <w:rPr>
          <w:rFonts w:ascii="Arial" w:hAnsi="Arial" w:cs="Arial"/>
          <w:sz w:val="20"/>
        </w:rPr>
        <w:t xml:space="preserve"> governs the disclosure of information by the Secretary DFFH to the principal officer of an Aboriginal agency.  </w:t>
      </w:r>
      <w:r>
        <w:rPr>
          <w:rFonts w:ascii="Arial" w:hAnsi="Arial" w:cs="Arial"/>
          <w:b/>
          <w:bCs/>
          <w:sz w:val="20"/>
        </w:rPr>
        <w:t>Existing s.</w:t>
      </w:r>
      <w:r w:rsidR="00676E2A" w:rsidRPr="00676E2A">
        <w:rPr>
          <w:rFonts w:ascii="Arial" w:hAnsi="Arial" w:cs="Arial"/>
          <w:b/>
          <w:bCs/>
          <w:sz w:val="20"/>
        </w:rPr>
        <w:t>18D</w:t>
      </w:r>
      <w:r w:rsidR="00676E2A">
        <w:rPr>
          <w:rFonts w:ascii="Arial" w:hAnsi="Arial" w:cs="Arial"/>
          <w:sz w:val="20"/>
        </w:rPr>
        <w:t xml:space="preserve"> governs the use of information disclosed by the Secretary DFFH to an Aboriginal agency or by its principal officer to any other person under s.18(4).</w:t>
      </w:r>
      <w:r w:rsidR="009E0C33">
        <w:rPr>
          <w:rFonts w:ascii="Arial" w:hAnsi="Arial" w:cs="Arial"/>
          <w:sz w:val="20"/>
        </w:rPr>
        <w:t xml:space="preserve"> </w:t>
      </w:r>
    </w:p>
    <w:p w14:paraId="1856D574" w14:textId="77777777" w:rsidR="00887AA4" w:rsidRDefault="00887AA4" w:rsidP="004F636A">
      <w:pPr>
        <w:jc w:val="both"/>
        <w:rPr>
          <w:rFonts w:ascii="Arial" w:hAnsi="Arial" w:cs="Arial"/>
          <w:sz w:val="20"/>
        </w:rPr>
      </w:pPr>
    </w:p>
    <w:p w14:paraId="31E49B15" w14:textId="2E5812E3" w:rsidR="00175178" w:rsidRDefault="00ED07FC" w:rsidP="00175178">
      <w:pPr>
        <w:spacing w:before="20"/>
        <w:jc w:val="both"/>
        <w:rPr>
          <w:rFonts w:ascii="Arial" w:hAnsi="Arial" w:cs="Arial"/>
          <w:sz w:val="18"/>
          <w:szCs w:val="18"/>
        </w:rPr>
      </w:pPr>
      <w:r>
        <w:rPr>
          <w:rFonts w:ascii="Arial" w:hAnsi="Arial" w:cs="Arial"/>
          <w:b/>
          <w:bCs/>
          <w:sz w:val="20"/>
        </w:rPr>
        <w:t>New s.</w:t>
      </w:r>
      <w:r w:rsidR="009E0C33" w:rsidRPr="009E0C33">
        <w:rPr>
          <w:rFonts w:ascii="Arial" w:hAnsi="Arial" w:cs="Arial"/>
          <w:b/>
          <w:bCs/>
          <w:sz w:val="20"/>
        </w:rPr>
        <w:t>19</w:t>
      </w:r>
      <w:r w:rsidR="00E915DB">
        <w:rPr>
          <w:rFonts w:ascii="Arial" w:hAnsi="Arial" w:cs="Arial"/>
          <w:b/>
          <w:bCs/>
          <w:sz w:val="20"/>
        </w:rPr>
        <w:t>A</w:t>
      </w:r>
      <w:r w:rsidR="009E0C33">
        <w:rPr>
          <w:rFonts w:ascii="Arial" w:hAnsi="Arial" w:cs="Arial"/>
          <w:sz w:val="20"/>
        </w:rPr>
        <w:t xml:space="preserve"> </w:t>
      </w:r>
      <w:r w:rsidR="00887AA4" w:rsidRPr="00887AA4">
        <w:rPr>
          <w:rFonts w:ascii="Arial" w:hAnsi="Arial" w:cs="Arial"/>
          <w:b/>
          <w:bCs/>
          <w:sz w:val="20"/>
        </w:rPr>
        <w:t>&amp; s.192</w:t>
      </w:r>
      <w:r w:rsidR="00887AA4">
        <w:rPr>
          <w:rFonts w:ascii="Arial" w:hAnsi="Arial" w:cs="Arial"/>
          <w:sz w:val="20"/>
        </w:rPr>
        <w:t xml:space="preserve"> </w:t>
      </w:r>
      <w:r w:rsidR="009E0C33">
        <w:rPr>
          <w:rFonts w:ascii="Arial" w:hAnsi="Arial" w:cs="Arial"/>
          <w:sz w:val="20"/>
        </w:rPr>
        <w:t>govern the use and disclosure of information for the purposes of authorised functions and powers.</w:t>
      </w:r>
      <w:r w:rsidR="00175178">
        <w:rPr>
          <w:rFonts w:ascii="Arial" w:hAnsi="Arial" w:cs="Arial"/>
          <w:sz w:val="20"/>
        </w:rPr>
        <w:t xml:space="preserve">  </w:t>
      </w:r>
      <w:r w:rsidR="00175178" w:rsidRPr="00175178">
        <w:rPr>
          <w:rFonts w:ascii="Arial" w:hAnsi="Arial" w:cs="Arial"/>
          <w:b/>
          <w:bCs/>
          <w:sz w:val="20"/>
        </w:rPr>
        <w:t>New s.192(4)</w:t>
      </w:r>
      <w:r w:rsidR="00175178">
        <w:rPr>
          <w:rFonts w:ascii="Arial" w:hAnsi="Arial" w:cs="Arial"/>
          <w:sz w:val="20"/>
        </w:rPr>
        <w:t xml:space="preserve"> provides that–</w:t>
      </w:r>
    </w:p>
    <w:p w14:paraId="2A1E3764" w14:textId="03D96084"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the Secretary includes a reference to a principal officer performing functions or exercising powers of the Secretary under a section 18 or 19 authorisation; and</w:t>
      </w:r>
    </w:p>
    <w:p w14:paraId="45585775" w14:textId="5FB39EF2"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a protective intervener includes a reference to a principal officer performing functions or exercising powers of a protective intervener under an authorisation made under section 18.</w:t>
      </w:r>
    </w:p>
    <w:p w14:paraId="78A20D86" w14:textId="50E26910" w:rsidR="00D32E68" w:rsidRDefault="00D32E68" w:rsidP="00D32E68">
      <w:pPr>
        <w:rPr>
          <w:rFonts w:ascii="Arial" w:hAnsi="Arial" w:cs="Arial"/>
          <w:sz w:val="20"/>
        </w:rPr>
      </w:pPr>
      <w:bookmarkStart w:id="245" w:name="_4.2_Role_of"/>
      <w:bookmarkStart w:id="246" w:name="B42"/>
      <w:bookmarkEnd w:id="245"/>
      <w:bookmarkEnd w:id="246"/>
    </w:p>
    <w:p w14:paraId="68CF9C67" w14:textId="2BCB0AB2" w:rsidR="00AC5C89" w:rsidRPr="00C85978" w:rsidRDefault="00AC5C89" w:rsidP="00AC5C89">
      <w:pPr>
        <w:jc w:val="both"/>
        <w:rPr>
          <w:rFonts w:ascii="Arial" w:hAnsi="Arial" w:cs="Arial"/>
          <w:sz w:val="20"/>
        </w:rPr>
      </w:pPr>
      <w:r>
        <w:rPr>
          <w:rFonts w:ascii="Arial" w:hAnsi="Arial" w:cs="Arial"/>
          <w:sz w:val="20"/>
        </w:rPr>
        <w:t xml:space="preserve">Recommendation 1c of the Yoorrook Justice Commission second interim report – </w:t>
      </w:r>
      <w:hyperlink r:id="rId11"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requires that the Victorian Government n</w:t>
      </w:r>
      <w:r w:rsidRPr="00C85978">
        <w:rPr>
          <w:rFonts w:ascii="Arial" w:hAnsi="Arial" w:cs="Arial"/>
          <w:sz w:val="20"/>
        </w:rPr>
        <w:t>egotiat</w:t>
      </w:r>
      <w:r>
        <w:rPr>
          <w:rFonts w:ascii="Arial" w:hAnsi="Arial" w:cs="Arial"/>
          <w:sz w:val="20"/>
        </w:rPr>
        <w:t>e</w:t>
      </w:r>
      <w:r w:rsidRPr="00C85978">
        <w:rPr>
          <w:rFonts w:ascii="Arial" w:hAnsi="Arial" w:cs="Arial"/>
          <w:sz w:val="20"/>
        </w:rPr>
        <w:t xml:space="preserve"> through</w:t>
      </w:r>
      <w:r>
        <w:rPr>
          <w:rFonts w:ascii="Arial" w:hAnsi="Arial" w:cs="Arial"/>
          <w:sz w:val="20"/>
        </w:rPr>
        <w:t xml:space="preserve"> T</w:t>
      </w:r>
      <w:r w:rsidRPr="00C85978">
        <w:rPr>
          <w:rFonts w:ascii="Arial" w:hAnsi="Arial" w:cs="Arial"/>
          <w:sz w:val="20"/>
        </w:rPr>
        <w:t>reaty new, dedicated legislation, developed by First Peoples, for the safety, wellbeing and protection of First Peoples children and young people</w:t>
      </w:r>
      <w:r>
        <w:rPr>
          <w:rFonts w:ascii="Arial" w:hAnsi="Arial" w:cs="Arial"/>
          <w:sz w:val="20"/>
        </w:rPr>
        <w:t xml:space="preserve">.  This new legislation is described </w:t>
      </w:r>
      <w:r w:rsidR="009A6707">
        <w:rPr>
          <w:rFonts w:ascii="Arial" w:hAnsi="Arial" w:cs="Arial"/>
          <w:sz w:val="20"/>
        </w:rPr>
        <w:t xml:space="preserve">by Yoorrook </w:t>
      </w:r>
      <w:r>
        <w:rPr>
          <w:rFonts w:ascii="Arial" w:hAnsi="Arial" w:cs="Arial"/>
          <w:sz w:val="20"/>
        </w:rPr>
        <w:t>as going “beyond the transfer of existing powers and functions under [s.18] CYFA”</w:t>
      </w:r>
      <w:r w:rsidRPr="00C85978">
        <w:rPr>
          <w:rFonts w:ascii="Arial" w:hAnsi="Arial" w:cs="Arial"/>
          <w:sz w:val="20"/>
        </w:rPr>
        <w:t>.</w:t>
      </w:r>
    </w:p>
    <w:p w14:paraId="79145DCB" w14:textId="77777777" w:rsidR="00AC5C89" w:rsidRDefault="00AC5C89" w:rsidP="00D32E68">
      <w:pPr>
        <w:rPr>
          <w:rFonts w:ascii="Arial" w:hAnsi="Arial" w:cs="Arial"/>
          <w:sz w:val="20"/>
        </w:rPr>
      </w:pPr>
    </w:p>
    <w:p w14:paraId="7BEDC184" w14:textId="77777777" w:rsidR="00D32E68" w:rsidRPr="005836D1" w:rsidRDefault="00D32E68" w:rsidP="00D32E68">
      <w:pPr>
        <w:jc w:val="center"/>
        <w:rPr>
          <w:rFonts w:ascii="Arial" w:hAnsi="Arial" w:cs="Arial"/>
          <w:b/>
          <w:bCs/>
          <w:szCs w:val="32"/>
        </w:rPr>
      </w:pPr>
      <w:r w:rsidRPr="005836D1">
        <w:rPr>
          <w:rFonts w:ascii="Arial" w:hAnsi="Arial" w:cs="Arial"/>
          <w:b/>
          <w:bCs/>
          <w:szCs w:val="32"/>
        </w:rPr>
        <w:t>THE REST OF THIS PAGE IS BLANK</w:t>
      </w:r>
    </w:p>
    <w:p w14:paraId="6B25DE42" w14:textId="77777777" w:rsidR="00D32E68" w:rsidRPr="00FF7ABA" w:rsidRDefault="00D32E68" w:rsidP="00D32E68">
      <w:pPr>
        <w:jc w:val="both"/>
        <w:rPr>
          <w:rFonts w:ascii="Arial" w:hAnsi="Arial" w:cs="Arial"/>
          <w:sz w:val="20"/>
        </w:rPr>
      </w:pPr>
    </w:p>
    <w:p w14:paraId="5A127C06" w14:textId="53CE3C50" w:rsidR="00CE0DFA" w:rsidRDefault="00CE0DFA">
      <w:pPr>
        <w:rPr>
          <w:rFonts w:ascii="Arial" w:hAnsi="Arial" w:cs="Arial"/>
          <w:b/>
          <w:bCs/>
          <w:kern w:val="28"/>
          <w:szCs w:val="20"/>
          <w:lang w:val="en-GB"/>
        </w:rPr>
      </w:pPr>
      <w:r>
        <w:rPr>
          <w:rFonts w:ascii="Arial" w:hAnsi="Arial" w:cs="Arial"/>
          <w:b/>
          <w:bCs/>
        </w:rPr>
        <w:br w:type="page"/>
      </w:r>
    </w:p>
    <w:p w14:paraId="5079CC00" w14:textId="713003E6" w:rsidR="00940D74" w:rsidRDefault="00940D74" w:rsidP="00497343">
      <w:pPr>
        <w:pStyle w:val="Heading2"/>
        <w:keepNext/>
        <w:keepLines/>
        <w:pageBreakBefore/>
        <w:tabs>
          <w:tab w:val="left" w:pos="567"/>
        </w:tabs>
        <w:spacing w:line="240" w:lineRule="auto"/>
        <w:rPr>
          <w:rFonts w:ascii="Arial" w:hAnsi="Arial" w:cs="Arial"/>
          <w:b/>
          <w:bCs/>
        </w:rPr>
      </w:pPr>
      <w:bookmarkStart w:id="247" w:name="_4.2_Role_of_1"/>
      <w:bookmarkEnd w:id="247"/>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B57360B"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B0242D">
        <w:rPr>
          <w:rFonts w:ascii="Arial" w:hAnsi="Arial" w:cs="Arial"/>
          <w:sz w:val="20"/>
          <w:szCs w:val="20"/>
        </w:rPr>
        <w:t>Readiness Hearing</w:t>
      </w:r>
      <w:r w:rsidRPr="002B758B">
        <w:rPr>
          <w:rFonts w:ascii="Arial" w:hAnsi="Arial" w:cs="Arial"/>
          <w:sz w:val="20"/>
          <w:szCs w:val="20"/>
        </w:rPr>
        <w:t xml:space="preserve"> </w:t>
      </w:r>
      <w:r w:rsidR="00B0242D">
        <w:rPr>
          <w:rFonts w:ascii="Arial" w:hAnsi="Arial" w:cs="Arial"/>
          <w:sz w:val="20"/>
          <w:szCs w:val="20"/>
        </w:rPr>
        <w:t xml:space="preserve">which </w:t>
      </w:r>
      <w:r w:rsidRPr="002B758B">
        <w:rPr>
          <w:rFonts w:ascii="Arial" w:hAnsi="Arial" w:cs="Arial"/>
          <w:sz w:val="20"/>
          <w:szCs w:val="20"/>
        </w:rPr>
        <w:t xml:space="preserve">resolves about </w:t>
      </w:r>
      <w:r w:rsidR="00B0242D">
        <w:rPr>
          <w:rFonts w:ascii="Arial" w:hAnsi="Arial" w:cs="Arial"/>
          <w:sz w:val="20"/>
          <w:szCs w:val="20"/>
        </w:rPr>
        <w:t>6</w:t>
      </w:r>
      <w:r w:rsidRPr="002B758B">
        <w:rPr>
          <w:rFonts w:ascii="Arial" w:hAnsi="Arial" w:cs="Arial"/>
          <w:sz w:val="20"/>
          <w:szCs w:val="20"/>
        </w:rPr>
        <w:t>0% of the cases referred to it. A</w:t>
      </w:r>
      <w:r w:rsidR="00B0242D">
        <w:rPr>
          <w:rFonts w:ascii="Arial" w:hAnsi="Arial" w:cs="Arial"/>
          <w:sz w:val="20"/>
          <w:szCs w:val="20"/>
        </w:rPr>
        <w:t> </w:t>
      </w:r>
      <w:r w:rsidRPr="002B758B">
        <w:rPr>
          <w:rFonts w:ascii="Arial" w:hAnsi="Arial" w:cs="Arial"/>
          <w:sz w:val="20"/>
          <w:szCs w:val="20"/>
        </w:rPr>
        <w:t>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rsidP="00B0242D">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28B76518"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w:t>
      </w:r>
      <w:r w:rsidR="00FA1A78">
        <w:rPr>
          <w:rFonts w:ascii="Arial" w:hAnsi="Arial" w:cs="Arial"/>
          <w:sz w:val="20"/>
          <w:szCs w:val="20"/>
        </w:rPr>
        <w:t xml:space="preserve">or an authorised Aboriginal agency </w:t>
      </w:r>
      <w:r w:rsidRPr="00BC4C99">
        <w:rPr>
          <w:rFonts w:ascii="Arial" w:hAnsi="Arial" w:cs="Arial"/>
          <w:sz w:val="20"/>
          <w:szCs w:val="20"/>
        </w:rPr>
        <w:t>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8" w:name="_4.3_Jurisdiction_of"/>
      <w:bookmarkStart w:id="249" w:name="B43"/>
      <w:bookmarkStart w:id="250" w:name="_Toc30607526"/>
      <w:bookmarkStart w:id="251" w:name="_Toc30607655"/>
      <w:bookmarkStart w:id="252" w:name="_Toc30607980"/>
      <w:bookmarkStart w:id="253" w:name="_Toc30608813"/>
      <w:bookmarkStart w:id="254" w:name="_Toc30610027"/>
      <w:bookmarkStart w:id="255" w:name="_Toc30610271"/>
      <w:bookmarkStart w:id="256" w:name="_Toc30638425"/>
      <w:bookmarkStart w:id="257" w:name="_Toc30644238"/>
      <w:bookmarkStart w:id="258" w:name="_Toc30644641"/>
      <w:bookmarkStart w:id="259" w:name="_Toc30645191"/>
      <w:bookmarkStart w:id="260" w:name="_Toc30646402"/>
      <w:bookmarkStart w:id="261" w:name="_Toc30646697"/>
      <w:bookmarkStart w:id="262" w:name="_Toc30646808"/>
      <w:bookmarkStart w:id="263" w:name="_Toc30648165"/>
      <w:bookmarkStart w:id="264" w:name="_Toc30649063"/>
      <w:bookmarkStart w:id="265" w:name="_Toc30649139"/>
      <w:bookmarkStart w:id="266" w:name="_Toc30649400"/>
      <w:bookmarkStart w:id="267" w:name="_Toc30649725"/>
      <w:bookmarkStart w:id="268" w:name="_Toc30651665"/>
      <w:bookmarkStart w:id="269" w:name="_Toc30652655"/>
      <w:bookmarkStart w:id="270" w:name="_Toc30652751"/>
      <w:bookmarkStart w:id="271" w:name="_Toc30654096"/>
      <w:bookmarkStart w:id="272" w:name="_Toc30654447"/>
      <w:bookmarkStart w:id="273" w:name="_Toc30655066"/>
      <w:bookmarkStart w:id="274" w:name="_Toc30655323"/>
      <w:bookmarkStart w:id="275" w:name="_Toc30657001"/>
      <w:bookmarkStart w:id="276" w:name="_Toc30661750"/>
      <w:bookmarkStart w:id="277" w:name="_Toc30666438"/>
      <w:bookmarkStart w:id="278" w:name="_Toc30666668"/>
      <w:bookmarkStart w:id="279" w:name="_Toc30667843"/>
      <w:bookmarkStart w:id="280" w:name="_Toc30669221"/>
      <w:bookmarkStart w:id="281" w:name="_Toc30671437"/>
      <w:bookmarkStart w:id="282" w:name="_Toc30673964"/>
      <w:bookmarkStart w:id="283" w:name="_Toc30691186"/>
      <w:bookmarkStart w:id="284" w:name="_Toc30691559"/>
      <w:bookmarkStart w:id="285" w:name="_Toc30691939"/>
      <w:bookmarkStart w:id="286" w:name="_Toc30692698"/>
      <w:bookmarkStart w:id="287" w:name="_Toc30693077"/>
      <w:bookmarkStart w:id="288" w:name="_Toc30693455"/>
      <w:bookmarkStart w:id="289" w:name="_Toc30693833"/>
      <w:bookmarkStart w:id="290" w:name="_Toc30694214"/>
      <w:bookmarkStart w:id="291" w:name="_Toc30698803"/>
      <w:bookmarkStart w:id="292" w:name="_Toc30699181"/>
      <w:bookmarkStart w:id="293" w:name="_Toc30699566"/>
      <w:bookmarkStart w:id="294" w:name="_Toc30700721"/>
      <w:bookmarkStart w:id="295" w:name="_Toc30701108"/>
      <w:bookmarkStart w:id="296" w:name="_Toc30743717"/>
      <w:bookmarkStart w:id="297" w:name="_Toc30754540"/>
      <w:bookmarkStart w:id="298" w:name="_Toc30756980"/>
      <w:bookmarkStart w:id="299" w:name="_Toc30757529"/>
      <w:bookmarkStart w:id="300" w:name="_Toc30757929"/>
      <w:bookmarkStart w:id="301" w:name="_Toc30762690"/>
      <w:bookmarkStart w:id="302" w:name="_Toc30767344"/>
      <w:bookmarkStart w:id="303" w:name="_Toc34823360"/>
      <w:bookmarkStart w:id="304" w:name="_Toc60399993"/>
      <w:bookmarkStart w:id="305" w:name="_Toc30607528"/>
      <w:bookmarkStart w:id="306" w:name="_Toc30607657"/>
      <w:bookmarkStart w:id="307" w:name="_Toc30607982"/>
      <w:bookmarkStart w:id="308" w:name="_Toc30608815"/>
      <w:bookmarkStart w:id="309" w:name="_Toc30610029"/>
      <w:bookmarkStart w:id="310" w:name="_Toc30610273"/>
      <w:bookmarkStart w:id="311" w:name="_Toc30638427"/>
      <w:bookmarkStart w:id="312" w:name="_Toc30644240"/>
      <w:bookmarkStart w:id="313" w:name="_Toc30644643"/>
      <w:bookmarkStart w:id="314" w:name="_Toc30645193"/>
      <w:bookmarkStart w:id="315" w:name="_Toc30646404"/>
      <w:bookmarkStart w:id="316" w:name="_Toc30646699"/>
      <w:bookmarkStart w:id="317" w:name="_Toc30646810"/>
      <w:bookmarkStart w:id="318" w:name="_Toc30648167"/>
      <w:bookmarkStart w:id="319" w:name="_Toc30649065"/>
      <w:bookmarkStart w:id="320" w:name="_Toc30649141"/>
      <w:bookmarkStart w:id="321" w:name="_Toc30649402"/>
      <w:bookmarkStart w:id="322" w:name="_Toc30649727"/>
      <w:bookmarkStart w:id="323" w:name="_Toc30651667"/>
      <w:bookmarkStart w:id="324" w:name="_Toc30652657"/>
      <w:bookmarkStart w:id="325" w:name="_Toc30652753"/>
      <w:bookmarkStart w:id="326" w:name="_Toc30654098"/>
      <w:bookmarkStart w:id="327" w:name="_Toc30654449"/>
      <w:bookmarkStart w:id="328" w:name="_Toc30655068"/>
      <w:bookmarkStart w:id="329" w:name="_Toc30655325"/>
      <w:bookmarkStart w:id="330" w:name="_Toc30657003"/>
      <w:bookmarkStart w:id="331" w:name="_Toc30661752"/>
      <w:bookmarkStart w:id="332" w:name="_Toc30666440"/>
      <w:bookmarkStart w:id="333" w:name="_Toc30666670"/>
      <w:bookmarkStart w:id="334" w:name="_Toc30667845"/>
      <w:bookmarkStart w:id="335" w:name="_Toc30669223"/>
      <w:bookmarkStart w:id="336" w:name="_Toc30671439"/>
      <w:bookmarkStart w:id="337" w:name="_Toc30673966"/>
      <w:bookmarkStart w:id="338" w:name="_Toc30691188"/>
      <w:bookmarkStart w:id="339" w:name="_Toc30691561"/>
      <w:bookmarkStart w:id="340" w:name="_Toc30691941"/>
      <w:bookmarkStart w:id="341" w:name="_Toc30692700"/>
      <w:bookmarkStart w:id="342" w:name="_Toc30693079"/>
      <w:bookmarkStart w:id="343" w:name="_Toc30693457"/>
      <w:bookmarkStart w:id="344" w:name="_Toc30693835"/>
      <w:bookmarkStart w:id="345" w:name="_Toc30694216"/>
      <w:bookmarkStart w:id="346" w:name="_Toc30698805"/>
      <w:bookmarkStart w:id="347" w:name="_Toc30699183"/>
      <w:bookmarkStart w:id="348" w:name="_Toc30699568"/>
      <w:bookmarkStart w:id="349" w:name="_Toc30700723"/>
      <w:bookmarkStart w:id="350" w:name="_Toc30701110"/>
      <w:bookmarkStart w:id="351" w:name="_Toc30743719"/>
      <w:bookmarkStart w:id="352" w:name="_Toc30754542"/>
      <w:bookmarkStart w:id="353" w:name="_Toc30756982"/>
      <w:bookmarkStart w:id="354" w:name="_Toc30757531"/>
      <w:bookmarkStart w:id="355" w:name="_Toc30757931"/>
      <w:bookmarkStart w:id="356" w:name="_Toc30762692"/>
      <w:bookmarkStart w:id="357" w:name="_Toc30767346"/>
      <w:bookmarkStart w:id="358" w:name="_Toc34823362"/>
      <w:bookmarkEnd w:id="248"/>
      <w:bookmarkEnd w:id="249"/>
      <w:r>
        <w:rPr>
          <w:rFonts w:ascii="Arial" w:hAnsi="Arial" w:cs="Arial"/>
          <w:b/>
          <w:bCs/>
        </w:rPr>
        <w:t>4.</w:t>
      </w:r>
      <w:r w:rsidR="00940D74">
        <w:rPr>
          <w:rFonts w:ascii="Arial" w:hAnsi="Arial" w:cs="Arial"/>
          <w:b/>
          <w:bCs/>
        </w:rPr>
        <w:t>3</w:t>
      </w:r>
      <w:r>
        <w:rPr>
          <w:rFonts w:ascii="Arial" w:hAnsi="Arial" w:cs="Arial"/>
          <w:b/>
          <w:bCs/>
        </w:rPr>
        <w:tab/>
        <w:t>Jurisdiction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Arial" w:hAnsi="Arial" w:cs="Arial"/>
          <w:b/>
          <w:bCs/>
        </w:rPr>
        <w:t xml:space="preserve"> of Family Division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9" w:name="_Toc60399994"/>
    </w:p>
    <w:p w14:paraId="56E6A12D" w14:textId="77777777" w:rsidR="00693223" w:rsidRDefault="00693223">
      <w:pPr>
        <w:pStyle w:val="Heading3"/>
        <w:keepNext/>
        <w:keepLines/>
        <w:spacing w:line="240" w:lineRule="auto"/>
        <w:rPr>
          <w:rFonts w:ascii="Arial" w:hAnsi="Arial" w:cs="Arial"/>
          <w:b/>
          <w:bCs/>
          <w:sz w:val="20"/>
        </w:rPr>
      </w:pPr>
      <w:bookmarkStart w:id="360" w:name="_4.3.1_Jurisdiction_under"/>
      <w:bookmarkStart w:id="361" w:name="B431"/>
      <w:bookmarkEnd w:id="360"/>
      <w:bookmarkEnd w:id="361"/>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9"/>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1A9A96B"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A40A28" w:rsidRPr="00A40A28">
        <w:rPr>
          <w:rFonts w:ascii="Arial" w:hAnsi="Arial" w:cs="Arial"/>
          <w:b/>
          <w:bCs/>
          <w:sz w:val="20"/>
          <w:shd w:val="clear" w:color="auto" w:fill="C5E0B3"/>
        </w:rPr>
        <w:t>C</w:t>
      </w:r>
      <w:r w:rsidR="006A312B" w:rsidRPr="00A40A28">
        <w:rPr>
          <w:rFonts w:ascii="Arial" w:hAnsi="Arial" w:cs="Arial"/>
          <w:b/>
          <w:bCs/>
          <w:sz w:val="20"/>
          <w:shd w:val="clear" w:color="auto" w:fill="C5E0B3"/>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62" w:name="_4.3.2_Whether_jurisdiction"/>
      <w:bookmarkStart w:id="363" w:name="B432"/>
      <w:bookmarkStart w:id="364" w:name="_Toc60399995"/>
      <w:bookmarkStart w:id="365" w:name="_Toc30607527"/>
      <w:bookmarkStart w:id="366" w:name="_Toc30607656"/>
      <w:bookmarkStart w:id="367" w:name="_Toc30607981"/>
      <w:bookmarkStart w:id="368" w:name="_Toc30608814"/>
      <w:bookmarkStart w:id="369" w:name="_Toc30610028"/>
      <w:bookmarkStart w:id="370" w:name="_Toc30610272"/>
      <w:bookmarkStart w:id="371" w:name="_Toc30638426"/>
      <w:bookmarkEnd w:id="362"/>
      <w:bookmarkEnd w:id="363"/>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4"/>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[‘the C</w:t>
      </w:r>
      <w:r w:rsidR="001202C2">
        <w:rPr>
          <w:rFonts w:ascii="Arial" w:hAnsi="Arial" w:cs="Arial"/>
          <w:sz w:val="20"/>
        </w:rPr>
        <w:t>h</w:t>
      </w:r>
      <w:r w:rsidR="00A57E37">
        <w:rPr>
          <w:rFonts w:ascii="Arial" w:hAnsi="Arial" w:cs="Arial"/>
          <w:sz w:val="20"/>
        </w:rPr>
        <w:t xml:space="preserve">CV’]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w:t>
      </w:r>
      <w:r w:rsidRPr="003B600E">
        <w:rPr>
          <w:rFonts w:ascii="Arial" w:hAnsi="Arial" w:cs="Arial"/>
          <w:b/>
          <w:bCs/>
          <w:sz w:val="20"/>
          <w:shd w:val="clear" w:color="auto" w:fill="C5E0B3"/>
        </w:rPr>
        <w:t>section 4.3.2</w:t>
      </w:r>
      <w:r>
        <w:rPr>
          <w:rFonts w:ascii="Arial" w:hAnsi="Arial" w:cs="Arial"/>
          <w:sz w:val="20"/>
        </w:rPr>
        <w:t xml:space="preserve">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r w:rsidR="00A57E37">
        <w:rPr>
          <w:rFonts w:ascii="Arial" w:hAnsi="Arial" w:cs="Arial"/>
          <w:sz w:val="20"/>
        </w:rPr>
        <w:t>C</w:t>
      </w:r>
      <w:r w:rsidR="001202C2">
        <w:rPr>
          <w:rFonts w:ascii="Arial" w:hAnsi="Arial" w:cs="Arial"/>
          <w:sz w:val="20"/>
        </w:rPr>
        <w:t>h</w:t>
      </w:r>
      <w:r w:rsidR="00A57E37">
        <w:rPr>
          <w:rFonts w:ascii="Arial" w:hAnsi="Arial" w:cs="Arial"/>
          <w:sz w:val="20"/>
        </w:rPr>
        <w:t>CV</w:t>
      </w:r>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the historical uncertainty as to whether the C</w:t>
      </w:r>
      <w:r w:rsidR="001202C2">
        <w:rPr>
          <w:rFonts w:ascii="Arial" w:hAnsi="Arial" w:cs="Arial"/>
          <w:sz w:val="20"/>
        </w:rPr>
        <w:t>h</w:t>
      </w:r>
      <w:r w:rsidR="00026E60">
        <w:rPr>
          <w:rFonts w:ascii="Arial" w:hAnsi="Arial" w:cs="Arial"/>
          <w:sz w:val="20"/>
        </w:rPr>
        <w:t xml:space="preserve">CV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“[131] The Victorian Government, through the Council of Australian Governments Law, Crime and Community Safety Council, pursue amendments to the FLA to…make it clear that the C</w:t>
      </w:r>
      <w:r w:rsidR="001202C2">
        <w:rPr>
          <w:rFonts w:ascii="Arial" w:hAnsi="Arial" w:cs="Arial"/>
          <w:sz w:val="20"/>
        </w:rPr>
        <w:t>h</w:t>
      </w:r>
      <w:r>
        <w:rPr>
          <w:rFonts w:ascii="Arial" w:hAnsi="Arial" w:cs="Arial"/>
          <w:sz w:val="20"/>
        </w:rPr>
        <w:t xml:space="preserve">CV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“[133] The Victorian Government amend the CYFA to clarify that the C</w:t>
      </w:r>
      <w:r w:rsidR="001202C2">
        <w:rPr>
          <w:rFonts w:ascii="Arial" w:hAnsi="Arial" w:cs="Arial"/>
          <w:sz w:val="20"/>
        </w:rPr>
        <w:t>h</w:t>
      </w:r>
      <w:r>
        <w:rPr>
          <w:rFonts w:ascii="Arial" w:hAnsi="Arial" w:cs="Arial"/>
          <w:sz w:val="20"/>
        </w:rPr>
        <w:t>CV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w:t>
      </w:r>
      <w:r w:rsidR="0054646E">
        <w:rPr>
          <w:rFonts w:ascii="Arial" w:hAnsi="Arial" w:cs="Arial"/>
          <w:sz w:val="20"/>
        </w:rPr>
        <w:lastRenderedPageBreak/>
        <w:t xml:space="preserve">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1DEC13FF" w:rsidR="00BC3BD1" w:rsidRDefault="00937A30" w:rsidP="001A70CF">
      <w:pPr>
        <w:tabs>
          <w:tab w:val="num" w:pos="720"/>
        </w:tabs>
        <w:jc w:val="both"/>
        <w:rPr>
          <w:rFonts w:ascii="Arial" w:hAnsi="Arial" w:cs="Arial"/>
          <w:sz w:val="20"/>
        </w:rPr>
      </w:pPr>
      <w:r>
        <w:rPr>
          <w:rFonts w:ascii="Arial" w:hAnsi="Arial" w:cs="Arial"/>
          <w:sz w:val="20"/>
        </w:rPr>
        <w:t>P</w:t>
      </w:r>
      <w:r w:rsidR="00DA604B">
        <w:rPr>
          <w:rFonts w:ascii="Arial" w:hAnsi="Arial" w:cs="Arial"/>
          <w:sz w:val="20"/>
        </w:rPr>
        <w:t xml:space="preserve">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Pr>
          <w:rFonts w:ascii="Arial" w:hAnsi="Arial" w:cs="Arial"/>
          <w:sz w:val="20"/>
        </w:rPr>
        <w:t xml:space="preserve"> states</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pPr>
        <w:pStyle w:val="ListParagraph"/>
        <w:numPr>
          <w:ilvl w:val="0"/>
          <w:numId w:val="46"/>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s.588(1)(</w:t>
      </w:r>
      <w:proofErr w:type="spellStart"/>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03AF7F26"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the C</w:t>
      </w:r>
      <w:r w:rsidR="001202C2">
        <w:rPr>
          <w:rFonts w:ascii="Arial" w:hAnsi="Arial" w:cs="Arial"/>
          <w:sz w:val="20"/>
          <w:szCs w:val="20"/>
        </w:rPr>
        <w:t>h</w:t>
      </w:r>
      <w:r>
        <w:rPr>
          <w:rFonts w:ascii="Arial" w:hAnsi="Arial" w:cs="Arial"/>
          <w:sz w:val="20"/>
          <w:szCs w:val="20"/>
        </w:rPr>
        <w:t xml:space="preserve">CV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oth the C</w:t>
      </w:r>
      <w:r w:rsidR="001202C2">
        <w:rPr>
          <w:rFonts w:ascii="Arial" w:hAnsi="Arial" w:cs="Arial"/>
          <w:sz w:val="20"/>
        </w:rPr>
        <w:t>h</w:t>
      </w:r>
      <w:r w:rsidR="008D7DF3" w:rsidRPr="008D7DF3">
        <w:rPr>
          <w:rFonts w:ascii="Arial" w:hAnsi="Arial" w:cs="Arial"/>
          <w:sz w:val="20"/>
        </w:rPr>
        <w:t xml:space="preserve">CV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oth the C</w:t>
      </w:r>
      <w:r w:rsidR="001202C2">
        <w:rPr>
          <w:rFonts w:ascii="Arial" w:hAnsi="Arial" w:cs="Arial"/>
          <w:sz w:val="20"/>
        </w:rPr>
        <w:t>h</w:t>
      </w:r>
      <w:r w:rsidR="008D7DF3">
        <w:rPr>
          <w:rFonts w:ascii="Arial" w:hAnsi="Arial" w:cs="Arial"/>
          <w:sz w:val="20"/>
        </w:rPr>
        <w:t>CV and the MCV therefore have full jurisdiction under s.69J(1) FLA and the C</w:t>
      </w:r>
      <w:r w:rsidR="001202C2">
        <w:rPr>
          <w:rFonts w:ascii="Arial" w:hAnsi="Arial" w:cs="Arial"/>
          <w:sz w:val="20"/>
        </w:rPr>
        <w:t>h</w:t>
      </w:r>
      <w:r w:rsidR="008D7DF3">
        <w:rPr>
          <w:rFonts w:ascii="Arial" w:hAnsi="Arial" w:cs="Arial"/>
          <w:sz w:val="20"/>
        </w:rPr>
        <w:t xml:space="preserve">CV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or the moment both the C</w:t>
      </w:r>
      <w:r w:rsidR="001202C2">
        <w:rPr>
          <w:rFonts w:ascii="Arial" w:hAnsi="Arial" w:cs="Arial"/>
          <w:color w:val="000000"/>
          <w:sz w:val="20"/>
        </w:rPr>
        <w:t>h</w:t>
      </w:r>
      <w:r w:rsidR="00517FC1">
        <w:rPr>
          <w:rFonts w:ascii="Arial" w:hAnsi="Arial" w:cs="Arial"/>
          <w:color w:val="000000"/>
          <w:sz w:val="20"/>
        </w:rPr>
        <w:t>CV and the MCV have chosen to exercise limited jurisdiction under s.69J(1) FLA</w:t>
      </w:r>
      <w:r>
        <w:rPr>
          <w:rFonts w:ascii="Arial" w:hAnsi="Arial" w:cs="Arial"/>
          <w:color w:val="000000"/>
          <w:sz w:val="20"/>
        </w:rPr>
        <w:t>.</w:t>
      </w:r>
    </w:p>
    <w:p w14:paraId="547CC74B" w14:textId="28F70AD2" w:rsidR="00E61125" w:rsidRDefault="00A63F90">
      <w:pPr>
        <w:pStyle w:val="ListParagraph"/>
        <w:numPr>
          <w:ilvl w:val="0"/>
          <w:numId w:val="46"/>
        </w:numPr>
        <w:ind w:left="357" w:hanging="357"/>
        <w:jc w:val="both"/>
        <w:rPr>
          <w:rFonts w:ascii="Arial" w:hAnsi="Arial" w:cs="Arial"/>
          <w:color w:val="000000"/>
          <w:sz w:val="20"/>
        </w:rPr>
      </w:pPr>
      <w:bookmarkStart w:id="372" w:name="_Hlk97807557"/>
      <w:bookmarkStart w:id="373" w:name="_Hlk97807243"/>
      <w:r>
        <w:rPr>
          <w:rFonts w:ascii="Arial" w:hAnsi="Arial" w:cs="Arial"/>
          <w:color w:val="000000"/>
          <w:sz w:val="20"/>
        </w:rPr>
        <w:t>Both the C</w:t>
      </w:r>
      <w:r w:rsidR="001202C2">
        <w:rPr>
          <w:rFonts w:ascii="Arial" w:hAnsi="Arial" w:cs="Arial"/>
          <w:color w:val="000000"/>
          <w:sz w:val="20"/>
        </w:rPr>
        <w:t>h</w:t>
      </w:r>
      <w:r>
        <w:rPr>
          <w:rFonts w:ascii="Arial" w:hAnsi="Arial" w:cs="Arial"/>
          <w:color w:val="000000"/>
          <w:sz w:val="20"/>
        </w:rPr>
        <w:t xml:space="preserve">CV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w:t>
      </w:r>
      <w:r w:rsidR="008721AA">
        <w:rPr>
          <w:rFonts w:ascii="Arial" w:hAnsi="Arial" w:cs="Arial"/>
          <w:color w:val="000000"/>
          <w:sz w:val="20"/>
        </w:rPr>
        <w:t>‘</w:t>
      </w:r>
      <w:r w:rsidR="00430345">
        <w:rPr>
          <w:rFonts w:ascii="Arial" w:hAnsi="Arial" w:cs="Arial"/>
          <w:color w:val="000000"/>
          <w:sz w:val="20"/>
        </w:rPr>
        <w:t>spend time with</w:t>
      </w:r>
      <w:r w:rsidR="008721AA">
        <w:rPr>
          <w:rFonts w:ascii="Arial" w:hAnsi="Arial" w:cs="Arial"/>
          <w:color w:val="000000"/>
          <w:sz w:val="20"/>
        </w:rPr>
        <w:t>’</w:t>
      </w:r>
      <w:r w:rsidR="00555421">
        <w:rPr>
          <w:rFonts w:ascii="Arial" w:hAnsi="Arial" w:cs="Arial"/>
          <w:color w:val="000000"/>
          <w:sz w:val="20"/>
        </w:rPr>
        <w:t xml:space="preserve"> </w:t>
      </w:r>
      <w:r w:rsidR="00295FFA">
        <w:rPr>
          <w:rFonts w:ascii="Arial" w:hAnsi="Arial" w:cs="Arial"/>
          <w:color w:val="000000"/>
          <w:sz w:val="20"/>
        </w:rPr>
        <w:t xml:space="preserve">or ‘live with’ </w:t>
      </w:r>
      <w:r w:rsidR="00555421">
        <w:rPr>
          <w:rFonts w:ascii="Arial" w:hAnsi="Arial" w:cs="Arial"/>
          <w:color w:val="000000"/>
          <w:sz w:val="20"/>
        </w:rPr>
        <w:t xml:space="preserve">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r w:rsidR="008F3255">
        <w:rPr>
          <w:rFonts w:ascii="Arial" w:hAnsi="Arial" w:cs="Arial"/>
          <w:color w:val="000000"/>
          <w:sz w:val="20"/>
        </w:rPr>
        <w:t xml:space="preserve"> See </w:t>
      </w:r>
      <w:r w:rsidR="008F3255" w:rsidRPr="003B600E">
        <w:rPr>
          <w:rFonts w:ascii="Arial" w:hAnsi="Arial" w:cs="Arial"/>
          <w:b/>
          <w:bCs/>
          <w:sz w:val="20"/>
          <w:shd w:val="clear" w:color="auto" w:fill="C5E0B3"/>
        </w:rPr>
        <w:t>section</w:t>
      </w:r>
      <w:r w:rsidR="008F3255">
        <w:rPr>
          <w:rFonts w:ascii="Arial" w:hAnsi="Arial" w:cs="Arial"/>
          <w:b/>
          <w:bCs/>
          <w:sz w:val="20"/>
          <w:shd w:val="clear" w:color="auto" w:fill="C5E0B3"/>
        </w:rPr>
        <w:t>s</w:t>
      </w:r>
      <w:r w:rsidR="008F3255" w:rsidRPr="003B600E">
        <w:rPr>
          <w:rFonts w:ascii="Arial" w:hAnsi="Arial" w:cs="Arial"/>
          <w:b/>
          <w:bCs/>
          <w:sz w:val="20"/>
          <w:shd w:val="clear" w:color="auto" w:fill="C5E0B3"/>
        </w:rPr>
        <w:t xml:space="preserve"> </w:t>
      </w:r>
      <w:r w:rsidR="008F3255">
        <w:rPr>
          <w:rFonts w:ascii="Arial" w:hAnsi="Arial" w:cs="Arial"/>
          <w:b/>
          <w:bCs/>
          <w:sz w:val="20"/>
          <w:shd w:val="clear" w:color="auto" w:fill="C5E0B3"/>
        </w:rPr>
        <w:t>6FV.13.3 &amp; 6FV.13.4</w:t>
      </w:r>
      <w:r w:rsidR="008F3255">
        <w:rPr>
          <w:rFonts w:ascii="Arial" w:hAnsi="Arial" w:cs="Arial"/>
          <w:sz w:val="20"/>
        </w:rPr>
        <w:t>.</w:t>
      </w:r>
    </w:p>
    <w:bookmarkEnd w:id="372"/>
    <w:p w14:paraId="51F67438" w14:textId="207A0137" w:rsidR="006D17EA" w:rsidRDefault="006D17EA">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Although the C</w:t>
      </w:r>
      <w:r w:rsidR="001202C2">
        <w:rPr>
          <w:rFonts w:ascii="Arial" w:hAnsi="Arial" w:cs="Arial"/>
          <w:color w:val="000000"/>
          <w:sz w:val="20"/>
        </w:rPr>
        <w:t>h</w:t>
      </w:r>
      <w:r>
        <w:rPr>
          <w:rFonts w:ascii="Arial" w:hAnsi="Arial" w:cs="Arial"/>
          <w:color w:val="000000"/>
          <w:sz w:val="20"/>
        </w:rPr>
        <w:t xml:space="preserve">CV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54C96D8" w:rsidR="006D17EA" w:rsidRDefault="002C3464">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r w:rsidR="006F3C62">
        <w:rPr>
          <w:rFonts w:ascii="Arial" w:hAnsi="Arial" w:cs="Arial"/>
          <w:color w:val="000000"/>
          <w:sz w:val="20"/>
        </w:rPr>
        <w:t>–</w:t>
      </w:r>
    </w:p>
    <w:p w14:paraId="71ABE7AF" w14:textId="77777777" w:rsidR="006D17EA"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pPr>
        <w:pStyle w:val="ListParagraph"/>
        <w:numPr>
          <w:ilvl w:val="0"/>
          <w:numId w:val="51"/>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4" w:name="_Hlk97801382"/>
      <w:r w:rsidR="00314B0B">
        <w:rPr>
          <w:rFonts w:ascii="Arial" w:hAnsi="Arial" w:cs="Arial"/>
          <w:color w:val="000000"/>
          <w:sz w:val="20"/>
        </w:rPr>
        <w:t>the issue of whether the C</w:t>
      </w:r>
      <w:r w:rsidR="001202C2">
        <w:rPr>
          <w:rFonts w:ascii="Arial" w:hAnsi="Arial" w:cs="Arial"/>
          <w:color w:val="000000"/>
          <w:sz w:val="20"/>
        </w:rPr>
        <w:t>h</w:t>
      </w:r>
      <w:r w:rsidR="00314B0B">
        <w:rPr>
          <w:rFonts w:ascii="Arial" w:hAnsi="Arial" w:cs="Arial"/>
          <w:color w:val="000000"/>
          <w:sz w:val="20"/>
        </w:rPr>
        <w:t xml:space="preserve">CV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4"/>
      <w:r w:rsidR="00314B0B">
        <w:rPr>
          <w:rFonts w:ascii="Arial" w:hAnsi="Arial" w:cs="Arial"/>
          <w:color w:val="000000"/>
          <w:sz w:val="20"/>
        </w:rPr>
        <w:t xml:space="preserve">, </w:t>
      </w:r>
      <w:bookmarkEnd w:id="373"/>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for the C</w:t>
      </w:r>
      <w:r w:rsidR="001202C2">
        <w:rPr>
          <w:rFonts w:ascii="Arial" w:hAnsi="Arial" w:cs="Arial"/>
          <w:color w:val="000000"/>
          <w:sz w:val="20"/>
        </w:rPr>
        <w:t>h</w:t>
      </w:r>
      <w:r w:rsidR="00314B0B">
        <w:rPr>
          <w:rFonts w:ascii="Arial" w:hAnsi="Arial" w:cs="Arial"/>
          <w:color w:val="000000"/>
          <w:sz w:val="20"/>
        </w:rPr>
        <w:t xml:space="preserve">CV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will enable C</w:t>
      </w:r>
      <w:r w:rsidR="001202C2">
        <w:rPr>
          <w:rFonts w:ascii="Arial" w:hAnsi="Arial" w:cs="Arial"/>
          <w:color w:val="000000"/>
          <w:sz w:val="20"/>
        </w:rPr>
        <w:t>h</w:t>
      </w:r>
      <w:r w:rsidR="00021C71" w:rsidRPr="00E122F1">
        <w:rPr>
          <w:rFonts w:ascii="Arial" w:hAnsi="Arial" w:cs="Arial"/>
          <w:color w:val="000000"/>
          <w:sz w:val="20"/>
        </w:rPr>
        <w:t>CV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jurisdiction in the C</w:t>
      </w:r>
      <w:r w:rsidR="001202C2">
        <w:rPr>
          <w:rFonts w:ascii="Arial" w:hAnsi="Arial" w:cs="Arial"/>
          <w:color w:val="000000"/>
          <w:sz w:val="20"/>
        </w:rPr>
        <w:t>h</w:t>
      </w:r>
      <w:r w:rsidR="00021C71" w:rsidRPr="00E122F1">
        <w:rPr>
          <w:rFonts w:ascii="Arial" w:hAnsi="Arial" w:cs="Arial"/>
          <w:color w:val="000000"/>
          <w:sz w:val="20"/>
        </w:rPr>
        <w:t>CV</w:t>
      </w:r>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7239F76B" w:rsidR="00314B0B" w:rsidRPr="008721AA" w:rsidRDefault="00E122F1" w:rsidP="007F5F1E">
      <w:pPr>
        <w:jc w:val="both"/>
        <w:rPr>
          <w:rFonts w:ascii="Arial" w:hAnsi="Arial" w:cs="Arial"/>
          <w:b/>
          <w:bCs/>
          <w:color w:val="000000"/>
          <w:sz w:val="20"/>
        </w:rPr>
      </w:pPr>
      <w:r w:rsidRPr="008721AA">
        <w:rPr>
          <w:rFonts w:ascii="Arial" w:hAnsi="Arial" w:cs="Arial"/>
          <w:b/>
          <w:bCs/>
          <w:color w:val="000000"/>
          <w:sz w:val="20"/>
        </w:rPr>
        <w:t xml:space="preserve">In conclusion, for the moment the </w:t>
      </w:r>
      <w:r w:rsidR="00A9017D" w:rsidRPr="008721AA">
        <w:rPr>
          <w:rFonts w:ascii="Arial" w:hAnsi="Arial" w:cs="Arial"/>
          <w:b/>
          <w:bCs/>
          <w:color w:val="000000"/>
          <w:sz w:val="20"/>
        </w:rPr>
        <w:t xml:space="preserve">only </w:t>
      </w:r>
      <w:r w:rsidRPr="008721AA">
        <w:rPr>
          <w:rFonts w:ascii="Arial" w:hAnsi="Arial" w:cs="Arial"/>
          <w:b/>
          <w:bCs/>
          <w:color w:val="000000"/>
          <w:sz w:val="20"/>
        </w:rPr>
        <w:t>jurisdiction which the C</w:t>
      </w:r>
      <w:r w:rsidR="001202C2" w:rsidRPr="008721AA">
        <w:rPr>
          <w:rFonts w:ascii="Arial" w:hAnsi="Arial" w:cs="Arial"/>
          <w:b/>
          <w:bCs/>
          <w:color w:val="000000"/>
          <w:sz w:val="20"/>
        </w:rPr>
        <w:t>h</w:t>
      </w:r>
      <w:r w:rsidRPr="008721AA">
        <w:rPr>
          <w:rFonts w:ascii="Arial" w:hAnsi="Arial" w:cs="Arial"/>
          <w:b/>
          <w:bCs/>
          <w:color w:val="000000"/>
          <w:sz w:val="20"/>
        </w:rPr>
        <w:t xml:space="preserve">CV </w:t>
      </w:r>
      <w:r w:rsidR="004D6CCE" w:rsidRPr="008721AA">
        <w:rPr>
          <w:rFonts w:ascii="Arial" w:hAnsi="Arial" w:cs="Arial"/>
          <w:b/>
          <w:bCs/>
          <w:color w:val="000000"/>
          <w:sz w:val="20"/>
        </w:rPr>
        <w:t xml:space="preserve">is </w:t>
      </w:r>
      <w:r w:rsidRPr="008721AA">
        <w:rPr>
          <w:rFonts w:ascii="Arial" w:hAnsi="Arial" w:cs="Arial"/>
          <w:b/>
          <w:bCs/>
          <w:color w:val="000000"/>
          <w:sz w:val="20"/>
        </w:rPr>
        <w:t>exercis</w:t>
      </w:r>
      <w:r w:rsidR="004D6CCE" w:rsidRPr="008721AA">
        <w:rPr>
          <w:rFonts w:ascii="Arial" w:hAnsi="Arial" w:cs="Arial"/>
          <w:b/>
          <w:bCs/>
          <w:color w:val="000000"/>
          <w:sz w:val="20"/>
        </w:rPr>
        <w:t>ing</w:t>
      </w:r>
      <w:r w:rsidRPr="008721AA">
        <w:rPr>
          <w:rFonts w:ascii="Arial" w:hAnsi="Arial" w:cs="Arial"/>
          <w:b/>
          <w:bCs/>
          <w:color w:val="000000"/>
          <w:sz w:val="20"/>
        </w:rPr>
        <w:t xml:space="preserve"> in practice under the FLA is that under s.68R, namely in certain circumstances to revive, vary, discharge or suspend an FLA </w:t>
      </w:r>
      <w:r w:rsidR="008721AA" w:rsidRPr="008721AA">
        <w:rPr>
          <w:rFonts w:ascii="Arial" w:hAnsi="Arial" w:cs="Arial"/>
          <w:b/>
          <w:bCs/>
          <w:color w:val="000000"/>
          <w:sz w:val="20"/>
        </w:rPr>
        <w:t>‘</w:t>
      </w:r>
      <w:r w:rsidR="00430345" w:rsidRPr="008721AA">
        <w:rPr>
          <w:rFonts w:ascii="Arial" w:hAnsi="Arial" w:cs="Arial"/>
          <w:b/>
          <w:bCs/>
          <w:color w:val="000000"/>
          <w:sz w:val="20"/>
        </w:rPr>
        <w:t>spend time with</w:t>
      </w:r>
      <w:r w:rsidR="008721AA" w:rsidRPr="008721AA">
        <w:rPr>
          <w:rFonts w:ascii="Arial" w:hAnsi="Arial" w:cs="Arial"/>
          <w:b/>
          <w:bCs/>
          <w:color w:val="000000"/>
          <w:sz w:val="20"/>
        </w:rPr>
        <w:t>’</w:t>
      </w:r>
      <w:r w:rsidRPr="008721AA">
        <w:rPr>
          <w:rFonts w:ascii="Arial" w:hAnsi="Arial" w:cs="Arial"/>
          <w:b/>
          <w:bCs/>
          <w:color w:val="000000"/>
          <w:sz w:val="20"/>
        </w:rPr>
        <w:t xml:space="preserve"> </w:t>
      </w:r>
      <w:r w:rsidR="008F3255">
        <w:rPr>
          <w:rFonts w:ascii="Arial" w:hAnsi="Arial" w:cs="Arial"/>
          <w:b/>
          <w:bCs/>
          <w:color w:val="000000"/>
          <w:sz w:val="20"/>
        </w:rPr>
        <w:t xml:space="preserve">or ‘live with’ </w:t>
      </w:r>
      <w:r w:rsidRPr="008721AA">
        <w:rPr>
          <w:rFonts w:ascii="Arial" w:hAnsi="Arial" w:cs="Arial"/>
          <w:b/>
          <w:bCs/>
          <w:color w:val="000000"/>
          <w:sz w:val="20"/>
        </w:rPr>
        <w:t xml:space="preserve">order </w:t>
      </w:r>
      <w:r w:rsidR="00140FA4" w:rsidRPr="008721AA">
        <w:rPr>
          <w:rFonts w:ascii="Arial" w:hAnsi="Arial" w:cs="Arial"/>
          <w:b/>
          <w:bCs/>
          <w:color w:val="000000"/>
          <w:sz w:val="20"/>
        </w:rPr>
        <w:t>in proceedings under the FVPA to make or vary a family violence intervention order.</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5" w:name="_4.3.3_Jurisdiction_under"/>
      <w:bookmarkEnd w:id="375"/>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w:t>
      </w:r>
      <w:r w:rsidRPr="003B600E">
        <w:rPr>
          <w:rFonts w:ascii="Arial" w:hAnsi="Arial" w:cs="Arial"/>
          <w:b/>
          <w:bCs/>
          <w:sz w:val="20"/>
          <w:shd w:val="clear" w:color="auto" w:fill="C5E0B3"/>
        </w:rPr>
        <w:t>section</w:t>
      </w:r>
      <w:r w:rsidRPr="003517E7">
        <w:rPr>
          <w:rFonts w:ascii="Arial" w:hAnsi="Arial" w:cs="Arial"/>
          <w:b/>
          <w:bCs/>
          <w:sz w:val="20"/>
        </w:rPr>
        <w:t xml:space="preserve">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7EAD7BB0" w:rsidR="001F09E6" w:rsidRDefault="00C575C5" w:rsidP="00BC2A2A">
      <w:pPr>
        <w:jc w:val="both"/>
        <w:rPr>
          <w:rFonts w:ascii="Arial" w:hAnsi="Arial" w:cs="Arial"/>
          <w:sz w:val="20"/>
          <w:szCs w:val="20"/>
        </w:rPr>
      </w:pPr>
      <w:r>
        <w:rPr>
          <w:rFonts w:ascii="Arial" w:hAnsi="Arial" w:cs="Arial"/>
          <w:sz w:val="20"/>
          <w:szCs w:val="20"/>
        </w:rPr>
        <w:t xml:space="preserve">In 2017, </w:t>
      </w:r>
      <w:r w:rsidR="001F09E6" w:rsidRPr="001F09E6">
        <w:rPr>
          <w:rFonts w:ascii="Arial" w:hAnsi="Arial" w:cs="Arial"/>
          <w:sz w:val="20"/>
          <w:szCs w:val="20"/>
        </w:rPr>
        <w:t xml:space="preserve">the </w:t>
      </w:r>
      <w:r w:rsidR="00962D00">
        <w:rPr>
          <w:rFonts w:ascii="Arial" w:hAnsi="Arial" w:cs="Arial"/>
          <w:sz w:val="20"/>
          <w:szCs w:val="20"/>
        </w:rPr>
        <w:t xml:space="preserve">Victorian </w:t>
      </w:r>
      <w:r w:rsidR="001F09E6" w:rsidRPr="001F09E6">
        <w:rPr>
          <w:rFonts w:ascii="Arial" w:hAnsi="Arial" w:cs="Arial"/>
          <w:sz w:val="20"/>
          <w:szCs w:val="20"/>
        </w:rPr>
        <w:t xml:space="preserve">Government appointed </w:t>
      </w:r>
      <w:r w:rsidR="001F09E6">
        <w:rPr>
          <w:rFonts w:ascii="Arial" w:hAnsi="Arial" w:cs="Arial"/>
          <w:sz w:val="20"/>
          <w:szCs w:val="20"/>
        </w:rPr>
        <w:t>an</w:t>
      </w:r>
      <w:r w:rsidR="001F09E6"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3393EE6B"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r w:rsidR="00013698">
        <w:rPr>
          <w:rFonts w:cs="Arial"/>
          <w:bCs/>
          <w:color w:val="000000" w:themeColor="text1"/>
          <w:sz w:val="20"/>
          <w:szCs w:val="20"/>
        </w:rPr>
        <w:t>–</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60"/>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60"/>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60"/>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pPr>
        <w:pStyle w:val="ListParagraph"/>
        <w:numPr>
          <w:ilvl w:val="0"/>
          <w:numId w:val="60"/>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131A5C13" w14:textId="38CFB8B0" w:rsidR="002E62A4"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r w:rsidR="00712AE9">
        <w:rPr>
          <w:rFonts w:ascii="Arial" w:hAnsi="Arial" w:cs="Arial"/>
          <w:sz w:val="20"/>
          <w:szCs w:val="20"/>
        </w:rPr>
        <w:t xml:space="preserve">  </w:t>
      </w:r>
      <w:r w:rsidR="00DB637E">
        <w:rPr>
          <w:rFonts w:ascii="Arial" w:hAnsi="Arial" w:cs="Arial"/>
          <w:sz w:val="20"/>
          <w:szCs w:val="20"/>
        </w:rPr>
        <w:t xml:space="preserve">All relevant Forms are available for download from the Children’s Court website.  </w:t>
      </w:r>
      <w:r w:rsidR="00712AE9">
        <w:rPr>
          <w:rFonts w:ascii="Arial" w:hAnsi="Arial" w:cs="Arial"/>
          <w:sz w:val="20"/>
          <w:szCs w:val="20"/>
        </w:rPr>
        <w:t>To date, no orders have been made in this jurisdiction.</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02E93401"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r w:rsidR="00013698">
        <w:rPr>
          <w:rFonts w:cs="Arial"/>
          <w:bCs/>
          <w:color w:val="000000" w:themeColor="text1"/>
          <w:sz w:val="20"/>
          <w:szCs w:val="20"/>
        </w:rPr>
        <w:t>–</w:t>
      </w:r>
    </w:p>
    <w:p w14:paraId="58E27C02" w14:textId="26063329"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17ED6E6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r w:rsidR="00013698">
        <w:rPr>
          <w:rFonts w:cs="Arial"/>
          <w:bCs/>
          <w:color w:val="000000" w:themeColor="text1"/>
          <w:sz w:val="20"/>
          <w:szCs w:val="20"/>
        </w:rPr>
        <w:t>–</w:t>
      </w:r>
    </w:p>
    <w:p w14:paraId="179801F4" w14:textId="4A4E0719" w:rsid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2FB707FE"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13698">
        <w:rPr>
          <w:rFonts w:cs="Arial"/>
          <w:bCs/>
          <w:color w:val="000000" w:themeColor="text1"/>
          <w:sz w:val="20"/>
          <w:szCs w:val="20"/>
        </w:rPr>
        <w:t>–</w:t>
      </w:r>
    </w:p>
    <w:p w14:paraId="1938A606" w14:textId="4944A31F" w:rsidR="000D3252" w:rsidRDefault="002B5656">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22CQ(4)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57"/>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59"/>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587CAA1D"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r w:rsidR="00013698">
        <w:rPr>
          <w:rFonts w:cs="Arial"/>
          <w:bCs/>
          <w:color w:val="000000" w:themeColor="text1"/>
          <w:sz w:val="20"/>
          <w:szCs w:val="20"/>
        </w:rPr>
        <w:t>–</w:t>
      </w:r>
    </w:p>
    <w:p w14:paraId="17FF24AE" w14:textId="6EFCC8E1" w:rsidR="00BC2A2A" w:rsidRPr="00BC2A2A" w:rsidRDefault="00BC2A2A">
      <w:pPr>
        <w:pStyle w:val="HeadingTwo"/>
        <w:numPr>
          <w:ilvl w:val="1"/>
          <w:numId w:val="59"/>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59"/>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59"/>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27057C54" w:rsidR="000D3252" w:rsidRDefault="00DB637E">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The court may direct a</w:t>
      </w:r>
      <w:r w:rsidR="00E70446">
        <w:rPr>
          <w:rFonts w:cs="Arial"/>
          <w:bCs/>
          <w:color w:val="auto"/>
          <w:sz w:val="20"/>
          <w:szCs w:val="20"/>
        </w:rPr>
        <w:t xml:space="preserve"> person</w:t>
      </w:r>
      <w:r w:rsidR="00BC2A2A" w:rsidRPr="00BC2A2A">
        <w:rPr>
          <w:rFonts w:cs="Arial"/>
          <w:bCs/>
          <w:color w:val="auto"/>
          <w:sz w:val="20"/>
          <w:szCs w:val="20"/>
        </w:rPr>
        <w:t xml:space="preserve"> to attend and give evidence on the report </w:t>
      </w:r>
      <w:r w:rsidR="00E70446">
        <w:rPr>
          <w:rFonts w:cs="Arial"/>
          <w:bCs/>
          <w:color w:val="auto"/>
          <w:sz w:val="20"/>
          <w:szCs w:val="20"/>
        </w:rPr>
        <w:t xml:space="preserve">given under </w:t>
      </w:r>
      <w:r w:rsidR="00E70446" w:rsidRPr="00E70446">
        <w:rPr>
          <w:rFonts w:cs="Arial"/>
          <w:b/>
          <w:color w:val="auto"/>
          <w:sz w:val="20"/>
          <w:szCs w:val="20"/>
        </w:rPr>
        <w:t>s.22CN(1)(a)</w:t>
      </w:r>
      <w:r w:rsidR="00E70446">
        <w:rPr>
          <w:rFonts w:cs="Arial"/>
          <w:bCs/>
          <w:color w:val="auto"/>
          <w:sz w:val="20"/>
          <w:szCs w:val="20"/>
        </w:rPr>
        <w:t xml:space="preserve"> </w:t>
      </w:r>
      <w:r w:rsidR="00BC2A2A" w:rsidRPr="00BC2A2A">
        <w:rPr>
          <w:rFonts w:cs="Arial"/>
          <w:bCs/>
          <w:color w:val="auto"/>
          <w:sz w:val="20"/>
          <w:szCs w:val="20"/>
        </w:rPr>
        <w:t>and/or the proposed SEP</w:t>
      </w:r>
      <w:r w:rsidR="00E70446">
        <w:rPr>
          <w:rFonts w:cs="Arial"/>
          <w:bCs/>
          <w:color w:val="auto"/>
          <w:sz w:val="20"/>
          <w:szCs w:val="20"/>
        </w:rPr>
        <w:t xml:space="preserve"> under </w:t>
      </w:r>
      <w:r w:rsidR="00E70446" w:rsidRPr="00E70446">
        <w:rPr>
          <w:rFonts w:cs="Arial"/>
          <w:b/>
          <w:color w:val="auto"/>
          <w:sz w:val="20"/>
          <w:szCs w:val="20"/>
        </w:rPr>
        <w:t>s.22CN(1)(b)</w:t>
      </w:r>
      <w:r w:rsidR="00BC2A2A" w:rsidRPr="00BC2A2A">
        <w:rPr>
          <w:rFonts w:cs="Arial"/>
          <w:bCs/>
          <w:color w:val="auto"/>
          <w:sz w:val="20"/>
          <w:szCs w:val="20"/>
        </w:rPr>
        <w:t xml:space="preserve">. If </w:t>
      </w:r>
      <w:r w:rsidR="00E70446">
        <w:rPr>
          <w:rFonts w:cs="Arial"/>
          <w:bCs/>
          <w:color w:val="auto"/>
          <w:sz w:val="20"/>
          <w:szCs w:val="20"/>
        </w:rPr>
        <w:t xml:space="preserve">the Secretary is given a direction under </w:t>
      </w:r>
      <w:r w:rsidR="00E70446" w:rsidRPr="00E70446">
        <w:rPr>
          <w:rFonts w:cs="Arial"/>
          <w:b/>
          <w:color w:val="auto"/>
          <w:sz w:val="20"/>
          <w:szCs w:val="20"/>
        </w:rPr>
        <w:t>s.22CP(1)</w:t>
      </w:r>
      <w:r w:rsidR="00BC2A2A" w:rsidRPr="00BC2A2A">
        <w:rPr>
          <w:rFonts w:cs="Arial"/>
          <w:bCs/>
          <w:color w:val="auto"/>
          <w:sz w:val="20"/>
          <w:szCs w:val="20"/>
        </w:rPr>
        <w:t xml:space="preserve">, the Secretary </w:t>
      </w:r>
      <w:r w:rsidR="00E70446">
        <w:rPr>
          <w:rFonts w:cs="Arial"/>
          <w:bCs/>
          <w:color w:val="auto"/>
          <w:sz w:val="20"/>
          <w:szCs w:val="20"/>
        </w:rPr>
        <w:t xml:space="preserve">may determine that a particular member of the </w:t>
      </w:r>
      <w:r w:rsidR="00284BB9">
        <w:rPr>
          <w:rFonts w:cs="Arial"/>
          <w:bCs/>
          <w:color w:val="auto"/>
          <w:sz w:val="20"/>
          <w:szCs w:val="20"/>
        </w:rPr>
        <w:t xml:space="preserve">CVE MAP </w:t>
      </w:r>
      <w:r w:rsidR="00E70446">
        <w:rPr>
          <w:rFonts w:cs="Arial"/>
          <w:bCs/>
          <w:color w:val="auto"/>
          <w:sz w:val="20"/>
          <w:szCs w:val="20"/>
        </w:rPr>
        <w:t xml:space="preserve">is to </w:t>
      </w:r>
      <w:r w:rsidR="00AB38E3">
        <w:rPr>
          <w:rFonts w:cs="Arial"/>
          <w:bCs/>
          <w:color w:val="auto"/>
          <w:sz w:val="20"/>
          <w:szCs w:val="20"/>
        </w:rPr>
        <w:t>attend and give evidence</w:t>
      </w:r>
      <w:r w:rsidR="00E70446">
        <w:rPr>
          <w:rFonts w:cs="Arial"/>
          <w:bCs/>
          <w:color w:val="auto"/>
          <w:sz w:val="20"/>
          <w:szCs w:val="20"/>
        </w:rPr>
        <w:t>,</w:t>
      </w:r>
      <w:r w:rsidR="00AB38E3">
        <w:rPr>
          <w:rFonts w:cs="Arial"/>
          <w:bCs/>
          <w:color w:val="auto"/>
          <w:sz w:val="20"/>
          <w:szCs w:val="20"/>
        </w:rPr>
        <w:t xml:space="preserve"> in the Secretary’s place</w:t>
      </w:r>
      <w:r w:rsidR="00E70446">
        <w:rPr>
          <w:rFonts w:cs="Arial"/>
          <w:bCs/>
          <w:color w:val="auto"/>
          <w:sz w:val="20"/>
          <w:szCs w:val="20"/>
        </w:rPr>
        <w:t>, in response to that direction.</w:t>
      </w:r>
      <w:r w:rsidR="00AB38E3">
        <w:rPr>
          <w:rFonts w:cs="Arial"/>
          <w:bCs/>
          <w:color w:val="auto"/>
          <w:sz w:val="20"/>
          <w:szCs w:val="20"/>
        </w:rPr>
        <w:t xml:space="preserv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2CD21FF3" w:rsidR="00284BB9" w:rsidRPr="005C378C" w:rsidRDefault="003517E7">
      <w:pPr>
        <w:pStyle w:val="HeadingTwo"/>
        <w:numPr>
          <w:ilvl w:val="0"/>
          <w:numId w:val="62"/>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22CO(1)</w:t>
      </w:r>
      <w:r w:rsidR="00815D00" w:rsidRPr="009D1700">
        <w:rPr>
          <w:rFonts w:cs="Arial"/>
          <w:color w:val="000000" w:themeColor="text1"/>
          <w:sz w:val="20"/>
          <w:szCs w:val="20"/>
        </w:rPr>
        <w:t xml:space="preserve">, in </w:t>
      </w:r>
      <w:r w:rsidRPr="009D1700">
        <w:rPr>
          <w:rFonts w:cs="Arial"/>
          <w:bCs/>
          <w:color w:val="000000" w:themeColor="text1"/>
          <w:sz w:val="20"/>
          <w:szCs w:val="20"/>
        </w:rPr>
        <w:t xml:space="preserve">order to make an SEO the </w:t>
      </w:r>
      <w:r w:rsidR="00433B20">
        <w:rPr>
          <w:rFonts w:cs="Arial"/>
          <w:bCs/>
          <w:color w:val="000000" w:themeColor="text1"/>
          <w:sz w:val="20"/>
          <w:szCs w:val="20"/>
        </w:rPr>
        <w:t>c</w:t>
      </w:r>
      <w:r w:rsidRPr="009D1700">
        <w:rPr>
          <w:rFonts w:cs="Arial"/>
          <w:bCs/>
          <w:color w:val="000000" w:themeColor="text1"/>
          <w:sz w:val="20"/>
          <w:szCs w:val="20"/>
        </w:rPr>
        <w:t>ourt must make a finding, on the balance of probabilities, that</w:t>
      </w:r>
      <w:r w:rsidR="00013698">
        <w:rPr>
          <w:rFonts w:cs="Arial"/>
          <w:bCs/>
          <w:color w:val="000000" w:themeColor="text1"/>
          <w:sz w:val="20"/>
          <w:szCs w:val="20"/>
        </w:rPr>
        <w:t>–</w:t>
      </w:r>
    </w:p>
    <w:p w14:paraId="051F7F50" w14:textId="2FB4E4DA" w:rsidR="005C378C" w:rsidRDefault="005C378C">
      <w:pPr>
        <w:pStyle w:val="HeadingTwo"/>
        <w:numPr>
          <w:ilvl w:val="0"/>
          <w:numId w:val="63"/>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3B4BE558" w:rsidR="005C378C" w:rsidRDefault="005C378C">
      <w:pPr>
        <w:pStyle w:val="HeadingTwo"/>
        <w:numPr>
          <w:ilvl w:val="0"/>
          <w:numId w:val="63"/>
        </w:numPr>
        <w:spacing w:before="60" w:after="0"/>
        <w:ind w:left="714" w:hanging="357"/>
        <w:jc w:val="both"/>
        <w:rPr>
          <w:rFonts w:cs="Arial"/>
          <w:bCs/>
          <w:color w:val="000000" w:themeColor="text1"/>
          <w:sz w:val="20"/>
          <w:szCs w:val="20"/>
        </w:rPr>
      </w:pPr>
      <w:r>
        <w:rPr>
          <w:rFonts w:cs="Arial"/>
          <w:bCs/>
          <w:color w:val="auto"/>
          <w:sz w:val="20"/>
          <w:szCs w:val="20"/>
        </w:rPr>
        <w:t xml:space="preserve">the </w:t>
      </w:r>
      <w:r w:rsidR="00433B20">
        <w:rPr>
          <w:rFonts w:cs="Arial"/>
          <w:bCs/>
          <w:color w:val="auto"/>
          <w:sz w:val="20"/>
          <w:szCs w:val="20"/>
        </w:rPr>
        <w:t>c</w:t>
      </w:r>
      <w:r>
        <w:rPr>
          <w:rFonts w:cs="Arial"/>
          <w:bCs/>
          <w:color w:val="auto"/>
          <w:sz w:val="20"/>
          <w:szCs w:val="20"/>
        </w:rPr>
        <w:t>ourt is satisfied that the making of an SEO is an appropriate way to achieve a therapeutic purpose for the respondent.</w:t>
      </w:r>
    </w:p>
    <w:p w14:paraId="20321BA1" w14:textId="7E10A8FF" w:rsidR="00184EDB" w:rsidRPr="003517E7" w:rsidRDefault="00815D00">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 xml:space="preserve">Further, the </w:t>
      </w:r>
      <w:r w:rsidR="00433B20">
        <w:rPr>
          <w:rFonts w:cs="Arial"/>
          <w:bCs/>
          <w:color w:val="000000" w:themeColor="text1"/>
          <w:sz w:val="20"/>
          <w:szCs w:val="20"/>
        </w:rPr>
        <w:t>c</w:t>
      </w:r>
      <w:r w:rsidR="003D7C6E">
        <w:rPr>
          <w:rFonts w:cs="Arial"/>
          <w:bCs/>
          <w:color w:val="000000" w:themeColor="text1"/>
          <w:sz w:val="20"/>
          <w:szCs w:val="20"/>
        </w:rPr>
        <w:t xml:space="preserve">ourt may find that a person is radicalising towards violent extremism whether or not the </w:t>
      </w:r>
      <w:r w:rsidR="00433B20">
        <w:rPr>
          <w:rFonts w:cs="Arial"/>
          <w:bCs/>
          <w:color w:val="000000" w:themeColor="text1"/>
          <w:sz w:val="20"/>
          <w:szCs w:val="20"/>
        </w:rPr>
        <w:t>c</w:t>
      </w:r>
      <w:r w:rsidR="003D7C6E">
        <w:rPr>
          <w:rFonts w:cs="Arial"/>
          <w:bCs/>
          <w:color w:val="000000" w:themeColor="text1"/>
          <w:sz w:val="20"/>
          <w:szCs w:val="20"/>
        </w:rPr>
        <w:t>ourt finds that the person is preparing to commit a terrorist act [s.</w:t>
      </w:r>
      <w:r w:rsidR="003D7C6E" w:rsidRPr="003D7C6E">
        <w:rPr>
          <w:rFonts w:cs="Arial"/>
          <w:b/>
          <w:color w:val="000000" w:themeColor="text1"/>
          <w:sz w:val="20"/>
          <w:szCs w:val="20"/>
        </w:rPr>
        <w:t>22CI(4)</w:t>
      </w:r>
      <w:r w:rsidR="003D7C6E">
        <w:rPr>
          <w:rFonts w:cs="Arial"/>
          <w:bCs/>
          <w:color w:val="000000" w:themeColor="text1"/>
          <w:sz w:val="20"/>
          <w:szCs w:val="20"/>
        </w:rPr>
        <w:t>].</w:t>
      </w:r>
    </w:p>
    <w:p w14:paraId="5621A4A3" w14:textId="2790F6AB" w:rsidR="003D7C6E" w:rsidRDefault="00184ED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r w:rsidR="00013698">
        <w:rPr>
          <w:rFonts w:cs="Arial"/>
          <w:bCs/>
          <w:color w:val="000000" w:themeColor="text1"/>
          <w:sz w:val="20"/>
          <w:szCs w:val="20"/>
        </w:rPr>
        <w:t>–</w:t>
      </w:r>
    </w:p>
    <w:p w14:paraId="6DA75684" w14:textId="6ECC0938" w:rsidR="003D7C6E" w:rsidRPr="003D7C6E" w:rsidRDefault="003D7C6E">
      <w:pPr>
        <w:pStyle w:val="ListParagraph"/>
        <w:numPr>
          <w:ilvl w:val="0"/>
          <w:numId w:val="57"/>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57"/>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4E79CB13" w:rsidR="0098304F" w:rsidRDefault="002A0B1E">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r w:rsidR="00966DCD">
        <w:rPr>
          <w:rFonts w:cs="Arial"/>
          <w:b/>
          <w:color w:val="000000" w:themeColor="text1"/>
          <w:sz w:val="20"/>
          <w:szCs w:val="20"/>
        </w:rPr>
        <w:t>AK</w:t>
      </w:r>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013698">
        <w:rPr>
          <w:rFonts w:cs="Arial"/>
          <w:bCs/>
          <w:color w:val="000000" w:themeColor="text1"/>
          <w:sz w:val="20"/>
          <w:szCs w:val="20"/>
        </w:rPr>
        <w:t>–</w:t>
      </w:r>
    </w:p>
    <w:p w14:paraId="53FE4E8B" w14:textId="5B858CF3"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328656DB" w:rsidR="009F5266" w:rsidRDefault="009F5266">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22CO(3)</w:t>
      </w:r>
      <w:r>
        <w:rPr>
          <w:rFonts w:cs="Arial"/>
          <w:bCs/>
          <w:color w:val="000000" w:themeColor="text1"/>
          <w:sz w:val="20"/>
          <w:szCs w:val="20"/>
        </w:rPr>
        <w:t xml:space="preserve"> provides that </w:t>
      </w:r>
      <w:r w:rsidR="008A1744" w:rsidRPr="003517E7">
        <w:rPr>
          <w:rFonts w:cs="Arial"/>
          <w:bCs/>
          <w:color w:val="000000" w:themeColor="text1"/>
          <w:sz w:val="20"/>
          <w:szCs w:val="20"/>
        </w:rPr>
        <w:t xml:space="preserve">In determining whether to make an SEO the </w:t>
      </w:r>
      <w:r w:rsidR="00433B20">
        <w:rPr>
          <w:rFonts w:cs="Arial"/>
          <w:bCs/>
          <w:color w:val="000000" w:themeColor="text1"/>
          <w:sz w:val="20"/>
          <w:szCs w:val="20"/>
        </w:rPr>
        <w:t>c</w:t>
      </w:r>
      <w:r w:rsidR="008A1744" w:rsidRPr="003517E7">
        <w:rPr>
          <w:rFonts w:cs="Arial"/>
          <w:bCs/>
          <w:color w:val="000000" w:themeColor="text1"/>
          <w:sz w:val="20"/>
          <w:szCs w:val="20"/>
        </w:rPr>
        <w:t>ourt must have regard to</w:t>
      </w:r>
      <w:r w:rsidR="00013698">
        <w:rPr>
          <w:rFonts w:cs="Arial"/>
          <w:bCs/>
          <w:color w:val="000000" w:themeColor="text1"/>
          <w:sz w:val="20"/>
          <w:szCs w:val="20"/>
        </w:rPr>
        <w:t>–</w:t>
      </w:r>
    </w:p>
    <w:p w14:paraId="241AC33F" w14:textId="74A575AD" w:rsidR="009F5266" w:rsidRDefault="009F5266">
      <w:pPr>
        <w:pStyle w:val="HeadingTwo"/>
        <w:numPr>
          <w:ilvl w:val="1"/>
          <w:numId w:val="72"/>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433DF48C"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sidR="00433B20">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22CI(2)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125309F3" w:rsid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sidR="00433B20">
        <w:rPr>
          <w:color w:val="000000" w:themeColor="text1"/>
          <w:sz w:val="20"/>
          <w:szCs w:val="20"/>
        </w:rPr>
        <w:t>c</w:t>
      </w:r>
      <w:r w:rsidRPr="00D40A27">
        <w:rPr>
          <w:color w:val="000000" w:themeColor="text1"/>
          <w:sz w:val="20"/>
          <w:szCs w:val="20"/>
        </w:rPr>
        <w:t>ourt considers relevant.</w:t>
      </w:r>
    </w:p>
    <w:p w14:paraId="3F926ED3" w14:textId="3084DC80" w:rsidR="009F5266" w:rsidRDefault="005C378C">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22CQ(1)</w:t>
      </w:r>
      <w:r>
        <w:rPr>
          <w:rFonts w:cs="Arial"/>
          <w:bCs/>
          <w:color w:val="000000" w:themeColor="text1"/>
          <w:sz w:val="20"/>
          <w:szCs w:val="20"/>
        </w:rPr>
        <w:t xml:space="preserve"> provides that i</w:t>
      </w:r>
      <w:r w:rsidRPr="003517E7">
        <w:rPr>
          <w:rFonts w:cs="Arial"/>
          <w:bCs/>
          <w:color w:val="000000" w:themeColor="text1"/>
          <w:sz w:val="20"/>
          <w:szCs w:val="20"/>
        </w:rPr>
        <w:t xml:space="preserve">n making an SEO the </w:t>
      </w:r>
      <w:r w:rsidR="00433B20">
        <w:rPr>
          <w:rFonts w:cs="Arial"/>
          <w:bCs/>
          <w:color w:val="000000" w:themeColor="text1"/>
          <w:sz w:val="20"/>
          <w:szCs w:val="20"/>
        </w:rPr>
        <w:t>c</w:t>
      </w:r>
      <w:r w:rsidRPr="003517E7">
        <w:rPr>
          <w:rFonts w:cs="Arial"/>
          <w:bCs/>
          <w:color w:val="000000" w:themeColor="text1"/>
          <w:sz w:val="20"/>
          <w:szCs w:val="20"/>
        </w:rPr>
        <w:t>ourt must</w:t>
      </w:r>
      <w:r w:rsidR="00013698">
        <w:rPr>
          <w:rFonts w:cs="Arial"/>
          <w:bCs/>
          <w:color w:val="000000" w:themeColor="text1"/>
          <w:sz w:val="20"/>
          <w:szCs w:val="20"/>
        </w:rPr>
        <w:t>–</w:t>
      </w:r>
    </w:p>
    <w:p w14:paraId="091E6972" w14:textId="709422CF"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w:t>
      </w:r>
      <w:r w:rsidR="00433B20">
        <w:rPr>
          <w:rFonts w:cs="Arial"/>
          <w:bCs/>
          <w:color w:val="000000" w:themeColor="text1"/>
          <w:sz w:val="20"/>
          <w:szCs w:val="20"/>
        </w:rPr>
        <w:t>c</w:t>
      </w:r>
      <w:r>
        <w:rPr>
          <w:rFonts w:cs="Arial"/>
          <w:bCs/>
          <w:color w:val="000000" w:themeColor="text1"/>
          <w:sz w:val="20"/>
          <w:szCs w:val="20"/>
        </w:rPr>
        <w:t>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w:t>
      </w:r>
      <w:r w:rsidR="00433B20">
        <w:rPr>
          <w:rFonts w:cs="Arial"/>
          <w:bCs/>
          <w:color w:val="000000" w:themeColor="text1"/>
          <w:sz w:val="20"/>
          <w:szCs w:val="20"/>
        </w:rPr>
        <w:t>c</w:t>
      </w:r>
      <w:r w:rsidRPr="003517E7">
        <w:rPr>
          <w:rFonts w:cs="Arial"/>
          <w:bCs/>
          <w:color w:val="000000" w:themeColor="text1"/>
          <w:sz w:val="20"/>
          <w:szCs w:val="20"/>
        </w:rPr>
        <w:t>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4B13F6AF" w:rsidR="00C60C5F" w:rsidRPr="00F06AC8" w:rsidRDefault="00C60C5F">
      <w:pPr>
        <w:pStyle w:val="HeadingTwo"/>
        <w:numPr>
          <w:ilvl w:val="0"/>
          <w:numId w:val="61"/>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22CR(1)</w:t>
      </w:r>
      <w:r w:rsidRPr="00F06AC8">
        <w:rPr>
          <w:rFonts w:cs="Arial"/>
          <w:color w:val="000000" w:themeColor="text1"/>
          <w:sz w:val="20"/>
          <w:szCs w:val="20"/>
        </w:rPr>
        <w:t xml:space="preserve"> provides that the </w:t>
      </w:r>
      <w:r w:rsidR="00433B20">
        <w:rPr>
          <w:rFonts w:cs="Arial"/>
          <w:color w:val="000000" w:themeColor="text1"/>
          <w:sz w:val="20"/>
          <w:szCs w:val="20"/>
        </w:rPr>
        <w:t>c</w:t>
      </w:r>
      <w:r w:rsidRPr="00F06AC8">
        <w:rPr>
          <w:rFonts w:cs="Arial"/>
          <w:color w:val="000000" w:themeColor="text1"/>
          <w:sz w:val="20"/>
          <w:szCs w:val="20"/>
        </w:rPr>
        <w:t xml:space="preserve">ourt may attach further conditions to the SEO provided the </w:t>
      </w:r>
      <w:r w:rsidR="00433B20">
        <w:rPr>
          <w:rFonts w:cs="Arial"/>
          <w:color w:val="000000" w:themeColor="text1"/>
          <w:sz w:val="20"/>
          <w:szCs w:val="20"/>
        </w:rPr>
        <w:t>c</w:t>
      </w:r>
      <w:r w:rsidRPr="00F06AC8">
        <w:rPr>
          <w:rFonts w:cs="Arial"/>
          <w:color w:val="000000" w:themeColor="text1"/>
          <w:sz w:val="20"/>
          <w:szCs w:val="20"/>
        </w:rPr>
        <w:t xml:space="preserve">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22CR(2)</w:t>
      </w:r>
      <w:r w:rsidRPr="00F06AC8">
        <w:rPr>
          <w:rFonts w:cs="Arial"/>
          <w:color w:val="000000" w:themeColor="text1"/>
          <w:sz w:val="20"/>
          <w:szCs w:val="20"/>
        </w:rPr>
        <w:t xml:space="preserve"> requires the </w:t>
      </w:r>
      <w:r w:rsidR="00433B20">
        <w:rPr>
          <w:rFonts w:cs="Arial"/>
          <w:color w:val="000000" w:themeColor="text1"/>
          <w:sz w:val="20"/>
          <w:szCs w:val="20"/>
        </w:rPr>
        <w:t>c</w:t>
      </w:r>
      <w:r w:rsidRPr="00F06AC8">
        <w:rPr>
          <w:rFonts w:cs="Arial"/>
          <w:color w:val="000000" w:themeColor="text1"/>
          <w:sz w:val="20"/>
          <w:szCs w:val="20"/>
        </w:rPr>
        <w:t>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3DA987C7" w:rsidR="00F06AC8" w:rsidRPr="00F06AC8" w:rsidRDefault="00F06AC8">
      <w:pPr>
        <w:pStyle w:val="ListParagraph"/>
        <w:numPr>
          <w:ilvl w:val="0"/>
          <w:numId w:val="61"/>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22CQ(2)</w:t>
      </w:r>
      <w:r w:rsidRPr="00F06AC8">
        <w:rPr>
          <w:rFonts w:ascii="Arial" w:hAnsi="Arial" w:cs="Arial"/>
          <w:color w:val="000000"/>
          <w:sz w:val="20"/>
        </w:rPr>
        <w:t xml:space="preserve"> the maximum period for which an SEO operates</w:t>
      </w:r>
      <w:r w:rsidR="00013698">
        <w:rPr>
          <w:rFonts w:ascii="Arial" w:hAnsi="Arial" w:cs="Arial"/>
          <w:color w:val="000000"/>
          <w:sz w:val="20"/>
        </w:rPr>
        <w:t>–</w:t>
      </w:r>
    </w:p>
    <w:p w14:paraId="7190918F" w14:textId="262C52F1" w:rsidR="00F06AC8" w:rsidRPr="00F06AC8"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61"/>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lastRenderedPageBreak/>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7E92FF5E"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w:t>
      </w:r>
      <w:r w:rsidR="00DB637E">
        <w:rPr>
          <w:rFonts w:ascii="Arial" w:hAnsi="Arial" w:cs="Arial"/>
          <w:sz w:val="20"/>
          <w:szCs w:val="20"/>
        </w:rPr>
        <w:t>c</w:t>
      </w:r>
      <w:r w:rsidR="004E4FE6" w:rsidRPr="004E4FE6">
        <w:rPr>
          <w:rFonts w:ascii="Arial" w:hAnsi="Arial" w:cs="Arial"/>
          <w:sz w:val="20"/>
          <w:szCs w:val="20"/>
        </w:rPr>
        <w:t xml:space="preserve">ourt may direct that a review hearing is to be held if, on the basis of the report, the </w:t>
      </w:r>
      <w:r w:rsidR="00433B20">
        <w:rPr>
          <w:rFonts w:ascii="Arial" w:hAnsi="Arial" w:cs="Arial"/>
          <w:sz w:val="20"/>
          <w:szCs w:val="20"/>
        </w:rPr>
        <w:t>c</w:t>
      </w:r>
      <w:r w:rsidR="004E4FE6" w:rsidRPr="004E4FE6">
        <w:rPr>
          <w:rFonts w:ascii="Arial" w:hAnsi="Arial" w:cs="Arial"/>
          <w:sz w:val="20"/>
          <w:szCs w:val="20"/>
        </w:rPr>
        <w:t>ourt considers that</w:t>
      </w:r>
      <w:r w:rsidR="00013698">
        <w:rPr>
          <w:rFonts w:cs="Arial"/>
          <w:bCs/>
          <w:color w:val="000000" w:themeColor="text1"/>
          <w:sz w:val="20"/>
          <w:szCs w:val="20"/>
        </w:rPr>
        <w:t>–</w:t>
      </w:r>
    </w:p>
    <w:p w14:paraId="2691910E" w14:textId="16F7536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0D87DEB9"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w:t>
      </w:r>
      <w:r w:rsidR="00433B20">
        <w:rPr>
          <w:rFonts w:cs="Arial"/>
          <w:color w:val="auto"/>
          <w:sz w:val="20"/>
          <w:szCs w:val="20"/>
        </w:rPr>
        <w:t>c</w:t>
      </w:r>
      <w:r w:rsidR="003C4FA5" w:rsidRPr="004E4FE6">
        <w:rPr>
          <w:rFonts w:cs="Arial"/>
          <w:color w:val="auto"/>
          <w:sz w:val="20"/>
          <w:szCs w:val="20"/>
        </w:rPr>
        <w:t xml:space="preserve">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w:t>
      </w:r>
      <w:r w:rsidR="00433B20">
        <w:rPr>
          <w:rFonts w:cs="Arial"/>
          <w:color w:val="auto"/>
          <w:sz w:val="20"/>
          <w:szCs w:val="20"/>
        </w:rPr>
        <w:t>c</w:t>
      </w:r>
      <w:r w:rsidR="003C4FA5" w:rsidRPr="004E4FE6">
        <w:rPr>
          <w:rFonts w:cs="Arial"/>
          <w:color w:val="auto"/>
          <w:sz w:val="20"/>
          <w:szCs w:val="20"/>
        </w:rPr>
        <w:t xml:space="preserve">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22CY(1)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8BC7D66"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22CY(6)</w:t>
      </w:r>
      <w:r>
        <w:rPr>
          <w:rFonts w:cs="Arial"/>
          <w:bCs/>
          <w:color w:val="auto"/>
          <w:sz w:val="20"/>
          <w:szCs w:val="20"/>
        </w:rPr>
        <w:t xml:space="preserve"> the Court may revoke an SEO if </w:t>
      </w:r>
      <w:r w:rsidR="00416328">
        <w:rPr>
          <w:rFonts w:cs="Arial"/>
          <w:bCs/>
          <w:color w:val="auto"/>
          <w:sz w:val="20"/>
          <w:szCs w:val="20"/>
        </w:rPr>
        <w:t xml:space="preserve">the </w:t>
      </w:r>
      <w:r w:rsidR="00433B20">
        <w:rPr>
          <w:rFonts w:cs="Arial"/>
          <w:bCs/>
          <w:color w:val="auto"/>
          <w:sz w:val="20"/>
          <w:szCs w:val="20"/>
        </w:rPr>
        <w:t>c</w:t>
      </w:r>
      <w:r w:rsidR="00416328">
        <w:rPr>
          <w:rFonts w:cs="Arial"/>
          <w:bCs/>
          <w:color w:val="auto"/>
          <w:sz w:val="20"/>
          <w:szCs w:val="20"/>
        </w:rPr>
        <w:t>ourt</w:t>
      </w:r>
      <w:r w:rsidR="00013698">
        <w:rPr>
          <w:rFonts w:cs="Arial"/>
          <w:bCs/>
          <w:color w:val="000000" w:themeColor="text1"/>
          <w:sz w:val="20"/>
          <w:szCs w:val="20"/>
        </w:rPr>
        <w:t>–</w:t>
      </w:r>
    </w:p>
    <w:p w14:paraId="40A65F55" w14:textId="76E1641D"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6193943E"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B054DE9"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sidR="00013698">
        <w:rPr>
          <w:rFonts w:cs="Arial"/>
          <w:bCs/>
          <w:color w:val="000000" w:themeColor="text1"/>
          <w:sz w:val="20"/>
          <w:szCs w:val="20"/>
        </w:rPr>
        <w:t>–</w:t>
      </w:r>
    </w:p>
    <w:p w14:paraId="58FADC40" w14:textId="77777777" w:rsidR="005B21BB" w:rsidRPr="005B21BB" w:rsidRDefault="008D785F">
      <w:pPr>
        <w:pStyle w:val="ListParagraph"/>
        <w:numPr>
          <w:ilvl w:val="0"/>
          <w:numId w:val="57"/>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4735087A" w:rsidR="008D785F" w:rsidRPr="005B21BB" w:rsidRDefault="005B21BB">
      <w:pPr>
        <w:pStyle w:val="ListParagraph"/>
        <w:numPr>
          <w:ilvl w:val="0"/>
          <w:numId w:val="57"/>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w:t>
      </w:r>
      <w:r w:rsidR="00433B20">
        <w:rPr>
          <w:rFonts w:ascii="Arial" w:hAnsi="Arial" w:cs="Arial"/>
          <w:sz w:val="20"/>
        </w:rPr>
        <w:t>c</w:t>
      </w:r>
      <w:r w:rsidRPr="005B21BB">
        <w:rPr>
          <w:rFonts w:ascii="Arial" w:hAnsi="Arial" w:cs="Arial"/>
          <w:sz w:val="20"/>
        </w:rPr>
        <w:t>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BD15A61"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Pr="00765B70" w:rsidRDefault="00FC2445" w:rsidP="000F5D4E">
      <w:pPr>
        <w:jc w:val="both"/>
        <w:rPr>
          <w:rFonts w:ascii="Arial" w:hAnsi="Arial" w:cs="Arial"/>
          <w:sz w:val="16"/>
          <w:szCs w:val="16"/>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lastRenderedPageBreak/>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Pr="00765B70" w:rsidRDefault="000F5D4E" w:rsidP="000F5D4E">
      <w:pPr>
        <w:jc w:val="both"/>
        <w:rPr>
          <w:rFonts w:ascii="Arial" w:hAnsi="Arial" w:cs="Arial"/>
          <w:color w:val="000000"/>
          <w:sz w:val="16"/>
          <w:szCs w:val="16"/>
        </w:rPr>
      </w:pPr>
    </w:p>
    <w:p w14:paraId="36068C8A" w14:textId="6D03CDE8"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Pr>
          <w:rFonts w:ascii="Arial" w:hAnsi="Arial" w:cs="Arial"/>
          <w:sz w:val="20"/>
          <w:szCs w:val="20"/>
        </w:rPr>
        <w:t xml:space="preserve"> must revoke the SEO if both the applicant and</w:t>
      </w:r>
      <w:r w:rsidR="00013698">
        <w:rPr>
          <w:rFonts w:cs="Arial"/>
          <w:bCs/>
          <w:color w:val="000000" w:themeColor="text1"/>
          <w:sz w:val="20"/>
          <w:szCs w:val="20"/>
        </w:rPr>
        <w:t>–</w:t>
      </w:r>
    </w:p>
    <w:p w14:paraId="42D380FA" w14:textId="70276245" w:rsidR="000F5D4E"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0E9B1391"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 xml:space="preserve">SEO should be revoked.  If there is no such agreement the </w:t>
      </w:r>
      <w:r w:rsidR="00433B20">
        <w:rPr>
          <w:rFonts w:ascii="Arial" w:hAnsi="Arial" w:cs="Arial"/>
          <w:sz w:val="20"/>
          <w:szCs w:val="20"/>
        </w:rPr>
        <w:t>c</w:t>
      </w:r>
      <w:r w:rsidR="00FC2445">
        <w:rPr>
          <w:rFonts w:ascii="Arial" w:hAnsi="Arial" w:cs="Arial"/>
          <w:sz w:val="20"/>
          <w:szCs w:val="20"/>
        </w:rPr>
        <w:t xml:space="preserve">ourt may revoke the SPO if the </w:t>
      </w:r>
      <w:r w:rsidR="00433B20">
        <w:rPr>
          <w:rFonts w:ascii="Arial" w:hAnsi="Arial" w:cs="Arial"/>
          <w:sz w:val="20"/>
          <w:szCs w:val="20"/>
        </w:rPr>
        <w:t>c</w:t>
      </w:r>
      <w:r w:rsidR="00FC2445">
        <w:rPr>
          <w:rFonts w:ascii="Arial" w:hAnsi="Arial" w:cs="Arial"/>
          <w:sz w:val="20"/>
          <w:szCs w:val="20"/>
        </w:rPr>
        <w:t>ourt-</w:t>
      </w:r>
    </w:p>
    <w:p w14:paraId="466F8981" w14:textId="1E192681"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2721870E"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Pr="00765B70" w:rsidRDefault="0004634A" w:rsidP="00FC2445">
      <w:pPr>
        <w:jc w:val="both"/>
        <w:rPr>
          <w:rFonts w:ascii="Arial" w:hAnsi="Arial" w:cs="Arial"/>
          <w:sz w:val="16"/>
          <w:szCs w:val="16"/>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Pr="00765B70" w:rsidRDefault="00FC2445" w:rsidP="00FC2445">
      <w:pPr>
        <w:jc w:val="both"/>
        <w:rPr>
          <w:rFonts w:ascii="Arial" w:hAnsi="Arial" w:cs="Arial"/>
          <w:sz w:val="16"/>
          <w:szCs w:val="16"/>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Pr="00765B70" w:rsidRDefault="00FC2445" w:rsidP="00FC2445">
      <w:pPr>
        <w:jc w:val="both"/>
        <w:rPr>
          <w:rFonts w:ascii="Arial" w:hAnsi="Arial" w:cs="Arial"/>
          <w:color w:val="000000"/>
          <w:sz w:val="16"/>
          <w:szCs w:val="16"/>
        </w:rPr>
      </w:pPr>
    </w:p>
    <w:p w14:paraId="3B140D35" w14:textId="4E6DBAEB" w:rsidR="00D4187A" w:rsidRPr="00407D0E" w:rsidRDefault="00D75E30" w:rsidP="00407D0E">
      <w:pPr>
        <w:jc w:val="both"/>
        <w:rPr>
          <w:rFonts w:ascii="Arial" w:hAnsi="Arial" w:cs="Arial"/>
          <w:sz w:val="16"/>
          <w:szCs w:val="16"/>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w:t>
      </w:r>
      <w:r w:rsidR="000B759F" w:rsidRPr="00407D0E">
        <w:rPr>
          <w:rFonts w:ascii="Arial" w:hAnsi="Arial" w:cs="Arial"/>
          <w:sz w:val="20"/>
          <w:szCs w:val="20"/>
        </w:rPr>
        <w:t xml:space="preserve">must file a report </w:t>
      </w:r>
      <w:r w:rsidRPr="00407D0E">
        <w:rPr>
          <w:rFonts w:ascii="Arial" w:hAnsi="Arial" w:cs="Arial"/>
          <w:sz w:val="20"/>
          <w:szCs w:val="20"/>
        </w:rPr>
        <w:t xml:space="preserve">regarding the SP’s compliance and </w:t>
      </w:r>
      <w:r w:rsidR="000B759F" w:rsidRPr="00407D0E">
        <w:rPr>
          <w:rFonts w:ascii="Arial" w:hAnsi="Arial" w:cs="Arial"/>
          <w:sz w:val="20"/>
          <w:szCs w:val="20"/>
        </w:rPr>
        <w:t>p</w:t>
      </w:r>
      <w:r w:rsidRPr="00407D0E">
        <w:rPr>
          <w:rFonts w:ascii="Arial" w:hAnsi="Arial" w:cs="Arial"/>
          <w:sz w:val="20"/>
          <w:szCs w:val="20"/>
        </w:rPr>
        <w:t xml:space="preserve">ropose a new SEP if </w:t>
      </w:r>
      <w:r w:rsidR="000B759F" w:rsidRPr="00407D0E">
        <w:rPr>
          <w:rFonts w:ascii="Arial" w:hAnsi="Arial" w:cs="Arial"/>
          <w:sz w:val="20"/>
          <w:szCs w:val="20"/>
        </w:rPr>
        <w:t>the Secretary considers that would be an appropriate way of achieving a therapeutic purpose for the SP [s.</w:t>
      </w:r>
      <w:r w:rsidR="000B759F" w:rsidRPr="00407D0E">
        <w:rPr>
          <w:rFonts w:ascii="Arial" w:hAnsi="Arial" w:cs="Arial"/>
          <w:b/>
          <w:bCs/>
          <w:sz w:val="20"/>
          <w:szCs w:val="20"/>
        </w:rPr>
        <w:t>22DL</w:t>
      </w:r>
      <w:r w:rsidR="000B759F" w:rsidRPr="00407D0E">
        <w:rPr>
          <w:rFonts w:ascii="Arial" w:hAnsi="Arial" w:cs="Arial"/>
          <w:sz w:val="20"/>
          <w:szCs w:val="20"/>
        </w:rPr>
        <w:t>]</w:t>
      </w:r>
      <w:r w:rsidRPr="00407D0E">
        <w:rPr>
          <w:rFonts w:ascii="Arial" w:hAnsi="Arial" w:cs="Arial"/>
          <w:sz w:val="20"/>
          <w:szCs w:val="20"/>
        </w:rPr>
        <w:t xml:space="preserve">. </w:t>
      </w:r>
      <w:r w:rsidR="00DB637E">
        <w:rPr>
          <w:rFonts w:ascii="Arial" w:hAnsi="Arial" w:cs="Arial"/>
          <w:sz w:val="20"/>
          <w:szCs w:val="20"/>
        </w:rPr>
        <w:t xml:space="preserve"> The court may direct a</w:t>
      </w:r>
      <w:r w:rsidR="00407D0E" w:rsidRPr="00407D0E">
        <w:rPr>
          <w:rFonts w:ascii="Arial" w:hAnsi="Arial" w:cs="Arial"/>
          <w:sz w:val="20"/>
          <w:szCs w:val="20"/>
        </w:rPr>
        <w:t xml:space="preserve"> person</w:t>
      </w:r>
      <w:r w:rsidRPr="00407D0E">
        <w:rPr>
          <w:rFonts w:ascii="Arial" w:hAnsi="Arial" w:cs="Arial"/>
          <w:sz w:val="20"/>
          <w:szCs w:val="20"/>
        </w:rPr>
        <w:t xml:space="preserve"> to </w:t>
      </w:r>
      <w:r w:rsidR="000B759F" w:rsidRPr="00407D0E">
        <w:rPr>
          <w:rFonts w:ascii="Arial" w:hAnsi="Arial" w:cs="Arial"/>
          <w:sz w:val="20"/>
          <w:szCs w:val="20"/>
        </w:rPr>
        <w:t xml:space="preserve">attend and </w:t>
      </w:r>
      <w:r w:rsidRPr="00407D0E">
        <w:rPr>
          <w:rFonts w:ascii="Arial" w:hAnsi="Arial" w:cs="Arial"/>
          <w:sz w:val="20"/>
          <w:szCs w:val="20"/>
        </w:rPr>
        <w:t>give evidence</w:t>
      </w:r>
      <w:r w:rsidR="00407D0E">
        <w:rPr>
          <w:rFonts w:ascii="Arial" w:hAnsi="Arial" w:cs="Arial"/>
          <w:sz w:val="20"/>
          <w:szCs w:val="20"/>
        </w:rPr>
        <w:t xml:space="preserve"> as to the SP’s compliance with, and progress under, the SEP.  </w:t>
      </w:r>
      <w:r w:rsidR="00407D0E" w:rsidRPr="00407D0E">
        <w:rPr>
          <w:rFonts w:ascii="Arial" w:hAnsi="Arial" w:cs="Arial"/>
          <w:bCs/>
          <w:sz w:val="20"/>
          <w:szCs w:val="20"/>
        </w:rPr>
        <w:t xml:space="preserve">If the Secretary is given a direction under </w:t>
      </w:r>
      <w:r w:rsidR="00407D0E" w:rsidRPr="00407D0E">
        <w:rPr>
          <w:rFonts w:ascii="Arial" w:hAnsi="Arial" w:cs="Arial"/>
          <w:b/>
          <w:sz w:val="20"/>
          <w:szCs w:val="20"/>
        </w:rPr>
        <w:t>s.22</w:t>
      </w:r>
      <w:r w:rsidR="00407D0E">
        <w:rPr>
          <w:rFonts w:ascii="Arial" w:hAnsi="Arial" w:cs="Arial"/>
          <w:b/>
          <w:sz w:val="20"/>
          <w:szCs w:val="20"/>
        </w:rPr>
        <w:t>DM</w:t>
      </w:r>
      <w:r w:rsidR="00407D0E" w:rsidRPr="00407D0E">
        <w:rPr>
          <w:rFonts w:ascii="Arial" w:hAnsi="Arial" w:cs="Arial"/>
          <w:b/>
          <w:sz w:val="20"/>
          <w:szCs w:val="20"/>
        </w:rPr>
        <w:t>(1)</w:t>
      </w:r>
      <w:r w:rsidR="00407D0E" w:rsidRPr="00407D0E">
        <w:rPr>
          <w:rFonts w:ascii="Arial" w:hAnsi="Arial" w:cs="Arial"/>
          <w:bCs/>
          <w:sz w:val="20"/>
          <w:szCs w:val="20"/>
        </w:rPr>
        <w:t>, the Secretary may determine that a particular member of the CVE MAP is to attend and give evidence, in the Secretary’s place, in response to that direction. [s.</w:t>
      </w:r>
      <w:r w:rsidR="00407D0E" w:rsidRPr="00407D0E">
        <w:rPr>
          <w:rFonts w:ascii="Arial" w:hAnsi="Arial" w:cs="Arial"/>
          <w:b/>
          <w:sz w:val="20"/>
          <w:szCs w:val="20"/>
        </w:rPr>
        <w:t>22DM</w:t>
      </w:r>
      <w:r w:rsidR="00407D0E" w:rsidRPr="00407D0E">
        <w:rPr>
          <w:rFonts w:ascii="Arial" w:hAnsi="Arial" w:cs="Arial"/>
          <w:bCs/>
          <w:sz w:val="20"/>
          <w:szCs w:val="20"/>
        </w:rPr>
        <w:t>].</w:t>
      </w:r>
    </w:p>
    <w:p w14:paraId="4A0EE641" w14:textId="77777777" w:rsidR="00407D0E" w:rsidRPr="00765B70" w:rsidRDefault="00407D0E" w:rsidP="008D774D">
      <w:pPr>
        <w:pStyle w:val="HeadingTwo"/>
        <w:spacing w:after="0"/>
        <w:rPr>
          <w:rFonts w:cs="Arial"/>
          <w:color w:val="auto"/>
          <w:sz w:val="16"/>
          <w:szCs w:val="16"/>
        </w:rPr>
      </w:pPr>
    </w:p>
    <w:p w14:paraId="5AF5F913" w14:textId="2A87FE39"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may extend the order if</w:t>
      </w:r>
      <w:r w:rsidR="00013698">
        <w:rPr>
          <w:rFonts w:cs="Arial"/>
          <w:bCs/>
          <w:color w:val="000000" w:themeColor="text1"/>
          <w:sz w:val="20"/>
          <w:szCs w:val="20"/>
        </w:rPr>
        <w:t>–</w:t>
      </w:r>
    </w:p>
    <w:p w14:paraId="29613D3F" w14:textId="6B3F77B6" w:rsidR="00D4187A" w:rsidRPr="00D4187A" w:rsidRDefault="00D4187A">
      <w:pPr>
        <w:pStyle w:val="HeadingTwo"/>
        <w:numPr>
          <w:ilvl w:val="1"/>
          <w:numId w:val="64"/>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4997B216" w:rsidR="00D4187A" w:rsidRPr="00D4187A" w:rsidRDefault="00D4187A">
      <w:pPr>
        <w:pStyle w:val="HeadingTwo"/>
        <w:numPr>
          <w:ilvl w:val="1"/>
          <w:numId w:val="64"/>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Pr="00765B70" w:rsidRDefault="00D75E30" w:rsidP="002E62A4">
      <w:pPr>
        <w:jc w:val="both"/>
        <w:rPr>
          <w:rFonts w:ascii="Arial" w:hAnsi="Arial" w:cs="Arial"/>
          <w:sz w:val="16"/>
          <w:szCs w:val="16"/>
        </w:rPr>
      </w:pPr>
    </w:p>
    <w:p w14:paraId="2B8D969A" w14:textId="4287DCBB"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22DO(2)</w:t>
      </w:r>
      <w:r w:rsidR="00851FA1">
        <w:rPr>
          <w:rFonts w:ascii="Arial" w:hAnsi="Arial" w:cs="Arial"/>
          <w:color w:val="000000"/>
          <w:sz w:val="20"/>
        </w:rPr>
        <w:t xml:space="preserve"> the extension of an SEO</w:t>
      </w:r>
      <w:r w:rsidR="00013698">
        <w:rPr>
          <w:rFonts w:cs="Arial"/>
          <w:bCs/>
          <w:color w:val="000000" w:themeColor="text1"/>
          <w:sz w:val="20"/>
          <w:szCs w:val="20"/>
        </w:rPr>
        <w:t>–</w:t>
      </w:r>
    </w:p>
    <w:p w14:paraId="1B2E3ACF" w14:textId="3962C838" w:rsidR="008664F6" w:rsidRDefault="008664F6">
      <w:pPr>
        <w:pStyle w:val="ListParagraph"/>
        <w:numPr>
          <w:ilvl w:val="0"/>
          <w:numId w:val="66"/>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66"/>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354CBE19"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r w:rsidR="00013698">
        <w:rPr>
          <w:rFonts w:cs="Arial"/>
          <w:bCs/>
          <w:color w:val="000000" w:themeColor="text1"/>
          <w:sz w:val="20"/>
          <w:szCs w:val="20"/>
        </w:rPr>
        <w:t>–</w:t>
      </w:r>
    </w:p>
    <w:p w14:paraId="17D9FDDB" w14:textId="78C287F6" w:rsidR="00B37FF0" w:rsidRPr="007C03CD" w:rsidRDefault="00B37FF0">
      <w:pPr>
        <w:pStyle w:val="ListParagraph"/>
        <w:numPr>
          <w:ilvl w:val="0"/>
          <w:numId w:val="57"/>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56D3A972"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 xml:space="preserve">nless the </w:t>
      </w:r>
      <w:r w:rsidR="00433B20">
        <w:rPr>
          <w:rFonts w:cs="Arial"/>
          <w:bCs/>
          <w:color w:val="auto"/>
          <w:sz w:val="20"/>
          <w:szCs w:val="20"/>
        </w:rPr>
        <w:t>c</w:t>
      </w:r>
      <w:r w:rsidR="002E7E9D">
        <w:rPr>
          <w:rFonts w:cs="Arial"/>
          <w:bCs/>
          <w:color w:val="auto"/>
          <w:sz w:val="20"/>
          <w:szCs w:val="20"/>
        </w:rPr>
        <w:t>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Pr="009974FF" w:rsidRDefault="002E7E9D" w:rsidP="004A5A5D">
      <w:pPr>
        <w:pStyle w:val="HeadingTwo"/>
        <w:spacing w:after="0"/>
        <w:jc w:val="both"/>
        <w:rPr>
          <w:rFonts w:cs="Arial"/>
          <w:bCs/>
          <w:color w:val="auto"/>
          <w:sz w:val="16"/>
          <w:szCs w:val="16"/>
        </w:rPr>
      </w:pPr>
    </w:p>
    <w:p w14:paraId="4E23CC0E" w14:textId="0DD2D65E"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w:t>
      </w:r>
      <w:r w:rsidR="00433B20">
        <w:rPr>
          <w:rFonts w:cs="Arial"/>
          <w:bCs/>
          <w:color w:val="auto"/>
          <w:sz w:val="20"/>
          <w:szCs w:val="20"/>
        </w:rPr>
        <w:t>c</w:t>
      </w:r>
      <w:r w:rsidR="008D774D" w:rsidRPr="008D774D">
        <w:rPr>
          <w:rFonts w:cs="Arial"/>
          <w:bCs/>
          <w:color w:val="auto"/>
          <w:sz w:val="20"/>
          <w:szCs w:val="20"/>
        </w:rPr>
        <w:t xml:space="preserve">ourt may make an order permitting the publication if the </w:t>
      </w:r>
      <w:r w:rsidR="00433B20">
        <w:rPr>
          <w:rFonts w:cs="Arial"/>
          <w:bCs/>
          <w:color w:val="auto"/>
          <w:sz w:val="20"/>
          <w:szCs w:val="20"/>
        </w:rPr>
        <w:t>c</w:t>
      </w:r>
      <w:r w:rsidR="008D774D" w:rsidRPr="008D774D">
        <w:rPr>
          <w:rFonts w:cs="Arial"/>
          <w:bCs/>
          <w:color w:val="auto"/>
          <w:sz w:val="20"/>
          <w:szCs w:val="20"/>
        </w:rPr>
        <w:t>ourt reasonably considers it is in the public interest and that it is just to allow the publication in the 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 xml:space="preserve">FLOWCHARTS FOR CHILDREN’S COURT SEO PROCESSES </w:t>
      </w:r>
    </w:p>
    <w:p w14:paraId="52901A90" w14:textId="78BFE37F" w:rsidR="003218CF" w:rsidRDefault="003218CF" w:rsidP="009974FF">
      <w:pPr>
        <w:spacing w:before="120" w:after="120"/>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12493B10" w14:textId="66D0099E" w:rsidR="006C1AE0" w:rsidRDefault="003178FE" w:rsidP="006C1AE0">
      <w:pPr>
        <w:ind w:left="-1134" w:right="-1134"/>
        <w:jc w:val="center"/>
        <w:rPr>
          <w:rFonts w:ascii="Arial" w:hAnsi="Arial" w:cs="Arial"/>
          <w:sz w:val="20"/>
        </w:rPr>
      </w:pPr>
      <w:r>
        <w:rPr>
          <w:rFonts w:ascii="Arial" w:hAnsi="Arial" w:cs="Arial"/>
          <w:b/>
          <w:bCs/>
          <w:noProof/>
          <w:sz w:val="20"/>
          <w:szCs w:val="20"/>
        </w:rPr>
        <mc:AlternateContent>
          <mc:Choice Requires="wps">
            <w:drawing>
              <wp:anchor distT="45720" distB="45720" distL="114300" distR="114300" simplePos="0" relativeHeight="251716608" behindDoc="0" locked="0" layoutInCell="1" allowOverlap="1" wp14:anchorId="52C3D9BF" wp14:editId="4D9EF955">
                <wp:simplePos x="0" y="0"/>
                <wp:positionH relativeFrom="column">
                  <wp:posOffset>-56515</wp:posOffset>
                </wp:positionH>
                <wp:positionV relativeFrom="paragraph">
                  <wp:posOffset>2486025</wp:posOffset>
                </wp:positionV>
                <wp:extent cx="443865" cy="431165"/>
                <wp:effectExtent l="8255" t="8255" r="5080" b="8255"/>
                <wp:wrapNone/>
                <wp:docPr id="144571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31165"/>
                        </a:xfrm>
                        <a:prstGeom prst="rect">
                          <a:avLst/>
                        </a:prstGeom>
                        <a:solidFill>
                          <a:srgbClr val="FFFFFF"/>
                        </a:solidFill>
                        <a:ln w="9525">
                          <a:solidFill>
                            <a:srgbClr val="FFFFFF"/>
                          </a:solidFill>
                          <a:miter lim="800000"/>
                          <a:headEnd/>
                          <a:tailEnd/>
                        </a:ln>
                      </wps:spPr>
                      <wps:txbx>
                        <w:txbxContent>
                          <w:p w14:paraId="70A4B41F" w14:textId="77777777" w:rsidR="00CE09D6" w:rsidRDefault="00CE09D6" w:rsidP="00CE0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3D9BF" id="Text Box 2" o:spid="_x0000_s1028" type="#_x0000_t202" style="position:absolute;left:0;text-align:left;margin-left:-4.45pt;margin-top:195.75pt;width:34.95pt;height:33.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" strokecolor="white">
                <v:textbox>
                  <w:txbxContent>
                    <w:p w14:paraId="70A4B41F" w14:textId="77777777" w:rsidR="00CE09D6" w:rsidRDefault="00CE09D6" w:rsidP="00CE09D6"/>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8A886C2" wp14:editId="08EA48ED">
                <wp:simplePos x="0" y="0"/>
                <wp:positionH relativeFrom="column">
                  <wp:posOffset>-118110</wp:posOffset>
                </wp:positionH>
                <wp:positionV relativeFrom="paragraph">
                  <wp:posOffset>2738120</wp:posOffset>
                </wp:positionV>
                <wp:extent cx="183515" cy="251460"/>
                <wp:effectExtent l="0" t="0" r="0" b="0"/>
                <wp:wrapNone/>
                <wp:docPr id="1036930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4D2C1C" id="Rectangle 3" o:spid="_x0000_s1026" style="position:absolute;margin-left:-9.3pt;margin-top:215.6pt;width:14.4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" fillcolor="white [3212]" stroked="f" strokeweight="1pt"/>
            </w:pict>
          </mc:Fallback>
        </mc:AlternateContent>
      </w:r>
      <w:r w:rsidR="006C1AE0" w:rsidRPr="006C1AE0">
        <w:rPr>
          <w:rFonts w:ascii="Arial" w:hAnsi="Arial" w:cs="Arial"/>
          <w:noProof/>
          <w:sz w:val="20"/>
          <w:bdr w:val="single" w:sz="8" w:space="0" w:color="auto"/>
        </w:rPr>
        <w:drawing>
          <wp:inline distT="0" distB="0" distL="0" distR="0" wp14:anchorId="7048F9A4" wp14:editId="3F5FD602">
            <wp:extent cx="5868000" cy="8248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000" cy="8248612"/>
                    </a:xfrm>
                    <a:prstGeom prst="rect">
                      <a:avLst/>
                    </a:prstGeom>
                  </pic:spPr>
                </pic:pic>
              </a:graphicData>
            </a:graphic>
          </wp:inline>
        </w:drawing>
      </w:r>
    </w:p>
    <w:p w14:paraId="28041C6B" w14:textId="41B3A9DF" w:rsidR="00F52117" w:rsidRDefault="00F52117" w:rsidP="00F52117">
      <w:pPr>
        <w:ind w:left="-1134" w:right="-1134"/>
        <w:jc w:val="center"/>
        <w:rPr>
          <w:rFonts w:ascii="Arial" w:hAnsi="Arial" w:cs="Arial"/>
          <w:b/>
          <w:bCs/>
        </w:rPr>
      </w:pPr>
      <w:bookmarkStart w:id="376" w:name="_4.4_Definitions_of"/>
      <w:bookmarkStart w:id="377" w:name="B44"/>
      <w:bookmarkStart w:id="378" w:name="_Toc30644239"/>
      <w:bookmarkStart w:id="379" w:name="_Toc30644642"/>
      <w:bookmarkStart w:id="380" w:name="_Toc30645192"/>
      <w:bookmarkStart w:id="381" w:name="_Toc30646403"/>
      <w:bookmarkStart w:id="382" w:name="_Toc30646698"/>
      <w:bookmarkStart w:id="383" w:name="_Toc30646809"/>
      <w:bookmarkStart w:id="384" w:name="_Toc30648166"/>
      <w:bookmarkStart w:id="385" w:name="_Toc30649064"/>
      <w:bookmarkStart w:id="386" w:name="_Toc30649140"/>
      <w:bookmarkStart w:id="387" w:name="_Toc30649401"/>
      <w:bookmarkStart w:id="388" w:name="_Toc30649726"/>
      <w:bookmarkStart w:id="389" w:name="_Toc30651666"/>
      <w:bookmarkStart w:id="390" w:name="_Toc30652656"/>
      <w:bookmarkStart w:id="391" w:name="_Toc30652752"/>
      <w:bookmarkStart w:id="392" w:name="_Toc30654097"/>
      <w:bookmarkStart w:id="393" w:name="_Toc30654448"/>
      <w:bookmarkStart w:id="394" w:name="_Toc30655067"/>
      <w:bookmarkStart w:id="395" w:name="_Toc30655324"/>
      <w:bookmarkStart w:id="396" w:name="_Toc30657002"/>
      <w:bookmarkStart w:id="397" w:name="_Toc30661751"/>
      <w:bookmarkStart w:id="398" w:name="_Toc30666439"/>
      <w:bookmarkStart w:id="399" w:name="_Toc30666669"/>
      <w:bookmarkStart w:id="400" w:name="_Toc30667844"/>
      <w:bookmarkStart w:id="401" w:name="_Toc30669222"/>
      <w:bookmarkStart w:id="402" w:name="_Toc30671438"/>
      <w:bookmarkStart w:id="403" w:name="_Toc30673965"/>
      <w:bookmarkStart w:id="404" w:name="_Toc30691187"/>
      <w:bookmarkStart w:id="405" w:name="_Toc30691560"/>
      <w:bookmarkStart w:id="406" w:name="_Toc30691940"/>
      <w:bookmarkStart w:id="407" w:name="_Toc30692699"/>
      <w:bookmarkStart w:id="408" w:name="_Toc30693078"/>
      <w:bookmarkStart w:id="409" w:name="_Toc30693456"/>
      <w:bookmarkStart w:id="410" w:name="_Toc30693834"/>
      <w:bookmarkStart w:id="411" w:name="_Toc30694215"/>
      <w:bookmarkStart w:id="412" w:name="_Toc30698804"/>
      <w:bookmarkStart w:id="413" w:name="_Toc30699182"/>
      <w:bookmarkStart w:id="414" w:name="_Toc30699567"/>
      <w:bookmarkStart w:id="415" w:name="_Toc30700722"/>
      <w:bookmarkStart w:id="416" w:name="_Toc30701109"/>
      <w:bookmarkStart w:id="417" w:name="_Toc30743718"/>
      <w:bookmarkStart w:id="418" w:name="_Toc30754541"/>
      <w:bookmarkStart w:id="419" w:name="_Toc30756981"/>
      <w:bookmarkStart w:id="420" w:name="_Toc30757530"/>
      <w:bookmarkStart w:id="421" w:name="_Toc30757930"/>
      <w:bookmarkStart w:id="422" w:name="_Toc30762691"/>
      <w:bookmarkStart w:id="423" w:name="_Toc30767345"/>
      <w:bookmarkStart w:id="424" w:name="_Toc34823361"/>
      <w:bookmarkStart w:id="425" w:name="_Toc60399996"/>
      <w:bookmarkEnd w:id="376"/>
      <w:bookmarkEnd w:id="377"/>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1600" cy="8848800"/>
                    </a:xfrm>
                    <a:prstGeom prst="rect">
                      <a:avLst/>
                    </a:prstGeom>
                  </pic:spPr>
                </pic:pic>
              </a:graphicData>
            </a:graphic>
          </wp:inline>
        </w:drawing>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lastRenderedPageBreak/>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67"/>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584671A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document or other thing to which the application relates if the </w:t>
      </w:r>
      <w:r w:rsidR="009B7030">
        <w:rPr>
          <w:rFonts w:cs="Arial"/>
          <w:bCs/>
          <w:color w:val="000000" w:themeColor="text1"/>
          <w:sz w:val="20"/>
          <w:szCs w:val="20"/>
        </w:rPr>
        <w:t>c</w:t>
      </w:r>
      <w:r>
        <w:rPr>
          <w:rFonts w:cs="Arial"/>
          <w:bCs/>
          <w:color w:val="000000" w:themeColor="text1"/>
          <w:sz w:val="20"/>
          <w:szCs w:val="20"/>
        </w:rPr>
        <w:t>ourt is satisfied that</w:t>
      </w:r>
      <w:r w:rsidR="00013698">
        <w:rPr>
          <w:rFonts w:cs="Arial"/>
          <w:bCs/>
          <w:color w:val="000000" w:themeColor="text1"/>
          <w:sz w:val="20"/>
          <w:szCs w:val="20"/>
        </w:rPr>
        <w:t>–</w:t>
      </w:r>
    </w:p>
    <w:p w14:paraId="126F703C" w14:textId="0D440C59"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the information, document, thing or part is counter-terrorism intelligence; and</w:t>
      </w:r>
    </w:p>
    <w:p w14:paraId="4A1065E3" w14:textId="06C46F6F"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6F7A2BE"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r w:rsidR="00013698">
        <w:rPr>
          <w:rFonts w:cs="Arial"/>
          <w:bCs/>
          <w:color w:val="000000" w:themeColor="text1"/>
          <w:sz w:val="20"/>
          <w:szCs w:val="20"/>
        </w:rPr>
        <w:t>–</w:t>
      </w:r>
    </w:p>
    <w:p w14:paraId="32261355" w14:textId="3E914AFF"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57"/>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57"/>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57"/>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16F44E79" w:rsidR="00862742" w:rsidRPr="00862742" w:rsidRDefault="00862742">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r w:rsidR="00013698">
        <w:rPr>
          <w:rFonts w:cs="Arial"/>
          <w:bCs/>
          <w:color w:val="000000" w:themeColor="text1"/>
          <w:sz w:val="20"/>
          <w:szCs w:val="20"/>
        </w:rPr>
        <w:t>–</w:t>
      </w:r>
    </w:p>
    <w:p w14:paraId="0E625404" w14:textId="1EC690F9"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70"/>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4EBEA557" w:rsidR="00C16E97" w:rsidRDefault="003178FE" w:rsidP="002E7E9D">
      <w:pPr>
        <w:ind w:left="-1134" w:right="-1134"/>
        <w:jc w:val="center"/>
        <w:rPr>
          <w:rFonts w:ascii="Arial" w:hAnsi="Arial" w:cs="Arial"/>
          <w:b/>
          <w:bCs/>
        </w:rPr>
      </w:pPr>
      <w:r>
        <w:rPr>
          <w:noProof/>
        </w:rPr>
        <mc:AlternateContent>
          <mc:Choice Requires="wps">
            <w:drawing>
              <wp:anchor distT="0" distB="0" distL="114300" distR="114300" simplePos="0" relativeHeight="251712512" behindDoc="0" locked="0" layoutInCell="1" allowOverlap="1" wp14:anchorId="245D082D" wp14:editId="24223100">
                <wp:simplePos x="0" y="0"/>
                <wp:positionH relativeFrom="column">
                  <wp:posOffset>2652395</wp:posOffset>
                </wp:positionH>
                <wp:positionV relativeFrom="paragraph">
                  <wp:posOffset>128905</wp:posOffset>
                </wp:positionV>
                <wp:extent cx="210820" cy="193675"/>
                <wp:effectExtent l="0" t="0" r="0" b="0"/>
                <wp:wrapNone/>
                <wp:docPr id="9715723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93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BF652" id="Rectangle 2" o:spid="_x0000_s1026" style="position:absolute;margin-left:208.85pt;margin-top:10.15pt;width:16.6pt;height:1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" fillcolor="white [3212]" stroked="f" strokeweight="1pt"/>
            </w:pict>
          </mc:Fallback>
        </mc:AlternateContent>
      </w:r>
      <w:r w:rsidR="002E7E9D" w:rsidRPr="002E7E9D">
        <w:rPr>
          <w:rFonts w:ascii="Arial" w:hAnsi="Arial" w:cs="Arial"/>
          <w:b/>
          <w:bCs/>
          <w:noProof/>
          <w:bdr w:val="single" w:sz="8" w:space="0" w:color="auto"/>
        </w:rPr>
        <w:drawing>
          <wp:inline distT="0" distB="0" distL="0" distR="0" wp14:anchorId="37C0AADE" wp14:editId="00ED1056">
            <wp:extent cx="6300000" cy="81652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000" cy="8165291"/>
                    </a:xfrm>
                    <a:prstGeom prst="rect">
                      <a:avLst/>
                    </a:prstGeom>
                  </pic:spPr>
                </pic:pic>
              </a:graphicData>
            </a:graphic>
          </wp:inline>
        </w:drawing>
      </w:r>
    </w:p>
    <w:p w14:paraId="708E3532" w14:textId="77777777" w:rsidR="00C86D00" w:rsidRPr="00B578F2" w:rsidRDefault="00C86D00">
      <w:pPr>
        <w:rPr>
          <w:rFonts w:ascii="Arial" w:hAnsi="Arial" w:cs="Arial"/>
          <w:b/>
          <w:bCs/>
          <w:sz w:val="20"/>
          <w:szCs w:val="20"/>
        </w:rPr>
      </w:pPr>
    </w:p>
    <w:p w14:paraId="695C1B47" w14:textId="0D8F6D14" w:rsidR="004F0E1A" w:rsidRPr="004F0E1A" w:rsidRDefault="00642FB1" w:rsidP="004F0E1A">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w:t>
      </w:r>
      <w:r w:rsidR="00C86D00" w:rsidRPr="00A40A28">
        <w:rPr>
          <w:rFonts w:ascii="Arial" w:hAnsi="Arial" w:cs="Arial"/>
          <w:b/>
          <w:bCs/>
          <w:sz w:val="20"/>
          <w:szCs w:val="20"/>
          <w:shd w:val="clear" w:color="auto" w:fill="C5E0B3"/>
        </w:rPr>
        <w:t>section</w:t>
      </w:r>
      <w:r w:rsidR="00C86D00">
        <w:rPr>
          <w:rFonts w:ascii="Arial" w:hAnsi="Arial" w:cs="Arial"/>
          <w:b/>
          <w:bCs/>
          <w:sz w:val="20"/>
          <w:szCs w:val="20"/>
        </w:rPr>
        <w:t xml:space="preserve">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bookmarkStart w:id="426" w:name="_4.3.4__No"/>
      <w:bookmarkEnd w:id="426"/>
      <w:r w:rsidR="004F0E1A">
        <w:rPr>
          <w:rFonts w:ascii="Arial" w:hAnsi="Arial" w:cs="Arial"/>
          <w:b/>
          <w:bCs/>
          <w:sz w:val="20"/>
        </w:rPr>
        <w:br w:type="page"/>
      </w:r>
    </w:p>
    <w:p w14:paraId="3EDDD0F0" w14:textId="36C65BAF" w:rsidR="00715D6B" w:rsidRDefault="00715D6B" w:rsidP="00715D6B">
      <w:pPr>
        <w:pStyle w:val="Heading3"/>
        <w:widowControl/>
        <w:spacing w:line="240" w:lineRule="auto"/>
        <w:rPr>
          <w:rFonts w:ascii="Arial" w:hAnsi="Arial" w:cs="Arial"/>
          <w:b/>
          <w:bCs/>
          <w:sz w:val="20"/>
        </w:rPr>
      </w:pPr>
      <w:r>
        <w:rPr>
          <w:rFonts w:ascii="Arial" w:hAnsi="Arial" w:cs="Arial"/>
          <w:b/>
          <w:bCs/>
          <w:sz w:val="20"/>
        </w:rPr>
        <w:lastRenderedPageBreak/>
        <w:t>4.3.4</w:t>
      </w:r>
      <w:r>
        <w:rPr>
          <w:rFonts w:ascii="Arial" w:hAnsi="Arial" w:cs="Arial"/>
          <w:b/>
          <w:bCs/>
          <w:sz w:val="20"/>
        </w:rPr>
        <w:tab/>
      </w:r>
      <w:bookmarkStart w:id="427" w:name="_Hlk146877139"/>
      <w:r w:rsidR="00CB58D8">
        <w:rPr>
          <w:rFonts w:ascii="Arial" w:hAnsi="Arial" w:cs="Arial"/>
          <w:b/>
          <w:bCs/>
          <w:sz w:val="20"/>
        </w:rPr>
        <w:t>Limited</w:t>
      </w:r>
      <w:r>
        <w:rPr>
          <w:rFonts w:ascii="Arial" w:hAnsi="Arial" w:cs="Arial"/>
          <w:b/>
          <w:bCs/>
          <w:sz w:val="20"/>
        </w:rPr>
        <w:t xml:space="preserve"> </w:t>
      </w:r>
      <w:r w:rsidR="0003013B">
        <w:rPr>
          <w:rFonts w:ascii="Arial" w:hAnsi="Arial" w:cs="Arial"/>
          <w:b/>
          <w:bCs/>
          <w:sz w:val="20"/>
        </w:rPr>
        <w:t>powers</w:t>
      </w:r>
      <w:r>
        <w:rPr>
          <w:rFonts w:ascii="Arial" w:hAnsi="Arial" w:cs="Arial"/>
          <w:b/>
          <w:bCs/>
          <w:sz w:val="20"/>
        </w:rPr>
        <w:t xml:space="preserve"> under the Births, Deaths </w:t>
      </w:r>
      <w:r w:rsidR="0060228E">
        <w:rPr>
          <w:rFonts w:ascii="Arial" w:hAnsi="Arial" w:cs="Arial"/>
          <w:b/>
          <w:bCs/>
          <w:sz w:val="20"/>
        </w:rPr>
        <w:t>and</w:t>
      </w:r>
      <w:r>
        <w:rPr>
          <w:rFonts w:ascii="Arial" w:hAnsi="Arial" w:cs="Arial"/>
          <w:b/>
          <w:bCs/>
          <w:sz w:val="20"/>
        </w:rPr>
        <w:t xml:space="preserve"> Marriages </w:t>
      </w:r>
      <w:r w:rsidR="0060228E">
        <w:rPr>
          <w:rFonts w:ascii="Arial" w:hAnsi="Arial" w:cs="Arial"/>
          <w:b/>
          <w:bCs/>
          <w:sz w:val="20"/>
        </w:rPr>
        <w:t xml:space="preserve">Registration </w:t>
      </w:r>
      <w:r>
        <w:rPr>
          <w:rFonts w:ascii="Arial" w:hAnsi="Arial" w:cs="Arial"/>
          <w:b/>
          <w:bCs/>
          <w:sz w:val="20"/>
        </w:rPr>
        <w:t>Act 1996</w:t>
      </w:r>
      <w:bookmarkEnd w:id="427"/>
    </w:p>
    <w:p w14:paraId="53F484D8" w14:textId="77777777" w:rsidR="00C7413C" w:rsidRPr="00C7413C" w:rsidRDefault="00C7413C" w:rsidP="00C7413C">
      <w:pPr>
        <w:jc w:val="both"/>
        <w:rPr>
          <w:rFonts w:ascii="Arial" w:hAnsi="Arial" w:cs="Arial"/>
          <w:sz w:val="16"/>
          <w:szCs w:val="20"/>
        </w:rPr>
      </w:pPr>
    </w:p>
    <w:p w14:paraId="669942C9" w14:textId="1696FC3D" w:rsidR="00C7413C" w:rsidRPr="00F57FCC" w:rsidRDefault="00C7413C" w:rsidP="00C7413C">
      <w:pPr>
        <w:shd w:val="clear" w:color="auto" w:fill="000000" w:themeFill="text1"/>
        <w:jc w:val="center"/>
        <w:rPr>
          <w:rFonts w:ascii="Arial" w:hAnsi="Arial" w:cs="Arial"/>
          <w:b/>
          <w:bCs/>
          <w:color w:val="FFFFFF" w:themeColor="background1"/>
          <w:sz w:val="22"/>
          <w:szCs w:val="28"/>
        </w:rPr>
      </w:pPr>
      <w:r>
        <w:rPr>
          <w:rFonts w:ascii="Arial" w:hAnsi="Arial" w:cs="Arial"/>
          <w:b/>
          <w:bCs/>
          <w:color w:val="FFFFFF" w:themeColor="background1"/>
          <w:sz w:val="22"/>
          <w:szCs w:val="28"/>
        </w:rPr>
        <w:t>INTRODUCTION</w:t>
      </w:r>
    </w:p>
    <w:p w14:paraId="5E724F93" w14:textId="77777777" w:rsidR="00487F4A" w:rsidRPr="00C7413C" w:rsidRDefault="00487F4A" w:rsidP="006A2AF6">
      <w:pPr>
        <w:jc w:val="both"/>
        <w:rPr>
          <w:rFonts w:ascii="Arial" w:hAnsi="Arial" w:cs="Arial"/>
          <w:sz w:val="16"/>
          <w:szCs w:val="16"/>
        </w:rPr>
      </w:pPr>
      <w:bookmarkStart w:id="428" w:name="_Hlk148701033"/>
    </w:p>
    <w:bookmarkEnd w:id="428"/>
    <w:p w14:paraId="305B4A3B" w14:textId="42E49AF6" w:rsidR="00850EF9" w:rsidRDefault="00850EF9" w:rsidP="00850EF9">
      <w:pPr>
        <w:jc w:val="both"/>
        <w:rPr>
          <w:rFonts w:ascii="Arial" w:hAnsi="Arial" w:cs="Arial"/>
          <w:sz w:val="20"/>
          <w:szCs w:val="16"/>
        </w:rPr>
      </w:pPr>
      <w:r>
        <w:rPr>
          <w:rFonts w:ascii="Arial" w:hAnsi="Arial" w:cs="Arial"/>
          <w:sz w:val="20"/>
        </w:rPr>
        <w:t xml:space="preserve">Under s.3 the objects of the </w:t>
      </w:r>
      <w:r w:rsidR="00EF5014" w:rsidRPr="007A2814">
        <w:rPr>
          <w:rFonts w:ascii="Arial" w:hAnsi="Arial" w:cs="Arial"/>
          <w:i/>
          <w:iCs/>
          <w:sz w:val="20"/>
        </w:rPr>
        <w:t xml:space="preserve">Births, Deaths </w:t>
      </w:r>
      <w:r w:rsidR="00EF5014">
        <w:rPr>
          <w:rFonts w:ascii="Arial" w:hAnsi="Arial" w:cs="Arial"/>
          <w:i/>
          <w:iCs/>
          <w:sz w:val="20"/>
        </w:rPr>
        <w:t>and</w:t>
      </w:r>
      <w:r w:rsidR="00EF5014" w:rsidRPr="007A2814">
        <w:rPr>
          <w:rFonts w:ascii="Arial" w:hAnsi="Arial" w:cs="Arial"/>
          <w:i/>
          <w:iCs/>
          <w:sz w:val="20"/>
        </w:rPr>
        <w:t xml:space="preserve"> Marriages Registration Act 1996</w:t>
      </w:r>
      <w:r w:rsidR="00EF5014" w:rsidRPr="007A2814">
        <w:rPr>
          <w:rFonts w:ascii="Arial" w:hAnsi="Arial" w:cs="Arial"/>
          <w:sz w:val="20"/>
        </w:rPr>
        <w:t xml:space="preserve"> (Vic)</w:t>
      </w:r>
      <w:r w:rsidR="00EF5014">
        <w:rPr>
          <w:rFonts w:ascii="Arial" w:hAnsi="Arial" w:cs="Arial"/>
          <w:sz w:val="20"/>
        </w:rPr>
        <w:t xml:space="preserve"> [the BDMR Act] are </w:t>
      </w:r>
      <w:r>
        <w:rPr>
          <w:rFonts w:ascii="Arial" w:hAnsi="Arial" w:cs="Arial"/>
          <w:sz w:val="20"/>
        </w:rPr>
        <w:t>to provide for</w:t>
      </w:r>
      <w:r w:rsidRPr="00483341">
        <w:rPr>
          <w:rFonts w:ascii="Arial" w:hAnsi="Arial" w:cs="Arial"/>
          <w:sz w:val="20"/>
          <w:szCs w:val="16"/>
        </w:rPr>
        <w:t>—</w:t>
      </w:r>
    </w:p>
    <w:p w14:paraId="393B7F1E" w14:textId="77777777" w:rsidR="00850EF9" w:rsidRDefault="00850EF9" w:rsidP="00850EF9">
      <w:pPr>
        <w:ind w:left="567" w:hanging="567"/>
        <w:jc w:val="both"/>
        <w:rPr>
          <w:rFonts w:ascii="Arial" w:hAnsi="Arial" w:cs="Arial"/>
          <w:sz w:val="20"/>
        </w:rPr>
      </w:pPr>
      <w:r>
        <w:rPr>
          <w:rFonts w:ascii="Arial" w:hAnsi="Arial" w:cs="Arial"/>
          <w:sz w:val="20"/>
          <w:szCs w:val="16"/>
        </w:rPr>
        <w:t>(a)</w:t>
      </w:r>
      <w:r>
        <w:rPr>
          <w:rFonts w:ascii="Arial" w:hAnsi="Arial" w:cs="Arial"/>
          <w:sz w:val="20"/>
          <w:szCs w:val="16"/>
        </w:rPr>
        <w:tab/>
        <w:t>the registration of births, deaths and marriages in Victoria;</w:t>
      </w:r>
    </w:p>
    <w:p w14:paraId="3A8878E4" w14:textId="77777777" w:rsidR="00850EF9" w:rsidRDefault="00850EF9">
      <w:pPr>
        <w:pStyle w:val="ListParagraph"/>
        <w:numPr>
          <w:ilvl w:val="0"/>
          <w:numId w:val="82"/>
        </w:numPr>
        <w:ind w:left="567" w:hanging="567"/>
        <w:jc w:val="both"/>
        <w:rPr>
          <w:rFonts w:ascii="Arial" w:hAnsi="Arial" w:cs="Arial"/>
          <w:sz w:val="20"/>
        </w:rPr>
      </w:pPr>
      <w:r w:rsidRPr="00FD4DC1">
        <w:rPr>
          <w:rFonts w:ascii="Arial" w:hAnsi="Arial" w:cs="Arial"/>
          <w:sz w:val="20"/>
        </w:rPr>
        <w:t>the registration of changes of name;</w:t>
      </w:r>
    </w:p>
    <w:p w14:paraId="20929840" w14:textId="77777777" w:rsidR="00850EF9" w:rsidRDefault="00850EF9">
      <w:pPr>
        <w:pStyle w:val="ListParagraph"/>
        <w:numPr>
          <w:ilvl w:val="0"/>
          <w:numId w:val="82"/>
        </w:numPr>
        <w:ind w:left="567" w:hanging="567"/>
        <w:jc w:val="both"/>
        <w:rPr>
          <w:rFonts w:ascii="Arial" w:hAnsi="Arial" w:cs="Arial"/>
          <w:sz w:val="20"/>
        </w:rPr>
      </w:pPr>
      <w:r>
        <w:rPr>
          <w:rFonts w:ascii="Arial" w:hAnsi="Arial" w:cs="Arial"/>
          <w:sz w:val="20"/>
        </w:rPr>
        <w:t>the keeping of registers for recording and preserving information about births, deaths, marriages, changes of name and adoptions in perpetuity;</w:t>
      </w:r>
    </w:p>
    <w:p w14:paraId="32E7856D" w14:textId="77777777" w:rsidR="00850EF9" w:rsidRPr="00955EB8"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caa</w:t>
      </w:r>
      <w:proofErr w:type="spellEnd"/>
      <w:r>
        <w:rPr>
          <w:rFonts w:ascii="Arial" w:hAnsi="Arial" w:cs="Arial"/>
          <w:sz w:val="20"/>
        </w:rPr>
        <w:t>)</w:t>
      </w:r>
      <w:r>
        <w:rPr>
          <w:rFonts w:ascii="Arial" w:hAnsi="Arial" w:cs="Arial"/>
          <w:sz w:val="20"/>
        </w:rPr>
        <w:tab/>
      </w:r>
      <w:r w:rsidRPr="00955EB8">
        <w:rPr>
          <w:rFonts w:ascii="Arial" w:hAnsi="Arial" w:cs="Arial"/>
          <w:sz w:val="20"/>
          <w:szCs w:val="16"/>
        </w:rPr>
        <w:t xml:space="preserve">the keeping of information relating to donors and surrogacy arrangements under the </w:t>
      </w:r>
      <w:r w:rsidRPr="00955EB8">
        <w:rPr>
          <w:rFonts w:ascii="Arial" w:hAnsi="Arial" w:cs="Arial"/>
          <w:bCs/>
          <w:i/>
          <w:iCs/>
          <w:sz w:val="20"/>
          <w:szCs w:val="16"/>
        </w:rPr>
        <w:t>Assisted Reproductive Treatment Act 2008</w:t>
      </w:r>
      <w:r w:rsidRPr="00955EB8">
        <w:rPr>
          <w:rFonts w:ascii="Arial" w:hAnsi="Arial" w:cs="Arial"/>
          <w:sz w:val="20"/>
          <w:szCs w:val="16"/>
        </w:rPr>
        <w:t>;</w:t>
      </w:r>
    </w:p>
    <w:p w14:paraId="76F66695" w14:textId="77777777" w:rsidR="00850EF9" w:rsidRDefault="00850EF9" w:rsidP="00850EF9">
      <w:pPr>
        <w:ind w:left="567" w:hanging="567"/>
        <w:jc w:val="both"/>
        <w:rPr>
          <w:rFonts w:ascii="Arial" w:hAnsi="Arial" w:cs="Arial"/>
          <w:sz w:val="20"/>
        </w:rPr>
      </w:pPr>
      <w:r>
        <w:rPr>
          <w:rFonts w:ascii="Arial" w:hAnsi="Arial" w:cs="Arial"/>
          <w:sz w:val="20"/>
        </w:rPr>
        <w:t>(ca)</w:t>
      </w:r>
      <w:r>
        <w:rPr>
          <w:rFonts w:ascii="Arial" w:hAnsi="Arial" w:cs="Arial"/>
          <w:sz w:val="20"/>
        </w:rPr>
        <w:tab/>
      </w:r>
      <w:r w:rsidRPr="00FD4DC1">
        <w:rPr>
          <w:rFonts w:ascii="Arial" w:hAnsi="Arial" w:cs="Arial"/>
          <w:sz w:val="20"/>
        </w:rPr>
        <w:t>the alteration of the record of sex in a birth registration</w:t>
      </w:r>
      <w:r>
        <w:rPr>
          <w:rFonts w:ascii="Arial" w:hAnsi="Arial" w:cs="Arial"/>
          <w:sz w:val="20"/>
        </w:rPr>
        <w:t>;</w:t>
      </w:r>
    </w:p>
    <w:p w14:paraId="65CA66FA" w14:textId="77777777" w:rsidR="00850EF9" w:rsidRDefault="00850EF9" w:rsidP="00850EF9">
      <w:pPr>
        <w:ind w:left="567" w:hanging="567"/>
        <w:jc w:val="both"/>
        <w:rPr>
          <w:rFonts w:ascii="Arial" w:hAnsi="Arial" w:cs="Arial"/>
          <w:sz w:val="20"/>
        </w:rPr>
      </w:pPr>
      <w:r>
        <w:rPr>
          <w:rFonts w:ascii="Arial" w:hAnsi="Arial" w:cs="Arial"/>
          <w:sz w:val="20"/>
        </w:rPr>
        <w:t>(d)</w:t>
      </w:r>
      <w:r>
        <w:rPr>
          <w:rFonts w:ascii="Arial" w:hAnsi="Arial" w:cs="Arial"/>
          <w:sz w:val="20"/>
        </w:rPr>
        <w:tab/>
      </w:r>
      <w:r w:rsidRPr="00955EB8">
        <w:rPr>
          <w:rFonts w:ascii="Arial" w:hAnsi="Arial" w:cs="Arial"/>
          <w:sz w:val="20"/>
          <w:szCs w:val="16"/>
        </w:rPr>
        <w:t>access to the information in the registers in appropriate cases by government or private agencies and members of the public, from within and outside the State;</w:t>
      </w:r>
    </w:p>
    <w:p w14:paraId="20DD609C" w14:textId="77777777" w:rsidR="00850EF9" w:rsidRPr="00FD4DC1" w:rsidRDefault="00850EF9" w:rsidP="00850EF9">
      <w:pPr>
        <w:ind w:left="567" w:hanging="567"/>
        <w:jc w:val="both"/>
        <w:rPr>
          <w:rFonts w:ascii="Arial" w:hAnsi="Arial" w:cs="Arial"/>
          <w:sz w:val="20"/>
        </w:rPr>
      </w:pPr>
      <w:r>
        <w:rPr>
          <w:rFonts w:ascii="Arial" w:hAnsi="Arial" w:cs="Arial"/>
          <w:sz w:val="20"/>
        </w:rPr>
        <w:t>(e)</w:t>
      </w:r>
      <w:r>
        <w:rPr>
          <w:rFonts w:ascii="Arial" w:hAnsi="Arial" w:cs="Arial"/>
          <w:sz w:val="20"/>
        </w:rPr>
        <w:tab/>
        <w:t>the issue of certified and uncertified information from the registers;</w:t>
      </w:r>
    </w:p>
    <w:p w14:paraId="67D007B4" w14:textId="77777777" w:rsidR="00850EF9"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ea</w:t>
      </w:r>
      <w:proofErr w:type="spellEnd"/>
      <w:r>
        <w:rPr>
          <w:rFonts w:ascii="Arial" w:hAnsi="Arial" w:cs="Arial"/>
          <w:sz w:val="20"/>
        </w:rPr>
        <w:t>)</w:t>
      </w:r>
      <w:r>
        <w:rPr>
          <w:rFonts w:ascii="Arial" w:hAnsi="Arial" w:cs="Arial"/>
          <w:sz w:val="20"/>
        </w:rPr>
        <w:tab/>
        <w:t>the issue of documents acknowledging the name and sex of persons whose birth is registered in a place other than Victoria;</w:t>
      </w:r>
    </w:p>
    <w:p w14:paraId="32C465B9" w14:textId="77777777" w:rsidR="00850EF9" w:rsidRPr="00CC37A8" w:rsidRDefault="00850EF9" w:rsidP="00850EF9">
      <w:pPr>
        <w:ind w:left="567" w:hanging="567"/>
        <w:jc w:val="both"/>
        <w:rPr>
          <w:rFonts w:ascii="Arial" w:hAnsi="Arial" w:cs="Arial"/>
          <w:sz w:val="20"/>
          <w:szCs w:val="20"/>
        </w:rPr>
      </w:pPr>
      <w:r w:rsidRPr="00CC37A8">
        <w:rPr>
          <w:rFonts w:ascii="Arial" w:hAnsi="Arial" w:cs="Arial"/>
          <w:sz w:val="20"/>
          <w:szCs w:val="20"/>
        </w:rPr>
        <w:t>(</w:t>
      </w:r>
      <w:proofErr w:type="spellStart"/>
      <w:r w:rsidRPr="00CC37A8">
        <w:rPr>
          <w:rFonts w:ascii="Arial" w:hAnsi="Arial" w:cs="Arial"/>
          <w:sz w:val="20"/>
          <w:szCs w:val="20"/>
        </w:rPr>
        <w:t>eb</w:t>
      </w:r>
      <w:proofErr w:type="spellEnd"/>
      <w:r w:rsidRPr="00CC37A8">
        <w:rPr>
          <w:rFonts w:ascii="Arial" w:hAnsi="Arial" w:cs="Arial"/>
          <w:sz w:val="20"/>
          <w:szCs w:val="20"/>
        </w:rPr>
        <w:t>)</w:t>
      </w:r>
      <w:r w:rsidRPr="00CC37A8">
        <w:rPr>
          <w:rFonts w:ascii="Arial" w:hAnsi="Arial" w:cs="Arial"/>
          <w:sz w:val="20"/>
          <w:szCs w:val="20"/>
        </w:rPr>
        <w:tab/>
        <w:t>the issue of integrated birth certificates to adopted persons; and</w:t>
      </w:r>
    </w:p>
    <w:p w14:paraId="337F422D" w14:textId="77777777" w:rsidR="00850EF9" w:rsidRDefault="00850EF9" w:rsidP="00850EF9">
      <w:pPr>
        <w:ind w:left="567" w:hanging="567"/>
        <w:jc w:val="both"/>
        <w:rPr>
          <w:rFonts w:ascii="Arial" w:hAnsi="Arial" w:cs="Arial"/>
          <w:sz w:val="20"/>
        </w:rPr>
      </w:pPr>
      <w:r>
        <w:rPr>
          <w:rFonts w:ascii="Arial" w:hAnsi="Arial" w:cs="Arial"/>
          <w:sz w:val="20"/>
        </w:rPr>
        <w:t>(f)</w:t>
      </w:r>
      <w:r>
        <w:rPr>
          <w:rFonts w:ascii="Arial" w:hAnsi="Arial" w:cs="Arial"/>
          <w:sz w:val="20"/>
        </w:rPr>
        <w:tab/>
        <w:t>the collection and dissemination of statistical information.</w:t>
      </w:r>
    </w:p>
    <w:p w14:paraId="341A7544" w14:textId="77777777" w:rsidR="00850EF9" w:rsidRDefault="00850EF9" w:rsidP="00850EF9">
      <w:pPr>
        <w:jc w:val="both"/>
        <w:rPr>
          <w:rFonts w:ascii="Arial" w:hAnsi="Arial" w:cs="Arial"/>
          <w:sz w:val="20"/>
        </w:rPr>
      </w:pPr>
    </w:p>
    <w:p w14:paraId="76117F07" w14:textId="7A24093C" w:rsidR="00850EF9" w:rsidRDefault="00850EF9" w:rsidP="00850EF9">
      <w:pPr>
        <w:jc w:val="both"/>
        <w:rPr>
          <w:rFonts w:ascii="Arial" w:hAnsi="Arial" w:cs="Arial"/>
          <w:sz w:val="20"/>
        </w:rPr>
      </w:pPr>
      <w:r>
        <w:rPr>
          <w:rFonts w:ascii="Arial" w:hAnsi="Arial" w:cs="Arial"/>
          <w:sz w:val="20"/>
        </w:rPr>
        <w:t xml:space="preserve">In the Second Reading Speech in the Legislative Assembly on 17/10/1966 [Hansard, p.754] it was said in relation to the </w:t>
      </w:r>
      <w:r w:rsidR="00505C3D">
        <w:rPr>
          <w:rFonts w:ascii="Arial" w:hAnsi="Arial" w:cs="Arial"/>
          <w:sz w:val="20"/>
        </w:rPr>
        <w:t>R</w:t>
      </w:r>
      <w:r>
        <w:rPr>
          <w:rFonts w:ascii="Arial" w:hAnsi="Arial" w:cs="Arial"/>
          <w:sz w:val="20"/>
        </w:rPr>
        <w:t>egister [emphasis added]:</w:t>
      </w:r>
    </w:p>
    <w:p w14:paraId="18431AC5" w14:textId="77777777" w:rsidR="00850EF9" w:rsidRPr="00ED1F5A" w:rsidRDefault="00850EF9" w:rsidP="00850EF9">
      <w:pPr>
        <w:spacing w:before="60"/>
        <w:ind w:left="567" w:right="567"/>
        <w:jc w:val="both"/>
        <w:rPr>
          <w:rFonts w:ascii="Arial" w:hAnsi="Arial" w:cs="Arial"/>
          <w:color w:val="000000"/>
          <w:sz w:val="20"/>
        </w:rPr>
      </w:pPr>
      <w:r>
        <w:rPr>
          <w:rFonts w:ascii="Arial" w:hAnsi="Arial" w:cs="Arial"/>
          <w:color w:val="000000"/>
          <w:sz w:val="20"/>
        </w:rPr>
        <w:t xml:space="preserve">“The Bill obliges the registrar to maintain a register of registrable events – that is, births, changes of name, deaths, marriages or adoptions.  The registrar is empowered to conduct an enquiry to find out whether a registrable event has occurred or to find out particulars of a registrable event.  </w:t>
      </w:r>
      <w:r w:rsidRPr="006C4D53">
        <w:rPr>
          <w:rFonts w:ascii="Arial" w:hAnsi="Arial" w:cs="Arial"/>
          <w:b/>
          <w:bCs/>
          <w:color w:val="000000"/>
          <w:sz w:val="20"/>
        </w:rPr>
        <w:t>The registrar can correct the register</w:t>
      </w:r>
      <w:r>
        <w:rPr>
          <w:rFonts w:ascii="Arial" w:hAnsi="Arial" w:cs="Arial"/>
          <w:color w:val="000000"/>
          <w:sz w:val="20"/>
        </w:rPr>
        <w:t xml:space="preserve"> to reflect the findings of an inquiry to bring an entry about a particular registrable event into conformity with the most reliable information available to the registrar or </w:t>
      </w:r>
      <w:r w:rsidRPr="006C4D53">
        <w:rPr>
          <w:rFonts w:ascii="Arial" w:hAnsi="Arial" w:cs="Arial"/>
          <w:b/>
          <w:bCs/>
          <w:color w:val="000000"/>
          <w:sz w:val="20"/>
        </w:rPr>
        <w:t>at the direction of a court</w:t>
      </w:r>
      <w:r>
        <w:rPr>
          <w:rFonts w:ascii="Arial" w:hAnsi="Arial" w:cs="Arial"/>
          <w:color w:val="000000"/>
          <w:sz w:val="20"/>
        </w:rPr>
        <w:t>.”</w:t>
      </w:r>
    </w:p>
    <w:p w14:paraId="6166A858" w14:textId="77777777" w:rsidR="00850EF9" w:rsidRDefault="00850EF9" w:rsidP="00850EF9">
      <w:pPr>
        <w:jc w:val="both"/>
        <w:rPr>
          <w:rFonts w:ascii="Arial" w:hAnsi="Arial" w:cs="Arial"/>
          <w:sz w:val="20"/>
        </w:rPr>
      </w:pPr>
    </w:p>
    <w:p w14:paraId="3A551B53" w14:textId="2C4F326D" w:rsidR="00850EF9" w:rsidRDefault="00850EF9" w:rsidP="00850EF9">
      <w:pPr>
        <w:jc w:val="both"/>
        <w:rPr>
          <w:rFonts w:ascii="Arial" w:hAnsi="Arial" w:cs="Arial"/>
          <w:sz w:val="20"/>
        </w:rPr>
      </w:pPr>
      <w:r>
        <w:rPr>
          <w:rFonts w:ascii="Arial" w:hAnsi="Arial" w:cs="Arial"/>
          <w:sz w:val="20"/>
        </w:rPr>
        <w:t>Section 13 of the BDMR Act lists the cases in which registration of a birth is required or authorised:</w:t>
      </w:r>
    </w:p>
    <w:p w14:paraId="6E061372" w14:textId="77777777" w:rsidR="00850EF9" w:rsidRPr="00437452" w:rsidRDefault="00850EF9" w:rsidP="00850EF9">
      <w:pPr>
        <w:pStyle w:val="DraftHeading2"/>
        <w:tabs>
          <w:tab w:val="right" w:pos="1247"/>
        </w:tabs>
        <w:spacing w:before="60"/>
        <w:ind w:left="1021" w:right="567" w:hanging="454"/>
        <w:jc w:val="both"/>
        <w:rPr>
          <w:rFonts w:ascii="Arial" w:hAnsi="Arial" w:cs="Arial"/>
          <w:b/>
          <w:bCs/>
          <w:sz w:val="20"/>
          <w:szCs w:val="16"/>
        </w:rPr>
      </w:pPr>
      <w:r>
        <w:rPr>
          <w:rFonts w:ascii="Arial" w:hAnsi="Arial" w:cs="Arial"/>
          <w:b/>
          <w:bCs/>
          <w:sz w:val="20"/>
          <w:szCs w:val="16"/>
        </w:rPr>
        <w:t>13</w:t>
      </w:r>
      <w:r w:rsidRPr="001C508D">
        <w:rPr>
          <w:rFonts w:ascii="Arial" w:hAnsi="Arial" w:cs="Arial"/>
          <w:b/>
          <w:bCs/>
          <w:sz w:val="20"/>
          <w:szCs w:val="16"/>
        </w:rPr>
        <w:tab/>
      </w:r>
      <w:r w:rsidRPr="001C508D">
        <w:rPr>
          <w:rFonts w:ascii="Arial" w:hAnsi="Arial" w:cs="Arial"/>
          <w:b/>
          <w:bCs/>
          <w:sz w:val="20"/>
        </w:rPr>
        <w:t>Cases in which registration of birth is required or authorised</w:t>
      </w:r>
    </w:p>
    <w:p w14:paraId="7A24E383" w14:textId="77777777" w:rsidR="00850EF9" w:rsidRDefault="00850EF9">
      <w:pPr>
        <w:pStyle w:val="DraftHeading2"/>
        <w:numPr>
          <w:ilvl w:val="5"/>
          <w:numId w:val="64"/>
        </w:numPr>
        <w:tabs>
          <w:tab w:val="right" w:pos="1247"/>
        </w:tabs>
        <w:spacing w:before="60"/>
        <w:ind w:left="1021" w:right="567" w:hanging="454"/>
        <w:jc w:val="both"/>
        <w:rPr>
          <w:rFonts w:ascii="Arial" w:hAnsi="Arial" w:cs="Arial"/>
          <w:sz w:val="20"/>
          <w:szCs w:val="16"/>
        </w:rPr>
      </w:pPr>
      <w:r>
        <w:rPr>
          <w:rFonts w:ascii="Arial" w:hAnsi="Arial" w:cs="Arial"/>
          <w:sz w:val="20"/>
          <w:szCs w:val="16"/>
        </w:rPr>
        <w:t>If a child is born in the State, the birth must be registered under this Act.</w:t>
      </w:r>
    </w:p>
    <w:p w14:paraId="74391664"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court orders the registration of a birth, the birth must be registered under this Act.</w:t>
      </w:r>
    </w:p>
    <w:p w14:paraId="4D1CF9A1"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A birth may be registered under this Act if a child is born</w:t>
      </w:r>
      <w:r w:rsidRPr="00483341">
        <w:rPr>
          <w:rFonts w:ascii="Arial" w:hAnsi="Arial" w:cs="Arial"/>
          <w:sz w:val="20"/>
          <w:szCs w:val="16"/>
        </w:rPr>
        <w:t>—</w:t>
      </w:r>
    </w:p>
    <w:p w14:paraId="6BA186B4" w14:textId="77777777" w:rsidR="00850EF9" w:rsidRPr="00483341"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(a)</w:t>
      </w:r>
      <w:r w:rsidRPr="00483341">
        <w:rPr>
          <w:rFonts w:ascii="Arial" w:hAnsi="Arial" w:cs="Arial"/>
          <w:sz w:val="20"/>
          <w:szCs w:val="16"/>
        </w:rPr>
        <w:tab/>
      </w:r>
      <w:r>
        <w:rPr>
          <w:rFonts w:ascii="Arial" w:hAnsi="Arial" w:cs="Arial"/>
          <w:sz w:val="20"/>
          <w:szCs w:val="16"/>
        </w:rPr>
        <w:t>in an aircraft during a flight to a place of disembarkation in the State; or</w:t>
      </w:r>
    </w:p>
    <w:p w14:paraId="2EB992D7" w14:textId="77777777" w:rsidR="00850EF9"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(b)</w:t>
      </w:r>
      <w:r w:rsidRPr="00483341">
        <w:rPr>
          <w:rFonts w:ascii="Arial" w:hAnsi="Arial" w:cs="Arial"/>
          <w:sz w:val="20"/>
          <w:szCs w:val="16"/>
        </w:rPr>
        <w:tab/>
      </w:r>
      <w:r>
        <w:rPr>
          <w:rFonts w:ascii="Arial" w:hAnsi="Arial" w:cs="Arial"/>
          <w:sz w:val="20"/>
          <w:szCs w:val="16"/>
        </w:rPr>
        <w:t>on a vessel during a voyage to a place of disembarkation in the State.</w:t>
      </w:r>
    </w:p>
    <w:p w14:paraId="204307DE"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child is born outside the Commonwealth, but the child is to become a resident of the State, the birth may be registered under this Act.</w:t>
      </w:r>
    </w:p>
    <w:p w14:paraId="4691873F"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The Registrar of Births, Deaths and Marriages Victoria [the Registrar BDMV] may refuse to register a birth under subsection (3) or (4) if the birth is registered under a corresponding law.</w:t>
      </w:r>
    </w:p>
    <w:p w14:paraId="57FE4D2F" w14:textId="77777777" w:rsidR="00850EF9" w:rsidRDefault="00850EF9" w:rsidP="00850EF9">
      <w:pPr>
        <w:jc w:val="both"/>
        <w:rPr>
          <w:rFonts w:ascii="Arial" w:hAnsi="Arial" w:cs="Arial"/>
          <w:sz w:val="20"/>
        </w:rPr>
      </w:pPr>
    </w:p>
    <w:p w14:paraId="485C85DC" w14:textId="77777777" w:rsidR="00850EF9" w:rsidRDefault="00850EF9" w:rsidP="00850EF9">
      <w:pPr>
        <w:jc w:val="both"/>
        <w:rPr>
          <w:rFonts w:ascii="Arial" w:hAnsi="Arial" w:cs="Arial"/>
          <w:sz w:val="20"/>
        </w:rPr>
      </w:pPr>
      <w:r>
        <w:rPr>
          <w:rFonts w:ascii="Arial" w:hAnsi="Arial" w:cs="Arial"/>
          <w:sz w:val="20"/>
        </w:rPr>
        <w:t xml:space="preserve">Section 14 of the </w:t>
      </w:r>
      <w:proofErr w:type="spellStart"/>
      <w:r>
        <w:rPr>
          <w:rFonts w:ascii="Arial" w:hAnsi="Arial" w:cs="Arial"/>
          <w:sz w:val="20"/>
        </w:rPr>
        <w:t>BdMR</w:t>
      </w:r>
      <w:proofErr w:type="spellEnd"/>
      <w:r>
        <w:rPr>
          <w:rFonts w:ascii="Arial" w:hAnsi="Arial" w:cs="Arial"/>
          <w:sz w:val="20"/>
        </w:rPr>
        <w:t xml:space="preserve"> Act provides: </w:t>
      </w:r>
    </w:p>
    <w:p w14:paraId="29813122" w14:textId="76AC3AE6" w:rsidR="00850EF9" w:rsidRPr="00850EF9" w:rsidRDefault="00850EF9" w:rsidP="00850EF9">
      <w:pPr>
        <w:spacing w:before="60"/>
        <w:ind w:left="567" w:right="567"/>
        <w:jc w:val="both"/>
        <w:rPr>
          <w:rFonts w:ascii="Arial" w:hAnsi="Arial" w:cs="Arial"/>
          <w:sz w:val="20"/>
        </w:rPr>
      </w:pPr>
      <w:r w:rsidRPr="00850EF9">
        <w:rPr>
          <w:rFonts w:ascii="Arial" w:hAnsi="Arial" w:cs="Arial"/>
          <w:sz w:val="20"/>
        </w:rPr>
        <w:t>“A person has the birth of a child registered under this Act by lodging a birth</w:t>
      </w:r>
      <w:r w:rsidRPr="00850EF9">
        <w:rPr>
          <w:rFonts w:ascii="Arial" w:hAnsi="Arial" w:cs="Arial"/>
          <w:b/>
          <w:sz w:val="20"/>
        </w:rPr>
        <w:t xml:space="preserve"> </w:t>
      </w:r>
      <w:r w:rsidRPr="00850EF9">
        <w:rPr>
          <w:rFonts w:ascii="Arial" w:hAnsi="Arial" w:cs="Arial"/>
          <w:sz w:val="20"/>
        </w:rPr>
        <w:t>registration statement with the Registrar in a form and manner required by the Registrar specifying any prescribed particulars.”</w:t>
      </w:r>
    </w:p>
    <w:p w14:paraId="1D1C7AC6" w14:textId="77777777" w:rsidR="00850EF9" w:rsidRPr="00850EF9" w:rsidRDefault="00850EF9" w:rsidP="00850EF9">
      <w:pPr>
        <w:spacing w:before="60"/>
        <w:jc w:val="both"/>
        <w:rPr>
          <w:rFonts w:ascii="Arial" w:hAnsi="Arial" w:cs="Arial"/>
          <w:sz w:val="20"/>
          <w:szCs w:val="20"/>
        </w:rPr>
      </w:pPr>
      <w:r w:rsidRPr="00850EF9">
        <w:rPr>
          <w:rFonts w:ascii="Arial" w:hAnsi="Arial" w:cs="Arial"/>
          <w:sz w:val="20"/>
          <w:szCs w:val="20"/>
        </w:rPr>
        <w:t xml:space="preserve">The prescribed particulars are detailed in regulation 7 of the </w:t>
      </w:r>
      <w:r w:rsidRPr="00850EF9">
        <w:rPr>
          <w:rFonts w:ascii="Arial" w:hAnsi="Arial" w:cs="Arial"/>
          <w:i/>
          <w:iCs/>
          <w:sz w:val="20"/>
          <w:szCs w:val="20"/>
        </w:rPr>
        <w:t>Births, Deaths and Marriages Registration Regulations 2019</w:t>
      </w:r>
      <w:r w:rsidRPr="00850EF9">
        <w:rPr>
          <w:rFonts w:ascii="Arial" w:hAnsi="Arial" w:cs="Arial"/>
          <w:sz w:val="20"/>
          <w:szCs w:val="20"/>
        </w:rPr>
        <w:t xml:space="preserve"> and are as follows–</w:t>
      </w:r>
    </w:p>
    <w:p w14:paraId="689EC27D" w14:textId="77777777" w:rsidR="00850EF9" w:rsidRPr="00850EF9" w:rsidRDefault="00850EF9">
      <w:pPr>
        <w:pStyle w:val="DraftHeading3"/>
        <w:numPr>
          <w:ilvl w:val="1"/>
          <w:numId w:val="97"/>
        </w:numPr>
        <w:tabs>
          <w:tab w:val="right" w:pos="1757"/>
        </w:tabs>
        <w:spacing w:before="0"/>
        <w:ind w:left="454" w:hanging="454"/>
        <w:jc w:val="both"/>
        <w:rPr>
          <w:rFonts w:ascii="Arial" w:hAnsi="Arial" w:cs="Arial"/>
          <w:sz w:val="20"/>
        </w:rPr>
      </w:pPr>
      <w:r w:rsidRPr="00850EF9">
        <w:rPr>
          <w:rFonts w:ascii="Arial" w:hAnsi="Arial" w:cs="Arial"/>
          <w:sz w:val="20"/>
        </w:rPr>
        <w:t>whether the child was born alive or stillborn;</w:t>
      </w:r>
    </w:p>
    <w:p w14:paraId="2D9816F8"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(b)</w:t>
      </w:r>
      <w:r w:rsidRPr="00850EF9">
        <w:rPr>
          <w:rFonts w:ascii="Arial" w:hAnsi="Arial" w:cs="Arial"/>
          <w:sz w:val="20"/>
        </w:rPr>
        <w:tab/>
        <w:t>the child's full name;</w:t>
      </w:r>
    </w:p>
    <w:p w14:paraId="3EB5EE9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(c)</w:t>
      </w:r>
      <w:r w:rsidRPr="00850EF9">
        <w:rPr>
          <w:rFonts w:ascii="Arial" w:hAnsi="Arial" w:cs="Arial"/>
          <w:sz w:val="20"/>
        </w:rPr>
        <w:tab/>
        <w:t>the child's sex;</w:t>
      </w:r>
    </w:p>
    <w:p w14:paraId="648F60D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(d)</w:t>
      </w:r>
      <w:r w:rsidRPr="00850EF9">
        <w:rPr>
          <w:rFonts w:ascii="Arial" w:hAnsi="Arial" w:cs="Arial"/>
          <w:sz w:val="20"/>
        </w:rPr>
        <w:tab/>
        <w:t>the child's date of birth;</w:t>
      </w:r>
    </w:p>
    <w:p w14:paraId="6B83CCB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(e)</w:t>
      </w:r>
      <w:r w:rsidRPr="00850EF9">
        <w:rPr>
          <w:rFonts w:ascii="Arial" w:hAnsi="Arial" w:cs="Arial"/>
          <w:sz w:val="20"/>
        </w:rPr>
        <w:tab/>
        <w:t>whether the birth was a multiple birth;</w:t>
      </w:r>
    </w:p>
    <w:p w14:paraId="3A5228F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(f)</w:t>
      </w:r>
      <w:r w:rsidRPr="00850EF9">
        <w:rPr>
          <w:rFonts w:ascii="Arial" w:hAnsi="Arial" w:cs="Arial"/>
          <w:sz w:val="20"/>
        </w:rPr>
        <w:tab/>
        <w:t>the name of the hospital or medical facility the child was born in, or the place of birth, and full name and contact details of the doctor, midwife or other person present at the birth;</w:t>
      </w:r>
    </w:p>
    <w:p w14:paraId="7CF9FEC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lastRenderedPageBreak/>
        <w:t>(g)</w:t>
      </w:r>
      <w:r w:rsidRPr="00850EF9">
        <w:rPr>
          <w:rFonts w:ascii="Arial" w:hAnsi="Arial" w:cs="Arial"/>
          <w:sz w:val="20"/>
        </w:rPr>
        <w:tab/>
        <w:t>whether the child was conceived by a donor treatment procedure, and, if so, the name and business address of the registered ART provider or full name of the doctor who carried out the donor treatment procedure;</w:t>
      </w:r>
    </w:p>
    <w:p w14:paraId="1DAF9526"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(h)</w:t>
      </w:r>
      <w:r w:rsidRPr="00850EF9">
        <w:rPr>
          <w:rFonts w:ascii="Arial" w:hAnsi="Arial" w:cs="Arial"/>
          <w:sz w:val="20"/>
        </w:rPr>
        <w:tab/>
        <w:t>the full name, birth name, occupation and usual place of residence of each parent of the child;</w:t>
      </w:r>
    </w:p>
    <w:p w14:paraId="73F994A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(i)</w:t>
      </w:r>
      <w:r w:rsidRPr="00850EF9">
        <w:rPr>
          <w:rFonts w:ascii="Arial" w:hAnsi="Arial" w:cs="Arial"/>
          <w:sz w:val="20"/>
        </w:rPr>
        <w:tab/>
        <w:t>the date of birth (or, if unknown, age at the time of the child's birth) and place of birth of each parent of the child;</w:t>
      </w:r>
    </w:p>
    <w:p w14:paraId="48C930F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(j)</w:t>
      </w:r>
      <w:r w:rsidRPr="00850EF9">
        <w:rPr>
          <w:rFonts w:ascii="Arial" w:hAnsi="Arial" w:cs="Arial"/>
          <w:sz w:val="20"/>
        </w:rPr>
        <w:tab/>
        <w:t>whether the parents of the child were married and the date and place of that marriage;</w:t>
      </w:r>
    </w:p>
    <w:p w14:paraId="69698E8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(k)</w:t>
      </w:r>
      <w:r w:rsidRPr="00850EF9">
        <w:rPr>
          <w:rFonts w:ascii="Arial" w:hAnsi="Arial" w:cs="Arial"/>
          <w:sz w:val="20"/>
        </w:rPr>
        <w:tab/>
        <w:t>whether the parents of the child were in a domestic relationship and the date and place of the registration of that domestic relationship (if applicable);</w:t>
      </w:r>
    </w:p>
    <w:p w14:paraId="118F01A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(l)</w:t>
      </w:r>
      <w:r w:rsidRPr="00850EF9">
        <w:rPr>
          <w:rFonts w:ascii="Arial" w:hAnsi="Arial" w:cs="Arial"/>
          <w:sz w:val="20"/>
        </w:rPr>
        <w:tab/>
        <w:t>the full name and date of birth of each previous child of both parents of the child;</w:t>
      </w:r>
    </w:p>
    <w:p w14:paraId="3640421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(m)</w:t>
      </w:r>
      <w:r w:rsidRPr="00850EF9">
        <w:rPr>
          <w:rFonts w:ascii="Arial" w:hAnsi="Arial" w:cs="Arial"/>
          <w:sz w:val="20"/>
        </w:rPr>
        <w:tab/>
        <w:t>the full name and date of birth of each previous child of each parent of the child;</w:t>
      </w:r>
    </w:p>
    <w:p w14:paraId="5A34F41A" w14:textId="77777777" w:rsidR="00850EF9" w:rsidRPr="00850EF9" w:rsidRDefault="00850EF9" w:rsidP="00850EF9">
      <w:pPr>
        <w:pStyle w:val="DraftHeading3"/>
        <w:tabs>
          <w:tab w:val="right" w:pos="1757"/>
        </w:tabs>
        <w:spacing w:before="0"/>
        <w:ind w:left="454" w:right="567" w:hanging="454"/>
        <w:jc w:val="both"/>
        <w:rPr>
          <w:rFonts w:ascii="Arial" w:hAnsi="Arial" w:cs="Arial"/>
          <w:sz w:val="20"/>
        </w:rPr>
      </w:pPr>
      <w:r w:rsidRPr="00850EF9">
        <w:rPr>
          <w:rFonts w:ascii="Arial" w:hAnsi="Arial" w:cs="Arial"/>
          <w:sz w:val="20"/>
        </w:rPr>
        <w:t>(n)</w:t>
      </w:r>
      <w:r w:rsidRPr="00850EF9">
        <w:rPr>
          <w:rFonts w:ascii="Arial" w:hAnsi="Arial" w:cs="Arial"/>
          <w:sz w:val="20"/>
        </w:rPr>
        <w:tab/>
        <w:t>whether a parent of the child is Aboriginal or Torres Strait Islander.</w:t>
      </w:r>
    </w:p>
    <w:p w14:paraId="3C8571AC" w14:textId="77777777" w:rsidR="00850EF9" w:rsidRPr="00850EF9" w:rsidRDefault="00850EF9" w:rsidP="00850EF9">
      <w:pPr>
        <w:jc w:val="both"/>
        <w:rPr>
          <w:rFonts w:ascii="Arial" w:hAnsi="Arial" w:cs="Arial"/>
          <w:sz w:val="20"/>
          <w:szCs w:val="20"/>
        </w:rPr>
      </w:pPr>
    </w:p>
    <w:p w14:paraId="6666A05C"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POWER TO MAKE ORDERS UNDER THE BDMR ACT GENERALLY</w:t>
      </w:r>
    </w:p>
    <w:p w14:paraId="0A22D133" w14:textId="77777777" w:rsidR="00850EF9" w:rsidRPr="00850EF9" w:rsidRDefault="00850EF9" w:rsidP="00850EF9">
      <w:pPr>
        <w:jc w:val="both"/>
        <w:rPr>
          <w:rFonts w:ascii="Arial" w:hAnsi="Arial" w:cs="Arial"/>
          <w:sz w:val="20"/>
          <w:szCs w:val="20"/>
        </w:rPr>
      </w:pPr>
    </w:p>
    <w:p w14:paraId="74C05AF4" w14:textId="77777777" w:rsidR="00850EF9" w:rsidRPr="00850EF9" w:rsidRDefault="00850EF9" w:rsidP="00850EF9">
      <w:pPr>
        <w:jc w:val="both"/>
        <w:rPr>
          <w:rFonts w:ascii="Arial" w:hAnsi="Arial" w:cs="Arial"/>
          <w:sz w:val="20"/>
          <w:szCs w:val="20"/>
        </w:rPr>
      </w:pPr>
      <w:r w:rsidRPr="00850EF9">
        <w:rPr>
          <w:rFonts w:ascii="Arial" w:hAnsi="Arial" w:cs="Arial"/>
          <w:b/>
          <w:bCs/>
          <w:sz w:val="20"/>
          <w:szCs w:val="20"/>
        </w:rPr>
        <w:t>Power to make orders under the BDMR Act is primarily conferred on the County Court of Victoria.  The Children’s Court has only limited incidental powers.</w:t>
      </w:r>
      <w:r w:rsidRPr="00850EF9">
        <w:rPr>
          <w:rFonts w:ascii="Arial" w:hAnsi="Arial" w:cs="Arial"/>
          <w:sz w:val="20"/>
          <w:szCs w:val="20"/>
        </w:rPr>
        <w:t xml:space="preserve">  Throughout the BDMR Act, the term “Court” [with a capital C] is used frequently and is defined in s.4(1) as the County Court.  By contrast “court” [with a small c] – which refers to any court – is used infrequently.</w:t>
      </w:r>
    </w:p>
    <w:p w14:paraId="126E4325" w14:textId="77777777" w:rsidR="00850EF9" w:rsidRPr="00850EF9" w:rsidRDefault="00850EF9" w:rsidP="00850EF9">
      <w:pPr>
        <w:jc w:val="both"/>
        <w:rPr>
          <w:rFonts w:ascii="Arial" w:hAnsi="Arial" w:cs="Arial"/>
          <w:color w:val="000000"/>
          <w:sz w:val="20"/>
          <w:szCs w:val="20"/>
        </w:rPr>
      </w:pPr>
    </w:p>
    <w:p w14:paraId="2B12A9B3"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20 provides an illustration of the distinction between “Court” [with a capital C] and “court” [with a small c].  Subsection (1) confers power on the County Court:</w:t>
      </w:r>
    </w:p>
    <w:p w14:paraId="060507E8" w14:textId="77777777" w:rsidR="00850EF9" w:rsidRPr="00850EF9" w:rsidRDefault="00850EF9">
      <w:pPr>
        <w:pStyle w:val="DraftHeading2"/>
        <w:numPr>
          <w:ilvl w:val="6"/>
          <w:numId w:val="64"/>
        </w:numPr>
        <w:tabs>
          <w:tab w:val="right" w:pos="1247"/>
        </w:tabs>
        <w:spacing w:before="60"/>
        <w:ind w:left="1021" w:right="567" w:hanging="454"/>
        <w:jc w:val="both"/>
        <w:rPr>
          <w:rFonts w:ascii="Arial" w:hAnsi="Arial" w:cs="Arial"/>
          <w:sz w:val="20"/>
        </w:rPr>
      </w:pPr>
      <w:r w:rsidRPr="00850EF9">
        <w:rPr>
          <w:rFonts w:ascii="Arial" w:hAnsi="Arial" w:cs="Arial"/>
          <w:sz w:val="20"/>
        </w:rPr>
        <w:t>The Court may, on application by an interested person or on its own initiative, order—</w:t>
      </w:r>
    </w:p>
    <w:p w14:paraId="0A0CF486"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t>the registration of a birth; or</w:t>
      </w:r>
    </w:p>
    <w:p w14:paraId="2E0D76B9"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t>the inclusion of registrable information about a birth or a child’s parents in the Register.</w:t>
      </w:r>
    </w:p>
    <w:p w14:paraId="559059F8" w14:textId="77777777" w:rsidR="00850EF9" w:rsidRPr="00850EF9" w:rsidRDefault="00850EF9" w:rsidP="00850EF9">
      <w:pPr>
        <w:jc w:val="both"/>
        <w:rPr>
          <w:rFonts w:ascii="Arial" w:hAnsi="Arial" w:cs="Arial"/>
          <w:sz w:val="20"/>
          <w:szCs w:val="20"/>
        </w:rPr>
      </w:pPr>
    </w:p>
    <w:p w14:paraId="1DD852DE"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By contrast subsection (2) confers limited incidental power on a broad range of courts, including the Children’s Court:</w:t>
      </w:r>
    </w:p>
    <w:p w14:paraId="0EEFC4FA" w14:textId="77777777" w:rsidR="00850EF9" w:rsidRPr="00850EF9" w:rsidRDefault="00850EF9">
      <w:pPr>
        <w:pStyle w:val="DraftHeading2"/>
        <w:numPr>
          <w:ilvl w:val="0"/>
          <w:numId w:val="95"/>
        </w:numPr>
        <w:tabs>
          <w:tab w:val="right" w:pos="1247"/>
        </w:tabs>
        <w:spacing w:before="60"/>
        <w:ind w:left="1015" w:right="567" w:hanging="448"/>
        <w:jc w:val="both"/>
        <w:rPr>
          <w:rFonts w:ascii="Arial" w:hAnsi="Arial" w:cs="Arial"/>
          <w:b/>
          <w:bCs/>
          <w:sz w:val="20"/>
        </w:rPr>
      </w:pPr>
      <w:r w:rsidRPr="00850EF9">
        <w:rPr>
          <w:rFonts w:ascii="Arial" w:hAnsi="Arial" w:cs="Arial"/>
          <w:b/>
          <w:bCs/>
          <w:sz w:val="20"/>
        </w:rPr>
        <w:t>If a court (including a court of another State or the Commonwealth) finds that—</w:t>
      </w:r>
    </w:p>
    <w:p w14:paraId="1F645263"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(a)</w:t>
      </w:r>
      <w:r w:rsidRPr="00850EF9">
        <w:rPr>
          <w:rFonts w:ascii="Arial" w:hAnsi="Arial" w:cs="Arial"/>
          <w:b/>
          <w:bCs/>
          <w:sz w:val="20"/>
        </w:rPr>
        <w:tab/>
        <w:t>the birth of a person is not registered as required under this Act or a corresponding law [of another State]; or</w:t>
      </w:r>
    </w:p>
    <w:p w14:paraId="66B94FD8"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(b)</w:t>
      </w:r>
      <w:r w:rsidRPr="00850EF9">
        <w:rPr>
          <w:rFonts w:ascii="Arial" w:hAnsi="Arial" w:cs="Arial"/>
          <w:b/>
          <w:bCs/>
          <w:sz w:val="20"/>
        </w:rPr>
        <w:tab/>
        <w:t>the registrable information [defined in s.4(1)] contained in an entry about a birth in the Register under this Act or a corresponding law is incomplete or incorrect—</w:t>
      </w:r>
    </w:p>
    <w:p w14:paraId="6E38EDEE" w14:textId="77777777" w:rsidR="00850EF9" w:rsidRPr="00850EF9" w:rsidRDefault="00850EF9" w:rsidP="00850EF9">
      <w:pPr>
        <w:pStyle w:val="BodySection"/>
        <w:spacing w:before="0"/>
        <w:ind w:left="1021" w:right="567"/>
        <w:jc w:val="both"/>
        <w:rPr>
          <w:rFonts w:ascii="Arial" w:hAnsi="Arial" w:cs="Arial"/>
          <w:b/>
          <w:bCs/>
          <w:sz w:val="20"/>
        </w:rPr>
      </w:pPr>
      <w:r w:rsidRPr="00850EF9">
        <w:rPr>
          <w:rFonts w:ascii="Arial" w:hAnsi="Arial" w:cs="Arial"/>
          <w:b/>
          <w:bCs/>
          <w:sz w:val="20"/>
        </w:rPr>
        <w:t>the court may direct registration of the birth or the inclusion or correction of registrable information in the Register under this Act or the corresponding law (as the case may require).</w:t>
      </w:r>
    </w:p>
    <w:p w14:paraId="190CA2D9" w14:textId="77777777" w:rsidR="00850EF9" w:rsidRPr="00850EF9" w:rsidRDefault="00850EF9" w:rsidP="00850EF9">
      <w:pPr>
        <w:jc w:val="both"/>
        <w:rPr>
          <w:rFonts w:ascii="Arial" w:hAnsi="Arial" w:cs="Arial"/>
          <w:color w:val="000000"/>
          <w:sz w:val="20"/>
          <w:szCs w:val="20"/>
        </w:rPr>
      </w:pPr>
    </w:p>
    <w:p w14:paraId="14D01B27" w14:textId="4E3CB46E" w:rsidR="00850EF9" w:rsidRPr="00850EF9" w:rsidRDefault="00850EF9" w:rsidP="00850EF9">
      <w:pPr>
        <w:jc w:val="both"/>
        <w:rPr>
          <w:rFonts w:ascii="Arial" w:hAnsi="Arial" w:cs="Arial"/>
          <w:color w:val="000000"/>
          <w:sz w:val="20"/>
          <w:szCs w:val="20"/>
        </w:rPr>
      </w:pPr>
      <w:r w:rsidRPr="00850EF9">
        <w:rPr>
          <w:rFonts w:ascii="Arial" w:hAnsi="Arial" w:cs="Arial"/>
          <w:color w:val="000000"/>
          <w:sz w:val="20"/>
          <w:szCs w:val="20"/>
        </w:rPr>
        <w:t xml:space="preserve">In </w:t>
      </w:r>
      <w:r w:rsidRPr="00850EF9">
        <w:rPr>
          <w:rFonts w:ascii="Arial" w:hAnsi="Arial" w:cs="Arial"/>
          <w:i/>
          <w:iCs/>
          <w:color w:val="000000"/>
          <w:sz w:val="20"/>
          <w:szCs w:val="20"/>
        </w:rPr>
        <w:t>Clarkson &amp; Zammit</w:t>
      </w:r>
      <w:r w:rsidRPr="00850EF9">
        <w:rPr>
          <w:rFonts w:ascii="Arial" w:hAnsi="Arial" w:cs="Arial"/>
          <w:color w:val="000000"/>
          <w:sz w:val="20"/>
          <w:szCs w:val="20"/>
        </w:rPr>
        <w:t xml:space="preserve"> [2014] FCCA 1099 at [53]-[54] the respondent – who was not a party to the proceeding in the Federal Circuit Court of Australia – was named as the father on the child’s birth certificate but he was not the biological father.  The applicant mother, supported by the </w:t>
      </w:r>
      <w:r w:rsidR="00AF7ECC">
        <w:rPr>
          <w:rFonts w:ascii="Arial" w:hAnsi="Arial" w:cs="Arial"/>
          <w:color w:val="000000"/>
          <w:sz w:val="20"/>
          <w:szCs w:val="20"/>
        </w:rPr>
        <w:t>best interest</w:t>
      </w:r>
      <w:r w:rsidRPr="00850EF9">
        <w:rPr>
          <w:rFonts w:ascii="Arial" w:hAnsi="Arial" w:cs="Arial"/>
          <w:color w:val="000000"/>
          <w:sz w:val="20"/>
          <w:szCs w:val="20"/>
        </w:rPr>
        <w:t xml:space="preserve">s </w:t>
      </w:r>
      <w:r w:rsidR="00AF7ECC">
        <w:rPr>
          <w:rFonts w:ascii="Arial" w:hAnsi="Arial" w:cs="Arial"/>
          <w:color w:val="000000"/>
          <w:sz w:val="20"/>
          <w:szCs w:val="20"/>
        </w:rPr>
        <w:t>l</w:t>
      </w:r>
      <w:r w:rsidRPr="00850EF9">
        <w:rPr>
          <w:rFonts w:ascii="Arial" w:hAnsi="Arial" w:cs="Arial"/>
          <w:color w:val="000000"/>
          <w:sz w:val="20"/>
          <w:szCs w:val="20"/>
        </w:rPr>
        <w:t xml:space="preserve">awyer, proposed orders that the respondent’s name be removed from the child’s birth certificate.  After detailing s.20(2) of the BDMR Act, Phibbs J said at [54]: “The respondent is not the father of the child, should not be registered as the father of the child and so an order must be made under this section.”  See also </w:t>
      </w:r>
      <w:r w:rsidRPr="00850EF9">
        <w:rPr>
          <w:rFonts w:ascii="Arial" w:hAnsi="Arial" w:cs="Arial"/>
          <w:i/>
          <w:iCs/>
          <w:color w:val="000000"/>
          <w:sz w:val="20"/>
          <w:szCs w:val="20"/>
        </w:rPr>
        <w:t>Sofia &amp; Treacy</w:t>
      </w:r>
      <w:r w:rsidRPr="00850EF9">
        <w:rPr>
          <w:rFonts w:ascii="Arial" w:hAnsi="Arial" w:cs="Arial"/>
          <w:color w:val="000000"/>
          <w:sz w:val="20"/>
          <w:szCs w:val="20"/>
        </w:rPr>
        <w:t xml:space="preserve"> [2021] </w:t>
      </w:r>
      <w:proofErr w:type="spellStart"/>
      <w:r w:rsidRPr="00850EF9">
        <w:rPr>
          <w:rFonts w:ascii="Arial" w:hAnsi="Arial" w:cs="Arial"/>
          <w:color w:val="000000"/>
          <w:sz w:val="20"/>
          <w:szCs w:val="20"/>
        </w:rPr>
        <w:t>FamCA</w:t>
      </w:r>
      <w:proofErr w:type="spellEnd"/>
      <w:r w:rsidRPr="00850EF9">
        <w:rPr>
          <w:rFonts w:ascii="Arial" w:hAnsi="Arial" w:cs="Arial"/>
          <w:color w:val="000000"/>
          <w:sz w:val="20"/>
          <w:szCs w:val="20"/>
        </w:rPr>
        <w:t xml:space="preserve"> 647 at [15]-[16].</w:t>
      </w:r>
    </w:p>
    <w:p w14:paraId="0EAE631D" w14:textId="77777777" w:rsidR="00850EF9" w:rsidRPr="00850EF9" w:rsidRDefault="00850EF9" w:rsidP="00850EF9">
      <w:pPr>
        <w:jc w:val="both"/>
        <w:rPr>
          <w:rFonts w:ascii="Arial" w:hAnsi="Arial" w:cs="Arial"/>
          <w:sz w:val="20"/>
          <w:szCs w:val="20"/>
        </w:rPr>
      </w:pPr>
    </w:p>
    <w:p w14:paraId="531D0F00"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CHILDREN’S COURT HAS INCIDENTAL POWER TO DIRECT REGISTRATION OF A BIRTH OR INCLUSION OR CORRECTION OF REGISTRABLE INFORMATION</w:t>
      </w:r>
    </w:p>
    <w:p w14:paraId="1CD54712" w14:textId="77777777" w:rsidR="00850EF9" w:rsidRPr="00850EF9" w:rsidRDefault="00850EF9" w:rsidP="00850EF9">
      <w:pPr>
        <w:jc w:val="both"/>
        <w:rPr>
          <w:rFonts w:ascii="Arial" w:hAnsi="Arial" w:cs="Arial"/>
          <w:sz w:val="20"/>
          <w:szCs w:val="20"/>
        </w:rPr>
      </w:pPr>
    </w:p>
    <w:p w14:paraId="3D144FBC" w14:textId="7156F549" w:rsidR="00850EF9" w:rsidRPr="000770AB" w:rsidRDefault="00505C3D" w:rsidP="00850EF9">
      <w:pPr>
        <w:pStyle w:val="Heading2"/>
        <w:tabs>
          <w:tab w:val="left" w:pos="567"/>
        </w:tabs>
        <w:spacing w:line="240" w:lineRule="auto"/>
        <w:rPr>
          <w:rFonts w:ascii="Arial" w:hAnsi="Arial" w:cs="Arial"/>
          <w:b/>
          <w:bCs/>
          <w:i/>
          <w:iCs/>
          <w:sz w:val="20"/>
        </w:rPr>
      </w:pPr>
      <w:r w:rsidRPr="000770AB">
        <w:rPr>
          <w:rFonts w:ascii="Arial" w:hAnsi="Arial" w:cs="Arial"/>
          <w:b/>
          <w:bCs/>
          <w:sz w:val="20"/>
        </w:rPr>
        <w:t xml:space="preserve">Section </w:t>
      </w:r>
      <w:r w:rsidR="00850EF9" w:rsidRPr="000770AB">
        <w:rPr>
          <w:rFonts w:ascii="Arial" w:hAnsi="Arial" w:cs="Arial"/>
          <w:b/>
          <w:bCs/>
          <w:sz w:val="20"/>
        </w:rPr>
        <w:t xml:space="preserve">20(2) </w:t>
      </w:r>
      <w:r w:rsidRPr="000770AB">
        <w:rPr>
          <w:rFonts w:ascii="Arial" w:hAnsi="Arial" w:cs="Arial"/>
          <w:b/>
          <w:bCs/>
          <w:sz w:val="20"/>
        </w:rPr>
        <w:t>appears to be</w:t>
      </w:r>
      <w:r w:rsidR="00850EF9" w:rsidRPr="000770AB">
        <w:rPr>
          <w:rFonts w:ascii="Arial" w:hAnsi="Arial" w:cs="Arial"/>
          <w:b/>
          <w:bCs/>
          <w:sz w:val="20"/>
        </w:rPr>
        <w:t xml:space="preserve"> the only source of power in the BDMR Act that is expressly vested in the Children’s Court. It is effectively an incidental power and the pre</w:t>
      </w:r>
      <w:r w:rsidR="00850EF9" w:rsidRPr="000770AB">
        <w:rPr>
          <w:rFonts w:ascii="Arial" w:hAnsi="Arial" w:cs="Arial"/>
          <w:b/>
          <w:bCs/>
          <w:sz w:val="20"/>
        </w:rPr>
        <w:noBreakHyphen/>
        <w:t>condition for its exercise is either that—</w:t>
      </w:r>
    </w:p>
    <w:p w14:paraId="4F43C31A"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a child’s birth is not registered as required; or</w:t>
      </w:r>
    </w:p>
    <w:p w14:paraId="75A0942F"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the registrable information about a child’s birth is incomplete or incorrect.</w:t>
      </w:r>
    </w:p>
    <w:p w14:paraId="2C61C3D0" w14:textId="77777777" w:rsidR="00850EF9" w:rsidRPr="00850EF9" w:rsidRDefault="00850EF9" w:rsidP="00850EF9">
      <w:pPr>
        <w:jc w:val="both"/>
        <w:rPr>
          <w:rFonts w:ascii="Arial" w:hAnsi="Arial" w:cs="Arial"/>
          <w:sz w:val="20"/>
          <w:szCs w:val="20"/>
        </w:rPr>
      </w:pPr>
    </w:p>
    <w:p w14:paraId="3DA1DC67"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CHANGE A CHILD’S NAME IN VICTORIA VESTS IN BDMV OR THE COUNTY COURT</w:t>
      </w:r>
    </w:p>
    <w:p w14:paraId="05912D18" w14:textId="77777777" w:rsidR="00850EF9" w:rsidRPr="00850EF9" w:rsidRDefault="00850EF9" w:rsidP="00850EF9">
      <w:pPr>
        <w:jc w:val="both"/>
        <w:rPr>
          <w:rFonts w:ascii="Arial" w:hAnsi="Arial" w:cs="Arial"/>
          <w:sz w:val="20"/>
          <w:szCs w:val="20"/>
        </w:rPr>
      </w:pPr>
    </w:p>
    <w:p w14:paraId="2D7BA4B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Part 4 of the BDMR [ss.24-30] is headed “</w:t>
      </w:r>
      <w:r w:rsidRPr="00850EF9">
        <w:rPr>
          <w:rFonts w:ascii="Arial" w:hAnsi="Arial" w:cs="Arial"/>
          <w:b/>
          <w:bCs/>
          <w:sz w:val="20"/>
          <w:szCs w:val="20"/>
        </w:rPr>
        <w:t>Change of Name</w:t>
      </w:r>
      <w:r w:rsidRPr="00850EF9">
        <w:rPr>
          <w:rFonts w:ascii="Arial" w:hAnsi="Arial" w:cs="Arial"/>
          <w:sz w:val="20"/>
          <w:szCs w:val="20"/>
        </w:rPr>
        <w:t>”.  A new name can be recognised if it is established by repute or usage: see s.30 of the BDMR Act.  However, many organisations require written evidence of a change of name.</w:t>
      </w:r>
    </w:p>
    <w:p w14:paraId="7B6C019C" w14:textId="77777777" w:rsidR="00850EF9" w:rsidRPr="00850EF9" w:rsidRDefault="00850EF9" w:rsidP="00850EF9">
      <w:pPr>
        <w:jc w:val="both"/>
        <w:rPr>
          <w:rFonts w:ascii="Arial" w:hAnsi="Arial" w:cs="Arial"/>
          <w:sz w:val="20"/>
          <w:szCs w:val="20"/>
        </w:rPr>
      </w:pPr>
    </w:p>
    <w:p w14:paraId="7986AFC9"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Application for registration of a change in a child’s name can be made to the Registrar Births, Deaths and Marriages Victoria [BDMV] in the circumstances set out in ss.24-29 BDMR Act: see </w:t>
      </w:r>
      <w:hyperlink r:id="rId15" w:history="1">
        <w:r w:rsidRPr="00850EF9">
          <w:rPr>
            <w:rStyle w:val="Hyperlink"/>
            <w:rFonts w:ascii="Arial" w:hAnsi="Arial" w:cs="Arial"/>
            <w:sz w:val="20"/>
            <w:szCs w:val="20"/>
          </w:rPr>
          <w:t>https://www.bdm.vic.gov.au/changes-and-corrections/change-your-childs-name/child-born-in-victoria</w:t>
        </w:r>
      </w:hyperlink>
      <w:r w:rsidRPr="00850EF9">
        <w:rPr>
          <w:rStyle w:val="Hyperlink"/>
          <w:rFonts w:ascii="Arial" w:hAnsi="Arial" w:cs="Arial"/>
          <w:sz w:val="20"/>
          <w:szCs w:val="20"/>
        </w:rPr>
        <w:t>.</w:t>
      </w:r>
    </w:p>
    <w:p w14:paraId="3F12A46F" w14:textId="77777777" w:rsidR="00850EF9" w:rsidRPr="00850EF9" w:rsidRDefault="00850EF9" w:rsidP="00850EF9">
      <w:pPr>
        <w:ind w:left="454" w:hanging="454"/>
        <w:jc w:val="both"/>
        <w:rPr>
          <w:rFonts w:ascii="Arial" w:hAnsi="Arial" w:cs="Arial"/>
          <w:sz w:val="20"/>
          <w:szCs w:val="20"/>
        </w:rPr>
      </w:pPr>
    </w:p>
    <w:p w14:paraId="493B1E40"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Pursuant to s.26(1) of the BDMR Act, the parents of a child under 18 years of age may apply to the Registrar BDMV for registration of a change of a child’s name if—</w:t>
      </w:r>
    </w:p>
    <w:p w14:paraId="7C04549D" w14:textId="77777777" w:rsidR="00850EF9" w:rsidRPr="00850EF9" w:rsidRDefault="00850EF9" w:rsidP="00850EF9">
      <w:pPr>
        <w:ind w:left="454" w:hanging="454"/>
        <w:jc w:val="both"/>
        <w:rPr>
          <w:rFonts w:ascii="Arial" w:hAnsi="Arial" w:cs="Arial"/>
          <w:sz w:val="20"/>
          <w:szCs w:val="20"/>
        </w:rPr>
      </w:pPr>
      <w:r w:rsidRPr="00850EF9">
        <w:rPr>
          <w:rFonts w:ascii="Arial" w:hAnsi="Arial" w:cs="Arial"/>
          <w:sz w:val="20"/>
          <w:szCs w:val="20"/>
        </w:rPr>
        <w:t>(a)</w:t>
      </w:r>
      <w:r w:rsidRPr="00850EF9">
        <w:rPr>
          <w:rFonts w:ascii="Arial" w:hAnsi="Arial" w:cs="Arial"/>
          <w:sz w:val="20"/>
          <w:szCs w:val="20"/>
        </w:rPr>
        <w:tab/>
        <w:t>the child’s birth is registered in Victoria; or</w:t>
      </w:r>
    </w:p>
    <w:p w14:paraId="4D2F034B" w14:textId="77777777" w:rsidR="00850EF9" w:rsidRPr="00850EF9" w:rsidRDefault="00850EF9">
      <w:pPr>
        <w:pStyle w:val="ListParagraph"/>
        <w:numPr>
          <w:ilvl w:val="0"/>
          <w:numId w:val="96"/>
        </w:numPr>
        <w:ind w:left="454" w:hanging="454"/>
        <w:jc w:val="both"/>
        <w:rPr>
          <w:rFonts w:ascii="Arial" w:hAnsi="Arial" w:cs="Arial"/>
          <w:sz w:val="20"/>
        </w:rPr>
      </w:pPr>
      <w:r w:rsidRPr="00850EF9">
        <w:rPr>
          <w:rFonts w:ascii="Arial" w:hAnsi="Arial" w:cs="Arial"/>
          <w:sz w:val="20"/>
        </w:rPr>
        <w:t>the child-</w:t>
      </w:r>
    </w:p>
    <w:p w14:paraId="1F9E429E"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was born outside Australia; and</w:t>
      </w:r>
    </w:p>
    <w:p w14:paraId="156E703B"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is a child whose birth is not registered in Victoria or another State or a Territory; and</w:t>
      </w:r>
    </w:p>
    <w:p w14:paraId="48D45030"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has been ordinarily resident in Victoria for at least 12 months immediately before the application is made.</w:t>
      </w:r>
    </w:p>
    <w:p w14:paraId="14152997"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The Registrar BDMV may waive the 12 month requirement under s.26(1)(b)(iii) in the circumstances set out in ss.26(1A) &amp; 26(1B).</w:t>
      </w:r>
    </w:p>
    <w:p w14:paraId="0AE94BC4" w14:textId="77777777" w:rsidR="00850EF9" w:rsidRPr="00850EF9" w:rsidRDefault="00850EF9" w:rsidP="00850EF9">
      <w:pPr>
        <w:jc w:val="both"/>
        <w:rPr>
          <w:rFonts w:ascii="Arial" w:hAnsi="Arial" w:cs="Arial"/>
          <w:sz w:val="20"/>
          <w:szCs w:val="20"/>
        </w:rPr>
      </w:pPr>
    </w:p>
    <w:p w14:paraId="330C63B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In most cases both parents named on the birth certificate need to complete a change of name application to the Registrar BDMV.  If one parent does not agree to the proposed alteration, an order made by a court which has the appropriate power will be necessary to effect an alteration.  In this connection s.23 of the BDMR Act provides:</w:t>
      </w:r>
    </w:p>
    <w:p w14:paraId="7D5B12B6"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t>If there is a dispute between parents about a child’s name, either parent may apply to the [County] Court for a resolution of the dispute.</w:t>
      </w:r>
    </w:p>
    <w:p w14:paraId="29E9D424"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(2)</w:t>
      </w:r>
      <w:r w:rsidRPr="00850EF9">
        <w:rPr>
          <w:rFonts w:ascii="Arial" w:hAnsi="Arial" w:cs="Arial"/>
          <w:sz w:val="20"/>
        </w:rPr>
        <w:tab/>
        <w:t>On an application under subsection (1), the [County] Court may—</w:t>
      </w:r>
    </w:p>
    <w:p w14:paraId="0A7C4505"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r>
      <w:r w:rsidRPr="00850EF9">
        <w:rPr>
          <w:rFonts w:ascii="Arial" w:hAnsi="Arial" w:cs="Arial"/>
          <w:sz w:val="20"/>
        </w:rPr>
        <w:tab/>
        <w:t>resolve the dispute about the child’s name as the Court considers appropriate; and</w:t>
      </w:r>
    </w:p>
    <w:p w14:paraId="5C707F6C"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r>
      <w:r w:rsidRPr="00850EF9">
        <w:rPr>
          <w:rFonts w:ascii="Arial" w:hAnsi="Arial" w:cs="Arial"/>
          <w:sz w:val="20"/>
        </w:rPr>
        <w:tab/>
        <w:t>order the Registrar BDMV to register the child’s name in a form specified in the order.</w:t>
      </w:r>
    </w:p>
    <w:p w14:paraId="62D52B53" w14:textId="77777777" w:rsidR="00850EF9" w:rsidRPr="00850EF9" w:rsidRDefault="00850EF9" w:rsidP="00850EF9">
      <w:pPr>
        <w:jc w:val="both"/>
        <w:rPr>
          <w:rFonts w:ascii="Arial" w:hAnsi="Arial" w:cs="Arial"/>
          <w:sz w:val="20"/>
          <w:szCs w:val="20"/>
        </w:rPr>
      </w:pPr>
    </w:p>
    <w:p w14:paraId="26EBE7D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26(3) provides that an application for registration of a change of a child’s name may be made by one parent if—</w:t>
      </w:r>
    </w:p>
    <w:p w14:paraId="432B0BE3"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applicant is the sole parent named in the registration of the child’s birth under the BDMR Act or any other law; or</w:t>
      </w:r>
    </w:p>
    <w:p w14:paraId="6573CDF1"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there is no other surviving parent of the child; or</w:t>
      </w:r>
    </w:p>
    <w:p w14:paraId="26B08585"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[County] Court approves the proposed change of name.</w:t>
      </w:r>
    </w:p>
    <w:p w14:paraId="5CFF1987" w14:textId="77777777" w:rsidR="00850EF9" w:rsidRPr="00850EF9" w:rsidRDefault="00850EF9" w:rsidP="00850EF9">
      <w:pPr>
        <w:jc w:val="both"/>
        <w:rPr>
          <w:rFonts w:ascii="Arial" w:hAnsi="Arial" w:cs="Arial"/>
          <w:sz w:val="20"/>
          <w:szCs w:val="20"/>
        </w:rPr>
      </w:pPr>
    </w:p>
    <w:p w14:paraId="4183448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26(4) provides: “The [County] Court may, on application by a child’s parent, approve a proposed change of name for the child if satisfied that the change is in the child’s best interests.”</w:t>
      </w:r>
    </w:p>
    <w:p w14:paraId="63E9E6BB" w14:textId="77777777" w:rsidR="00850EF9" w:rsidRPr="00850EF9" w:rsidRDefault="00850EF9" w:rsidP="00850EF9">
      <w:pPr>
        <w:jc w:val="both"/>
        <w:rPr>
          <w:rFonts w:ascii="Arial" w:hAnsi="Arial" w:cs="Arial"/>
          <w:sz w:val="20"/>
          <w:szCs w:val="20"/>
        </w:rPr>
      </w:pPr>
    </w:p>
    <w:p w14:paraId="1F458A66"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26(5) provides: “If the parents of a child are dead, cannot be found, or for some other reason cannot exercise their parental responsibilities to a child, the child’s guardian may apply for registration of a change of the child’s name.”  The term ‘guardian’ is not expressly defined in the BDMR Act.</w:t>
      </w:r>
    </w:p>
    <w:p w14:paraId="49DB2533" w14:textId="77777777" w:rsidR="00850EF9" w:rsidRPr="00850EF9" w:rsidRDefault="00850EF9" w:rsidP="00850EF9">
      <w:pPr>
        <w:jc w:val="both"/>
        <w:rPr>
          <w:rFonts w:ascii="Arial" w:hAnsi="Arial" w:cs="Arial"/>
          <w:sz w:val="20"/>
          <w:szCs w:val="20"/>
        </w:rPr>
      </w:pPr>
    </w:p>
    <w:p w14:paraId="772EED91"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27 provides that a change of a name of a child aged 12 years or more must not be registered unless—</w:t>
      </w:r>
    </w:p>
    <w:p w14:paraId="5E5CBDEC"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consents to the change of name; or</w:t>
      </w:r>
    </w:p>
    <w:p w14:paraId="26EEF674"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is unable to understand the meaning and implications of the change of name.</w:t>
      </w:r>
    </w:p>
    <w:p w14:paraId="38719350" w14:textId="77777777" w:rsidR="00850EF9" w:rsidRPr="00850EF9" w:rsidRDefault="00850EF9" w:rsidP="00850EF9">
      <w:pPr>
        <w:jc w:val="both"/>
        <w:rPr>
          <w:rFonts w:ascii="Arial" w:hAnsi="Arial" w:cs="Arial"/>
          <w:sz w:val="20"/>
          <w:szCs w:val="20"/>
        </w:rPr>
      </w:pPr>
    </w:p>
    <w:p w14:paraId="782D2F5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28 details the powers of the Registrar BDMV to register a change of name.</w:t>
      </w:r>
    </w:p>
    <w:p w14:paraId="787EF1AD" w14:textId="77777777" w:rsidR="00850EF9" w:rsidRPr="00850EF9" w:rsidRDefault="00850EF9" w:rsidP="00850EF9">
      <w:pPr>
        <w:jc w:val="both"/>
        <w:rPr>
          <w:rFonts w:ascii="Arial" w:hAnsi="Arial" w:cs="Arial"/>
          <w:sz w:val="20"/>
          <w:szCs w:val="20"/>
        </w:rPr>
      </w:pPr>
    </w:p>
    <w:p w14:paraId="390A7375"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ALTER THE RECORD OF SEX OF A PERSON BORN IN VICTORIA VESTS IN BDMV OR THE COUNTY COURT</w:t>
      </w:r>
    </w:p>
    <w:p w14:paraId="60FC21D9" w14:textId="77777777" w:rsidR="00850EF9" w:rsidRPr="00850EF9" w:rsidRDefault="00850EF9" w:rsidP="00EF5014">
      <w:pPr>
        <w:keepNext/>
        <w:keepLines/>
        <w:jc w:val="both"/>
        <w:rPr>
          <w:rFonts w:ascii="Arial" w:hAnsi="Arial" w:cs="Arial"/>
          <w:sz w:val="20"/>
          <w:szCs w:val="20"/>
        </w:rPr>
      </w:pPr>
    </w:p>
    <w:p w14:paraId="43AB7393" w14:textId="77777777" w:rsidR="00850EF9" w:rsidRPr="00850EF9" w:rsidRDefault="00850EF9" w:rsidP="00850EF9">
      <w:pPr>
        <w:jc w:val="both"/>
        <w:rPr>
          <w:rFonts w:ascii="Arial" w:hAnsi="Arial" w:cs="Arial"/>
          <w:sz w:val="20"/>
          <w:szCs w:val="20"/>
        </w:rPr>
      </w:pPr>
      <w:r w:rsidRPr="00850EF9">
        <w:rPr>
          <w:rFonts w:ascii="Arial" w:hAnsi="Arial" w:cs="Arial"/>
          <w:color w:val="000000"/>
          <w:sz w:val="20"/>
          <w:szCs w:val="20"/>
        </w:rPr>
        <w:t>In terms which are fairly similar to Part 4 of the BDMR Act, Division 1 of Part 4A [ss.30B</w:t>
      </w:r>
      <w:r w:rsidRPr="00850EF9">
        <w:rPr>
          <w:rFonts w:ascii="Arial" w:hAnsi="Arial" w:cs="Arial"/>
          <w:color w:val="000000"/>
          <w:sz w:val="20"/>
          <w:szCs w:val="20"/>
        </w:rPr>
        <w:noBreakHyphen/>
        <w:t>30D] – headed “</w:t>
      </w:r>
      <w:r w:rsidRPr="00850EF9">
        <w:rPr>
          <w:rFonts w:ascii="Arial" w:hAnsi="Arial" w:cs="Arial"/>
          <w:b/>
          <w:bCs/>
          <w:color w:val="000000"/>
          <w:sz w:val="20"/>
          <w:szCs w:val="20"/>
        </w:rPr>
        <w:t>Acknowledgement of sex</w:t>
      </w:r>
      <w:r w:rsidRPr="00850EF9">
        <w:rPr>
          <w:rFonts w:ascii="Arial" w:hAnsi="Arial" w:cs="Arial"/>
          <w:color w:val="000000"/>
          <w:sz w:val="20"/>
          <w:szCs w:val="20"/>
        </w:rPr>
        <w:t>” – vests in BDMV and the County Court primary power in relation to altering the record of sex in a child’s birth registration for persons born in Victoria. See in particular</w:t>
      </w:r>
      <w:r w:rsidRPr="00850EF9">
        <w:rPr>
          <w:rFonts w:ascii="Arial" w:hAnsi="Arial" w:cs="Arial"/>
          <w:sz w:val="20"/>
          <w:szCs w:val="20"/>
        </w:rPr>
        <w:t>—</w:t>
      </w:r>
    </w:p>
    <w:p w14:paraId="237D9DE7"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1—Persons born in Victoria</w:t>
      </w:r>
    </w:p>
    <w:p w14:paraId="251F760B"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s.30B</w:t>
      </w:r>
      <w:r w:rsidRPr="00850EF9">
        <w:rPr>
          <w:rFonts w:ascii="Arial" w:hAnsi="Arial" w:cs="Arial"/>
          <w:sz w:val="20"/>
        </w:rPr>
        <w:tab/>
        <w:t>Application to alter record of sex in child’s birth registration</w:t>
      </w:r>
    </w:p>
    <w:p w14:paraId="430056A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s.30BA</w:t>
      </w:r>
      <w:r w:rsidRPr="00850EF9">
        <w:rPr>
          <w:rFonts w:ascii="Arial" w:hAnsi="Arial" w:cs="Arial"/>
          <w:sz w:val="20"/>
        </w:rPr>
        <w:tab/>
      </w:r>
      <w:r w:rsidRPr="00850EF9">
        <w:rPr>
          <w:rFonts w:ascii="Arial" w:hAnsi="Arial" w:cs="Arial"/>
          <w:noProof/>
          <w:sz w:val="20"/>
        </w:rPr>
        <w:t>Application made by one parent or guardian to alter record of sex in child's birth registration</w:t>
      </w:r>
    </w:p>
    <w:p w14:paraId="7F08B8D3"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s.30BB</w:t>
      </w:r>
      <w:r w:rsidRPr="00850EF9">
        <w:rPr>
          <w:rFonts w:ascii="Arial" w:hAnsi="Arial" w:cs="Arial"/>
          <w:noProof/>
          <w:sz w:val="20"/>
        </w:rPr>
        <w:tab/>
        <w:t>County court order approving alteration of record of sex in child’s birth registration</w:t>
      </w:r>
    </w:p>
    <w:p w14:paraId="0CA78266"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s.30C</w:t>
      </w:r>
      <w:r w:rsidRPr="00850EF9">
        <w:rPr>
          <w:rFonts w:ascii="Arial" w:hAnsi="Arial" w:cs="Arial"/>
          <w:noProof/>
          <w:sz w:val="20"/>
        </w:rPr>
        <w:tab/>
        <w:t>Alteration of register</w:t>
      </w:r>
    </w:p>
    <w:p w14:paraId="11422D6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s.30D</w:t>
      </w:r>
      <w:r w:rsidRPr="00850EF9">
        <w:rPr>
          <w:rFonts w:ascii="Arial" w:hAnsi="Arial" w:cs="Arial"/>
          <w:sz w:val="20"/>
        </w:rPr>
        <w:tab/>
        <w:t>Issue of new birth certificate.</w:t>
      </w:r>
    </w:p>
    <w:p w14:paraId="32D420DB" w14:textId="77777777" w:rsidR="00850EF9" w:rsidRPr="00850EF9" w:rsidRDefault="00850EF9" w:rsidP="00850EF9">
      <w:pPr>
        <w:jc w:val="both"/>
        <w:rPr>
          <w:rFonts w:ascii="Arial" w:hAnsi="Arial" w:cs="Arial"/>
          <w:sz w:val="20"/>
          <w:szCs w:val="20"/>
        </w:rPr>
      </w:pPr>
    </w:p>
    <w:p w14:paraId="0EFD4EFF"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PRIMARY POWER TO ISSUE DOCUMENTS ACKNOWLEDGING THE NAME AND SEX OF VICTORIAN RESIDENTS BORN ELSEWHERE VESTS IN BDMV – PRIMARY POWER TO ORDER SUCH ISSUE VESTS IN THE COUNTY COURT</w:t>
      </w:r>
    </w:p>
    <w:p w14:paraId="26CC5385" w14:textId="77777777" w:rsidR="00850EF9" w:rsidRPr="00850EF9" w:rsidRDefault="00850EF9" w:rsidP="00850EF9">
      <w:pPr>
        <w:jc w:val="both"/>
        <w:rPr>
          <w:rFonts w:ascii="Arial" w:hAnsi="Arial" w:cs="Arial"/>
          <w:sz w:val="20"/>
          <w:szCs w:val="20"/>
        </w:rPr>
      </w:pPr>
    </w:p>
    <w:p w14:paraId="07ACE8B7" w14:textId="77777777" w:rsidR="00850EF9" w:rsidRPr="00850EF9" w:rsidRDefault="00850EF9" w:rsidP="00850EF9">
      <w:pPr>
        <w:jc w:val="both"/>
        <w:rPr>
          <w:rFonts w:ascii="Arial" w:hAnsi="Arial" w:cs="Arial"/>
          <w:noProof/>
          <w:sz w:val="20"/>
          <w:szCs w:val="20"/>
        </w:rPr>
      </w:pPr>
      <w:r w:rsidRPr="00850EF9">
        <w:rPr>
          <w:rFonts w:ascii="Arial" w:hAnsi="Arial" w:cs="Arial"/>
          <w:color w:val="000000"/>
          <w:sz w:val="20"/>
          <w:szCs w:val="20"/>
        </w:rPr>
        <w:t>Division 2 of Part 4A [ss.30E</w:t>
      </w:r>
      <w:r w:rsidRPr="00850EF9">
        <w:rPr>
          <w:rFonts w:ascii="Arial" w:hAnsi="Arial" w:cs="Arial"/>
          <w:color w:val="000000"/>
          <w:sz w:val="20"/>
          <w:szCs w:val="20"/>
        </w:rPr>
        <w:noBreakHyphen/>
        <w:t>30FA] deals with applications and orders for the issue by the Registrar BDMV of a document acknowledging the name and sex of a Victorian resident who was born elsewhere.  See in particular</w:t>
      </w:r>
      <w:r w:rsidRPr="00850EF9">
        <w:rPr>
          <w:rFonts w:ascii="Arial" w:hAnsi="Arial" w:cs="Arial"/>
          <w:sz w:val="20"/>
          <w:szCs w:val="20"/>
        </w:rPr>
        <w:t>—</w:t>
      </w:r>
    </w:p>
    <w:p w14:paraId="0F686E54"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2—Victorian residents born elsewhere</w:t>
      </w:r>
    </w:p>
    <w:p w14:paraId="345D48AF"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ss.30E</w:t>
      </w:r>
      <w:r w:rsidRPr="00850EF9">
        <w:rPr>
          <w:rFonts w:ascii="Arial" w:hAnsi="Arial" w:cs="Arial"/>
          <w:sz w:val="20"/>
        </w:rPr>
        <w:tab/>
        <w:t>Application for document acknowledging name and sex</w:t>
      </w:r>
    </w:p>
    <w:p w14:paraId="79BA35F1"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s.30EA</w:t>
      </w:r>
      <w:r w:rsidRPr="00850EF9">
        <w:rPr>
          <w:rFonts w:ascii="Arial" w:hAnsi="Arial" w:cs="Arial"/>
          <w:sz w:val="20"/>
        </w:rPr>
        <w:tab/>
        <w:t>Application for document acknowledging child’s name and sex</w:t>
      </w:r>
    </w:p>
    <w:p w14:paraId="77B44C9E"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s.30EB</w:t>
      </w:r>
      <w:r w:rsidRPr="00850EF9">
        <w:rPr>
          <w:rFonts w:ascii="Arial" w:hAnsi="Arial" w:cs="Arial"/>
          <w:sz w:val="20"/>
        </w:rPr>
        <w:tab/>
      </w:r>
      <w:r w:rsidRPr="00850EF9">
        <w:rPr>
          <w:rFonts w:ascii="Arial" w:hAnsi="Arial" w:cs="Arial"/>
          <w:noProof/>
          <w:sz w:val="20"/>
        </w:rPr>
        <w:t xml:space="preserve">Application made by one parent or guardian for document acknowledging child’s name and sex </w:t>
      </w:r>
    </w:p>
    <w:p w14:paraId="5AEC4328"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s.30EC</w:t>
      </w:r>
      <w:r w:rsidRPr="00850EF9">
        <w:rPr>
          <w:rFonts w:ascii="Arial" w:hAnsi="Arial" w:cs="Arial"/>
          <w:noProof/>
          <w:sz w:val="20"/>
        </w:rPr>
        <w:tab/>
        <w:t>County court order for issue of document acknowledging child’s name and sex</w:t>
      </w:r>
    </w:p>
    <w:p w14:paraId="34D935D1"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w:t>
      </w:r>
      <w:r w:rsidRPr="00850EF9">
        <w:rPr>
          <w:rFonts w:ascii="Arial" w:hAnsi="Arial" w:cs="Arial"/>
          <w:noProof/>
          <w:sz w:val="20"/>
        </w:rPr>
        <w:tab/>
        <w:t>Issue of document acknowleding name and sex</w:t>
      </w:r>
    </w:p>
    <w:p w14:paraId="0BF25611" w14:textId="77777777" w:rsidR="00850EF9" w:rsidRPr="00850EF9" w:rsidRDefault="00850EF9" w:rsidP="007F2D3B">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s.30FA</w:t>
      </w:r>
      <w:r w:rsidRPr="00850EF9">
        <w:rPr>
          <w:rFonts w:ascii="Arial" w:hAnsi="Arial" w:cs="Arial"/>
          <w:noProof/>
          <w:sz w:val="20"/>
        </w:rPr>
        <w:tab/>
        <w:t>Notification to registering authority of issuing of document acknowledging name and sex.</w:t>
      </w:r>
    </w:p>
    <w:p w14:paraId="46EFC977" w14:textId="77777777" w:rsidR="00237AC3" w:rsidRDefault="00237AC3" w:rsidP="007F2D3B">
      <w:pPr>
        <w:jc w:val="both"/>
        <w:rPr>
          <w:rFonts w:ascii="Arial" w:hAnsi="Arial" w:cs="Arial"/>
          <w:sz w:val="20"/>
        </w:rPr>
      </w:pPr>
    </w:p>
    <w:p w14:paraId="357712B9" w14:textId="0EF8B812" w:rsidR="0034319B" w:rsidRPr="00850EF9" w:rsidRDefault="0034319B" w:rsidP="0034319B">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 xml:space="preserve">POWER TO </w:t>
      </w:r>
      <w:r>
        <w:rPr>
          <w:rFonts w:ascii="Arial" w:hAnsi="Arial" w:cs="Arial"/>
          <w:b/>
          <w:bCs/>
          <w:color w:val="FFFFFF" w:themeColor="background1"/>
          <w:sz w:val="20"/>
          <w:szCs w:val="20"/>
        </w:rPr>
        <w:t>CORRECT OR AMEND THE REGISTER VESTS IN THE BDMV</w:t>
      </w:r>
    </w:p>
    <w:p w14:paraId="3416158E" w14:textId="77777777" w:rsidR="0034319B" w:rsidRPr="00850EF9" w:rsidRDefault="0034319B" w:rsidP="0034319B">
      <w:pPr>
        <w:jc w:val="both"/>
        <w:rPr>
          <w:rFonts w:ascii="Arial" w:hAnsi="Arial" w:cs="Arial"/>
          <w:sz w:val="20"/>
          <w:szCs w:val="20"/>
        </w:rPr>
      </w:pPr>
    </w:p>
    <w:p w14:paraId="76BA52B1" w14:textId="6EAD2590" w:rsidR="0034319B" w:rsidRPr="00850EF9" w:rsidRDefault="0034319B" w:rsidP="0034319B">
      <w:pPr>
        <w:jc w:val="both"/>
        <w:rPr>
          <w:rFonts w:ascii="Arial" w:hAnsi="Arial" w:cs="Arial"/>
          <w:sz w:val="20"/>
          <w:szCs w:val="20"/>
        </w:rPr>
      </w:pPr>
      <w:r w:rsidRPr="00850EF9">
        <w:rPr>
          <w:rFonts w:ascii="Arial" w:hAnsi="Arial" w:cs="Arial"/>
          <w:sz w:val="20"/>
          <w:szCs w:val="20"/>
        </w:rPr>
        <w:t xml:space="preserve">Section </w:t>
      </w:r>
      <w:r>
        <w:rPr>
          <w:rFonts w:ascii="Arial" w:hAnsi="Arial" w:cs="Arial"/>
          <w:sz w:val="20"/>
          <w:szCs w:val="20"/>
        </w:rPr>
        <w:t>43</w:t>
      </w:r>
      <w:r w:rsidRPr="00850EF9">
        <w:rPr>
          <w:rFonts w:ascii="Arial" w:hAnsi="Arial" w:cs="Arial"/>
          <w:sz w:val="20"/>
          <w:szCs w:val="20"/>
        </w:rPr>
        <w:t xml:space="preserve"> </w:t>
      </w:r>
      <w:r>
        <w:rPr>
          <w:rFonts w:ascii="Arial" w:hAnsi="Arial" w:cs="Arial"/>
          <w:sz w:val="20"/>
          <w:szCs w:val="20"/>
        </w:rPr>
        <w:t>of the BDMR provides [emphasis added]:</w:t>
      </w:r>
    </w:p>
    <w:p w14:paraId="181BF976" w14:textId="00922888" w:rsidR="0034319B" w:rsidRPr="00850EF9" w:rsidRDefault="0034319B" w:rsidP="0034319B">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r>
      <w:r>
        <w:rPr>
          <w:rFonts w:ascii="Arial" w:hAnsi="Arial" w:cs="Arial"/>
          <w:sz w:val="20"/>
        </w:rPr>
        <w:t>The Registrar may correct the Register–</w:t>
      </w:r>
    </w:p>
    <w:p w14:paraId="0AF515E9" w14:textId="699360CE" w:rsidR="0034319B" w:rsidRDefault="0034319B" w:rsidP="0034319B">
      <w:pPr>
        <w:ind w:left="1026"/>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to reflect a finding made on inquiry under Division 2; or</w:t>
      </w:r>
    </w:p>
    <w:p w14:paraId="4ACF2C6F" w14:textId="7200550C" w:rsidR="0034319B" w:rsidRDefault="0034319B" w:rsidP="003901CE">
      <w:pPr>
        <w:ind w:left="1383" w:right="567" w:hanging="357"/>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to being an entry about a particular registrable event into conformity with the most reliable information available to the Registrar of the registrable event.</w:t>
      </w:r>
    </w:p>
    <w:p w14:paraId="3A709F7E" w14:textId="2EF4DEEA" w:rsidR="0034319B" w:rsidRPr="0034319B" w:rsidRDefault="0034319B" w:rsidP="0034319B">
      <w:pPr>
        <w:pStyle w:val="DraftHeading2"/>
        <w:tabs>
          <w:tab w:val="right" w:pos="1247"/>
        </w:tabs>
        <w:spacing w:before="0"/>
        <w:ind w:left="1021" w:right="567" w:hanging="454"/>
        <w:jc w:val="both"/>
        <w:rPr>
          <w:rFonts w:ascii="Arial" w:hAnsi="Arial" w:cs="Arial"/>
          <w:b/>
          <w:bCs/>
          <w:sz w:val="20"/>
        </w:rPr>
      </w:pPr>
      <w:bookmarkStart w:id="429" w:name="_Toc201669071"/>
      <w:r w:rsidRPr="0034319B">
        <w:rPr>
          <w:rFonts w:ascii="Arial" w:hAnsi="Arial" w:cs="Arial"/>
          <w:b/>
          <w:bCs/>
          <w:sz w:val="20"/>
        </w:rPr>
        <w:t>(2)</w:t>
      </w:r>
      <w:r w:rsidRPr="0034319B">
        <w:rPr>
          <w:rFonts w:ascii="Arial" w:hAnsi="Arial" w:cs="Arial"/>
          <w:b/>
          <w:bCs/>
          <w:sz w:val="20"/>
        </w:rPr>
        <w:tab/>
        <w:t>The Registrar must, if required by a court, correct the Register.</w:t>
      </w:r>
    </w:p>
    <w:p w14:paraId="3F1B5799" w14:textId="731389F5" w:rsidR="003901CE" w:rsidRPr="003901CE" w:rsidRDefault="0034319B" w:rsidP="003901CE">
      <w:pPr>
        <w:pStyle w:val="DraftHeading2"/>
        <w:tabs>
          <w:tab w:val="right" w:pos="1247"/>
        </w:tabs>
        <w:spacing w:before="0"/>
        <w:ind w:left="1021" w:right="567" w:hanging="454"/>
        <w:jc w:val="both"/>
        <w:rPr>
          <w:rFonts w:ascii="Arial" w:hAnsi="Arial" w:cs="Arial"/>
          <w:sz w:val="20"/>
          <w:szCs w:val="16"/>
        </w:rPr>
      </w:pPr>
      <w:r>
        <w:rPr>
          <w:rFonts w:ascii="Arial" w:hAnsi="Arial" w:cs="Arial"/>
          <w:sz w:val="20"/>
        </w:rPr>
        <w:t>(3)</w:t>
      </w:r>
      <w:r>
        <w:rPr>
          <w:rFonts w:ascii="Arial" w:hAnsi="Arial" w:cs="Arial"/>
          <w:sz w:val="20"/>
        </w:rPr>
        <w:tab/>
      </w:r>
      <w:r w:rsidRPr="0034319B">
        <w:rPr>
          <w:rFonts w:ascii="Arial" w:hAnsi="Arial" w:cs="Arial"/>
          <w:sz w:val="20"/>
          <w:szCs w:val="16"/>
        </w:rPr>
        <w:t>The Registrar corrects the Register by adding or cancelling an entry in the Register or by adding, altering or deleting particulars contained in an entry.</w:t>
      </w:r>
    </w:p>
    <w:p w14:paraId="381A9A89" w14:textId="79DAA77A" w:rsidR="0034319B" w:rsidRDefault="003901CE" w:rsidP="0034319B">
      <w:pPr>
        <w:pStyle w:val="DraftHeading2"/>
        <w:tabs>
          <w:tab w:val="right" w:pos="1247"/>
        </w:tabs>
        <w:spacing w:before="0"/>
        <w:ind w:left="1021" w:right="567" w:hanging="454"/>
        <w:jc w:val="both"/>
        <w:rPr>
          <w:rFonts w:ascii="Arial" w:hAnsi="Arial" w:cs="Arial"/>
          <w:sz w:val="20"/>
          <w:szCs w:val="16"/>
        </w:rPr>
      </w:pPr>
      <w:r>
        <w:rPr>
          <w:rFonts w:ascii="Arial" w:hAnsi="Arial" w:cs="Arial"/>
          <w:sz w:val="20"/>
        </w:rPr>
        <w:t>(4)</w:t>
      </w:r>
      <w:r>
        <w:rPr>
          <w:rFonts w:ascii="Arial" w:hAnsi="Arial" w:cs="Arial"/>
          <w:sz w:val="20"/>
        </w:rPr>
        <w:tab/>
      </w:r>
      <w:r w:rsidRPr="003901CE">
        <w:rPr>
          <w:rFonts w:ascii="Arial" w:hAnsi="Arial" w:cs="Arial"/>
          <w:sz w:val="20"/>
          <w:szCs w:val="16"/>
        </w:rPr>
        <w:t>Subject to section 16, the Registrar may add additional registrable information to an entry in the Register.</w:t>
      </w:r>
    </w:p>
    <w:p w14:paraId="4A322F5D" w14:textId="152F48B9" w:rsidR="003901CE" w:rsidRDefault="003901CE" w:rsidP="003901CE">
      <w:pPr>
        <w:ind w:left="1021" w:right="567" w:hanging="454"/>
        <w:rPr>
          <w:rFonts w:ascii="Arial" w:hAnsi="Arial" w:cs="Arial"/>
          <w:sz w:val="20"/>
          <w:szCs w:val="16"/>
        </w:rPr>
      </w:pPr>
      <w:r w:rsidRPr="003901CE">
        <w:rPr>
          <w:rFonts w:ascii="Arial" w:hAnsi="Arial" w:cs="Arial"/>
          <w:sz w:val="20"/>
          <w:szCs w:val="16"/>
        </w:rPr>
        <w:t>(5)</w:t>
      </w:r>
      <w:r w:rsidRPr="003901CE">
        <w:rPr>
          <w:rFonts w:ascii="Arial" w:hAnsi="Arial" w:cs="Arial"/>
          <w:sz w:val="20"/>
          <w:szCs w:val="16"/>
        </w:rPr>
        <w:tab/>
        <w:t>A person may apply to the Registrar for the addition, alteration or deletion of registrable information to an entry in the Register.</w:t>
      </w:r>
    </w:p>
    <w:p w14:paraId="47847A77" w14:textId="23E75002" w:rsidR="003901CE" w:rsidRDefault="003901CE" w:rsidP="003901CE">
      <w:pPr>
        <w:ind w:left="1021" w:right="567" w:hanging="454"/>
        <w:rPr>
          <w:rFonts w:ascii="Arial" w:hAnsi="Arial" w:cs="Arial"/>
          <w:sz w:val="20"/>
          <w:szCs w:val="20"/>
        </w:rPr>
      </w:pPr>
      <w:r>
        <w:rPr>
          <w:rFonts w:ascii="Arial" w:hAnsi="Arial" w:cs="Arial"/>
          <w:sz w:val="20"/>
          <w:szCs w:val="16"/>
        </w:rPr>
        <w:t>(6)</w:t>
      </w:r>
      <w:r>
        <w:rPr>
          <w:rFonts w:ascii="Arial" w:hAnsi="Arial" w:cs="Arial"/>
          <w:sz w:val="20"/>
          <w:szCs w:val="16"/>
        </w:rPr>
        <w:tab/>
      </w:r>
      <w:r w:rsidRPr="003901CE">
        <w:rPr>
          <w:rFonts w:ascii="Arial" w:hAnsi="Arial" w:cs="Arial"/>
          <w:sz w:val="20"/>
          <w:szCs w:val="20"/>
        </w:rPr>
        <w:t>An application under subsection (5) must be accompanied by the prescribed fee.</w:t>
      </w:r>
    </w:p>
    <w:p w14:paraId="04786130" w14:textId="19B20C1C" w:rsidR="003901CE" w:rsidRPr="003901CE" w:rsidRDefault="003901CE" w:rsidP="003901CE">
      <w:pPr>
        <w:ind w:left="1021" w:right="567" w:hanging="454"/>
      </w:pPr>
      <w:r>
        <w:rPr>
          <w:rFonts w:ascii="Arial" w:hAnsi="Arial" w:cs="Arial"/>
          <w:sz w:val="20"/>
          <w:szCs w:val="20"/>
        </w:rPr>
        <w:t>(7)</w:t>
      </w:r>
      <w:r>
        <w:rPr>
          <w:rFonts w:ascii="Arial" w:hAnsi="Arial" w:cs="Arial"/>
          <w:sz w:val="20"/>
          <w:szCs w:val="20"/>
        </w:rPr>
        <w:tab/>
      </w:r>
      <w:r w:rsidRPr="003901CE">
        <w:rPr>
          <w:rFonts w:ascii="Arial" w:hAnsi="Arial" w:cs="Arial"/>
          <w:sz w:val="20"/>
          <w:szCs w:val="20"/>
        </w:rPr>
        <w:t xml:space="preserve">Despite anything to the contrary in the </w:t>
      </w:r>
      <w:r w:rsidRPr="003901CE">
        <w:rPr>
          <w:rFonts w:ascii="Arial" w:hAnsi="Arial" w:cs="Arial"/>
          <w:b/>
          <w:sz w:val="20"/>
          <w:szCs w:val="20"/>
        </w:rPr>
        <w:t>Adoption Act 1984</w:t>
      </w:r>
      <w:r w:rsidRPr="003901CE">
        <w:rPr>
          <w:rFonts w:ascii="Arial" w:hAnsi="Arial" w:cs="Arial"/>
          <w:sz w:val="20"/>
          <w:szCs w:val="20"/>
        </w:rPr>
        <w:t>, the Registrar—</w:t>
      </w:r>
    </w:p>
    <w:bookmarkEnd w:id="429"/>
    <w:p w14:paraId="4F7FFC02" w14:textId="426F1AC7" w:rsidR="003901CE" w:rsidRDefault="003901CE" w:rsidP="003901CE">
      <w:pPr>
        <w:ind w:left="1026"/>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may correct an original birth entry in respect of an adopted person; and</w:t>
      </w:r>
    </w:p>
    <w:p w14:paraId="7BF3BA81" w14:textId="6FEAD4F4" w:rsidR="003901CE" w:rsidRDefault="003901CE" w:rsidP="003901CE">
      <w:pPr>
        <w:ind w:left="1383" w:right="567" w:hanging="357"/>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subject to section 16, may add additional registrable information to that entry.</w:t>
      </w:r>
    </w:p>
    <w:p w14:paraId="4497C4B9" w14:textId="77777777" w:rsidR="0034319B" w:rsidRDefault="0034319B" w:rsidP="0034319B">
      <w:pPr>
        <w:jc w:val="both"/>
        <w:rPr>
          <w:rFonts w:ascii="Arial" w:hAnsi="Arial" w:cs="Arial"/>
          <w:color w:val="000000"/>
          <w:sz w:val="20"/>
          <w:szCs w:val="20"/>
        </w:rPr>
      </w:pPr>
    </w:p>
    <w:p w14:paraId="3611E77C" w14:textId="42A3BE2E" w:rsidR="00284D02" w:rsidRDefault="0003601C" w:rsidP="00284D02">
      <w:pPr>
        <w:jc w:val="both"/>
        <w:rPr>
          <w:rFonts w:ascii="Arial" w:hAnsi="Arial" w:cs="Arial"/>
          <w:sz w:val="20"/>
        </w:rPr>
      </w:pPr>
      <w:r w:rsidRPr="0003601C">
        <w:rPr>
          <w:rFonts w:ascii="Arial" w:hAnsi="Arial" w:cs="Arial"/>
          <w:sz w:val="20"/>
        </w:rPr>
        <w:t xml:space="preserve">In </w:t>
      </w:r>
      <w:r w:rsidRPr="00AB23AD">
        <w:rPr>
          <w:rFonts w:ascii="Arial" w:hAnsi="Arial" w:cs="Arial"/>
          <w:i/>
          <w:iCs/>
          <w:sz w:val="20"/>
        </w:rPr>
        <w:t>Ciavarella v Registrar of Births, Deaths and Marriages Victoria</w:t>
      </w:r>
      <w:r w:rsidRPr="00AB23AD">
        <w:rPr>
          <w:rFonts w:ascii="Arial" w:hAnsi="Arial" w:cs="Arial"/>
          <w:sz w:val="20"/>
        </w:rPr>
        <w:t xml:space="preserve"> [2025] VSC 543</w:t>
      </w:r>
      <w:r>
        <w:rPr>
          <w:rFonts w:ascii="Arial" w:hAnsi="Arial" w:cs="Arial"/>
          <w:sz w:val="20"/>
        </w:rPr>
        <w:t xml:space="preserve"> Goulden </w:t>
      </w:r>
      <w:proofErr w:type="spellStart"/>
      <w:r>
        <w:rPr>
          <w:rFonts w:ascii="Arial" w:hAnsi="Arial" w:cs="Arial"/>
          <w:sz w:val="20"/>
        </w:rPr>
        <w:t>AsJ</w:t>
      </w:r>
      <w:proofErr w:type="spellEnd"/>
      <w:r>
        <w:rPr>
          <w:rFonts w:ascii="Arial" w:hAnsi="Arial" w:cs="Arial"/>
          <w:sz w:val="20"/>
        </w:rPr>
        <w:t xml:space="preserve"> </w:t>
      </w:r>
      <w:r w:rsidR="00284D02" w:rsidRPr="00284D02">
        <w:rPr>
          <w:rFonts w:ascii="Arial" w:hAnsi="Arial" w:cs="Arial"/>
          <w:sz w:val="20"/>
        </w:rPr>
        <w:t xml:space="preserve">made an order directing the Registrar of Births, Deaths and Marriages, under s.43 of the </w:t>
      </w:r>
      <w:r w:rsidR="00284D02" w:rsidRPr="00284D02">
        <w:rPr>
          <w:rFonts w:ascii="Arial" w:hAnsi="Arial" w:cs="Arial"/>
          <w:i/>
          <w:iCs/>
          <w:sz w:val="20"/>
        </w:rPr>
        <w:t>Births, Deaths and Marriages Registration Act 1996</w:t>
      </w:r>
      <w:r w:rsidR="00284D02" w:rsidRPr="00284D02">
        <w:rPr>
          <w:rFonts w:ascii="Arial" w:hAnsi="Arial" w:cs="Arial"/>
          <w:sz w:val="20"/>
        </w:rPr>
        <w:t>,</w:t>
      </w:r>
      <w:r w:rsidR="00284D02" w:rsidRPr="00284D02">
        <w:rPr>
          <w:rFonts w:ascii="Arial" w:hAnsi="Arial" w:cs="Arial"/>
          <w:i/>
          <w:iCs/>
          <w:sz w:val="20"/>
        </w:rPr>
        <w:t xml:space="preserve"> </w:t>
      </w:r>
      <w:r w:rsidR="00284D02" w:rsidRPr="00284D02">
        <w:rPr>
          <w:rFonts w:ascii="Arial" w:hAnsi="Arial" w:cs="Arial"/>
          <w:sz w:val="20"/>
        </w:rPr>
        <w:t xml:space="preserve">to correct the information on the Register to reflect </w:t>
      </w:r>
      <w:r w:rsidR="00284D02">
        <w:rPr>
          <w:rFonts w:ascii="Arial" w:hAnsi="Arial" w:cs="Arial"/>
          <w:sz w:val="20"/>
        </w:rPr>
        <w:t>a</w:t>
      </w:r>
      <w:r w:rsidR="00284D02" w:rsidRPr="00284D02">
        <w:rPr>
          <w:rFonts w:ascii="Arial" w:hAnsi="Arial" w:cs="Arial"/>
          <w:sz w:val="20"/>
        </w:rPr>
        <w:t xml:space="preserve"> declaration</w:t>
      </w:r>
      <w:r w:rsidR="00284D02">
        <w:rPr>
          <w:rFonts w:ascii="Arial" w:hAnsi="Arial" w:cs="Arial"/>
          <w:sz w:val="20"/>
        </w:rPr>
        <w:t xml:space="preserve"> made by </w:t>
      </w:r>
      <w:r>
        <w:rPr>
          <w:rFonts w:ascii="Arial" w:hAnsi="Arial" w:cs="Arial"/>
          <w:sz w:val="20"/>
        </w:rPr>
        <w:t>her</w:t>
      </w:r>
      <w:r w:rsidR="00284D02">
        <w:rPr>
          <w:rFonts w:ascii="Arial" w:hAnsi="Arial" w:cs="Arial"/>
          <w:sz w:val="20"/>
        </w:rPr>
        <w:t>.</w:t>
      </w:r>
    </w:p>
    <w:p w14:paraId="019E432C" w14:textId="77777777" w:rsidR="00284D02" w:rsidRDefault="00284D02" w:rsidP="0034319B">
      <w:pPr>
        <w:jc w:val="both"/>
        <w:rPr>
          <w:rFonts w:ascii="Arial" w:hAnsi="Arial" w:cs="Arial"/>
          <w:color w:val="000000"/>
          <w:sz w:val="20"/>
          <w:szCs w:val="20"/>
        </w:rPr>
      </w:pPr>
    </w:p>
    <w:p w14:paraId="701CD0F5" w14:textId="024D35D7" w:rsidR="00951CEE" w:rsidRDefault="00951CEE" w:rsidP="00284D02">
      <w:pPr>
        <w:pStyle w:val="Heading3"/>
        <w:keepNext/>
        <w:keepLines/>
        <w:widowControl/>
        <w:spacing w:line="240" w:lineRule="auto"/>
        <w:rPr>
          <w:rFonts w:ascii="Arial" w:hAnsi="Arial" w:cs="Arial"/>
          <w:b/>
          <w:bCs/>
          <w:sz w:val="20"/>
        </w:rPr>
      </w:pPr>
      <w:bookmarkStart w:id="430" w:name="_4.3.5_Jurisdiction_under"/>
      <w:bookmarkEnd w:id="430"/>
      <w:r>
        <w:rPr>
          <w:rFonts w:ascii="Arial" w:hAnsi="Arial" w:cs="Arial"/>
          <w:b/>
          <w:bCs/>
          <w:sz w:val="20"/>
        </w:rPr>
        <w:lastRenderedPageBreak/>
        <w:t>4.3.5</w:t>
      </w:r>
      <w:r>
        <w:rPr>
          <w:rFonts w:ascii="Arial" w:hAnsi="Arial" w:cs="Arial"/>
          <w:b/>
          <w:bCs/>
          <w:sz w:val="20"/>
        </w:rPr>
        <w:tab/>
        <w:t>Jurisdiction under the Firearms Act 1996</w:t>
      </w:r>
    </w:p>
    <w:p w14:paraId="1C894AA8" w14:textId="77777777" w:rsidR="00951CEE" w:rsidRPr="00951CEE" w:rsidRDefault="00951CEE" w:rsidP="00951CEE">
      <w:pPr>
        <w:jc w:val="both"/>
        <w:rPr>
          <w:rFonts w:ascii="Arial" w:hAnsi="Arial" w:cs="Arial"/>
          <w:sz w:val="20"/>
          <w:szCs w:val="20"/>
        </w:rPr>
      </w:pPr>
    </w:p>
    <w:p w14:paraId="5E6F5B63" w14:textId="279E36AC"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S</w:t>
      </w:r>
      <w:r w:rsidR="000609E5">
        <w:rPr>
          <w:rFonts w:ascii="Arial" w:hAnsi="Arial" w:cs="Arial"/>
          <w:b w:val="0"/>
          <w:bCs/>
          <w:sz w:val="20"/>
          <w:szCs w:val="20"/>
        </w:rPr>
        <w:t>ubsections (1), (1AA), (1A) &amp; (1B) of s.</w:t>
      </w:r>
      <w:r w:rsidRPr="00227168">
        <w:rPr>
          <w:rFonts w:ascii="Arial" w:hAnsi="Arial" w:cs="Arial"/>
          <w:b w:val="0"/>
          <w:bCs/>
          <w:sz w:val="20"/>
          <w:szCs w:val="20"/>
        </w:rPr>
        <w:t xml:space="preserve">189 of the </w:t>
      </w:r>
      <w:r w:rsidRPr="00227168">
        <w:rPr>
          <w:rFonts w:ascii="Arial" w:hAnsi="Arial" w:cs="Arial"/>
          <w:b w:val="0"/>
          <w:bCs/>
          <w:i/>
          <w:iCs/>
          <w:sz w:val="20"/>
          <w:szCs w:val="20"/>
        </w:rPr>
        <w:t>Firearms Act 1996</w:t>
      </w:r>
      <w:r w:rsidRPr="00227168">
        <w:rPr>
          <w:rFonts w:ascii="Arial" w:hAnsi="Arial" w:cs="Arial"/>
          <w:b w:val="0"/>
          <w:bCs/>
          <w:sz w:val="20"/>
          <w:szCs w:val="20"/>
        </w:rPr>
        <w:t xml:space="preserve"> (the Act) provide that a person who is any one of four of the many types of “</w:t>
      </w:r>
      <w:r w:rsidRPr="00227168">
        <w:rPr>
          <w:rFonts w:ascii="Arial" w:hAnsi="Arial" w:cs="Arial"/>
          <w:sz w:val="20"/>
          <w:szCs w:val="20"/>
        </w:rPr>
        <w:t>prohibited persons</w:t>
      </w:r>
      <w:r w:rsidRPr="00227168">
        <w:rPr>
          <w:rFonts w:ascii="Arial" w:hAnsi="Arial" w:cs="Arial"/>
          <w:b w:val="0"/>
          <w:bCs/>
          <w:sz w:val="20"/>
          <w:szCs w:val="20"/>
        </w:rPr>
        <w:t xml:space="preserve">” defined in s.3(1) of the Act may apply to the </w:t>
      </w:r>
      <w:r w:rsidRPr="001C277C">
        <w:rPr>
          <w:rFonts w:ascii="Arial" w:hAnsi="Arial" w:cs="Arial"/>
          <w:sz w:val="20"/>
          <w:szCs w:val="20"/>
        </w:rPr>
        <w:t>Court</w:t>
      </w:r>
      <w:r w:rsidRPr="00227168">
        <w:rPr>
          <w:rFonts w:ascii="Arial" w:hAnsi="Arial" w:cs="Arial"/>
          <w:b w:val="0"/>
          <w:bCs/>
          <w:sz w:val="20"/>
          <w:szCs w:val="20"/>
        </w:rPr>
        <w:t xml:space="preserve"> for a declaration that the person–</w:t>
      </w:r>
    </w:p>
    <w:p w14:paraId="7111C026"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deemed not to be a prohibited person; or</w:t>
      </w:r>
    </w:p>
    <w:p w14:paraId="5105742E"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so deemed for limited purposes only.</w:t>
      </w:r>
    </w:p>
    <w:p w14:paraId="08F181E0" w14:textId="77777777" w:rsidR="00951CEE" w:rsidRDefault="00951CEE" w:rsidP="00951CEE">
      <w:pPr>
        <w:pStyle w:val="DraftHeading1"/>
        <w:spacing w:before="0"/>
        <w:jc w:val="both"/>
        <w:rPr>
          <w:rFonts w:ascii="Arial" w:hAnsi="Arial" w:cs="Arial"/>
          <w:b w:val="0"/>
          <w:bCs/>
          <w:sz w:val="20"/>
          <w:szCs w:val="20"/>
        </w:rPr>
      </w:pPr>
    </w:p>
    <w:p w14:paraId="6D72C30F" w14:textId="76E6F9DC" w:rsidR="000609E5" w:rsidRPr="000609E5" w:rsidRDefault="000609E5" w:rsidP="000609E5">
      <w:pPr>
        <w:jc w:val="both"/>
        <w:rPr>
          <w:rFonts w:ascii="Arial" w:hAnsi="Arial" w:cs="Arial"/>
          <w:sz w:val="20"/>
          <w:szCs w:val="20"/>
        </w:rPr>
      </w:pPr>
      <w:r>
        <w:rPr>
          <w:rFonts w:ascii="Arial" w:hAnsi="Arial" w:cs="Arial"/>
          <w:sz w:val="20"/>
          <w:szCs w:val="20"/>
        </w:rPr>
        <w:t xml:space="preserve">Section 189(2A) of the Act provides that a person who is making an application under s.189 must give 28 </w:t>
      </w:r>
      <w:proofErr w:type="spellStart"/>
      <w:r>
        <w:rPr>
          <w:rFonts w:ascii="Arial" w:hAnsi="Arial" w:cs="Arial"/>
          <w:sz w:val="20"/>
          <w:szCs w:val="20"/>
        </w:rPr>
        <w:t>days</w:t>
      </w:r>
      <w:proofErr w:type="spellEnd"/>
      <w:r>
        <w:rPr>
          <w:rFonts w:ascii="Arial" w:hAnsi="Arial" w:cs="Arial"/>
          <w:sz w:val="20"/>
          <w:szCs w:val="20"/>
        </w:rPr>
        <w:t xml:space="preserve"> written notice of the application to–</w:t>
      </w:r>
    </w:p>
    <w:p w14:paraId="57B286B7" w14:textId="5B98BEE6"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registrar of the Court; and</w:t>
      </w:r>
    </w:p>
    <w:p w14:paraId="4289283D" w14:textId="17931991"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Chief Commissioner; and</w:t>
      </w:r>
    </w:p>
    <w:p w14:paraId="10802273" w14:textId="7B2CCF8D"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in the case of an application under subsection (1) or (1AA), the person protected by the final order.</w:t>
      </w:r>
    </w:p>
    <w:p w14:paraId="56027A1C" w14:textId="77777777" w:rsidR="000609E5" w:rsidRPr="000609E5" w:rsidRDefault="000609E5" w:rsidP="000609E5">
      <w:pPr>
        <w:rPr>
          <w:rFonts w:ascii="Arial" w:hAnsi="Arial" w:cs="Arial"/>
          <w:sz w:val="20"/>
          <w:szCs w:val="20"/>
        </w:rPr>
      </w:pPr>
    </w:p>
    <w:p w14:paraId="13107340" w14:textId="7B6076C5" w:rsidR="00A20D3E" w:rsidRPr="00227168" w:rsidRDefault="00A20D3E" w:rsidP="00A20D3E">
      <w:pPr>
        <w:pStyle w:val="DraftHeading1"/>
        <w:spacing w:before="0"/>
        <w:jc w:val="both"/>
        <w:rPr>
          <w:rFonts w:ascii="Arial" w:hAnsi="Arial" w:cs="Arial"/>
          <w:b w:val="0"/>
          <w:bCs/>
          <w:sz w:val="20"/>
          <w:szCs w:val="20"/>
        </w:rPr>
      </w:pPr>
      <w:r>
        <w:rPr>
          <w:rFonts w:ascii="Arial" w:hAnsi="Arial" w:cs="Arial"/>
          <w:b w:val="0"/>
          <w:bCs/>
          <w:sz w:val="20"/>
          <w:szCs w:val="20"/>
        </w:rPr>
        <w:t xml:space="preserve">Section </w:t>
      </w:r>
      <w:r w:rsidR="000609E5">
        <w:rPr>
          <w:rFonts w:ascii="Arial" w:hAnsi="Arial" w:cs="Arial"/>
          <w:b w:val="0"/>
          <w:bCs/>
          <w:sz w:val="20"/>
          <w:szCs w:val="20"/>
        </w:rPr>
        <w:t xml:space="preserve">189(3) of the Act provides </w:t>
      </w:r>
      <w:r w:rsidRPr="00227168">
        <w:rPr>
          <w:rFonts w:ascii="Arial" w:hAnsi="Arial" w:cs="Arial"/>
          <w:b w:val="0"/>
          <w:bCs/>
          <w:sz w:val="20"/>
          <w:szCs w:val="20"/>
        </w:rPr>
        <w:t xml:space="preserve">that in s.189 </w:t>
      </w:r>
      <w:r w:rsidRPr="00227168">
        <w:rPr>
          <w:rFonts w:ascii="Arial" w:hAnsi="Arial" w:cs="Arial"/>
          <w:sz w:val="20"/>
          <w:szCs w:val="20"/>
        </w:rPr>
        <w:t>Court</w:t>
      </w:r>
      <w:r w:rsidRPr="00227168">
        <w:rPr>
          <w:rFonts w:ascii="Arial" w:hAnsi="Arial" w:cs="Arial"/>
          <w:b w:val="0"/>
          <w:bCs/>
          <w:sz w:val="20"/>
          <w:szCs w:val="20"/>
        </w:rPr>
        <w:t xml:space="preserve"> means–</w:t>
      </w:r>
    </w:p>
    <w:p w14:paraId="79220D74"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189(3)(a)</w:t>
      </w:r>
      <w:r w:rsidRPr="00227168">
        <w:rPr>
          <w:rFonts w:ascii="Arial" w:hAnsi="Arial" w:cs="Arial"/>
          <w:b w:val="0"/>
          <w:bCs/>
          <w:sz w:val="20"/>
          <w:szCs w:val="20"/>
          <w:lang w:eastAsia="en-AU"/>
        </w:rPr>
        <w:t>: In the case of a person who was made the subject of an order referred to in s.189(1) or s.189(1AA)–</w:t>
      </w:r>
    </w:p>
    <w:p w14:paraId="2A6B059E"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Victoria, the court which made the order; or</w:t>
      </w:r>
    </w:p>
    <w:p w14:paraId="66C33638"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another State or a Territory or in New Zealand, the Supreme Court.</w:t>
      </w:r>
    </w:p>
    <w:p w14:paraId="6A03E88B"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189(3)(b)</w:t>
      </w:r>
      <w:r w:rsidRPr="00227168">
        <w:rPr>
          <w:rFonts w:ascii="Arial" w:hAnsi="Arial" w:cs="Arial"/>
          <w:b w:val="0"/>
          <w:bCs/>
          <w:sz w:val="20"/>
          <w:szCs w:val="20"/>
          <w:lang w:eastAsia="en-AU"/>
        </w:rPr>
        <w:t>: In the case of a person to whom s.189(1A) applies–</w:t>
      </w:r>
    </w:p>
    <w:p w14:paraId="32FD1369" w14:textId="77777777" w:rsidR="00A20D3E" w:rsidRPr="00227168" w:rsidRDefault="00A20D3E">
      <w:pPr>
        <w:numPr>
          <w:ilvl w:val="0"/>
          <w:numId w:val="110"/>
        </w:numPr>
        <w:ind w:left="867" w:hanging="510"/>
        <w:rPr>
          <w:rFonts w:ascii="Arial" w:hAnsi="Arial" w:cs="Arial"/>
          <w:sz w:val="20"/>
          <w:szCs w:val="20"/>
        </w:rPr>
      </w:pPr>
      <w:r w:rsidRPr="00227168">
        <w:rPr>
          <w:rFonts w:ascii="Arial" w:hAnsi="Arial" w:cs="Arial"/>
          <w:sz w:val="20"/>
          <w:szCs w:val="20"/>
        </w:rPr>
        <w:t>if a Victorian court found the person guilty, that court; or</w:t>
      </w:r>
    </w:p>
    <w:p w14:paraId="31DE60BD" w14:textId="77777777" w:rsidR="00A20D3E" w:rsidRDefault="00A20D3E">
      <w:pPr>
        <w:numPr>
          <w:ilvl w:val="0"/>
          <w:numId w:val="110"/>
        </w:numPr>
        <w:ind w:left="867" w:hanging="510"/>
        <w:rPr>
          <w:rFonts w:ascii="Arial" w:hAnsi="Arial" w:cs="Arial"/>
          <w:sz w:val="20"/>
          <w:szCs w:val="20"/>
        </w:rPr>
      </w:pPr>
      <w:r w:rsidRPr="00227168">
        <w:rPr>
          <w:rFonts w:ascii="Arial" w:hAnsi="Arial" w:cs="Arial"/>
          <w:sz w:val="20"/>
          <w:szCs w:val="20"/>
        </w:rPr>
        <w:t>if a court in another State or a Territory found the person guilty, the Supreme Court.</w:t>
      </w:r>
    </w:p>
    <w:p w14:paraId="27CD8913" w14:textId="77777777" w:rsidR="00A20D3E" w:rsidRPr="00A20D3E" w:rsidRDefault="00A20D3E" w:rsidP="00A20D3E"/>
    <w:p w14:paraId="5946E4A6" w14:textId="4D8DFFCD"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 xml:space="preserve">So far as s.189 applies to a person who is the subject of an order made by the Children’s Court of Victoria, 3 of those 4 types </w:t>
      </w:r>
      <w:r w:rsidR="000609E5">
        <w:rPr>
          <w:rFonts w:ascii="Arial" w:hAnsi="Arial" w:cs="Arial"/>
          <w:b w:val="0"/>
          <w:bCs/>
          <w:sz w:val="20"/>
          <w:szCs w:val="20"/>
        </w:rPr>
        <w:t xml:space="preserve">of “prohibited persons” </w:t>
      </w:r>
      <w:r w:rsidRPr="00227168">
        <w:rPr>
          <w:rFonts w:ascii="Arial" w:hAnsi="Arial" w:cs="Arial"/>
          <w:b w:val="0"/>
          <w:bCs/>
          <w:sz w:val="20"/>
          <w:szCs w:val="20"/>
        </w:rPr>
        <w:t xml:space="preserve">are </w:t>
      </w:r>
      <w:r w:rsidR="000609E5">
        <w:rPr>
          <w:rFonts w:ascii="Arial" w:hAnsi="Arial" w:cs="Arial"/>
          <w:b w:val="0"/>
          <w:bCs/>
          <w:sz w:val="20"/>
          <w:szCs w:val="20"/>
        </w:rPr>
        <w:t>relevant</w:t>
      </w:r>
      <w:r w:rsidRPr="00227168">
        <w:rPr>
          <w:rFonts w:ascii="Arial" w:hAnsi="Arial" w:cs="Arial"/>
          <w:b w:val="0"/>
          <w:bCs/>
          <w:sz w:val="20"/>
          <w:szCs w:val="20"/>
        </w:rPr>
        <w:t>.  These are–</w:t>
      </w:r>
    </w:p>
    <w:p w14:paraId="0FBE8947" w14:textId="77777777" w:rsidR="00951CEE" w:rsidRPr="00227168" w:rsidRDefault="00951CEE">
      <w:pPr>
        <w:pStyle w:val="DraftHeading1"/>
        <w:keepNext/>
        <w:keepLines/>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189(1) – Paragraph (c)(i) of definition</w:t>
      </w:r>
      <w:r w:rsidRPr="00227168">
        <w:rPr>
          <w:rFonts w:ascii="Arial" w:hAnsi="Arial" w:cs="Arial"/>
          <w:b w:val="0"/>
          <w:bCs/>
          <w:sz w:val="20"/>
          <w:szCs w:val="20"/>
          <w:lang w:eastAsia="en-AU"/>
        </w:rPr>
        <w:t>:</w:t>
      </w:r>
    </w:p>
    <w:p w14:paraId="1BA51B86" w14:textId="21011C53" w:rsidR="00951CEE" w:rsidRPr="00227168" w:rsidRDefault="00951CEE" w:rsidP="00951CEE">
      <w:pPr>
        <w:pStyle w:val="DraftHeading1"/>
        <w:tabs>
          <w:tab w:val="right" w:pos="680"/>
        </w:tabs>
        <w:spacing w:before="0"/>
        <w:jc w:val="both"/>
        <w:rPr>
          <w:rFonts w:ascii="Arial" w:hAnsi="Arial" w:cs="Arial"/>
          <w:b w:val="0"/>
          <w:bCs/>
          <w:sz w:val="20"/>
          <w:szCs w:val="20"/>
          <w:lang w:eastAsia="en-AU"/>
        </w:rPr>
      </w:pPr>
      <w:r w:rsidRPr="00227168">
        <w:rPr>
          <w:rFonts w:ascii="Arial" w:hAnsi="Arial" w:cs="Arial"/>
          <w:b w:val="0"/>
          <w:bCs/>
          <w:sz w:val="20"/>
          <w:szCs w:val="20"/>
        </w:rPr>
        <w:t xml:space="preserve">A person who is subject to </w:t>
      </w:r>
      <w:r w:rsidRPr="00227168">
        <w:rPr>
          <w:rFonts w:ascii="Arial" w:hAnsi="Arial" w:cs="Arial"/>
          <w:b w:val="0"/>
          <w:bCs/>
          <w:sz w:val="20"/>
          <w:szCs w:val="20"/>
          <w:lang w:eastAsia="en-AU"/>
        </w:rPr>
        <w:t xml:space="preserve">a final order under the </w:t>
      </w:r>
      <w:r w:rsidRPr="00227168">
        <w:rPr>
          <w:rFonts w:ascii="Arial" w:hAnsi="Arial" w:cs="Arial"/>
          <w:b w:val="0"/>
          <w:bCs/>
          <w:i/>
          <w:iCs/>
          <w:sz w:val="20"/>
          <w:szCs w:val="20"/>
          <w:lang w:eastAsia="en-AU"/>
        </w:rPr>
        <w:t>Family Violence Protection Act 2008</w:t>
      </w:r>
      <w:r w:rsidRPr="00227168">
        <w:rPr>
          <w:rFonts w:ascii="Arial" w:hAnsi="Arial" w:cs="Arial"/>
          <w:b w:val="0"/>
          <w:bCs/>
          <w:sz w:val="20"/>
          <w:szCs w:val="20"/>
          <w:lang w:eastAsia="en-AU"/>
        </w:rPr>
        <w:t xml:space="preserve"> that does not include conditions cancelling or revoking a licence, permit or authority under the Act; or</w:t>
      </w:r>
    </w:p>
    <w:p w14:paraId="281D9609"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rPr>
        <w:t>Section 189(1AA) – Pa</w:t>
      </w:r>
      <w:r w:rsidRPr="00227168">
        <w:rPr>
          <w:rFonts w:ascii="Arial" w:hAnsi="Arial" w:cs="Arial"/>
          <w:bCs/>
          <w:sz w:val="20"/>
          <w:szCs w:val="20"/>
        </w:rPr>
        <w:t>ragraph (c)(</w:t>
      </w:r>
      <w:proofErr w:type="spellStart"/>
      <w:r w:rsidRPr="00227168">
        <w:rPr>
          <w:rFonts w:ascii="Arial" w:hAnsi="Arial" w:cs="Arial"/>
          <w:bCs/>
          <w:sz w:val="20"/>
          <w:szCs w:val="20"/>
        </w:rPr>
        <w:t>ib</w:t>
      </w:r>
      <w:proofErr w:type="spellEnd"/>
      <w:r w:rsidRPr="00227168">
        <w:rPr>
          <w:rFonts w:ascii="Arial" w:hAnsi="Arial" w:cs="Arial"/>
          <w:bCs/>
          <w:sz w:val="20"/>
          <w:szCs w:val="20"/>
        </w:rPr>
        <w:t>) of definition</w:t>
      </w:r>
      <w:r w:rsidRPr="00227168">
        <w:rPr>
          <w:rFonts w:ascii="Arial" w:hAnsi="Arial" w:cs="Arial"/>
          <w:sz w:val="20"/>
          <w:szCs w:val="20"/>
        </w:rPr>
        <w:t>:</w:t>
      </w:r>
    </w:p>
    <w:p w14:paraId="12118D25" w14:textId="6A955E19" w:rsidR="00951CEE" w:rsidRPr="00227168" w:rsidRDefault="00951CEE" w:rsidP="00951CEE">
      <w:pPr>
        <w:pStyle w:val="DraftHeading4"/>
        <w:tabs>
          <w:tab w:val="right" w:pos="2268"/>
        </w:tabs>
        <w:spacing w:before="0"/>
        <w:jc w:val="both"/>
        <w:rPr>
          <w:rFonts w:ascii="Arial" w:hAnsi="Arial" w:cs="Arial"/>
          <w:sz w:val="20"/>
        </w:rPr>
      </w:pPr>
      <w:r w:rsidRPr="00227168">
        <w:rPr>
          <w:rFonts w:ascii="Arial" w:hAnsi="Arial" w:cs="Arial"/>
          <w:sz w:val="20"/>
        </w:rPr>
        <w:t xml:space="preserve">A person who is subject to a final order under the </w:t>
      </w:r>
      <w:r w:rsidRPr="00227168">
        <w:rPr>
          <w:rFonts w:ascii="Arial" w:hAnsi="Arial" w:cs="Arial"/>
          <w:bCs/>
          <w:i/>
          <w:iCs/>
          <w:sz w:val="20"/>
          <w:lang w:eastAsia="en-AU"/>
        </w:rPr>
        <w:t>Personal Safety Intervention Orders Act 2010</w:t>
      </w:r>
      <w:r w:rsidRPr="00227168">
        <w:rPr>
          <w:rFonts w:ascii="Arial" w:hAnsi="Arial" w:cs="Arial"/>
          <w:b/>
          <w:sz w:val="20"/>
          <w:lang w:eastAsia="en-AU"/>
        </w:rPr>
        <w:t xml:space="preserve"> </w:t>
      </w:r>
      <w:r w:rsidRPr="00227168">
        <w:rPr>
          <w:rFonts w:ascii="Arial" w:hAnsi="Arial" w:cs="Arial"/>
          <w:sz w:val="20"/>
        </w:rPr>
        <w:t>that does not cancel or suspend a licence, permit or authority under this Act; or</w:t>
      </w:r>
    </w:p>
    <w:p w14:paraId="46608EEC"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bCs/>
          <w:sz w:val="20"/>
          <w:szCs w:val="20"/>
          <w:lang w:eastAsia="en-AU"/>
        </w:rPr>
        <w:t>Section 189(1A) – Paragraph (d) of definition</w:t>
      </w:r>
      <w:r w:rsidRPr="00227168">
        <w:rPr>
          <w:rFonts w:ascii="Arial" w:hAnsi="Arial" w:cs="Arial"/>
          <w:sz w:val="20"/>
          <w:szCs w:val="20"/>
          <w:lang w:eastAsia="en-AU"/>
        </w:rPr>
        <w:t>:</w:t>
      </w:r>
    </w:p>
    <w:p w14:paraId="0157BC58" w14:textId="77777777" w:rsidR="00951CEE" w:rsidRPr="00227168" w:rsidRDefault="00951CEE" w:rsidP="00951CEE">
      <w:pPr>
        <w:pStyle w:val="DraftHeading5"/>
        <w:tabs>
          <w:tab w:val="right" w:pos="2778"/>
        </w:tabs>
        <w:spacing w:before="0"/>
        <w:jc w:val="both"/>
        <w:rPr>
          <w:rFonts w:ascii="Arial" w:hAnsi="Arial" w:cs="Arial"/>
          <w:b/>
          <w:bCs/>
          <w:sz w:val="20"/>
          <w:lang w:eastAsia="en-AU"/>
        </w:rPr>
      </w:pPr>
      <w:r w:rsidRPr="00227168">
        <w:rPr>
          <w:rFonts w:ascii="Arial" w:hAnsi="Arial" w:cs="Arial"/>
          <w:sz w:val="20"/>
          <w:lang w:eastAsia="en-AU"/>
        </w:rPr>
        <w:t>A person in relation to whom not more than 12 months have expired since that person was found guilty by the Children’s Court of Victoria of</w:t>
      </w:r>
      <w:r w:rsidRPr="00227168">
        <w:rPr>
          <w:rFonts w:ascii="Arial" w:hAnsi="Arial" w:cs="Arial"/>
          <w:b/>
          <w:bCs/>
          <w:sz w:val="20"/>
        </w:rPr>
        <w:t>–</w:t>
      </w:r>
    </w:p>
    <w:p w14:paraId="1DE12FD2"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the Firearms Act 1996, in relation to which it was open to the court to impose a term of imprisonment; or</w:t>
      </w:r>
    </w:p>
    <w:p w14:paraId="62F45970"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any other Act involving the possession or use of firearms and in relation to which it was open to the court to impose a term of imprisonment; or</w:t>
      </w:r>
    </w:p>
    <w:p w14:paraId="53181456"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indictable offence</w:t>
      </w:r>
      <w:r w:rsidRPr="00227168">
        <w:rPr>
          <w:rFonts w:ascii="Arial" w:hAnsi="Arial" w:cs="Arial"/>
          <w:b/>
          <w:bCs/>
          <w:sz w:val="20"/>
        </w:rPr>
        <w:t>–</w:t>
      </w:r>
    </w:p>
    <w:p w14:paraId="5DD105F3" w14:textId="77777777" w:rsidR="00951CEE" w:rsidRDefault="00951CEE" w:rsidP="00951CEE">
      <w:pPr>
        <w:jc w:val="both"/>
        <w:rPr>
          <w:rFonts w:ascii="Arial" w:hAnsi="Arial" w:cs="Arial"/>
          <w:sz w:val="20"/>
          <w:szCs w:val="20"/>
        </w:rPr>
      </w:pPr>
      <w:r w:rsidRPr="00227168">
        <w:rPr>
          <w:rFonts w:ascii="Arial" w:hAnsi="Arial" w:cs="Arial"/>
          <w:sz w:val="20"/>
          <w:szCs w:val="20"/>
        </w:rPr>
        <w:t>and who is not, by virtue of the operation of any other paragraph of this definition, a prohibited person.</w:t>
      </w:r>
    </w:p>
    <w:p w14:paraId="75DD1CD5" w14:textId="77777777" w:rsidR="007F2D3B" w:rsidRPr="00227168" w:rsidRDefault="007F2D3B" w:rsidP="00951CEE">
      <w:pPr>
        <w:jc w:val="both"/>
        <w:rPr>
          <w:rFonts w:ascii="Arial" w:hAnsi="Arial" w:cs="Arial"/>
          <w:sz w:val="20"/>
          <w:szCs w:val="20"/>
        </w:rPr>
      </w:pPr>
    </w:p>
    <w:p w14:paraId="0399F4FF" w14:textId="5D0B2ECD" w:rsidR="007F2D3B" w:rsidRPr="00227168" w:rsidRDefault="007F2D3B" w:rsidP="007F2D3B">
      <w:pPr>
        <w:jc w:val="both"/>
        <w:rPr>
          <w:rFonts w:ascii="Arial" w:hAnsi="Arial" w:cs="Arial"/>
          <w:sz w:val="20"/>
          <w:szCs w:val="20"/>
        </w:rPr>
      </w:pPr>
      <w:r>
        <w:rPr>
          <w:rFonts w:ascii="Arial" w:hAnsi="Arial" w:cs="Arial"/>
          <w:sz w:val="20"/>
          <w:szCs w:val="20"/>
        </w:rPr>
        <w:t>Not only does the Children’s Court have jurisdiction to hear and determine applications under s.189 of the Act in some fact situations, it also has exclusive jurisdiction in those situations.  Further, the applicant does not have to be a child at the time of filing the application or at the time the application is heard and determined if the other statutory pre-requisites are satisfied.</w:t>
      </w:r>
    </w:p>
    <w:p w14:paraId="3A41245D" w14:textId="77777777" w:rsidR="00951CEE" w:rsidRDefault="00951CEE" w:rsidP="006A2AF6">
      <w:pPr>
        <w:jc w:val="both"/>
        <w:rPr>
          <w:rFonts w:ascii="Arial" w:hAnsi="Arial" w:cs="Arial"/>
          <w:sz w:val="20"/>
        </w:rPr>
      </w:pPr>
    </w:p>
    <w:p w14:paraId="7138F639" w14:textId="310D775D" w:rsidR="004B44C6" w:rsidRPr="004B44C6" w:rsidRDefault="004B44C6" w:rsidP="006A2AF6">
      <w:pPr>
        <w:jc w:val="both"/>
        <w:rPr>
          <w:rFonts w:ascii="Arial" w:hAnsi="Arial" w:cs="Arial"/>
          <w:sz w:val="20"/>
          <w:szCs w:val="20"/>
        </w:rPr>
      </w:pPr>
      <w:r w:rsidRPr="004B44C6">
        <w:rPr>
          <w:rFonts w:ascii="Arial" w:hAnsi="Arial" w:cs="Arial"/>
          <w:sz w:val="20"/>
          <w:szCs w:val="20"/>
        </w:rPr>
        <w:t xml:space="preserve">Cases </w:t>
      </w:r>
      <w:r w:rsidR="00350997">
        <w:rPr>
          <w:rFonts w:ascii="Arial" w:hAnsi="Arial" w:cs="Arial"/>
          <w:sz w:val="20"/>
          <w:szCs w:val="20"/>
        </w:rPr>
        <w:t xml:space="preserve">in which s.189 of the </w:t>
      </w:r>
      <w:r w:rsidR="00D31584">
        <w:rPr>
          <w:rFonts w:ascii="Arial" w:hAnsi="Arial" w:cs="Arial"/>
          <w:sz w:val="20"/>
          <w:szCs w:val="20"/>
        </w:rPr>
        <w:t xml:space="preserve">Firearms </w:t>
      </w:r>
      <w:r w:rsidR="00350997">
        <w:rPr>
          <w:rFonts w:ascii="Arial" w:hAnsi="Arial" w:cs="Arial"/>
          <w:sz w:val="20"/>
          <w:szCs w:val="20"/>
        </w:rPr>
        <w:t xml:space="preserve">Act </w:t>
      </w:r>
      <w:r w:rsidR="00D31584">
        <w:rPr>
          <w:rFonts w:ascii="Arial" w:hAnsi="Arial" w:cs="Arial"/>
          <w:sz w:val="20"/>
          <w:szCs w:val="20"/>
        </w:rPr>
        <w:t xml:space="preserve">1996 </w:t>
      </w:r>
      <w:r w:rsidR="00350997">
        <w:rPr>
          <w:rFonts w:ascii="Arial" w:hAnsi="Arial" w:cs="Arial"/>
          <w:sz w:val="20"/>
          <w:szCs w:val="20"/>
        </w:rPr>
        <w:t xml:space="preserve">has been discussed </w:t>
      </w:r>
      <w:r w:rsidRPr="004B44C6">
        <w:rPr>
          <w:rFonts w:ascii="Arial" w:hAnsi="Arial" w:cs="Arial"/>
          <w:sz w:val="20"/>
          <w:szCs w:val="20"/>
        </w:rPr>
        <w:t xml:space="preserve">include </w:t>
      </w:r>
      <w:r w:rsidRPr="004B44C6">
        <w:rPr>
          <w:rFonts w:ascii="Arial" w:hAnsi="Arial" w:cs="Arial"/>
          <w:i/>
          <w:iCs/>
          <w:sz w:val="20"/>
          <w:szCs w:val="20"/>
        </w:rPr>
        <w:t>Russo v The Chief Commissioner of Police</w:t>
      </w:r>
      <w:r w:rsidRPr="004B44C6">
        <w:rPr>
          <w:rFonts w:ascii="Arial" w:hAnsi="Arial" w:cs="Arial"/>
          <w:sz w:val="20"/>
          <w:szCs w:val="20"/>
        </w:rPr>
        <w:t xml:space="preserve"> [2024] VSC 179 esp. at [31]-[37] &amp; [45]-[53]; </w:t>
      </w:r>
      <w:r w:rsidRPr="004B44C6">
        <w:rPr>
          <w:rFonts w:ascii="Arial" w:hAnsi="Arial" w:cs="Arial"/>
          <w:i/>
          <w:iCs/>
          <w:sz w:val="20"/>
          <w:szCs w:val="20"/>
        </w:rPr>
        <w:t>Pickford v Chief Commissioner of Police</w:t>
      </w:r>
      <w:r w:rsidRPr="004B44C6">
        <w:rPr>
          <w:rFonts w:ascii="Arial" w:hAnsi="Arial" w:cs="Arial"/>
          <w:sz w:val="20"/>
          <w:szCs w:val="20"/>
        </w:rPr>
        <w:t xml:space="preserve"> [2002] VSC </w:t>
      </w:r>
      <w:r>
        <w:rPr>
          <w:rFonts w:ascii="Arial" w:hAnsi="Arial" w:cs="Arial"/>
          <w:sz w:val="20"/>
          <w:szCs w:val="20"/>
        </w:rPr>
        <w:t xml:space="preserve">435 </w:t>
      </w:r>
      <w:r w:rsidRPr="004B44C6">
        <w:rPr>
          <w:rFonts w:ascii="Arial" w:hAnsi="Arial" w:cs="Arial"/>
          <w:sz w:val="20"/>
          <w:szCs w:val="20"/>
        </w:rPr>
        <w:t xml:space="preserve">at [6]-[7]; </w:t>
      </w:r>
      <w:r w:rsidRPr="004F401A">
        <w:rPr>
          <w:rFonts w:ascii="Arial" w:hAnsi="Arial" w:cs="Arial"/>
          <w:i/>
          <w:iCs/>
          <w:sz w:val="20"/>
          <w:szCs w:val="20"/>
        </w:rPr>
        <w:t>Clark v Chief Commissioner of Police</w:t>
      </w:r>
      <w:r>
        <w:rPr>
          <w:rFonts w:ascii="Arial" w:hAnsi="Arial" w:cs="Arial"/>
          <w:sz w:val="20"/>
          <w:szCs w:val="20"/>
        </w:rPr>
        <w:t xml:space="preserve"> [</w:t>
      </w:r>
      <w:r w:rsidR="004F401A">
        <w:rPr>
          <w:rFonts w:ascii="Arial" w:hAnsi="Arial" w:cs="Arial"/>
          <w:sz w:val="20"/>
          <w:szCs w:val="20"/>
        </w:rPr>
        <w:t>2010</w:t>
      </w:r>
      <w:r>
        <w:rPr>
          <w:rFonts w:ascii="Arial" w:hAnsi="Arial" w:cs="Arial"/>
          <w:sz w:val="20"/>
          <w:szCs w:val="20"/>
        </w:rPr>
        <w:t>]</w:t>
      </w:r>
      <w:r w:rsidR="004F401A">
        <w:rPr>
          <w:rFonts w:ascii="Arial" w:hAnsi="Arial" w:cs="Arial"/>
          <w:sz w:val="20"/>
          <w:szCs w:val="20"/>
        </w:rPr>
        <w:t xml:space="preserve"> VSC 144; </w:t>
      </w:r>
      <w:proofErr w:type="spellStart"/>
      <w:r w:rsidR="004F401A" w:rsidRPr="004F401A">
        <w:rPr>
          <w:rFonts w:ascii="Arial" w:hAnsi="Arial" w:cs="Arial"/>
          <w:i/>
          <w:iCs/>
          <w:sz w:val="20"/>
          <w:szCs w:val="20"/>
        </w:rPr>
        <w:t>Swebbs</w:t>
      </w:r>
      <w:proofErr w:type="spellEnd"/>
      <w:r w:rsidR="004F401A" w:rsidRPr="004F401A">
        <w:rPr>
          <w:rFonts w:ascii="Arial" w:hAnsi="Arial" w:cs="Arial"/>
          <w:i/>
          <w:iCs/>
          <w:sz w:val="20"/>
          <w:szCs w:val="20"/>
        </w:rPr>
        <w:t xml:space="preserve"> v Magistrates’ Court of Victoria</w:t>
      </w:r>
      <w:r w:rsidR="004F401A">
        <w:rPr>
          <w:rFonts w:ascii="Arial" w:hAnsi="Arial" w:cs="Arial"/>
          <w:sz w:val="20"/>
          <w:szCs w:val="20"/>
        </w:rPr>
        <w:t xml:space="preserve"> [2017] VSC 229 at [13]; </w:t>
      </w:r>
      <w:r w:rsidR="004F401A" w:rsidRPr="004F401A">
        <w:rPr>
          <w:rFonts w:ascii="Arial" w:hAnsi="Arial" w:cs="Arial"/>
          <w:i/>
          <w:iCs/>
          <w:sz w:val="20"/>
          <w:szCs w:val="20"/>
        </w:rPr>
        <w:t>SBW v Chief Commissioner of Police</w:t>
      </w:r>
      <w:r w:rsidR="004F401A">
        <w:rPr>
          <w:rFonts w:ascii="Arial" w:hAnsi="Arial" w:cs="Arial"/>
          <w:sz w:val="20"/>
          <w:szCs w:val="20"/>
        </w:rPr>
        <w:t xml:space="preserve"> [2023] VSC 447 at [30]-[32].</w:t>
      </w:r>
    </w:p>
    <w:p w14:paraId="1FA29DBE" w14:textId="5C52074D" w:rsidR="004B44C6" w:rsidRDefault="004B44C6" w:rsidP="006A2AF6">
      <w:pPr>
        <w:jc w:val="both"/>
        <w:rPr>
          <w:rFonts w:ascii="Arial" w:hAnsi="Arial" w:cs="Arial"/>
          <w:sz w:val="20"/>
        </w:rPr>
      </w:pPr>
    </w:p>
    <w:p w14:paraId="6DF13B67" w14:textId="039E4F66" w:rsidR="00693223" w:rsidRDefault="00693223" w:rsidP="00715D6B">
      <w:pPr>
        <w:pStyle w:val="Heading2"/>
        <w:widowControl/>
        <w:tabs>
          <w:tab w:val="left" w:pos="567"/>
        </w:tabs>
        <w:spacing w:line="240" w:lineRule="auto"/>
        <w:rPr>
          <w:rFonts w:ascii="Arial" w:hAnsi="Arial" w:cs="Arial"/>
          <w:b/>
          <w:bCs/>
        </w:rPr>
      </w:pPr>
      <w:bookmarkStart w:id="431" w:name="_4.4_Definitions_of_1"/>
      <w:bookmarkEnd w:id="431"/>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5"/>
      <w:bookmarkEnd w:id="366"/>
      <w:bookmarkEnd w:id="367"/>
      <w:bookmarkEnd w:id="368"/>
      <w:bookmarkEnd w:id="369"/>
      <w:bookmarkEnd w:id="370"/>
      <w:bookmarkEnd w:id="37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5D57AF">
        <w:rPr>
          <w:rFonts w:ascii="Arial" w:hAnsi="Arial" w:cs="Arial"/>
          <w:b/>
          <w:bCs/>
        </w:rPr>
        <w:t xml:space="preserve"> &amp; ‘parent’</w:t>
      </w:r>
    </w:p>
    <w:p w14:paraId="5A80D40E" w14:textId="77777777" w:rsidR="00693223" w:rsidRDefault="00693223" w:rsidP="00715D6B">
      <w:pPr>
        <w:jc w:val="both"/>
        <w:rPr>
          <w:rFonts w:ascii="Arial" w:hAnsi="Arial" w:cs="Arial"/>
          <w:sz w:val="20"/>
        </w:rPr>
      </w:pPr>
    </w:p>
    <w:p w14:paraId="1B53FDD2" w14:textId="77777777" w:rsidR="000841DD" w:rsidRDefault="000841DD" w:rsidP="00715D6B">
      <w:pPr>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pPr>
        <w:numPr>
          <w:ilvl w:val="0"/>
          <w:numId w:val="42"/>
        </w:numPr>
        <w:ind w:left="357" w:hanging="357"/>
        <w:jc w:val="both"/>
        <w:rPr>
          <w:rFonts w:ascii="Arial" w:hAnsi="Arial" w:cs="Arial"/>
          <w:sz w:val="20"/>
        </w:rPr>
      </w:pPr>
      <w:r>
        <w:rPr>
          <w:rFonts w:ascii="Arial" w:hAnsi="Arial" w:cs="Arial"/>
          <w:sz w:val="20"/>
        </w:rPr>
        <w:lastRenderedPageBreak/>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t>(e)</w:t>
      </w:r>
      <w:r>
        <w:rPr>
          <w:rFonts w:ascii="Arial" w:hAnsi="Arial" w:cs="Arial"/>
          <w:sz w:val="20"/>
        </w:rPr>
        <w:tab/>
        <w:t xml:space="preserve">a person whose name is entered as the father of the child in the register of births in the Register maintained by the Registrar of Births, Deaths and Marriages under Part 7 of the </w:t>
      </w:r>
      <w:r w:rsidRPr="00520674">
        <w:rPr>
          <w:rFonts w:ascii="Arial" w:hAnsi="Arial" w:cs="Arial"/>
          <w:i/>
          <w:iCs/>
          <w:sz w:val="20"/>
        </w:rPr>
        <w:t>Births, Deaths and Marriages Registration Act 1996</w:t>
      </w:r>
      <w:r>
        <w:rPr>
          <w:rFonts w:ascii="Arial" w:hAnsi="Arial" w:cs="Arial"/>
          <w:sz w:val="20"/>
        </w:rPr>
        <w:t>;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 xml:space="preserve">a person who acknowledges that he is the father of the child by an instrument of the kind described in s.8(2) of the </w:t>
      </w:r>
      <w:r w:rsidRPr="00520674">
        <w:rPr>
          <w:rFonts w:ascii="Arial" w:hAnsi="Arial" w:cs="Arial"/>
          <w:i/>
          <w:iCs/>
          <w:sz w:val="20"/>
        </w:rPr>
        <w:t>Status of Children Act 1974</w:t>
      </w:r>
      <w:r>
        <w:rPr>
          <w:rFonts w:ascii="Arial" w:hAnsi="Arial" w:cs="Arial"/>
          <w:sz w:val="20"/>
        </w:rPr>
        <w:t>;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4924CB37" w14:textId="0A8D72F2" w:rsidR="00520674" w:rsidRDefault="00520674" w:rsidP="00520674">
      <w:pPr>
        <w:jc w:val="both"/>
        <w:rPr>
          <w:rFonts w:ascii="Arial" w:hAnsi="Arial" w:cs="Arial"/>
          <w:sz w:val="20"/>
        </w:rPr>
      </w:pPr>
      <w:r>
        <w:rPr>
          <w:rFonts w:ascii="Arial" w:hAnsi="Arial" w:cs="Arial"/>
          <w:sz w:val="20"/>
        </w:rPr>
        <w:t>For a</w:t>
      </w:r>
      <w:r w:rsidR="00AB23AD">
        <w:rPr>
          <w:rFonts w:ascii="Arial" w:hAnsi="Arial" w:cs="Arial"/>
          <w:sz w:val="20"/>
        </w:rPr>
        <w:t xml:space="preserve"> </w:t>
      </w:r>
      <w:r>
        <w:rPr>
          <w:rFonts w:ascii="Arial" w:hAnsi="Arial" w:cs="Arial"/>
          <w:sz w:val="20"/>
        </w:rPr>
        <w:t>case in which the Supreme Court–</w:t>
      </w:r>
    </w:p>
    <w:p w14:paraId="0C99A90C" w14:textId="667886EF" w:rsidR="00AB23AD" w:rsidRDefault="00520674" w:rsidP="00520674">
      <w:pPr>
        <w:pStyle w:val="ListParagraph"/>
        <w:numPr>
          <w:ilvl w:val="0"/>
          <w:numId w:val="115"/>
        </w:numPr>
        <w:ind w:left="357" w:hanging="357"/>
        <w:jc w:val="both"/>
        <w:rPr>
          <w:rFonts w:ascii="Arial" w:hAnsi="Arial" w:cs="Arial"/>
          <w:sz w:val="20"/>
        </w:rPr>
      </w:pPr>
      <w:r w:rsidRPr="00AB23AD">
        <w:rPr>
          <w:rFonts w:ascii="Arial" w:hAnsi="Arial" w:cs="Arial"/>
          <w:sz w:val="20"/>
        </w:rPr>
        <w:t xml:space="preserve">made a declaration under s.10 of the </w:t>
      </w:r>
      <w:r w:rsidRPr="00AB23AD">
        <w:rPr>
          <w:rFonts w:ascii="Arial" w:hAnsi="Arial" w:cs="Arial"/>
          <w:i/>
          <w:iCs/>
          <w:sz w:val="20"/>
        </w:rPr>
        <w:t>Status of Children Act 1974</w:t>
      </w:r>
      <w:r w:rsidRPr="00AB23AD">
        <w:rPr>
          <w:rFonts w:ascii="Arial" w:hAnsi="Arial" w:cs="Arial"/>
          <w:sz w:val="20"/>
        </w:rPr>
        <w:t xml:space="preserve"> that </w:t>
      </w:r>
      <w:r w:rsidR="00AB23AD">
        <w:rPr>
          <w:rFonts w:ascii="Arial" w:hAnsi="Arial" w:cs="Arial"/>
          <w:sz w:val="20"/>
        </w:rPr>
        <w:t>a person</w:t>
      </w:r>
      <w:r w:rsidRPr="00AB23AD">
        <w:rPr>
          <w:rFonts w:ascii="Arial" w:hAnsi="Arial" w:cs="Arial"/>
          <w:sz w:val="20"/>
        </w:rPr>
        <w:t xml:space="preserve"> </w:t>
      </w:r>
      <w:r w:rsidR="00AB23AD">
        <w:rPr>
          <w:rFonts w:ascii="Arial" w:hAnsi="Arial" w:cs="Arial"/>
          <w:sz w:val="20"/>
        </w:rPr>
        <w:t xml:space="preserve">nominated by the plaintiff </w:t>
      </w:r>
      <w:r w:rsidRPr="00AB23AD">
        <w:rPr>
          <w:rFonts w:ascii="Arial" w:hAnsi="Arial" w:cs="Arial"/>
          <w:sz w:val="20"/>
        </w:rPr>
        <w:t xml:space="preserve">is the father </w:t>
      </w:r>
      <w:r w:rsidR="00AB23AD">
        <w:rPr>
          <w:rFonts w:ascii="Arial" w:hAnsi="Arial" w:cs="Arial"/>
          <w:sz w:val="20"/>
        </w:rPr>
        <w:t>the plaintiff;</w:t>
      </w:r>
      <w:r w:rsidRPr="00AB23AD">
        <w:rPr>
          <w:rFonts w:ascii="Arial" w:hAnsi="Arial" w:cs="Arial"/>
          <w:sz w:val="20"/>
        </w:rPr>
        <w:t xml:space="preserve"> and</w:t>
      </w:r>
    </w:p>
    <w:p w14:paraId="36B48119" w14:textId="114BCFC5" w:rsidR="00520674" w:rsidRPr="00AB23AD" w:rsidRDefault="00AB23AD" w:rsidP="00520674">
      <w:pPr>
        <w:pStyle w:val="ListParagraph"/>
        <w:numPr>
          <w:ilvl w:val="0"/>
          <w:numId w:val="115"/>
        </w:numPr>
        <w:ind w:left="357" w:hanging="357"/>
        <w:jc w:val="both"/>
        <w:rPr>
          <w:rFonts w:ascii="Arial" w:hAnsi="Arial" w:cs="Arial"/>
          <w:sz w:val="20"/>
        </w:rPr>
      </w:pPr>
      <w:r>
        <w:rPr>
          <w:rFonts w:ascii="Arial" w:hAnsi="Arial" w:cs="Arial"/>
          <w:sz w:val="20"/>
        </w:rPr>
        <w:t>made an order directing the Registrar of Births, Deaths and Marriages</w:t>
      </w:r>
      <w:r w:rsidR="00A218BD">
        <w:rPr>
          <w:rFonts w:ascii="Arial" w:hAnsi="Arial" w:cs="Arial"/>
          <w:sz w:val="20"/>
        </w:rPr>
        <w:t>,</w:t>
      </w:r>
      <w:r>
        <w:rPr>
          <w:rFonts w:ascii="Arial" w:hAnsi="Arial" w:cs="Arial"/>
          <w:sz w:val="20"/>
        </w:rPr>
        <w:t xml:space="preserve"> </w:t>
      </w:r>
      <w:r w:rsidR="00A218BD">
        <w:rPr>
          <w:rFonts w:ascii="Arial" w:hAnsi="Arial" w:cs="Arial"/>
          <w:sz w:val="20"/>
        </w:rPr>
        <w:t xml:space="preserve">under s.43 of the </w:t>
      </w:r>
      <w:r w:rsidR="00A218BD" w:rsidRPr="00520674">
        <w:rPr>
          <w:rFonts w:ascii="Arial" w:hAnsi="Arial" w:cs="Arial"/>
          <w:i/>
          <w:iCs/>
          <w:sz w:val="20"/>
        </w:rPr>
        <w:t>Births, Deaths and Marriages Registration Act 1996</w:t>
      </w:r>
      <w:r w:rsidR="00A218BD" w:rsidRPr="00A218BD">
        <w:rPr>
          <w:rFonts w:ascii="Arial" w:hAnsi="Arial" w:cs="Arial"/>
          <w:sz w:val="20"/>
        </w:rPr>
        <w:t>,</w:t>
      </w:r>
      <w:r w:rsidR="00A218BD">
        <w:rPr>
          <w:rFonts w:ascii="Arial" w:hAnsi="Arial" w:cs="Arial"/>
          <w:i/>
          <w:iCs/>
          <w:sz w:val="20"/>
        </w:rPr>
        <w:t xml:space="preserve"> </w:t>
      </w:r>
      <w:r>
        <w:rPr>
          <w:rFonts w:ascii="Arial" w:hAnsi="Arial" w:cs="Arial"/>
          <w:sz w:val="20"/>
        </w:rPr>
        <w:t>to correct the information on the Register to reflect the declaration–</w:t>
      </w:r>
    </w:p>
    <w:p w14:paraId="7C1E01BA" w14:textId="7E83B35F" w:rsidR="00AB23AD" w:rsidRDefault="00AB23AD" w:rsidP="00AB23AD">
      <w:pPr>
        <w:jc w:val="both"/>
        <w:rPr>
          <w:rFonts w:ascii="Arial" w:hAnsi="Arial" w:cs="Arial"/>
          <w:sz w:val="20"/>
        </w:rPr>
      </w:pPr>
      <w:r>
        <w:rPr>
          <w:rFonts w:ascii="Arial" w:hAnsi="Arial" w:cs="Arial"/>
          <w:sz w:val="20"/>
        </w:rPr>
        <w:t xml:space="preserve">see the judgment of Goulden </w:t>
      </w:r>
      <w:proofErr w:type="spellStart"/>
      <w:r>
        <w:rPr>
          <w:rFonts w:ascii="Arial" w:hAnsi="Arial" w:cs="Arial"/>
          <w:sz w:val="20"/>
        </w:rPr>
        <w:t>AsJ</w:t>
      </w:r>
      <w:proofErr w:type="spellEnd"/>
      <w:r>
        <w:rPr>
          <w:rFonts w:ascii="Arial" w:hAnsi="Arial" w:cs="Arial"/>
          <w:sz w:val="20"/>
        </w:rPr>
        <w:t xml:space="preserve"> in </w:t>
      </w:r>
      <w:r w:rsidRPr="00AB23AD">
        <w:rPr>
          <w:rFonts w:ascii="Arial" w:hAnsi="Arial" w:cs="Arial"/>
          <w:i/>
          <w:iCs/>
          <w:sz w:val="20"/>
        </w:rPr>
        <w:t>Ciavarella v Registrar of Births, Deaths and Marriages Victoria</w:t>
      </w:r>
      <w:r w:rsidRPr="00AB23AD">
        <w:rPr>
          <w:rFonts w:ascii="Arial" w:hAnsi="Arial" w:cs="Arial"/>
          <w:sz w:val="20"/>
        </w:rPr>
        <w:t xml:space="preserve"> [2025] VSC 543</w:t>
      </w:r>
      <w:r>
        <w:rPr>
          <w:rFonts w:ascii="Arial" w:hAnsi="Arial" w:cs="Arial"/>
          <w:sz w:val="20"/>
        </w:rPr>
        <w:t>.</w:t>
      </w:r>
    </w:p>
    <w:p w14:paraId="62D3D066" w14:textId="77777777" w:rsidR="00AB23AD" w:rsidRDefault="00AB23AD">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w:t>
      </w:r>
      <w:r w:rsidRPr="00ED1F5A">
        <w:rPr>
          <w:rFonts w:ascii="Arial" w:hAnsi="Arial" w:cs="Arial"/>
          <w:color w:val="000000"/>
          <w:sz w:val="20"/>
          <w:szCs w:val="20"/>
        </w:rPr>
        <w:lastRenderedPageBreak/>
        <w:t xml:space="preserve">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A40A28">
        <w:rPr>
          <w:rFonts w:ascii="Arial" w:hAnsi="Arial" w:cs="Arial"/>
          <w:b/>
          <w:bCs/>
          <w:sz w:val="20"/>
          <w:bdr w:val="single" w:sz="4" w:space="0" w:color="auto"/>
          <w:shd w:val="clear" w:color="auto" w:fill="C5E0B3"/>
        </w:rPr>
        <w:t>section 5.2.3</w:t>
      </w:r>
      <w:r w:rsidRPr="00953F9E">
        <w:rPr>
          <w:rFonts w:ascii="Arial" w:hAnsi="Arial" w:cs="Arial"/>
          <w:b/>
          <w:bCs/>
          <w:sz w:val="20"/>
          <w:bdr w:val="single" w:sz="4" w:space="0" w:color="auto"/>
          <w:shd w:val="clear" w:color="auto" w:fill="DDDDDD"/>
        </w:rPr>
        <w:t>.</w:t>
      </w:r>
    </w:p>
    <w:p w14:paraId="0CE9F850" w14:textId="77777777" w:rsidR="00520674" w:rsidRPr="008E4C7E" w:rsidRDefault="00520674" w:rsidP="00520674">
      <w:pPr>
        <w:ind w:left="363" w:hanging="363"/>
        <w:jc w:val="both"/>
        <w:rPr>
          <w:rFonts w:ascii="Arial" w:hAnsi="Arial" w:cs="Arial"/>
          <w:sz w:val="20"/>
        </w:rPr>
      </w:pPr>
      <w:bookmarkStart w:id="432" w:name="_4.5_Parental_responsibility"/>
      <w:bookmarkStart w:id="433" w:name="B45"/>
      <w:bookmarkStart w:id="434" w:name="_Toc30607529"/>
      <w:bookmarkStart w:id="435" w:name="_Toc30607658"/>
      <w:bookmarkStart w:id="436" w:name="_Toc30607983"/>
      <w:bookmarkStart w:id="437" w:name="_Toc30608816"/>
      <w:bookmarkStart w:id="438" w:name="_Toc30610030"/>
      <w:bookmarkStart w:id="439" w:name="_Toc30610274"/>
      <w:bookmarkStart w:id="440" w:name="_Toc30638428"/>
      <w:bookmarkStart w:id="441" w:name="_Toc30644241"/>
      <w:bookmarkStart w:id="442" w:name="_Toc30644644"/>
      <w:bookmarkStart w:id="443" w:name="_Toc30645194"/>
      <w:bookmarkStart w:id="444" w:name="_Toc30646405"/>
      <w:bookmarkStart w:id="445" w:name="_Toc30646700"/>
      <w:bookmarkStart w:id="446" w:name="_Toc30646811"/>
      <w:bookmarkStart w:id="447" w:name="_Toc30648168"/>
      <w:bookmarkStart w:id="448" w:name="_Toc30649066"/>
      <w:bookmarkStart w:id="449" w:name="_Toc30649142"/>
      <w:bookmarkStart w:id="450" w:name="_Toc30649403"/>
      <w:bookmarkStart w:id="451" w:name="_Toc30649728"/>
      <w:bookmarkStart w:id="452" w:name="_Toc30651668"/>
      <w:bookmarkStart w:id="453" w:name="_Toc30652658"/>
      <w:bookmarkStart w:id="454" w:name="_Toc30652754"/>
      <w:bookmarkStart w:id="455" w:name="_Toc30654099"/>
      <w:bookmarkStart w:id="456" w:name="_Toc30654450"/>
      <w:bookmarkStart w:id="457" w:name="_Toc30655069"/>
      <w:bookmarkStart w:id="458" w:name="_Toc30655326"/>
      <w:bookmarkStart w:id="459" w:name="_Toc30657004"/>
      <w:bookmarkStart w:id="460" w:name="_Toc30661753"/>
      <w:bookmarkStart w:id="461" w:name="_Toc30666441"/>
      <w:bookmarkStart w:id="462" w:name="_Toc30666671"/>
      <w:bookmarkStart w:id="463" w:name="_Toc30667846"/>
      <w:bookmarkStart w:id="464" w:name="_Toc30669224"/>
      <w:bookmarkStart w:id="465" w:name="_Toc30671440"/>
      <w:bookmarkStart w:id="466" w:name="_Toc30673967"/>
      <w:bookmarkStart w:id="467" w:name="_Toc30691189"/>
      <w:bookmarkStart w:id="468" w:name="_Toc30691562"/>
      <w:bookmarkStart w:id="469" w:name="_Toc30691942"/>
      <w:bookmarkStart w:id="470" w:name="_Toc30692701"/>
      <w:bookmarkStart w:id="471" w:name="_Toc30693080"/>
      <w:bookmarkStart w:id="472" w:name="_Toc30693458"/>
      <w:bookmarkStart w:id="473" w:name="_Toc30693836"/>
      <w:bookmarkStart w:id="474" w:name="_Toc30694217"/>
      <w:bookmarkStart w:id="475" w:name="_Toc30698806"/>
      <w:bookmarkStart w:id="476" w:name="_Toc30699184"/>
      <w:bookmarkStart w:id="477" w:name="_Toc30699569"/>
      <w:bookmarkStart w:id="478" w:name="_Toc30700724"/>
      <w:bookmarkStart w:id="479" w:name="_Toc30701111"/>
      <w:bookmarkStart w:id="480" w:name="_Toc30743720"/>
      <w:bookmarkStart w:id="481" w:name="_Toc30754543"/>
      <w:bookmarkStart w:id="482" w:name="_Toc30756983"/>
      <w:bookmarkStart w:id="483" w:name="_Toc30757532"/>
      <w:bookmarkStart w:id="484" w:name="_Toc30757932"/>
      <w:bookmarkStart w:id="485" w:name="_Toc30762693"/>
      <w:bookmarkStart w:id="486" w:name="_Toc30767347"/>
      <w:bookmarkStart w:id="487" w:name="_Toc34823363"/>
      <w:bookmarkEnd w:id="432"/>
      <w:bookmarkEnd w:id="433"/>
    </w:p>
    <w:p w14:paraId="06E7D248" w14:textId="77777777" w:rsidR="00520674" w:rsidRPr="005836D1" w:rsidRDefault="00520674" w:rsidP="00520674">
      <w:pPr>
        <w:jc w:val="center"/>
        <w:rPr>
          <w:rFonts w:ascii="Arial" w:hAnsi="Arial" w:cs="Arial"/>
          <w:b/>
          <w:bCs/>
          <w:szCs w:val="32"/>
        </w:rPr>
      </w:pPr>
      <w:r w:rsidRPr="005836D1">
        <w:rPr>
          <w:rFonts w:ascii="Arial" w:hAnsi="Arial" w:cs="Arial"/>
          <w:b/>
          <w:bCs/>
          <w:szCs w:val="32"/>
        </w:rPr>
        <w:t>THE REST OF THIS PAGE IS BLANK</w:t>
      </w:r>
    </w:p>
    <w:p w14:paraId="067AD6FF" w14:textId="77777777" w:rsidR="00520674" w:rsidRDefault="00520674" w:rsidP="00520674">
      <w:pPr>
        <w:jc w:val="both"/>
        <w:rPr>
          <w:rFonts w:ascii="Arial" w:hAnsi="Arial" w:cs="Arial"/>
          <w:sz w:val="20"/>
        </w:rPr>
      </w:pPr>
    </w:p>
    <w:p w14:paraId="63682B95" w14:textId="77777777" w:rsidR="00520674" w:rsidRDefault="00520674">
      <w:pPr>
        <w:rPr>
          <w:rFonts w:ascii="Arial" w:hAnsi="Arial" w:cs="Arial"/>
          <w:b/>
          <w:bCs/>
          <w:color w:val="000000"/>
          <w:kern w:val="28"/>
          <w:szCs w:val="20"/>
          <w:lang w:val="en-GB"/>
        </w:rPr>
      </w:pPr>
      <w:r>
        <w:rPr>
          <w:rFonts w:ascii="Arial" w:hAnsi="Arial" w:cs="Arial"/>
          <w:b/>
          <w:bCs/>
          <w:color w:val="000000"/>
        </w:rPr>
        <w:br w:type="page"/>
      </w:r>
    </w:p>
    <w:p w14:paraId="285C3D20" w14:textId="72B34B99" w:rsidR="00693223" w:rsidRPr="008E0B61" w:rsidRDefault="00693223" w:rsidP="00685CB1">
      <w:pPr>
        <w:pStyle w:val="Heading2"/>
        <w:widowControl/>
        <w:tabs>
          <w:tab w:val="left" w:pos="567"/>
        </w:tabs>
        <w:spacing w:line="240" w:lineRule="auto"/>
        <w:rPr>
          <w:rFonts w:ascii="Arial" w:hAnsi="Arial" w:cs="Arial"/>
          <w:b/>
          <w:bCs/>
          <w:color w:val="000000"/>
        </w:rPr>
      </w:pPr>
      <w:r w:rsidRPr="008E0B61">
        <w:rPr>
          <w:rFonts w:ascii="Arial" w:hAnsi="Arial" w:cs="Arial"/>
          <w:b/>
          <w:bCs/>
          <w:color w:val="000000"/>
        </w:rPr>
        <w:lastRenderedPageBreak/>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88" w:name="_4.5.1_Parental_responsibility"/>
      <w:bookmarkStart w:id="489" w:name="B451"/>
      <w:bookmarkStart w:id="490" w:name="_Toc30644645"/>
      <w:bookmarkStart w:id="491" w:name="_Toc30645195"/>
      <w:bookmarkStart w:id="492" w:name="_Toc30646406"/>
      <w:bookmarkStart w:id="493" w:name="_Toc30646701"/>
      <w:bookmarkStart w:id="494" w:name="_Toc30646812"/>
      <w:bookmarkStart w:id="495" w:name="_Toc30648169"/>
      <w:bookmarkStart w:id="496" w:name="_Toc30649067"/>
      <w:bookmarkStart w:id="497" w:name="_Toc30649143"/>
      <w:bookmarkStart w:id="498" w:name="_Toc30649404"/>
      <w:bookmarkStart w:id="499" w:name="_Toc30649729"/>
      <w:bookmarkStart w:id="500" w:name="_Toc30651669"/>
      <w:bookmarkStart w:id="501" w:name="_Toc30652659"/>
      <w:bookmarkStart w:id="502" w:name="_Toc30652755"/>
      <w:bookmarkStart w:id="503" w:name="_Toc30654100"/>
      <w:bookmarkStart w:id="504" w:name="_Toc30654451"/>
      <w:bookmarkStart w:id="505" w:name="_Toc30655070"/>
      <w:bookmarkStart w:id="506" w:name="_Toc30655327"/>
      <w:bookmarkStart w:id="507" w:name="_Toc30657005"/>
      <w:bookmarkStart w:id="508" w:name="_Toc30661754"/>
      <w:bookmarkStart w:id="509" w:name="_Toc30666442"/>
      <w:bookmarkStart w:id="510" w:name="_Toc30666672"/>
      <w:bookmarkStart w:id="511" w:name="_Toc30667847"/>
      <w:bookmarkStart w:id="512" w:name="_Toc30669225"/>
      <w:bookmarkStart w:id="513" w:name="_Toc30671441"/>
      <w:bookmarkStart w:id="514" w:name="_Toc30673968"/>
      <w:bookmarkStart w:id="515" w:name="_Toc30691190"/>
      <w:bookmarkStart w:id="516" w:name="_Toc30691563"/>
      <w:bookmarkStart w:id="517" w:name="_Toc30691943"/>
      <w:bookmarkStart w:id="518" w:name="_Toc30692702"/>
      <w:bookmarkStart w:id="519" w:name="_Toc30693081"/>
      <w:bookmarkStart w:id="520" w:name="_Toc30693459"/>
      <w:bookmarkStart w:id="521" w:name="_Toc30693837"/>
      <w:bookmarkStart w:id="522" w:name="_Toc30694218"/>
      <w:bookmarkStart w:id="523" w:name="_Toc30698807"/>
      <w:bookmarkStart w:id="524" w:name="_Toc30699185"/>
      <w:bookmarkStart w:id="525" w:name="_Toc30699570"/>
      <w:bookmarkStart w:id="526" w:name="_Toc30700725"/>
      <w:bookmarkStart w:id="527" w:name="_Toc30701112"/>
      <w:bookmarkStart w:id="528" w:name="_Toc30743721"/>
      <w:bookmarkStart w:id="529" w:name="_Toc30754544"/>
      <w:bookmarkStart w:id="530" w:name="_Toc30756984"/>
      <w:bookmarkStart w:id="531" w:name="_Toc30757533"/>
      <w:bookmarkStart w:id="532" w:name="_Toc30757933"/>
      <w:bookmarkStart w:id="533" w:name="_Toc30762694"/>
      <w:bookmarkStart w:id="534" w:name="_Toc30767348"/>
      <w:bookmarkStart w:id="535" w:name="_Toc34823364"/>
      <w:bookmarkEnd w:id="488"/>
      <w:bookmarkEnd w:id="489"/>
      <w:r>
        <w:rPr>
          <w:rFonts w:ascii="Arial" w:hAnsi="Arial" w:cs="Arial"/>
          <w:b/>
          <w:bCs/>
          <w:sz w:val="20"/>
        </w:rPr>
        <w:t>4.5.1</w:t>
      </w:r>
      <w:r>
        <w:rPr>
          <w:rFonts w:ascii="Arial" w:hAnsi="Arial" w:cs="Arial"/>
          <w:b/>
          <w:bCs/>
          <w:sz w:val="20"/>
        </w:rPr>
        <w:tab/>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14199B">
      <w:pPr>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36" w:name="_4.5.2_Where_carer"/>
      <w:bookmarkStart w:id="537" w:name="B452"/>
      <w:bookmarkEnd w:id="536"/>
      <w:bookmarkEnd w:id="537"/>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14199B">
      <w:pPr>
        <w:jc w:val="both"/>
        <w:rPr>
          <w:rFonts w:ascii="Arial" w:hAnsi="Arial" w:cs="Arial"/>
          <w:sz w:val="20"/>
        </w:rPr>
      </w:pPr>
    </w:p>
    <w:p w14:paraId="78F07D91" w14:textId="77777777" w:rsidR="00BF320F" w:rsidRPr="00BF320F" w:rsidRDefault="00BF320F" w:rsidP="0014199B">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38" w:name="_4.5.3_Contact"/>
      <w:bookmarkStart w:id="539" w:name="B453"/>
      <w:bookmarkStart w:id="540" w:name="_Toc30644647"/>
      <w:bookmarkStart w:id="541" w:name="_Toc30645197"/>
      <w:bookmarkStart w:id="542" w:name="_Toc30646408"/>
      <w:bookmarkStart w:id="543" w:name="_Toc30646703"/>
      <w:bookmarkStart w:id="544" w:name="_Toc30646814"/>
      <w:bookmarkStart w:id="545" w:name="_Toc30648171"/>
      <w:bookmarkStart w:id="546" w:name="_Toc30649069"/>
      <w:bookmarkStart w:id="547" w:name="_Toc30649145"/>
      <w:bookmarkStart w:id="548" w:name="_Toc30649406"/>
      <w:bookmarkStart w:id="549" w:name="_Toc30649731"/>
      <w:bookmarkStart w:id="550" w:name="_Toc30651671"/>
      <w:bookmarkStart w:id="551" w:name="_Toc30652661"/>
      <w:bookmarkStart w:id="552" w:name="_Toc30652757"/>
      <w:bookmarkStart w:id="553" w:name="_Toc30654102"/>
      <w:bookmarkStart w:id="554" w:name="_Toc30654453"/>
      <w:bookmarkStart w:id="555" w:name="_Toc30655072"/>
      <w:bookmarkStart w:id="556" w:name="_Toc30655329"/>
      <w:bookmarkStart w:id="557" w:name="_Toc30657007"/>
      <w:bookmarkStart w:id="558" w:name="_Toc30661756"/>
      <w:bookmarkStart w:id="559" w:name="_Toc30666444"/>
      <w:bookmarkStart w:id="560" w:name="_Toc30666674"/>
      <w:bookmarkStart w:id="561" w:name="_Toc30667849"/>
      <w:bookmarkStart w:id="562" w:name="_Toc30669227"/>
      <w:bookmarkStart w:id="563" w:name="_Toc30671443"/>
      <w:bookmarkStart w:id="564" w:name="_Toc30673970"/>
      <w:bookmarkStart w:id="565" w:name="_Toc30691192"/>
      <w:bookmarkStart w:id="566" w:name="_Toc30691565"/>
      <w:bookmarkStart w:id="567" w:name="_Toc30691945"/>
      <w:bookmarkStart w:id="568" w:name="_Toc30692704"/>
      <w:bookmarkStart w:id="569" w:name="_Toc30693083"/>
      <w:bookmarkStart w:id="570" w:name="_Toc30693461"/>
      <w:bookmarkStart w:id="571" w:name="_Toc30693839"/>
      <w:bookmarkStart w:id="572" w:name="_Toc30694220"/>
      <w:bookmarkStart w:id="573" w:name="_Toc30698809"/>
      <w:bookmarkStart w:id="574" w:name="_Toc30699187"/>
      <w:bookmarkStart w:id="575" w:name="_Toc30699572"/>
      <w:bookmarkStart w:id="576" w:name="_Toc30700727"/>
      <w:bookmarkStart w:id="577" w:name="_Toc30701114"/>
      <w:bookmarkStart w:id="578" w:name="_Toc30743723"/>
      <w:bookmarkStart w:id="579" w:name="_Toc30754546"/>
      <w:bookmarkStart w:id="580" w:name="_Toc30756986"/>
      <w:bookmarkStart w:id="581" w:name="_Toc30757535"/>
      <w:bookmarkStart w:id="582" w:name="_Toc30757935"/>
      <w:bookmarkStart w:id="583" w:name="_Toc30762696"/>
      <w:bookmarkStart w:id="584" w:name="_Toc30767350"/>
      <w:bookmarkStart w:id="585" w:name="_Toc34823366"/>
      <w:bookmarkEnd w:id="538"/>
      <w:bookmarkEnd w:id="539"/>
      <w:r w:rsidRPr="008E0B61">
        <w:rPr>
          <w:rFonts w:ascii="Arial" w:hAnsi="Arial" w:cs="Arial"/>
          <w:b/>
          <w:bCs/>
          <w:color w:val="000000"/>
          <w:sz w:val="20"/>
        </w:rPr>
        <w:t>4.5.3</w:t>
      </w:r>
      <w:r w:rsidRPr="008E0B61">
        <w:rPr>
          <w:rFonts w:ascii="Arial" w:hAnsi="Arial" w:cs="Arial"/>
          <w:b/>
          <w:bCs/>
          <w:color w:val="000000"/>
          <w:sz w:val="20"/>
        </w:rPr>
        <w:tab/>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00502296" w:rsidRPr="008E0B61">
        <w:rPr>
          <w:rFonts w:ascii="Arial" w:hAnsi="Arial" w:cs="Arial"/>
          <w:b/>
          <w:bCs/>
          <w:color w:val="000000"/>
          <w:sz w:val="20"/>
        </w:rPr>
        <w:t>Contact</w:t>
      </w:r>
    </w:p>
    <w:p w14:paraId="3D969AB0" w14:textId="77777777" w:rsidR="00693223" w:rsidRPr="005132A0" w:rsidRDefault="00693223">
      <w:pPr>
        <w:jc w:val="both"/>
        <w:rPr>
          <w:rFonts w:ascii="Arial" w:hAnsi="Arial" w:cs="Arial"/>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0C80803E" w:rsidR="002F3870" w:rsidRDefault="002F3870">
      <w:pPr>
        <w:jc w:val="both"/>
        <w:rPr>
          <w:rFonts w:ascii="Arial" w:hAnsi="Arial" w:cs="Arial"/>
          <w:sz w:val="18"/>
        </w:rPr>
      </w:pPr>
    </w:p>
    <w:p w14:paraId="70040AA5" w14:textId="12A80576" w:rsidR="004A0EA3" w:rsidRDefault="005132A0" w:rsidP="004A0EA3">
      <w:pPr>
        <w:pStyle w:val="Header"/>
        <w:tabs>
          <w:tab w:val="clear" w:pos="4153"/>
          <w:tab w:val="clear" w:pos="8306"/>
        </w:tabs>
        <w:jc w:val="both"/>
        <w:rPr>
          <w:rFonts w:ascii="Arial" w:hAnsi="Arial" w:cs="Arial"/>
          <w:color w:val="000000"/>
        </w:rPr>
      </w:pPr>
      <w:bookmarkStart w:id="586" w:name="_Toc54407831"/>
      <w:bookmarkStart w:id="587" w:name="_Toc54423759"/>
      <w:bookmarkStart w:id="588" w:name="_Toc54454559"/>
      <w:bookmarkStart w:id="589" w:name="_Toc54544465"/>
      <w:bookmarkStart w:id="590" w:name="_Toc54634504"/>
      <w:r>
        <w:rPr>
          <w:rFonts w:ascii="Arial" w:hAnsi="Arial" w:cs="Arial"/>
        </w:rPr>
        <w:t xml:space="preserve">It is commonly said that contact is </w:t>
      </w:r>
      <w:r w:rsidRPr="005132A0">
        <w:rPr>
          <w:rFonts w:ascii="Arial" w:hAnsi="Arial" w:cs="Arial"/>
          <w:b/>
          <w:bCs/>
        </w:rPr>
        <w:t>the right of the child</w:t>
      </w:r>
      <w:r>
        <w:rPr>
          <w:rFonts w:ascii="Arial" w:hAnsi="Arial" w:cs="Arial"/>
        </w:rPr>
        <w:t>.  T</w:t>
      </w:r>
      <w:r w:rsidR="004A0EA3" w:rsidRPr="008D24AD">
        <w:rPr>
          <w:rFonts w:ascii="Arial" w:hAnsi="Arial" w:cs="Arial"/>
        </w:rPr>
        <w:t xml:space="preserve">he legal basis which grounds the proposition that contact is </w:t>
      </w:r>
      <w:r w:rsidR="004A0EA3" w:rsidRPr="005132A0">
        <w:rPr>
          <w:rFonts w:ascii="Arial" w:hAnsi="Arial" w:cs="Arial"/>
          <w:b/>
          <w:bCs/>
        </w:rPr>
        <w:t>a right of the child</w:t>
      </w:r>
      <w:r w:rsidR="004A0EA3" w:rsidRPr="008D24AD">
        <w:rPr>
          <w:rFonts w:ascii="Arial" w:hAnsi="Arial" w:cs="Arial"/>
        </w:rPr>
        <w:t xml:space="preserve"> derives from the </w:t>
      </w:r>
      <w:r w:rsidR="004A0EA3" w:rsidRPr="008D24AD">
        <w:rPr>
          <w:rFonts w:ascii="Arial" w:hAnsi="Arial" w:cs="Arial"/>
          <w:i/>
          <w:iCs/>
        </w:rPr>
        <w:t>United Nations Convention on the Rights of the Child</w:t>
      </w:r>
      <w:r w:rsidR="004A0EA3" w:rsidRPr="008D24AD">
        <w:rPr>
          <w:rFonts w:ascii="Arial" w:hAnsi="Arial" w:cs="Arial"/>
        </w:rPr>
        <w:t xml:space="preserve"> which was </w:t>
      </w:r>
      <w:r w:rsidR="004A0EA3" w:rsidRPr="008D24AD">
        <w:rPr>
          <w:rFonts w:ascii="Arial" w:hAnsi="Arial" w:cs="Arial"/>
          <w:color w:val="000000"/>
        </w:rPr>
        <w:t xml:space="preserve">adopted by the United Nations and opened for signature, </w:t>
      </w:r>
      <w:r w:rsidR="004A0EA3" w:rsidRPr="008D24AD">
        <w:rPr>
          <w:rFonts w:ascii="Arial" w:hAnsi="Arial" w:cs="Arial"/>
          <w:color w:val="000000"/>
        </w:rPr>
        <w:lastRenderedPageBreak/>
        <w:t>ratification and accession by General Assembly resolution 44/25 of 20/11/1989.  It entered into force on 02/09/1990 in accordance with Article 49.  Australia became a signatory on 22/08/1990.</w:t>
      </w:r>
      <w:r w:rsidR="004A0EA3">
        <w:rPr>
          <w:rFonts w:ascii="Arial" w:hAnsi="Arial" w:cs="Arial"/>
          <w:color w:val="000000"/>
        </w:rPr>
        <w:t xml:space="preserve">  </w:t>
      </w:r>
      <w:r w:rsidR="004A0EA3" w:rsidRPr="008D24AD">
        <w:rPr>
          <w:rFonts w:ascii="Arial" w:hAnsi="Arial" w:cs="Arial"/>
          <w:color w:val="000000"/>
        </w:rPr>
        <w:t xml:space="preserve">Three Convention provisions of central importance to this </w:t>
      </w:r>
      <w:r w:rsidR="00AA2C2D">
        <w:rPr>
          <w:rFonts w:ascii="Arial" w:hAnsi="Arial" w:cs="Arial"/>
          <w:color w:val="000000"/>
        </w:rPr>
        <w:t>proposition</w:t>
      </w:r>
      <w:r w:rsidR="004A0EA3" w:rsidRPr="008D24AD">
        <w:rPr>
          <w:rFonts w:ascii="Arial" w:hAnsi="Arial" w:cs="Arial"/>
          <w:color w:val="000000"/>
        </w:rPr>
        <w:t xml:space="preserve"> are Articles 7, 9.3 &amp; 12 in Part I of the Convention</w:t>
      </w:r>
      <w:r w:rsidR="004A0EA3">
        <w:rPr>
          <w:rFonts w:ascii="Arial" w:hAnsi="Arial" w:cs="Arial"/>
          <w:color w:val="000000"/>
        </w:rPr>
        <w:t>:</w:t>
      </w:r>
    </w:p>
    <w:p w14:paraId="65BD52F6" w14:textId="24A0F0EB" w:rsidR="004A0EA3" w:rsidRDefault="004A0EA3">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The latter part of Article 7 states</w:t>
      </w:r>
      <w:r w:rsidR="00AA2C2D">
        <w:rPr>
          <w:rFonts w:ascii="Arial" w:hAnsi="Arial" w:cs="Arial"/>
          <w:color w:val="000000"/>
        </w:rPr>
        <w:t xml:space="preserve"> [emphasis added]</w:t>
      </w:r>
      <w:r w:rsidRPr="008D24AD">
        <w:rPr>
          <w:rFonts w:ascii="Arial" w:hAnsi="Arial" w:cs="Arial"/>
          <w:color w:val="000000"/>
        </w:rPr>
        <w:t>:</w:t>
      </w:r>
    </w:p>
    <w:p w14:paraId="6643EFA6" w14:textId="77777777" w:rsidR="004A0EA3" w:rsidRPr="00FA416C" w:rsidRDefault="004A0EA3" w:rsidP="00FA416C">
      <w:pPr>
        <w:spacing w:before="60" w:after="60"/>
        <w:ind w:left="720" w:right="567"/>
        <w:jc w:val="both"/>
        <w:rPr>
          <w:rFonts w:ascii="Arial" w:hAnsi="Arial" w:cs="Arial"/>
          <w:color w:val="000000" w:themeColor="text1"/>
          <w:sz w:val="20"/>
        </w:rPr>
      </w:pPr>
      <w:r w:rsidRPr="00FA416C">
        <w:rPr>
          <w:rFonts w:ascii="Arial" w:hAnsi="Arial" w:cs="Arial"/>
          <w:color w:val="000000" w:themeColor="text1"/>
          <w:sz w:val="20"/>
        </w:rPr>
        <w:t xml:space="preserve">“The child shall be registered immediately after birth and shall have the right from birth to a name, the right to acquire a nationality and, as far as possible, </w:t>
      </w:r>
      <w:r w:rsidRPr="00AA2C2D">
        <w:rPr>
          <w:rFonts w:ascii="Arial" w:hAnsi="Arial" w:cs="Arial"/>
          <w:color w:val="000000" w:themeColor="text1"/>
          <w:sz w:val="20"/>
          <w:u w:val="single"/>
        </w:rPr>
        <w:t>the right to know</w:t>
      </w:r>
      <w:r w:rsidRPr="00FA416C">
        <w:rPr>
          <w:rFonts w:ascii="Arial" w:hAnsi="Arial" w:cs="Arial"/>
          <w:color w:val="000000" w:themeColor="text1"/>
          <w:sz w:val="20"/>
        </w:rPr>
        <w:t xml:space="preserve"> and be cared for by </w:t>
      </w:r>
      <w:r w:rsidRPr="00AA2C2D">
        <w:rPr>
          <w:rFonts w:ascii="Arial" w:hAnsi="Arial" w:cs="Arial"/>
          <w:color w:val="000000" w:themeColor="text1"/>
          <w:sz w:val="20"/>
          <w:u w:val="single"/>
        </w:rPr>
        <w:t>his or her parents</w:t>
      </w:r>
      <w:r w:rsidRPr="00FA416C">
        <w:rPr>
          <w:rFonts w:ascii="Arial" w:hAnsi="Arial" w:cs="Arial"/>
          <w:color w:val="000000" w:themeColor="text1"/>
          <w:sz w:val="20"/>
        </w:rPr>
        <w:t>.”</w:t>
      </w:r>
    </w:p>
    <w:p w14:paraId="00200F3E" w14:textId="255BB926" w:rsidR="00FA416C" w:rsidRDefault="00FA416C">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9.3 states</w:t>
      </w:r>
      <w:r w:rsidR="002D22FD">
        <w:rPr>
          <w:rFonts w:ascii="Arial" w:hAnsi="Arial" w:cs="Arial"/>
          <w:color w:val="000000"/>
        </w:rPr>
        <w:t xml:space="preserve"> [emphasis added]</w:t>
      </w:r>
      <w:r w:rsidRPr="008D24AD">
        <w:rPr>
          <w:rFonts w:ascii="Arial" w:hAnsi="Arial" w:cs="Arial"/>
          <w:color w:val="000000"/>
        </w:rPr>
        <w:t>:</w:t>
      </w:r>
    </w:p>
    <w:p w14:paraId="34B4C918" w14:textId="77777777" w:rsidR="00FA416C" w:rsidRPr="00FA416C" w:rsidRDefault="00FA416C" w:rsidP="00FA416C">
      <w:pPr>
        <w:spacing w:before="60" w:after="60"/>
        <w:ind w:left="720" w:right="567"/>
        <w:jc w:val="both"/>
        <w:rPr>
          <w:rFonts w:ascii="Arial" w:hAnsi="Arial" w:cs="Arial"/>
          <w:color w:val="000000" w:themeColor="text1"/>
          <w:sz w:val="20"/>
          <w:szCs w:val="20"/>
        </w:rPr>
      </w:pPr>
      <w:r w:rsidRPr="00FA416C">
        <w:rPr>
          <w:rFonts w:ascii="Arial" w:hAnsi="Arial" w:cs="Arial"/>
          <w:color w:val="000000" w:themeColor="text1"/>
          <w:sz w:val="20"/>
          <w:szCs w:val="20"/>
        </w:rPr>
        <w:t xml:space="preserve">“Parties shall respect </w:t>
      </w:r>
      <w:r w:rsidRPr="002D22FD">
        <w:rPr>
          <w:rFonts w:ascii="Arial" w:hAnsi="Arial" w:cs="Arial"/>
          <w:color w:val="000000" w:themeColor="text1"/>
          <w:sz w:val="20"/>
          <w:szCs w:val="20"/>
          <w:u w:val="single"/>
        </w:rPr>
        <w:t>the right of the child who is separated from one or both parents to maintain personal relations and direct contact with both parents on a regular basis</w:t>
      </w:r>
      <w:r w:rsidRPr="00FA416C">
        <w:rPr>
          <w:rFonts w:ascii="Arial" w:hAnsi="Arial" w:cs="Arial"/>
          <w:color w:val="000000" w:themeColor="text1"/>
          <w:sz w:val="20"/>
          <w:szCs w:val="20"/>
        </w:rPr>
        <w:t>, except if it is contrary to the child’s best interests.”</w:t>
      </w:r>
    </w:p>
    <w:p w14:paraId="3D922E31" w14:textId="5397CA0B" w:rsidR="00FA416C" w:rsidRDefault="002D22FD">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12 states:</w:t>
      </w:r>
    </w:p>
    <w:p w14:paraId="57E5DFC2" w14:textId="77777777" w:rsidR="002D22FD" w:rsidRPr="002D22FD" w:rsidRDefault="002D22FD" w:rsidP="002D22FD">
      <w:pPr>
        <w:spacing w:before="60"/>
        <w:ind w:left="720" w:right="567"/>
        <w:jc w:val="both"/>
        <w:rPr>
          <w:rFonts w:ascii="Arial" w:hAnsi="Arial" w:cs="Arial"/>
          <w:color w:val="000000" w:themeColor="text1"/>
          <w:sz w:val="20"/>
          <w:szCs w:val="20"/>
        </w:rPr>
      </w:pPr>
      <w:r w:rsidRPr="002D22FD">
        <w:rPr>
          <w:rFonts w:ascii="Arial" w:hAnsi="Arial" w:cs="Arial"/>
          <w:color w:val="000000" w:themeColor="text1"/>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0B841BC3" w14:textId="77777777" w:rsidR="00AA2C2D" w:rsidRDefault="00AA2C2D" w:rsidP="002D22FD">
      <w:pPr>
        <w:spacing w:before="120"/>
        <w:jc w:val="both"/>
        <w:rPr>
          <w:rFonts w:ascii="Arial" w:hAnsi="Arial" w:cs="Arial"/>
          <w:color w:val="000000" w:themeColor="text1"/>
          <w:sz w:val="20"/>
          <w:szCs w:val="20"/>
        </w:rPr>
      </w:pPr>
      <w:r>
        <w:rPr>
          <w:rFonts w:ascii="Arial" w:hAnsi="Arial" w:cs="Arial"/>
          <w:color w:val="000000" w:themeColor="text1"/>
          <w:sz w:val="20"/>
          <w:szCs w:val="20"/>
        </w:rPr>
        <w:t>T</w:t>
      </w:r>
      <w:r w:rsidR="002D22FD" w:rsidRPr="002D22FD">
        <w:rPr>
          <w:rFonts w:ascii="Arial" w:hAnsi="Arial" w:cs="Arial"/>
          <w:color w:val="000000" w:themeColor="text1"/>
          <w:sz w:val="20"/>
          <w:szCs w:val="20"/>
        </w:rPr>
        <w:t xml:space="preserve">he Convention has effectively been incorporated into domestic Victorian law, </w:t>
      </w:r>
      <w:r>
        <w:rPr>
          <w:rFonts w:ascii="Arial" w:hAnsi="Arial" w:cs="Arial"/>
          <w:color w:val="000000" w:themeColor="text1"/>
          <w:sz w:val="20"/>
          <w:szCs w:val="20"/>
        </w:rPr>
        <w:t>primarily</w:t>
      </w:r>
      <w:r w:rsidR="002D22FD" w:rsidRPr="002D22FD">
        <w:rPr>
          <w:rFonts w:ascii="Arial" w:hAnsi="Arial" w:cs="Arial"/>
          <w:color w:val="000000" w:themeColor="text1"/>
          <w:sz w:val="20"/>
          <w:szCs w:val="20"/>
        </w:rPr>
        <w:t xml:space="preserve"> in the ‘best interests principles’ in </w:t>
      </w:r>
      <w:r>
        <w:rPr>
          <w:rFonts w:ascii="Arial" w:hAnsi="Arial" w:cs="Arial"/>
          <w:color w:val="000000" w:themeColor="text1"/>
          <w:sz w:val="20"/>
          <w:szCs w:val="20"/>
        </w:rPr>
        <w:t>Part 1.2</w:t>
      </w:r>
      <w:r w:rsidR="002D22FD" w:rsidRPr="002D22FD">
        <w:rPr>
          <w:rFonts w:ascii="Arial" w:hAnsi="Arial" w:cs="Arial"/>
          <w:color w:val="000000" w:themeColor="text1"/>
          <w:sz w:val="20"/>
          <w:szCs w:val="20"/>
        </w:rPr>
        <w:t xml:space="preserve"> of the CYFA.  See also</w:t>
      </w:r>
      <w:r w:rsidRPr="002D22FD">
        <w:rPr>
          <w:rFonts w:ascii="Arial" w:hAnsi="Arial" w:cs="Arial"/>
          <w:color w:val="000000" w:themeColor="text1"/>
          <w:sz w:val="20"/>
          <w:szCs w:val="20"/>
        </w:rPr>
        <w:t>–</w:t>
      </w:r>
    </w:p>
    <w:p w14:paraId="3A22061E" w14:textId="77777777" w:rsidR="00AA2C2D" w:rsidRDefault="002D22FD">
      <w:pPr>
        <w:pStyle w:val="ListParagraph"/>
        <w:numPr>
          <w:ilvl w:val="0"/>
          <w:numId w:val="106"/>
        </w:numPr>
        <w:ind w:left="357" w:hanging="357"/>
        <w:jc w:val="both"/>
        <w:rPr>
          <w:rFonts w:ascii="Arial" w:hAnsi="Arial" w:cs="Arial"/>
          <w:color w:val="000000" w:themeColor="text1"/>
          <w:sz w:val="20"/>
        </w:rPr>
      </w:pPr>
      <w:r w:rsidRPr="00AA2C2D">
        <w:rPr>
          <w:rFonts w:ascii="Arial" w:hAnsi="Arial" w:cs="Arial"/>
          <w:color w:val="000000" w:themeColor="text1"/>
          <w:sz w:val="20"/>
        </w:rPr>
        <w:t xml:space="preserve">s.17 of the </w:t>
      </w:r>
      <w:r w:rsidRPr="00AA2C2D">
        <w:rPr>
          <w:rFonts w:ascii="Arial" w:hAnsi="Arial" w:cs="Arial"/>
          <w:i/>
          <w:iCs/>
          <w:color w:val="000000" w:themeColor="text1"/>
          <w:sz w:val="20"/>
        </w:rPr>
        <w:t>Charter of Human Rights and Responsibilities Act 2006</w:t>
      </w:r>
      <w:r w:rsidRPr="00AA2C2D">
        <w:rPr>
          <w:rFonts w:ascii="Arial" w:hAnsi="Arial" w:cs="Arial"/>
          <w:color w:val="000000" w:themeColor="text1"/>
          <w:sz w:val="20"/>
        </w:rPr>
        <w:t xml:space="preserve"> relating to “Protection of families and children”</w:t>
      </w:r>
      <w:r w:rsidR="00AA2C2D">
        <w:rPr>
          <w:rFonts w:ascii="Arial" w:hAnsi="Arial" w:cs="Arial"/>
          <w:color w:val="000000" w:themeColor="text1"/>
          <w:sz w:val="20"/>
        </w:rPr>
        <w:t>;</w:t>
      </w:r>
    </w:p>
    <w:p w14:paraId="18FFEEDE" w14:textId="3F804538" w:rsidR="002D22FD" w:rsidRPr="00AA2C2D" w:rsidRDefault="00AA2C2D">
      <w:pPr>
        <w:pStyle w:val="ListParagraph"/>
        <w:numPr>
          <w:ilvl w:val="0"/>
          <w:numId w:val="106"/>
        </w:numPr>
        <w:ind w:left="357" w:hanging="357"/>
        <w:jc w:val="both"/>
        <w:rPr>
          <w:rFonts w:ascii="Arial" w:hAnsi="Arial" w:cs="Arial"/>
          <w:color w:val="000000" w:themeColor="text1"/>
          <w:sz w:val="20"/>
        </w:rPr>
      </w:pPr>
      <w:r>
        <w:rPr>
          <w:rFonts w:ascii="Arial" w:hAnsi="Arial" w:cs="Arial"/>
          <w:color w:val="000000" w:themeColor="text1"/>
          <w:sz w:val="20"/>
        </w:rPr>
        <w:t>the judgment of Bell J in DOHS v Sanding [2011] VSC 42</w:t>
      </w:r>
      <w:r w:rsidR="005132A0" w:rsidRPr="008D24AD">
        <w:rPr>
          <w:rFonts w:ascii="Arial" w:hAnsi="Arial" w:cs="Arial"/>
          <w:color w:val="000000"/>
        </w:rPr>
        <w:t xml:space="preserve">; </w:t>
      </w:r>
      <w:r w:rsidR="005132A0" w:rsidRPr="005132A0">
        <w:rPr>
          <w:rFonts w:ascii="Arial" w:hAnsi="Arial" w:cs="Arial"/>
          <w:sz w:val="20"/>
          <w:szCs w:val="16"/>
        </w:rPr>
        <w:t>(2011) 36 VR 221</w:t>
      </w:r>
      <w:r>
        <w:rPr>
          <w:rFonts w:ascii="Arial" w:hAnsi="Arial" w:cs="Arial"/>
          <w:color w:val="000000" w:themeColor="text1"/>
          <w:sz w:val="20"/>
        </w:rPr>
        <w:t>, esp. at [11]</w:t>
      </w:r>
      <w:r w:rsidR="005132A0">
        <w:rPr>
          <w:rFonts w:ascii="Arial" w:hAnsi="Arial" w:cs="Arial"/>
          <w:color w:val="000000" w:themeColor="text1"/>
          <w:sz w:val="20"/>
        </w:rPr>
        <w:noBreakHyphen/>
      </w:r>
      <w:r>
        <w:rPr>
          <w:rFonts w:ascii="Arial" w:hAnsi="Arial" w:cs="Arial"/>
          <w:color w:val="000000" w:themeColor="text1"/>
          <w:sz w:val="20"/>
        </w:rPr>
        <w:t>[21] &amp; [209].</w:t>
      </w:r>
    </w:p>
    <w:p w14:paraId="76848AD0" w14:textId="73A25CB3" w:rsidR="002D22FD" w:rsidRPr="002D22FD" w:rsidRDefault="002D22FD" w:rsidP="002D22FD">
      <w:pPr>
        <w:spacing w:before="120"/>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goal of Articles 7 &amp; 9.3 of the Convention and s.17 of the Charter </w:t>
      </w:r>
      <w:r>
        <w:rPr>
          <w:rFonts w:ascii="Arial" w:hAnsi="Arial" w:cs="Arial"/>
          <w:color w:val="000000" w:themeColor="text1"/>
          <w:sz w:val="20"/>
          <w:szCs w:val="20"/>
        </w:rPr>
        <w:t>are</w:t>
      </w:r>
      <w:r w:rsidRPr="002D22FD">
        <w:rPr>
          <w:rFonts w:ascii="Arial" w:hAnsi="Arial" w:cs="Arial"/>
          <w:color w:val="000000" w:themeColor="text1"/>
          <w:sz w:val="20"/>
          <w:szCs w:val="20"/>
        </w:rPr>
        <w:t xml:space="preserve"> enshrined in paragraphs (a), (b), (c), (g), (h), (i), (j) &amp; (k) of s.10(3) of the CYFA.</w:t>
      </w:r>
      <w:r>
        <w:rPr>
          <w:rFonts w:ascii="Arial" w:hAnsi="Arial" w:cs="Arial"/>
          <w:color w:val="000000" w:themeColor="text1"/>
          <w:sz w:val="20"/>
          <w:szCs w:val="20"/>
        </w:rPr>
        <w:t xml:space="preserve">  </w:t>
      </w:r>
      <w:r w:rsidRPr="002D22FD">
        <w:rPr>
          <w:rFonts w:ascii="Arial" w:hAnsi="Arial" w:cs="Arial"/>
          <w:color w:val="000000" w:themeColor="text1"/>
          <w:sz w:val="20"/>
          <w:szCs w:val="20"/>
        </w:rPr>
        <w:t>In particular, the child’s “right to know and be cared for his or her parents” detailed in Article 7 and the child’s “right…to maintain personal relations and direct contact with both parents on a regular basis” detailed in Article 9.3 have enlivened the following matters in s.10(3) of the CYFA to which the Court must give consideration when they are relevant to any decision or action the Court has determined to make in proceedings in the Family Division–</w:t>
      </w:r>
    </w:p>
    <w:p w14:paraId="55CE4C31"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p w14:paraId="664DCCB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strengthen, preserve and promote positive relationships between the child and the child’s parent, family members and persons significant to the child;</w:t>
      </w:r>
    </w:p>
    <w:p w14:paraId="51B45FC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in relation to an Aboriginal child, to protect and promote his or her Aboriginal cultural and spiritual identity and development by, wherever possible, maintaining and building their connections to their Aboriginal family and community;</w:t>
      </w:r>
    </w:p>
    <w:p w14:paraId="0FCC1FF4" w14:textId="77777777" w:rsidR="002D22FD" w:rsidRPr="002D22FD" w:rsidRDefault="002D22FD">
      <w:pPr>
        <w:numPr>
          <w:ilvl w:val="0"/>
          <w:numId w:val="104"/>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a child is only to be removed from the care of his or her parent if there is an unacceptable risk of harm to the child;</w:t>
      </w:r>
    </w:p>
    <w:p w14:paraId="24F29D5F" w14:textId="77777777" w:rsidR="002D22FD" w:rsidRPr="002D22FD" w:rsidRDefault="002D22FD">
      <w:pPr>
        <w:numPr>
          <w:ilvl w:val="0"/>
          <w:numId w:val="102"/>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desirability, when a child is removed from the care of his or her parent, to plan the reunification of the child with his or her parent;</w:t>
      </w:r>
    </w:p>
    <w:p w14:paraId="0A8C152A" w14:textId="77777777" w:rsidR="002D22FD" w:rsidRPr="002D22FD" w:rsidRDefault="002D22F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contact arrangements between the child and the child’s parents, siblings, family members and other persons significant to the child.</w:t>
      </w:r>
    </w:p>
    <w:p w14:paraId="1D5ACE2B" w14:textId="1E2921F1" w:rsidR="002D22FD" w:rsidRPr="008D24AD" w:rsidRDefault="002D22FD" w:rsidP="002D22FD">
      <w:pPr>
        <w:spacing w:before="120"/>
        <w:jc w:val="both"/>
        <w:rPr>
          <w:rFonts w:ascii="Arial" w:hAnsi="Arial" w:cs="Arial"/>
          <w:color w:val="000000"/>
          <w:sz w:val="20"/>
          <w:szCs w:val="20"/>
        </w:rPr>
      </w:pPr>
      <w:r w:rsidRPr="008D24AD">
        <w:rPr>
          <w:rFonts w:ascii="Arial" w:hAnsi="Arial" w:cs="Arial"/>
          <w:color w:val="000000"/>
          <w:sz w:val="20"/>
          <w:szCs w:val="20"/>
        </w:rPr>
        <w:t xml:space="preserve">The goal of Article 12 of the Convention </w:t>
      </w:r>
      <w:r w:rsidR="00AA2C2D">
        <w:rPr>
          <w:rFonts w:ascii="Arial" w:hAnsi="Arial" w:cs="Arial"/>
          <w:color w:val="000000"/>
          <w:sz w:val="20"/>
          <w:szCs w:val="20"/>
        </w:rPr>
        <w:t>is</w:t>
      </w:r>
      <w:r w:rsidRPr="008D24AD">
        <w:rPr>
          <w:rFonts w:ascii="Arial" w:hAnsi="Arial" w:cs="Arial"/>
          <w:color w:val="000000"/>
          <w:sz w:val="20"/>
          <w:szCs w:val="20"/>
        </w:rPr>
        <w:t xml:space="preserve"> enshrined in s.10(3)(d) of the CYFA:</w:t>
      </w:r>
    </w:p>
    <w:p w14:paraId="3FA411CD" w14:textId="77777777" w:rsidR="002D22FD" w:rsidRPr="008D24AD" w:rsidRDefault="002D22FD">
      <w:pPr>
        <w:numPr>
          <w:ilvl w:val="0"/>
          <w:numId w:val="105"/>
        </w:numPr>
        <w:spacing w:before="60"/>
        <w:ind w:left="573" w:hanging="573"/>
        <w:jc w:val="both"/>
        <w:rPr>
          <w:rFonts w:ascii="Arial" w:hAnsi="Arial" w:cs="Arial"/>
          <w:color w:val="000000"/>
          <w:sz w:val="20"/>
          <w:szCs w:val="20"/>
        </w:rPr>
      </w:pPr>
      <w:r w:rsidRPr="008D24AD">
        <w:rPr>
          <w:rFonts w:ascii="Arial" w:hAnsi="Arial" w:cs="Arial"/>
          <w:color w:val="000000"/>
          <w:sz w:val="20"/>
          <w:szCs w:val="20"/>
        </w:rPr>
        <w:t>the child’s views and wishes, if they can be reasonably ascertained, …should be given such weight as is appropriate in the circumstances.</w:t>
      </w:r>
    </w:p>
    <w:p w14:paraId="3B14A2F5" w14:textId="6FEC40C7" w:rsidR="002D22FD" w:rsidRPr="005132A0" w:rsidRDefault="00AA2C2D" w:rsidP="008B0555">
      <w:pPr>
        <w:spacing w:before="120"/>
        <w:jc w:val="both"/>
        <w:rPr>
          <w:rFonts w:ascii="Arial" w:hAnsi="Arial" w:cs="Arial"/>
          <w:color w:val="000000" w:themeColor="text1"/>
          <w:sz w:val="20"/>
          <w:szCs w:val="20"/>
        </w:rPr>
      </w:pPr>
      <w:r w:rsidRPr="005132A0">
        <w:rPr>
          <w:rFonts w:ascii="Arial" w:hAnsi="Arial" w:cs="Arial"/>
          <w:color w:val="000000" w:themeColor="text1"/>
          <w:sz w:val="20"/>
          <w:szCs w:val="20"/>
        </w:rPr>
        <w:t xml:space="preserve">The fact that contact is </w:t>
      </w:r>
      <w:r w:rsidRPr="005132A0">
        <w:rPr>
          <w:rFonts w:ascii="Arial" w:hAnsi="Arial" w:cs="Arial"/>
          <w:b/>
          <w:bCs/>
          <w:color w:val="000000" w:themeColor="text1"/>
          <w:sz w:val="20"/>
          <w:szCs w:val="20"/>
        </w:rPr>
        <w:t>a right</w:t>
      </w:r>
      <w:r w:rsidRPr="005132A0">
        <w:rPr>
          <w:rFonts w:ascii="Arial" w:hAnsi="Arial" w:cs="Arial"/>
          <w:color w:val="000000" w:themeColor="text1"/>
          <w:sz w:val="20"/>
          <w:szCs w:val="20"/>
        </w:rPr>
        <w:t xml:space="preserve"> of the child does not mean that it isn’t a right of the parent as well.  However, it </w:t>
      </w:r>
      <w:r w:rsidR="002D22FD" w:rsidRPr="005132A0">
        <w:rPr>
          <w:rFonts w:ascii="Arial" w:hAnsi="Arial" w:cs="Arial"/>
          <w:color w:val="000000" w:themeColor="text1"/>
          <w:sz w:val="20"/>
          <w:szCs w:val="20"/>
        </w:rPr>
        <w:t xml:space="preserve">appears from the ‘best interests provisions’ in </w:t>
      </w:r>
      <w:r w:rsidR="008B0555" w:rsidRPr="005132A0">
        <w:rPr>
          <w:rFonts w:ascii="Arial" w:hAnsi="Arial" w:cs="Arial"/>
          <w:color w:val="000000" w:themeColor="text1"/>
          <w:sz w:val="20"/>
          <w:szCs w:val="20"/>
        </w:rPr>
        <w:t>Part 1.2 of the CYFA – and especially from s.10(1) which provides that “For the purposes of [the CYFA] the best interests of the child must always be paramount’ – that contact is primar</w:t>
      </w:r>
      <w:r w:rsidR="005132A0" w:rsidRPr="005132A0">
        <w:rPr>
          <w:rFonts w:ascii="Arial" w:hAnsi="Arial" w:cs="Arial"/>
          <w:color w:val="000000" w:themeColor="text1"/>
          <w:sz w:val="20"/>
          <w:szCs w:val="20"/>
        </w:rPr>
        <w:t>il</w:t>
      </w:r>
      <w:r w:rsidR="008B0555" w:rsidRPr="005132A0">
        <w:rPr>
          <w:rFonts w:ascii="Arial" w:hAnsi="Arial" w:cs="Arial"/>
          <w:color w:val="000000" w:themeColor="text1"/>
          <w:sz w:val="20"/>
          <w:szCs w:val="20"/>
        </w:rPr>
        <w:t xml:space="preserve">y </w:t>
      </w:r>
      <w:r w:rsidR="005132A0" w:rsidRPr="005132A0">
        <w:rPr>
          <w:rFonts w:ascii="Arial" w:hAnsi="Arial" w:cs="Arial"/>
          <w:b/>
          <w:bCs/>
          <w:color w:val="000000" w:themeColor="text1"/>
          <w:sz w:val="20"/>
          <w:szCs w:val="20"/>
        </w:rPr>
        <w:t>the</w:t>
      </w:r>
      <w:r w:rsidR="005132A0" w:rsidRPr="005132A0">
        <w:rPr>
          <w:rFonts w:ascii="Arial" w:hAnsi="Arial" w:cs="Arial"/>
          <w:color w:val="000000" w:themeColor="text1"/>
          <w:sz w:val="20"/>
          <w:szCs w:val="20"/>
        </w:rPr>
        <w:t xml:space="preserve"> </w:t>
      </w:r>
      <w:r w:rsidR="008B0555" w:rsidRPr="005132A0">
        <w:rPr>
          <w:rFonts w:ascii="Arial" w:hAnsi="Arial" w:cs="Arial"/>
          <w:color w:val="000000" w:themeColor="text1"/>
          <w:sz w:val="20"/>
          <w:szCs w:val="20"/>
        </w:rPr>
        <w:t xml:space="preserve">right of the child.  </w:t>
      </w:r>
      <w:r w:rsidR="005132A0" w:rsidRPr="005132A0">
        <w:rPr>
          <w:rFonts w:ascii="Arial" w:hAnsi="Arial" w:cs="Arial"/>
          <w:color w:val="000000" w:themeColor="text1"/>
          <w:sz w:val="20"/>
          <w:szCs w:val="20"/>
        </w:rPr>
        <w:t xml:space="preserve">The result is that </w:t>
      </w:r>
      <w:r w:rsidR="005132A0" w:rsidRPr="005132A0">
        <w:rPr>
          <w:rFonts w:ascii="Arial" w:hAnsi="Arial" w:cs="Arial"/>
          <w:sz w:val="20"/>
          <w:szCs w:val="20"/>
        </w:rPr>
        <w:t xml:space="preserve">the rights of the child in relation to contact and everything else trump the corresponding rights of the parent or any other </w:t>
      </w:r>
      <w:r w:rsidR="005132A0">
        <w:rPr>
          <w:rFonts w:ascii="Arial" w:hAnsi="Arial" w:cs="Arial"/>
          <w:sz w:val="20"/>
          <w:szCs w:val="20"/>
        </w:rPr>
        <w:t>adult</w:t>
      </w:r>
      <w:r w:rsidR="005132A0" w:rsidRPr="005132A0">
        <w:rPr>
          <w:rFonts w:ascii="Arial" w:hAnsi="Arial" w:cs="Arial"/>
          <w:sz w:val="20"/>
          <w:szCs w:val="20"/>
        </w:rPr>
        <w:t>.</w:t>
      </w:r>
    </w:p>
    <w:p w14:paraId="3760AAAF" w14:textId="77777777" w:rsidR="004A0EA3" w:rsidRDefault="004A0EA3" w:rsidP="004A0EA3">
      <w:pPr>
        <w:pStyle w:val="Header"/>
        <w:tabs>
          <w:tab w:val="clear" w:pos="4153"/>
          <w:tab w:val="clear" w:pos="8306"/>
        </w:tabs>
        <w:jc w:val="both"/>
        <w:rPr>
          <w:rFonts w:ascii="Arial" w:hAnsi="Arial" w:cs="Arial"/>
          <w:color w:val="000000"/>
        </w:rPr>
      </w:pPr>
    </w:p>
    <w:p w14:paraId="3CA52EF4" w14:textId="77777777" w:rsidR="00693223" w:rsidRDefault="00693223" w:rsidP="00655B47">
      <w:pPr>
        <w:pStyle w:val="Heading3"/>
        <w:keepNext/>
        <w:keepLines/>
        <w:widowControl/>
        <w:spacing w:line="240" w:lineRule="auto"/>
        <w:rPr>
          <w:rFonts w:ascii="Arial" w:hAnsi="Arial" w:cs="Arial"/>
          <w:b/>
          <w:bCs/>
          <w:sz w:val="20"/>
        </w:rPr>
      </w:pPr>
      <w:bookmarkStart w:id="591" w:name="_4.5.4_Terms_used"/>
      <w:bookmarkStart w:id="592" w:name="B454"/>
      <w:bookmarkStart w:id="593" w:name="_Toc30644648"/>
      <w:bookmarkStart w:id="594" w:name="_Toc30645198"/>
      <w:bookmarkStart w:id="595" w:name="_Toc30646409"/>
      <w:bookmarkStart w:id="596" w:name="_Toc30646704"/>
      <w:bookmarkStart w:id="597" w:name="_Toc30646815"/>
      <w:bookmarkStart w:id="598" w:name="_Toc30648172"/>
      <w:bookmarkStart w:id="599" w:name="_Toc30649070"/>
      <w:bookmarkStart w:id="600" w:name="_Toc30649146"/>
      <w:bookmarkStart w:id="601" w:name="_Toc30649407"/>
      <w:bookmarkStart w:id="602" w:name="_Toc30649732"/>
      <w:bookmarkStart w:id="603" w:name="_Toc30651672"/>
      <w:bookmarkStart w:id="604" w:name="_Toc30652662"/>
      <w:bookmarkStart w:id="605" w:name="_Toc30652758"/>
      <w:bookmarkStart w:id="606" w:name="_Toc30654103"/>
      <w:bookmarkStart w:id="607" w:name="_Toc30654454"/>
      <w:bookmarkStart w:id="608" w:name="_Toc30655073"/>
      <w:bookmarkStart w:id="609" w:name="_Toc30655330"/>
      <w:bookmarkStart w:id="610" w:name="_Toc30657008"/>
      <w:bookmarkStart w:id="611" w:name="_Toc30661757"/>
      <w:bookmarkStart w:id="612" w:name="_Toc30666445"/>
      <w:bookmarkStart w:id="613" w:name="_Toc30666675"/>
      <w:bookmarkStart w:id="614" w:name="_Toc30667850"/>
      <w:bookmarkStart w:id="615" w:name="_Toc30669228"/>
      <w:bookmarkStart w:id="616" w:name="_Toc30671444"/>
      <w:bookmarkStart w:id="617" w:name="_Toc30673971"/>
      <w:bookmarkStart w:id="618" w:name="_Toc30691193"/>
      <w:bookmarkStart w:id="619" w:name="_Toc30691566"/>
      <w:bookmarkStart w:id="620" w:name="_Toc30691946"/>
      <w:bookmarkStart w:id="621" w:name="_Toc30692705"/>
      <w:bookmarkStart w:id="622" w:name="_Toc30693084"/>
      <w:bookmarkStart w:id="623" w:name="_Toc30693462"/>
      <w:bookmarkStart w:id="624" w:name="_Toc30693840"/>
      <w:bookmarkStart w:id="625" w:name="_Toc30694221"/>
      <w:bookmarkStart w:id="626" w:name="_Toc30698810"/>
      <w:bookmarkStart w:id="627" w:name="_Toc30699188"/>
      <w:bookmarkStart w:id="628" w:name="_Toc30699573"/>
      <w:bookmarkStart w:id="629" w:name="_Toc30700728"/>
      <w:bookmarkStart w:id="630" w:name="_Toc30701115"/>
      <w:bookmarkStart w:id="631" w:name="_Toc30743724"/>
      <w:bookmarkStart w:id="632" w:name="_Toc30754547"/>
      <w:bookmarkStart w:id="633" w:name="_Toc30756987"/>
      <w:bookmarkStart w:id="634" w:name="_Toc30757536"/>
      <w:bookmarkStart w:id="635" w:name="_Toc30757936"/>
      <w:bookmarkStart w:id="636" w:name="_Toc30762697"/>
      <w:bookmarkStart w:id="637" w:name="_Toc30767351"/>
      <w:bookmarkStart w:id="638" w:name="_Toc34823367"/>
      <w:bookmarkEnd w:id="586"/>
      <w:bookmarkEnd w:id="587"/>
      <w:bookmarkEnd w:id="588"/>
      <w:bookmarkEnd w:id="589"/>
      <w:bookmarkEnd w:id="590"/>
      <w:bookmarkEnd w:id="591"/>
      <w:bookmarkEnd w:id="592"/>
      <w:r>
        <w:rPr>
          <w:rFonts w:ascii="Arial" w:hAnsi="Arial" w:cs="Arial"/>
          <w:b/>
          <w:bCs/>
          <w:sz w:val="20"/>
        </w:rPr>
        <w:t>4.5.4</w:t>
      </w:r>
      <w:r>
        <w:rPr>
          <w:rFonts w:ascii="Arial" w:hAnsi="Arial" w:cs="Arial"/>
          <w:b/>
          <w:bCs/>
          <w:sz w:val="20"/>
        </w:rPr>
        <w:tab/>
        <w:t>Terms used in the Family Law Act</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28071DA2" w14:textId="77777777" w:rsidR="00693223" w:rsidRDefault="00693223" w:rsidP="00655B47">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Year" w:val="1996"/>
          <w:attr w:name="Day" w:val="11"/>
          <w:attr w:name="Month" w:val="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Pr="00655B47" w:rsidRDefault="00D43B59">
      <w:pPr>
        <w:rPr>
          <w:rFonts w:ascii="Arial" w:hAnsi="Arial" w:cs="Arial"/>
          <w:sz w:val="18"/>
          <w:szCs w:val="22"/>
        </w:rPr>
      </w:pPr>
    </w:p>
    <w:p w14:paraId="373B6C6F" w14:textId="382E7082" w:rsidR="00693223" w:rsidRDefault="00693223">
      <w:pPr>
        <w:pStyle w:val="Heading2"/>
        <w:keepNext/>
        <w:tabs>
          <w:tab w:val="left" w:pos="567"/>
        </w:tabs>
        <w:spacing w:line="240" w:lineRule="auto"/>
        <w:rPr>
          <w:rFonts w:ascii="Arial" w:hAnsi="Arial" w:cs="Arial"/>
          <w:b/>
          <w:bCs/>
        </w:rPr>
      </w:pPr>
      <w:bookmarkStart w:id="639" w:name="_4.6_Protective_intervention"/>
      <w:bookmarkStart w:id="640" w:name="B46"/>
      <w:bookmarkStart w:id="641" w:name="_Toc30607530"/>
      <w:bookmarkStart w:id="642" w:name="_Toc30607659"/>
      <w:bookmarkStart w:id="643" w:name="_Toc30607984"/>
      <w:bookmarkStart w:id="644" w:name="_Toc30608817"/>
      <w:bookmarkStart w:id="645" w:name="_Toc30610031"/>
      <w:bookmarkStart w:id="646" w:name="_Toc30610275"/>
      <w:bookmarkStart w:id="647" w:name="_Toc30638429"/>
      <w:bookmarkStart w:id="648" w:name="_Toc30644242"/>
      <w:bookmarkStart w:id="649" w:name="_Toc30644649"/>
      <w:bookmarkStart w:id="650" w:name="_Toc30645199"/>
      <w:bookmarkStart w:id="651" w:name="_Toc30646410"/>
      <w:bookmarkStart w:id="652" w:name="_Toc30646705"/>
      <w:bookmarkStart w:id="653" w:name="_Toc30646816"/>
      <w:bookmarkStart w:id="654" w:name="_Toc30648173"/>
      <w:bookmarkStart w:id="655" w:name="_Toc30649071"/>
      <w:bookmarkStart w:id="656" w:name="_Toc30649147"/>
      <w:bookmarkStart w:id="657" w:name="_Toc30649408"/>
      <w:bookmarkStart w:id="658" w:name="_Toc30649733"/>
      <w:bookmarkStart w:id="659" w:name="_Toc30651673"/>
      <w:bookmarkStart w:id="660" w:name="_Toc30652663"/>
      <w:bookmarkStart w:id="661" w:name="_Toc30652759"/>
      <w:bookmarkStart w:id="662" w:name="_Toc30654104"/>
      <w:bookmarkStart w:id="663" w:name="_Toc30654455"/>
      <w:bookmarkStart w:id="664" w:name="_Toc30655074"/>
      <w:bookmarkStart w:id="665" w:name="_Toc30655331"/>
      <w:bookmarkStart w:id="666" w:name="_Toc30657009"/>
      <w:bookmarkStart w:id="667" w:name="_Toc30661758"/>
      <w:bookmarkStart w:id="668" w:name="_Toc30666446"/>
      <w:bookmarkStart w:id="669" w:name="_Toc30666676"/>
      <w:bookmarkStart w:id="670" w:name="_Toc30667851"/>
      <w:bookmarkStart w:id="671" w:name="_Toc30669229"/>
      <w:bookmarkStart w:id="672" w:name="_Toc30671445"/>
      <w:bookmarkStart w:id="673" w:name="_Toc30673972"/>
      <w:bookmarkStart w:id="674" w:name="_Toc30691194"/>
      <w:bookmarkStart w:id="675" w:name="_Toc30691567"/>
      <w:bookmarkStart w:id="676" w:name="_Toc30691947"/>
      <w:bookmarkStart w:id="677" w:name="_Toc30692706"/>
      <w:bookmarkStart w:id="678" w:name="_Toc30693085"/>
      <w:bookmarkStart w:id="679" w:name="_Toc30693463"/>
      <w:bookmarkStart w:id="680" w:name="_Toc30693841"/>
      <w:bookmarkStart w:id="681" w:name="_Toc30694222"/>
      <w:bookmarkStart w:id="682" w:name="_Toc30698811"/>
      <w:bookmarkStart w:id="683" w:name="_Toc30699189"/>
      <w:bookmarkStart w:id="684" w:name="_Toc30699574"/>
      <w:bookmarkStart w:id="685" w:name="_Toc30700729"/>
      <w:bookmarkStart w:id="686" w:name="_Toc30701116"/>
      <w:bookmarkStart w:id="687" w:name="_Toc30743725"/>
      <w:bookmarkStart w:id="688" w:name="_Toc30754548"/>
      <w:bookmarkStart w:id="689" w:name="_Toc30756988"/>
      <w:bookmarkStart w:id="690" w:name="_Toc30757537"/>
      <w:bookmarkStart w:id="691" w:name="_Toc30757937"/>
      <w:bookmarkStart w:id="692" w:name="_Toc30762698"/>
      <w:bookmarkStart w:id="693" w:name="_Toc30767352"/>
      <w:bookmarkStart w:id="694" w:name="_Toc34823368"/>
      <w:bookmarkEnd w:id="639"/>
      <w:bookmarkEnd w:id="640"/>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00272B88">
        <w:rPr>
          <w:rFonts w:ascii="Arial" w:hAnsi="Arial" w:cs="Arial"/>
          <w:b/>
          <w:bCs/>
        </w:rPr>
        <w:t>”</w:t>
      </w:r>
      <w:r w:rsidR="00863BC7">
        <w:rPr>
          <w:rFonts w:ascii="Arial" w:hAnsi="Arial" w:cs="Arial"/>
          <w:b/>
          <w:bCs/>
        </w:rPr>
        <w:t>]</w:t>
      </w:r>
    </w:p>
    <w:p w14:paraId="7DBB9E62" w14:textId="77777777" w:rsidR="00693223" w:rsidRPr="00655B47" w:rsidRDefault="00693223">
      <w:pPr>
        <w:jc w:val="both"/>
        <w:rPr>
          <w:rFonts w:ascii="Arial" w:hAnsi="Arial" w:cs="Arial"/>
          <w:sz w:val="18"/>
          <w:szCs w:val="22"/>
        </w:rPr>
      </w:pPr>
    </w:p>
    <w:p w14:paraId="21B8216C" w14:textId="3B8A689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in ss.182</w:t>
      </w:r>
      <w:r w:rsidR="00F00C4A">
        <w:rPr>
          <w:rFonts w:ascii="Arial" w:hAnsi="Arial" w:cs="Arial"/>
          <w:color w:val="000000"/>
          <w:sz w:val="20"/>
        </w:rPr>
        <w:noBreakHyphen/>
      </w:r>
      <w:r w:rsidR="006E5B6E" w:rsidRPr="00785E1A">
        <w:rPr>
          <w:rFonts w:ascii="Arial" w:hAnsi="Arial" w:cs="Arial"/>
          <w:color w:val="000000"/>
          <w:sz w:val="20"/>
        </w:rPr>
        <w:t xml:space="preserve">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655B47" w:rsidRDefault="00693223">
      <w:pPr>
        <w:jc w:val="both"/>
        <w:rPr>
          <w:rFonts w:ascii="Arial" w:hAnsi="Arial" w:cs="Arial"/>
          <w:color w:val="000000"/>
          <w:sz w:val="18"/>
          <w:szCs w:val="22"/>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95" w:name="_4.6.1_Anonymity_of"/>
      <w:bookmarkStart w:id="696" w:name="B461"/>
      <w:bookmarkEnd w:id="695"/>
      <w:bookmarkEnd w:id="696"/>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 xml:space="preserve">in the case of a proceeding in a court or VCAT, the court or tribunal is satisfied that it is necessary for the evidence to be given to ensure the safety and </w:t>
      </w:r>
      <w:proofErr w:type="spellStart"/>
      <w:r>
        <w:rPr>
          <w:rFonts w:ascii="Arial" w:hAnsi="Arial" w:cs="Arial"/>
          <w:sz w:val="20"/>
        </w:rPr>
        <w:t>well being</w:t>
      </w:r>
      <w:proofErr w:type="spellEnd"/>
      <w:r>
        <w:rPr>
          <w:rFonts w:ascii="Arial" w:hAnsi="Arial" w:cs="Arial"/>
          <w:sz w:val="20"/>
        </w:rPr>
        <w:t xml:space="preserve">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Pr="00655B47" w:rsidRDefault="00E732EA" w:rsidP="00E732EA">
      <w:pPr>
        <w:jc w:val="both"/>
        <w:rPr>
          <w:rFonts w:ascii="Arial" w:hAnsi="Arial" w:cs="Arial"/>
          <w:b/>
          <w:bCs/>
          <w:sz w:val="18"/>
          <w:szCs w:val="22"/>
        </w:rPr>
      </w:pPr>
      <w:bookmarkStart w:id="697" w:name="_Hlk149040274"/>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98" w:name="_4.6.2_Mandatory_protective"/>
      <w:bookmarkStart w:id="699" w:name="B462"/>
      <w:bookmarkStart w:id="700" w:name="_Toc30648177"/>
      <w:bookmarkStart w:id="701" w:name="_Toc30649075"/>
      <w:bookmarkStart w:id="702" w:name="_Toc30649151"/>
      <w:bookmarkStart w:id="703" w:name="_Toc30649412"/>
      <w:bookmarkStart w:id="704" w:name="_Toc30649737"/>
      <w:bookmarkStart w:id="705" w:name="_Toc30651677"/>
      <w:bookmarkStart w:id="706" w:name="_Toc30652667"/>
      <w:bookmarkStart w:id="707" w:name="_Toc30652763"/>
      <w:bookmarkStart w:id="708" w:name="_Toc30654108"/>
      <w:bookmarkStart w:id="709" w:name="_Toc30654459"/>
      <w:bookmarkStart w:id="710" w:name="_Toc30655078"/>
      <w:bookmarkStart w:id="711" w:name="_Toc30655335"/>
      <w:bookmarkStart w:id="712" w:name="_Toc30657013"/>
      <w:bookmarkStart w:id="713" w:name="_Toc30661762"/>
      <w:bookmarkStart w:id="714" w:name="_Toc30666450"/>
      <w:bookmarkStart w:id="715" w:name="_Toc30666680"/>
      <w:bookmarkStart w:id="716" w:name="_Toc30667855"/>
      <w:bookmarkStart w:id="717" w:name="_Toc30669233"/>
      <w:bookmarkStart w:id="718" w:name="_Toc30671449"/>
      <w:bookmarkStart w:id="719" w:name="_Toc30673976"/>
      <w:bookmarkStart w:id="720" w:name="_Toc30691198"/>
      <w:bookmarkStart w:id="721" w:name="_Toc30691571"/>
      <w:bookmarkStart w:id="722" w:name="_Toc30691951"/>
      <w:bookmarkStart w:id="723" w:name="_Toc30692710"/>
      <w:bookmarkStart w:id="724" w:name="_Toc30693089"/>
      <w:bookmarkStart w:id="725" w:name="_Toc30693467"/>
      <w:bookmarkStart w:id="726" w:name="_Toc30693845"/>
      <w:bookmarkStart w:id="727" w:name="_Toc30694226"/>
      <w:bookmarkStart w:id="728" w:name="_Toc30698815"/>
      <w:bookmarkStart w:id="729" w:name="_Toc30699193"/>
      <w:bookmarkStart w:id="730" w:name="_Toc30699578"/>
      <w:bookmarkStart w:id="731" w:name="_Toc30700733"/>
      <w:bookmarkStart w:id="732" w:name="_Toc30701120"/>
      <w:bookmarkStart w:id="733" w:name="_Toc30743729"/>
      <w:bookmarkStart w:id="734" w:name="_Toc30754552"/>
      <w:bookmarkStart w:id="735" w:name="_Toc30756992"/>
      <w:bookmarkStart w:id="736" w:name="_Toc30757541"/>
      <w:bookmarkStart w:id="737" w:name="_Toc30757941"/>
      <w:bookmarkStart w:id="738" w:name="_Toc30762702"/>
      <w:bookmarkStart w:id="739" w:name="_Toc30767356"/>
      <w:bookmarkStart w:id="740" w:name="_Toc34823372"/>
      <w:bookmarkEnd w:id="698"/>
      <w:bookmarkEnd w:id="699"/>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785E1A">
        <w:rPr>
          <w:rFonts w:ascii="Arial" w:hAnsi="Arial" w:cs="Arial"/>
          <w:b/>
          <w:bCs/>
          <w:color w:val="000000"/>
          <w:sz w:val="20"/>
        </w:rPr>
        <w:t>protective intervention report</w:t>
      </w:r>
    </w:p>
    <w:p w14:paraId="5232C77D" w14:textId="7E9D705A" w:rsidR="00E732EA" w:rsidRPr="00785E1A" w:rsidRDefault="00E732EA" w:rsidP="00790396">
      <w:pPr>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r w:rsidR="00E15EE0">
        <w:rPr>
          <w:rFonts w:ascii="Arial" w:hAnsi="Arial" w:cs="Arial"/>
          <w:color w:val="000000"/>
          <w:sz w:val="20"/>
        </w:rPr>
        <w:t>–</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655B47" w:rsidRDefault="00E732EA" w:rsidP="00E732EA">
      <w:pPr>
        <w:jc w:val="both"/>
        <w:rPr>
          <w:rFonts w:ascii="Arial" w:hAnsi="Arial" w:cs="Arial"/>
          <w:color w:val="000000"/>
          <w:sz w:val="18"/>
          <w:szCs w:val="22"/>
        </w:rPr>
      </w:pPr>
      <w:bookmarkStart w:id="741" w:name="_Hlk149046324"/>
    </w:p>
    <w:p w14:paraId="08C87147" w14:textId="6EDE2415" w:rsidR="00E732EA" w:rsidRDefault="00E732EA" w:rsidP="00E15EE0">
      <w:pPr>
        <w:spacing w:after="120"/>
        <w:jc w:val="both"/>
        <w:rPr>
          <w:rFonts w:ascii="Arial" w:hAnsi="Arial" w:cs="Arial"/>
          <w:color w:val="000000"/>
          <w:sz w:val="20"/>
        </w:rPr>
      </w:pPr>
      <w:r w:rsidRPr="00785E1A">
        <w:rPr>
          <w:rFonts w:ascii="Arial" w:hAnsi="Arial" w:cs="Arial"/>
          <w:color w:val="000000"/>
          <w:sz w:val="20"/>
        </w:rPr>
        <w:t xml:space="preserve">The professionals referred to in s.182 </w:t>
      </w:r>
      <w:r w:rsidR="00E15EE0">
        <w:rPr>
          <w:rFonts w:ascii="Arial" w:hAnsi="Arial" w:cs="Arial"/>
          <w:color w:val="000000"/>
          <w:sz w:val="20"/>
        </w:rPr>
        <w:t>ar</w:t>
      </w:r>
      <w:r w:rsidRPr="00785E1A">
        <w:rPr>
          <w:rFonts w:ascii="Arial" w:hAnsi="Arial" w:cs="Arial"/>
          <w:color w:val="000000"/>
          <w:sz w:val="20"/>
        </w:rPr>
        <w:t>e</w:t>
      </w:r>
      <w:r w:rsidR="00DD65BB">
        <w:rPr>
          <w:rFonts w:ascii="Arial" w:hAnsi="Arial" w:cs="Arial"/>
          <w:color w:val="000000"/>
          <w:sz w:val="20"/>
        </w:rPr>
        <w:t xml:space="preserve"> </w:t>
      </w:r>
      <w:r w:rsidR="00E94168">
        <w:rPr>
          <w:rFonts w:ascii="Arial" w:hAnsi="Arial" w:cs="Arial"/>
          <w:color w:val="000000"/>
          <w:sz w:val="20"/>
        </w:rPr>
        <w:t>set out in the following table</w:t>
      </w:r>
      <w:r w:rsidR="00790396">
        <w:rPr>
          <w:rFonts w:ascii="Arial" w:hAnsi="Arial" w:cs="Arial"/>
          <w:color w:val="000000"/>
          <w:sz w:val="20"/>
        </w:rPr>
        <w:t>:</w:t>
      </w:r>
    </w:p>
    <w:tbl>
      <w:tblPr>
        <w:tblStyle w:val="TableGrid"/>
        <w:tblW w:w="0" w:type="auto"/>
        <w:tblLook w:val="04A0" w:firstRow="1" w:lastRow="0" w:firstColumn="1" w:lastColumn="0" w:noHBand="0" w:noVBand="1"/>
      </w:tblPr>
      <w:tblGrid>
        <w:gridCol w:w="1315"/>
        <w:gridCol w:w="6985"/>
      </w:tblGrid>
      <w:tr w:rsidR="00387412" w:rsidRPr="00387412" w14:paraId="6E6F5414" w14:textId="77777777" w:rsidTr="00387412">
        <w:tc>
          <w:tcPr>
            <w:tcW w:w="1315" w:type="dxa"/>
            <w:shd w:val="clear" w:color="auto" w:fill="000000" w:themeFill="text1"/>
          </w:tcPr>
          <w:p w14:paraId="6E137E64" w14:textId="44AA6827"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CYFA</w:t>
            </w:r>
          </w:p>
        </w:tc>
        <w:tc>
          <w:tcPr>
            <w:tcW w:w="6985" w:type="dxa"/>
            <w:shd w:val="clear" w:color="auto" w:fill="000000" w:themeFill="text1"/>
          </w:tcPr>
          <w:p w14:paraId="7CE4BE8E" w14:textId="45827C59"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PROFESSIONAL PERSON</w:t>
            </w:r>
          </w:p>
        </w:tc>
      </w:tr>
      <w:tr w:rsidR="00E15EE0" w14:paraId="2AE82573" w14:textId="77777777" w:rsidTr="00635308">
        <w:tc>
          <w:tcPr>
            <w:tcW w:w="1315" w:type="dxa"/>
          </w:tcPr>
          <w:p w14:paraId="747594B9" w14:textId="77777777" w:rsidR="00E15EE0" w:rsidRDefault="00E15EE0" w:rsidP="0083712E">
            <w:pPr>
              <w:keepNext/>
              <w:keepLines/>
              <w:jc w:val="both"/>
              <w:rPr>
                <w:rFonts w:ascii="Arial" w:hAnsi="Arial" w:cs="Arial"/>
                <w:color w:val="000000"/>
                <w:sz w:val="20"/>
              </w:rPr>
            </w:pPr>
            <w:r>
              <w:rPr>
                <w:rFonts w:ascii="Arial" w:hAnsi="Arial" w:cs="Arial"/>
                <w:color w:val="000000"/>
                <w:sz w:val="20"/>
              </w:rPr>
              <w:t>s.182(1)(a)</w:t>
            </w:r>
          </w:p>
        </w:tc>
        <w:tc>
          <w:tcPr>
            <w:tcW w:w="6985" w:type="dxa"/>
          </w:tcPr>
          <w:p w14:paraId="5DD7626F" w14:textId="21996C58" w:rsidR="00E15EE0" w:rsidRDefault="00E15EE0" w:rsidP="0083712E">
            <w:pPr>
              <w:keepNext/>
              <w:keepLines/>
              <w:jc w:val="both"/>
              <w:rPr>
                <w:rFonts w:ascii="Arial" w:hAnsi="Arial" w:cs="Arial"/>
                <w:color w:val="000000"/>
                <w:sz w:val="20"/>
              </w:rPr>
            </w:pPr>
            <w:r>
              <w:rPr>
                <w:rFonts w:ascii="Arial" w:hAnsi="Arial" w:cs="Arial"/>
                <w:color w:val="000000"/>
                <w:sz w:val="20"/>
              </w:rPr>
              <w:t>a registered medical practitioner</w:t>
            </w:r>
          </w:p>
        </w:tc>
      </w:tr>
      <w:tr w:rsidR="00E15EE0" w14:paraId="6B7BF6A8" w14:textId="77777777" w:rsidTr="00E15EE0">
        <w:tc>
          <w:tcPr>
            <w:tcW w:w="1315" w:type="dxa"/>
            <w:shd w:val="clear" w:color="auto" w:fill="DDDDDD"/>
          </w:tcPr>
          <w:p w14:paraId="71C9FD0F" w14:textId="0A327086" w:rsidR="00E15EE0" w:rsidRDefault="00E15EE0" w:rsidP="0083712E">
            <w:pPr>
              <w:keepNext/>
              <w:keepLines/>
              <w:jc w:val="both"/>
              <w:rPr>
                <w:rFonts w:ascii="Arial" w:hAnsi="Arial" w:cs="Arial"/>
                <w:color w:val="000000"/>
                <w:sz w:val="20"/>
              </w:rPr>
            </w:pPr>
            <w:r>
              <w:rPr>
                <w:rFonts w:ascii="Arial" w:hAnsi="Arial" w:cs="Arial"/>
                <w:color w:val="000000"/>
                <w:sz w:val="20"/>
              </w:rPr>
              <w:t>s.182(1)(b)</w:t>
            </w:r>
          </w:p>
        </w:tc>
        <w:tc>
          <w:tcPr>
            <w:tcW w:w="6985" w:type="dxa"/>
            <w:shd w:val="clear" w:color="auto" w:fill="DDDDDD"/>
          </w:tcPr>
          <w:p w14:paraId="6CFE1BC3" w14:textId="380131EF" w:rsidR="00E15EE0" w:rsidRDefault="00E15EE0" w:rsidP="0083712E">
            <w:pPr>
              <w:keepNext/>
              <w:keepLines/>
              <w:jc w:val="both"/>
              <w:rPr>
                <w:rFonts w:ascii="Arial" w:hAnsi="Arial" w:cs="Arial"/>
                <w:color w:val="000000"/>
                <w:sz w:val="20"/>
              </w:rPr>
            </w:pPr>
            <w:r>
              <w:rPr>
                <w:rFonts w:ascii="Arial" w:hAnsi="Arial" w:cs="Arial"/>
                <w:color w:val="000000"/>
                <w:sz w:val="20"/>
              </w:rPr>
              <w:t>a nurse</w:t>
            </w:r>
          </w:p>
        </w:tc>
      </w:tr>
      <w:tr w:rsidR="00E15EE0" w14:paraId="276B97A2" w14:textId="77777777" w:rsidTr="00E15EE0">
        <w:tc>
          <w:tcPr>
            <w:tcW w:w="1315" w:type="dxa"/>
          </w:tcPr>
          <w:p w14:paraId="4682D92A" w14:textId="1AD74C61" w:rsidR="00E15EE0" w:rsidRDefault="00E15EE0" w:rsidP="00E732EA">
            <w:pPr>
              <w:jc w:val="both"/>
              <w:rPr>
                <w:rFonts w:ascii="Arial" w:hAnsi="Arial" w:cs="Arial"/>
                <w:color w:val="000000"/>
                <w:sz w:val="20"/>
              </w:rPr>
            </w:pPr>
            <w:r>
              <w:rPr>
                <w:rFonts w:ascii="Arial" w:hAnsi="Arial" w:cs="Arial"/>
                <w:color w:val="000000"/>
                <w:sz w:val="20"/>
              </w:rPr>
              <w:t>s.182(1)(</w:t>
            </w:r>
            <w:proofErr w:type="spellStart"/>
            <w:r>
              <w:rPr>
                <w:rFonts w:ascii="Arial" w:hAnsi="Arial" w:cs="Arial"/>
                <w:color w:val="000000"/>
                <w:sz w:val="20"/>
              </w:rPr>
              <w:t>ba</w:t>
            </w:r>
            <w:proofErr w:type="spellEnd"/>
            <w:r>
              <w:rPr>
                <w:rFonts w:ascii="Arial" w:hAnsi="Arial" w:cs="Arial"/>
                <w:color w:val="000000"/>
                <w:sz w:val="20"/>
              </w:rPr>
              <w:t>)</w:t>
            </w:r>
          </w:p>
        </w:tc>
        <w:tc>
          <w:tcPr>
            <w:tcW w:w="6985" w:type="dxa"/>
          </w:tcPr>
          <w:p w14:paraId="24D2008B" w14:textId="730840C3" w:rsidR="00E15EE0" w:rsidRDefault="00E15EE0" w:rsidP="00E732EA">
            <w:pPr>
              <w:jc w:val="both"/>
              <w:rPr>
                <w:rFonts w:ascii="Arial" w:hAnsi="Arial" w:cs="Arial"/>
                <w:color w:val="000000"/>
                <w:sz w:val="20"/>
              </w:rPr>
            </w:pPr>
            <w:r>
              <w:rPr>
                <w:rFonts w:ascii="Arial" w:hAnsi="Arial" w:cs="Arial"/>
                <w:color w:val="000000"/>
                <w:sz w:val="20"/>
              </w:rPr>
              <w:t>a midwife</w:t>
            </w:r>
          </w:p>
        </w:tc>
      </w:tr>
      <w:tr w:rsidR="00E15EE0" w14:paraId="0D09E5D8" w14:textId="77777777" w:rsidTr="00E15EE0">
        <w:tc>
          <w:tcPr>
            <w:tcW w:w="1315" w:type="dxa"/>
            <w:shd w:val="clear" w:color="auto" w:fill="DDDDDD"/>
          </w:tcPr>
          <w:p w14:paraId="65A4F219" w14:textId="66BF0CE8" w:rsidR="00E15EE0" w:rsidRDefault="00E15EE0" w:rsidP="00E732EA">
            <w:pPr>
              <w:jc w:val="both"/>
              <w:rPr>
                <w:rFonts w:ascii="Arial" w:hAnsi="Arial" w:cs="Arial"/>
                <w:color w:val="000000"/>
                <w:sz w:val="20"/>
              </w:rPr>
            </w:pPr>
            <w:r>
              <w:rPr>
                <w:rFonts w:ascii="Arial" w:hAnsi="Arial" w:cs="Arial"/>
                <w:color w:val="000000"/>
                <w:sz w:val="20"/>
              </w:rPr>
              <w:t>s.182(1)(c)</w:t>
            </w:r>
          </w:p>
        </w:tc>
        <w:tc>
          <w:tcPr>
            <w:tcW w:w="6985" w:type="dxa"/>
            <w:shd w:val="clear" w:color="auto" w:fill="DDDDDD"/>
          </w:tcPr>
          <w:p w14:paraId="03E89788" w14:textId="542F9CBD" w:rsidR="00E15EE0" w:rsidRDefault="00E15EE0" w:rsidP="00E732EA">
            <w:pPr>
              <w:jc w:val="both"/>
              <w:rPr>
                <w:rFonts w:ascii="Arial" w:hAnsi="Arial" w:cs="Arial"/>
                <w:color w:val="000000"/>
                <w:sz w:val="20"/>
              </w:rPr>
            </w:pPr>
            <w:r>
              <w:rPr>
                <w:rFonts w:ascii="Arial" w:hAnsi="Arial" w:cs="Arial"/>
                <w:color w:val="000000"/>
                <w:sz w:val="20"/>
              </w:rPr>
              <w:t xml:space="preserve">a person who is registered as a teacher or an early childhood teacher under the </w:t>
            </w:r>
            <w:r w:rsidRPr="00E15EE0">
              <w:rPr>
                <w:rFonts w:ascii="Arial" w:hAnsi="Arial" w:cs="Arial"/>
                <w:i/>
                <w:iCs/>
                <w:color w:val="000000"/>
                <w:sz w:val="20"/>
              </w:rPr>
              <w:t>Education and Training Reform Act 2006</w:t>
            </w:r>
            <w:r>
              <w:rPr>
                <w:rFonts w:ascii="Arial" w:hAnsi="Arial" w:cs="Arial"/>
                <w:color w:val="000000"/>
                <w:sz w:val="20"/>
              </w:rPr>
              <w:t xml:space="preserve"> or has been granted permission to teach under that Act</w:t>
            </w:r>
          </w:p>
        </w:tc>
      </w:tr>
      <w:tr w:rsidR="00E15EE0" w14:paraId="701B7FD7" w14:textId="77777777" w:rsidTr="00E15EE0">
        <w:tc>
          <w:tcPr>
            <w:tcW w:w="1315" w:type="dxa"/>
          </w:tcPr>
          <w:p w14:paraId="4FC3541A" w14:textId="6BD21CFE" w:rsidR="00E15EE0" w:rsidRDefault="00E15EE0" w:rsidP="00E732EA">
            <w:pPr>
              <w:jc w:val="both"/>
              <w:rPr>
                <w:rFonts w:ascii="Arial" w:hAnsi="Arial" w:cs="Arial"/>
                <w:color w:val="000000"/>
                <w:sz w:val="20"/>
              </w:rPr>
            </w:pPr>
            <w:r>
              <w:rPr>
                <w:rFonts w:ascii="Arial" w:hAnsi="Arial" w:cs="Arial"/>
                <w:color w:val="000000"/>
                <w:sz w:val="20"/>
              </w:rPr>
              <w:t>s.182(1)(d)</w:t>
            </w:r>
          </w:p>
        </w:tc>
        <w:tc>
          <w:tcPr>
            <w:tcW w:w="6985" w:type="dxa"/>
          </w:tcPr>
          <w:p w14:paraId="137E51F9" w14:textId="13B68F4E" w:rsidR="00E15EE0" w:rsidRDefault="00E15EE0" w:rsidP="00E732EA">
            <w:pPr>
              <w:jc w:val="both"/>
              <w:rPr>
                <w:rFonts w:ascii="Arial" w:hAnsi="Arial" w:cs="Arial"/>
                <w:color w:val="000000"/>
                <w:sz w:val="20"/>
              </w:rPr>
            </w:pPr>
            <w:r>
              <w:rPr>
                <w:rFonts w:ascii="Arial" w:hAnsi="Arial" w:cs="Arial"/>
                <w:color w:val="000000"/>
                <w:sz w:val="20"/>
              </w:rPr>
              <w:t xml:space="preserve">the principal of a Government school or a non-Government school within the meaning of the </w:t>
            </w:r>
            <w:r w:rsidRPr="00E15EE0">
              <w:rPr>
                <w:rFonts w:ascii="Arial" w:hAnsi="Arial" w:cs="Arial"/>
                <w:i/>
                <w:iCs/>
                <w:color w:val="000000"/>
                <w:sz w:val="20"/>
              </w:rPr>
              <w:t>Education and Training Reform Act 2006</w:t>
            </w:r>
          </w:p>
        </w:tc>
      </w:tr>
      <w:tr w:rsidR="00E15EE0" w14:paraId="55C9790E" w14:textId="77777777" w:rsidTr="00E15EE0">
        <w:tc>
          <w:tcPr>
            <w:tcW w:w="1315" w:type="dxa"/>
            <w:shd w:val="clear" w:color="auto" w:fill="DDDDDD"/>
          </w:tcPr>
          <w:p w14:paraId="2A7E5678" w14:textId="37EED3B5" w:rsidR="00E15EE0" w:rsidRDefault="00E15EE0" w:rsidP="00E732EA">
            <w:pPr>
              <w:jc w:val="both"/>
              <w:rPr>
                <w:rFonts w:ascii="Arial" w:hAnsi="Arial" w:cs="Arial"/>
                <w:color w:val="000000"/>
                <w:sz w:val="20"/>
              </w:rPr>
            </w:pPr>
            <w:r>
              <w:rPr>
                <w:rFonts w:ascii="Arial" w:hAnsi="Arial" w:cs="Arial"/>
                <w:color w:val="000000"/>
                <w:sz w:val="20"/>
              </w:rPr>
              <w:lastRenderedPageBreak/>
              <w:t>s.182(1)(e)</w:t>
            </w:r>
          </w:p>
        </w:tc>
        <w:tc>
          <w:tcPr>
            <w:tcW w:w="6985" w:type="dxa"/>
            <w:shd w:val="clear" w:color="auto" w:fill="DDDDDD"/>
          </w:tcPr>
          <w:p w14:paraId="4BC8148E" w14:textId="6CFC8936" w:rsidR="00E15EE0" w:rsidRDefault="00E15EE0" w:rsidP="00E732EA">
            <w:pPr>
              <w:jc w:val="both"/>
              <w:rPr>
                <w:rFonts w:ascii="Arial" w:hAnsi="Arial" w:cs="Arial"/>
                <w:color w:val="000000"/>
                <w:sz w:val="20"/>
              </w:rPr>
            </w:pPr>
            <w:r>
              <w:rPr>
                <w:rFonts w:ascii="Arial" w:hAnsi="Arial" w:cs="Arial"/>
                <w:color w:val="000000"/>
                <w:sz w:val="20"/>
              </w:rPr>
              <w:t>a police officer</w:t>
            </w:r>
          </w:p>
        </w:tc>
      </w:tr>
      <w:tr w:rsidR="00010C54" w14:paraId="4CC0670F" w14:textId="77777777" w:rsidTr="00010C54">
        <w:tc>
          <w:tcPr>
            <w:tcW w:w="1315" w:type="dxa"/>
          </w:tcPr>
          <w:p w14:paraId="0E8CE1D0" w14:textId="7346CC9F" w:rsidR="00010C54" w:rsidRDefault="00010C54" w:rsidP="00E732EA">
            <w:pPr>
              <w:jc w:val="both"/>
              <w:rPr>
                <w:rFonts w:ascii="Arial" w:hAnsi="Arial" w:cs="Arial"/>
                <w:color w:val="000000"/>
                <w:sz w:val="20"/>
              </w:rPr>
            </w:pPr>
            <w:r>
              <w:rPr>
                <w:rFonts w:ascii="Arial" w:hAnsi="Arial" w:cs="Arial"/>
                <w:color w:val="000000"/>
                <w:sz w:val="20"/>
              </w:rPr>
              <w:t>s.182(1)(</w:t>
            </w:r>
            <w:proofErr w:type="spellStart"/>
            <w:r>
              <w:rPr>
                <w:rFonts w:ascii="Arial" w:hAnsi="Arial" w:cs="Arial"/>
                <w:color w:val="000000"/>
                <w:sz w:val="20"/>
              </w:rPr>
              <w:t>ea</w:t>
            </w:r>
            <w:proofErr w:type="spellEnd"/>
            <w:r>
              <w:rPr>
                <w:rFonts w:ascii="Arial" w:hAnsi="Arial" w:cs="Arial"/>
                <w:color w:val="000000"/>
                <w:sz w:val="20"/>
              </w:rPr>
              <w:t>)</w:t>
            </w:r>
          </w:p>
        </w:tc>
        <w:tc>
          <w:tcPr>
            <w:tcW w:w="6985" w:type="dxa"/>
          </w:tcPr>
          <w:p w14:paraId="4DBFA8ED" w14:textId="66175684" w:rsidR="00010C54" w:rsidRDefault="00010C54" w:rsidP="00E732EA">
            <w:pPr>
              <w:jc w:val="both"/>
              <w:rPr>
                <w:rFonts w:ascii="Arial" w:hAnsi="Arial" w:cs="Arial"/>
                <w:color w:val="000000"/>
                <w:sz w:val="20"/>
              </w:rPr>
            </w:pPr>
            <w:r>
              <w:rPr>
                <w:rFonts w:ascii="Arial" w:hAnsi="Arial" w:cs="Arial"/>
                <w:color w:val="000000"/>
                <w:sz w:val="20"/>
              </w:rPr>
              <w:t>a person in religious ministry</w:t>
            </w:r>
          </w:p>
        </w:tc>
      </w:tr>
      <w:tr w:rsidR="00E15EE0" w14:paraId="6509607A" w14:textId="77777777" w:rsidTr="00010C54">
        <w:tc>
          <w:tcPr>
            <w:tcW w:w="1315" w:type="dxa"/>
            <w:shd w:val="clear" w:color="auto" w:fill="DDDDDD"/>
          </w:tcPr>
          <w:p w14:paraId="6F4A73DA" w14:textId="6240AFC2" w:rsidR="00E15EE0" w:rsidRDefault="00E15EE0" w:rsidP="00E732EA">
            <w:pPr>
              <w:jc w:val="both"/>
              <w:rPr>
                <w:rFonts w:ascii="Arial" w:hAnsi="Arial" w:cs="Arial"/>
                <w:color w:val="000000"/>
                <w:sz w:val="20"/>
              </w:rPr>
            </w:pPr>
            <w:r>
              <w:rPr>
                <w:rFonts w:ascii="Arial" w:hAnsi="Arial" w:cs="Arial"/>
                <w:color w:val="000000"/>
                <w:sz w:val="20"/>
              </w:rPr>
              <w:t>s.182(1)(</w:t>
            </w:r>
            <w:r w:rsidR="00010C54">
              <w:rPr>
                <w:rFonts w:ascii="Arial" w:hAnsi="Arial" w:cs="Arial"/>
                <w:color w:val="000000"/>
                <w:sz w:val="20"/>
              </w:rPr>
              <w:t>f)</w:t>
            </w:r>
          </w:p>
        </w:tc>
        <w:tc>
          <w:tcPr>
            <w:tcW w:w="6985" w:type="dxa"/>
            <w:shd w:val="clear" w:color="auto" w:fill="DDDDDD"/>
          </w:tcPr>
          <w:p w14:paraId="164B625E" w14:textId="5B43B0BC" w:rsidR="00E15EE0" w:rsidRDefault="00010C54" w:rsidP="00E732EA">
            <w:pPr>
              <w:jc w:val="both"/>
              <w:rPr>
                <w:rFonts w:ascii="Arial" w:hAnsi="Arial" w:cs="Arial"/>
                <w:color w:val="000000"/>
                <w:sz w:val="20"/>
              </w:rPr>
            </w:pPr>
            <w:r>
              <w:rPr>
                <w:rFonts w:ascii="Arial" w:hAnsi="Arial" w:cs="Arial"/>
                <w:color w:val="000000"/>
                <w:sz w:val="20"/>
              </w:rPr>
              <w:t xml:space="preserve">the proprietor of, or a person with a post-secondary qualification in the care, education or minding of children who is employed by a children’s service to which the </w:t>
            </w:r>
            <w:r w:rsidRPr="00085234">
              <w:rPr>
                <w:rFonts w:ascii="Arial" w:hAnsi="Arial" w:cs="Arial"/>
                <w:i/>
                <w:iCs/>
                <w:color w:val="000000"/>
                <w:sz w:val="20"/>
              </w:rPr>
              <w:t>Children’s Services Act 1996</w:t>
            </w:r>
            <w:r>
              <w:rPr>
                <w:rFonts w:ascii="Arial" w:hAnsi="Arial" w:cs="Arial"/>
                <w:color w:val="000000"/>
                <w:sz w:val="20"/>
              </w:rPr>
              <w:t xml:space="preserve"> applies or a person who is a nominee within the meaning of that Act for the children’s service</w:t>
            </w:r>
          </w:p>
        </w:tc>
      </w:tr>
      <w:tr w:rsidR="00E15EE0" w14:paraId="45CAEDAA" w14:textId="77777777" w:rsidTr="00E15EE0">
        <w:tc>
          <w:tcPr>
            <w:tcW w:w="1315" w:type="dxa"/>
          </w:tcPr>
          <w:p w14:paraId="75A56747" w14:textId="5F36181A" w:rsidR="00E15EE0" w:rsidRDefault="00010C54" w:rsidP="00E732EA">
            <w:pPr>
              <w:jc w:val="both"/>
              <w:rPr>
                <w:rFonts w:ascii="Arial" w:hAnsi="Arial" w:cs="Arial"/>
                <w:color w:val="000000"/>
                <w:sz w:val="20"/>
              </w:rPr>
            </w:pPr>
            <w:r>
              <w:rPr>
                <w:rFonts w:ascii="Arial" w:hAnsi="Arial" w:cs="Arial"/>
                <w:color w:val="000000"/>
                <w:sz w:val="20"/>
              </w:rPr>
              <w:t>s.182(1)(fa)</w:t>
            </w:r>
          </w:p>
        </w:tc>
        <w:tc>
          <w:tcPr>
            <w:tcW w:w="6985" w:type="dxa"/>
          </w:tcPr>
          <w:p w14:paraId="6577F3A5" w14:textId="30C8AFAB" w:rsidR="00E15EE0" w:rsidRDefault="00D132FF" w:rsidP="00E732EA">
            <w:pPr>
              <w:jc w:val="both"/>
              <w:rPr>
                <w:rFonts w:ascii="Arial" w:hAnsi="Arial" w:cs="Arial"/>
                <w:color w:val="000000"/>
                <w:sz w:val="20"/>
              </w:rPr>
            </w:pPr>
            <w:r>
              <w:rPr>
                <w:rFonts w:ascii="Arial" w:hAnsi="Arial" w:cs="Arial"/>
                <w:color w:val="000000"/>
                <w:sz w:val="20"/>
              </w:rPr>
              <w:t>t</w:t>
            </w:r>
            <w:r w:rsidR="00010C54">
              <w:rPr>
                <w:rFonts w:ascii="Arial" w:hAnsi="Arial" w:cs="Arial"/>
                <w:color w:val="000000"/>
                <w:sz w:val="20"/>
              </w:rPr>
              <w:t xml:space="preserve">he approved provider or nominated supervisor of, or a person with a post-secondary qualification in the care, education or minding of children who is employed or engaged by an education and care service within the meaning of the </w:t>
            </w:r>
            <w:r w:rsidR="00010C54" w:rsidRPr="00085234">
              <w:rPr>
                <w:rFonts w:ascii="Arial" w:hAnsi="Arial" w:cs="Arial"/>
                <w:i/>
                <w:iCs/>
                <w:color w:val="000000"/>
                <w:sz w:val="20"/>
              </w:rPr>
              <w:t>Education and Care Services National Law (Victoria)</w:t>
            </w:r>
          </w:p>
        </w:tc>
      </w:tr>
      <w:tr w:rsidR="00E15EE0" w14:paraId="336D3C96" w14:textId="77777777" w:rsidTr="00E15EE0">
        <w:tc>
          <w:tcPr>
            <w:tcW w:w="1315" w:type="dxa"/>
            <w:shd w:val="clear" w:color="auto" w:fill="DDDDDD"/>
          </w:tcPr>
          <w:p w14:paraId="2006B49B" w14:textId="6F76DE0D" w:rsidR="00E15EE0" w:rsidRDefault="00D132FF" w:rsidP="00E732EA">
            <w:pPr>
              <w:jc w:val="both"/>
              <w:rPr>
                <w:rFonts w:ascii="Arial" w:hAnsi="Arial" w:cs="Arial"/>
                <w:color w:val="000000"/>
                <w:sz w:val="20"/>
              </w:rPr>
            </w:pPr>
            <w:r w:rsidRPr="003431A4">
              <w:rPr>
                <w:rFonts w:ascii="Arial" w:hAnsi="Arial" w:cs="Arial"/>
                <w:sz w:val="20"/>
              </w:rPr>
              <w:t>s.182(1)(i)</w:t>
            </w:r>
          </w:p>
        </w:tc>
        <w:tc>
          <w:tcPr>
            <w:tcW w:w="6985" w:type="dxa"/>
            <w:shd w:val="clear" w:color="auto" w:fill="DDDDDD"/>
          </w:tcPr>
          <w:p w14:paraId="3C4B64F7" w14:textId="40A53FF3" w:rsidR="00E15EE0" w:rsidRDefault="00D132FF" w:rsidP="00E732EA">
            <w:pPr>
              <w:jc w:val="both"/>
              <w:rPr>
                <w:rFonts w:ascii="Arial" w:hAnsi="Arial" w:cs="Arial"/>
                <w:color w:val="000000"/>
                <w:sz w:val="20"/>
              </w:rPr>
            </w:pPr>
            <w:r>
              <w:rPr>
                <w:rFonts w:ascii="Arial" w:hAnsi="Arial" w:cs="Arial"/>
                <w:color w:val="000000"/>
                <w:sz w:val="20"/>
              </w:rPr>
              <w:t>a registered psychologist</w:t>
            </w:r>
          </w:p>
        </w:tc>
      </w:tr>
      <w:tr w:rsidR="00E15EE0" w14:paraId="018C0860" w14:textId="77777777" w:rsidTr="00E15EE0">
        <w:tc>
          <w:tcPr>
            <w:tcW w:w="1315" w:type="dxa"/>
          </w:tcPr>
          <w:p w14:paraId="3E315143" w14:textId="402F419F" w:rsidR="00E15EE0" w:rsidRDefault="00D132FF" w:rsidP="00E732EA">
            <w:pPr>
              <w:jc w:val="both"/>
              <w:rPr>
                <w:rFonts w:ascii="Arial" w:hAnsi="Arial" w:cs="Arial"/>
                <w:color w:val="000000"/>
                <w:sz w:val="20"/>
              </w:rPr>
            </w:pPr>
            <w:r>
              <w:rPr>
                <w:rFonts w:ascii="Arial" w:hAnsi="Arial" w:cs="Arial"/>
                <w:color w:val="000000"/>
                <w:sz w:val="20"/>
              </w:rPr>
              <w:t>s.182(1)(j)</w:t>
            </w:r>
          </w:p>
        </w:tc>
        <w:tc>
          <w:tcPr>
            <w:tcW w:w="6985" w:type="dxa"/>
          </w:tcPr>
          <w:p w14:paraId="05073BC1" w14:textId="32CA14DB" w:rsidR="00E15EE0" w:rsidRDefault="00D132FF" w:rsidP="00E732EA">
            <w:pPr>
              <w:jc w:val="both"/>
              <w:rPr>
                <w:rFonts w:ascii="Arial" w:hAnsi="Arial" w:cs="Arial"/>
                <w:color w:val="000000"/>
                <w:sz w:val="20"/>
              </w:rPr>
            </w:pPr>
            <w:r>
              <w:rPr>
                <w:rFonts w:ascii="Arial" w:hAnsi="Arial" w:cs="Arial"/>
                <w:color w:val="000000"/>
                <w:sz w:val="20"/>
              </w:rPr>
              <w:t>a youth justice officer</w:t>
            </w:r>
          </w:p>
        </w:tc>
      </w:tr>
      <w:tr w:rsidR="00010C54" w14:paraId="68622003" w14:textId="77777777" w:rsidTr="00010C54">
        <w:tc>
          <w:tcPr>
            <w:tcW w:w="1315" w:type="dxa"/>
            <w:shd w:val="clear" w:color="auto" w:fill="DDDDDD"/>
          </w:tcPr>
          <w:p w14:paraId="2B457D87" w14:textId="273A3C7F" w:rsidR="00010C54" w:rsidRDefault="00D132FF" w:rsidP="00E732EA">
            <w:pPr>
              <w:jc w:val="both"/>
              <w:rPr>
                <w:rFonts w:ascii="Arial" w:hAnsi="Arial" w:cs="Arial"/>
                <w:color w:val="000000"/>
                <w:sz w:val="20"/>
              </w:rPr>
            </w:pPr>
            <w:r>
              <w:rPr>
                <w:rFonts w:ascii="Arial" w:hAnsi="Arial" w:cs="Arial"/>
                <w:color w:val="000000"/>
                <w:sz w:val="20"/>
              </w:rPr>
              <w:t>s.182(1)(k)</w:t>
            </w:r>
          </w:p>
        </w:tc>
        <w:tc>
          <w:tcPr>
            <w:tcW w:w="6985" w:type="dxa"/>
            <w:shd w:val="clear" w:color="auto" w:fill="DDDDDD"/>
          </w:tcPr>
          <w:p w14:paraId="23ED79B0" w14:textId="668237B9" w:rsidR="00010C54" w:rsidRDefault="00D132FF" w:rsidP="00E732EA">
            <w:pPr>
              <w:jc w:val="both"/>
              <w:rPr>
                <w:rFonts w:ascii="Arial" w:hAnsi="Arial" w:cs="Arial"/>
                <w:color w:val="000000"/>
                <w:sz w:val="20"/>
              </w:rPr>
            </w:pPr>
            <w:r>
              <w:rPr>
                <w:rFonts w:ascii="Arial" w:hAnsi="Arial" w:cs="Arial"/>
                <w:color w:val="000000"/>
                <w:sz w:val="20"/>
              </w:rPr>
              <w:t>a youth parole officer</w:t>
            </w:r>
          </w:p>
        </w:tc>
      </w:tr>
      <w:tr w:rsidR="00010C54" w14:paraId="362BEAD1" w14:textId="77777777" w:rsidTr="00E15EE0">
        <w:tc>
          <w:tcPr>
            <w:tcW w:w="1315" w:type="dxa"/>
          </w:tcPr>
          <w:p w14:paraId="6CEEE58A" w14:textId="366E6FB7" w:rsidR="00010C54" w:rsidRDefault="00D132FF" w:rsidP="00E732EA">
            <w:pPr>
              <w:jc w:val="both"/>
              <w:rPr>
                <w:rFonts w:ascii="Arial" w:hAnsi="Arial" w:cs="Arial"/>
                <w:color w:val="000000"/>
                <w:sz w:val="20"/>
              </w:rPr>
            </w:pPr>
            <w:r>
              <w:rPr>
                <w:rFonts w:ascii="Arial" w:hAnsi="Arial" w:cs="Arial"/>
                <w:color w:val="000000"/>
                <w:sz w:val="20"/>
              </w:rPr>
              <w:t>s.182(1)(l)</w:t>
            </w:r>
          </w:p>
        </w:tc>
        <w:tc>
          <w:tcPr>
            <w:tcW w:w="6985" w:type="dxa"/>
          </w:tcPr>
          <w:p w14:paraId="7E79BD01" w14:textId="601AC945" w:rsidR="00010C54" w:rsidRDefault="00D132FF" w:rsidP="00E732EA">
            <w:pPr>
              <w:jc w:val="both"/>
              <w:rPr>
                <w:rFonts w:ascii="Arial" w:hAnsi="Arial" w:cs="Arial"/>
                <w:color w:val="000000"/>
                <w:sz w:val="20"/>
              </w:rPr>
            </w:pPr>
            <w:r>
              <w:rPr>
                <w:rFonts w:ascii="Arial" w:hAnsi="Arial" w:cs="Arial"/>
                <w:color w:val="000000"/>
                <w:sz w:val="20"/>
              </w:rPr>
              <w:t xml:space="preserve">a member of a prescribed class of persons: by operation of paragraph 13A of the </w:t>
            </w:r>
            <w:r w:rsidRPr="00032ED5">
              <w:rPr>
                <w:rFonts w:ascii="Arial" w:hAnsi="Arial" w:cs="Arial"/>
                <w:i/>
                <w:iCs/>
                <w:color w:val="000000"/>
                <w:sz w:val="20"/>
              </w:rPr>
              <w:t>Children, Youth and Families Regulations 2017</w:t>
            </w:r>
            <w:r>
              <w:rPr>
                <w:rFonts w:ascii="Arial" w:hAnsi="Arial" w:cs="Arial"/>
                <w:color w:val="000000"/>
                <w:sz w:val="20"/>
              </w:rPr>
              <w:t xml:space="preserve"> these </w:t>
            </w:r>
            <w:r w:rsidR="00032ED5">
              <w:rPr>
                <w:rFonts w:ascii="Arial" w:hAnsi="Arial" w:cs="Arial"/>
                <w:color w:val="000000"/>
                <w:sz w:val="20"/>
              </w:rPr>
              <w:t>classes ar</w:t>
            </w:r>
            <w:r>
              <w:rPr>
                <w:rFonts w:ascii="Arial" w:hAnsi="Arial" w:cs="Arial"/>
                <w:color w:val="000000"/>
                <w:sz w:val="20"/>
              </w:rPr>
              <w:t>e:</w:t>
            </w:r>
          </w:p>
          <w:p w14:paraId="0E10F888" w14:textId="65FB0BEF"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out of home care workers;</w:t>
            </w:r>
          </w:p>
          <w:p w14:paraId="7856153B" w14:textId="5BA1C56B"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school counsellors;</w:t>
            </w:r>
          </w:p>
          <w:p w14:paraId="23E8D479" w14:textId="6198956E" w:rsidR="00D132FF" w:rsidRP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youth justice custodial workers.</w:t>
            </w:r>
          </w:p>
        </w:tc>
      </w:tr>
    </w:tbl>
    <w:p w14:paraId="42AED0C5" w14:textId="478BDFAC" w:rsidR="00E15EE0" w:rsidRDefault="00E15EE0" w:rsidP="00E732EA">
      <w:pPr>
        <w:jc w:val="both"/>
        <w:rPr>
          <w:rFonts w:ascii="Arial" w:hAnsi="Arial" w:cs="Arial"/>
          <w:color w:val="000000"/>
          <w:sz w:val="20"/>
        </w:rPr>
      </w:pPr>
    </w:p>
    <w:p w14:paraId="5C10959C" w14:textId="26F44288" w:rsidR="00E15EE0" w:rsidRDefault="00D132FF" w:rsidP="00032ED5">
      <w:pPr>
        <w:spacing w:after="120"/>
        <w:jc w:val="both"/>
        <w:rPr>
          <w:rFonts w:ascii="Arial" w:hAnsi="Arial" w:cs="Arial"/>
          <w:color w:val="000000"/>
          <w:sz w:val="20"/>
        </w:rPr>
      </w:pPr>
      <w:r>
        <w:rPr>
          <w:rFonts w:ascii="Arial" w:hAnsi="Arial" w:cs="Arial"/>
          <w:color w:val="000000"/>
          <w:sz w:val="20"/>
        </w:rPr>
        <w:t xml:space="preserve">Additional professionals are referred to in s.182(1)(g) &amp; 182(1)(h) but </w:t>
      </w:r>
      <w:r w:rsidR="00085234">
        <w:rPr>
          <w:rFonts w:ascii="Arial" w:hAnsi="Arial" w:cs="Arial"/>
          <w:color w:val="000000"/>
          <w:sz w:val="20"/>
        </w:rPr>
        <w:t xml:space="preserve">if </w:t>
      </w:r>
      <w:r>
        <w:rPr>
          <w:rFonts w:ascii="Arial" w:hAnsi="Arial" w:cs="Arial"/>
          <w:color w:val="000000"/>
          <w:sz w:val="20"/>
        </w:rPr>
        <w:t xml:space="preserve">these </w:t>
      </w:r>
      <w:r w:rsidR="00032ED5">
        <w:rPr>
          <w:rFonts w:ascii="Arial" w:hAnsi="Arial" w:cs="Arial"/>
          <w:color w:val="000000"/>
          <w:sz w:val="20"/>
        </w:rPr>
        <w:t xml:space="preserve">persons </w:t>
      </w:r>
      <w:r w:rsidR="00085234">
        <w:rPr>
          <w:rFonts w:ascii="Arial" w:hAnsi="Arial" w:cs="Arial"/>
          <w:color w:val="000000"/>
          <w:sz w:val="20"/>
        </w:rPr>
        <w:t xml:space="preserve">do not fall into any of the above categories they </w:t>
      </w:r>
      <w:r>
        <w:rPr>
          <w:rFonts w:ascii="Arial" w:hAnsi="Arial" w:cs="Arial"/>
          <w:color w:val="000000"/>
          <w:sz w:val="20"/>
        </w:rPr>
        <w:t xml:space="preserve">are only mandatory reporters on and from a date which </w:t>
      </w:r>
      <w:r w:rsidR="00387412">
        <w:rPr>
          <w:rFonts w:ascii="Arial" w:hAnsi="Arial" w:cs="Arial"/>
          <w:color w:val="000000"/>
          <w:sz w:val="20"/>
        </w:rPr>
        <w:t xml:space="preserve">the writer </w:t>
      </w:r>
      <w:r w:rsidR="00B17E6E">
        <w:rPr>
          <w:rFonts w:ascii="Arial" w:hAnsi="Arial" w:cs="Arial"/>
          <w:color w:val="000000"/>
          <w:sz w:val="20"/>
        </w:rPr>
        <w:t>believe</w:t>
      </w:r>
      <w:r w:rsidR="00387412">
        <w:rPr>
          <w:rFonts w:ascii="Arial" w:hAnsi="Arial" w:cs="Arial"/>
          <w:color w:val="000000"/>
          <w:sz w:val="20"/>
        </w:rPr>
        <w:t xml:space="preserve">s </w:t>
      </w:r>
      <w:r>
        <w:rPr>
          <w:rFonts w:ascii="Arial" w:hAnsi="Arial" w:cs="Arial"/>
          <w:color w:val="000000"/>
          <w:sz w:val="20"/>
        </w:rPr>
        <w:t>has not yet been prescribed:</w:t>
      </w:r>
    </w:p>
    <w:tbl>
      <w:tblPr>
        <w:tblStyle w:val="TableGrid"/>
        <w:tblW w:w="0" w:type="auto"/>
        <w:tblLook w:val="04A0" w:firstRow="1" w:lastRow="0" w:firstColumn="1" w:lastColumn="0" w:noHBand="0" w:noVBand="1"/>
      </w:tblPr>
      <w:tblGrid>
        <w:gridCol w:w="1315"/>
        <w:gridCol w:w="6985"/>
      </w:tblGrid>
      <w:tr w:rsidR="00032ED5" w14:paraId="5FBFDE96" w14:textId="77777777" w:rsidTr="00635308">
        <w:tc>
          <w:tcPr>
            <w:tcW w:w="1315" w:type="dxa"/>
            <w:shd w:val="clear" w:color="auto" w:fill="DDDDDD"/>
          </w:tcPr>
          <w:p w14:paraId="396B6794" w14:textId="05D27EEC" w:rsidR="00032ED5" w:rsidRDefault="00032ED5" w:rsidP="00635308">
            <w:pPr>
              <w:jc w:val="both"/>
              <w:rPr>
                <w:rFonts w:ascii="Arial" w:hAnsi="Arial" w:cs="Arial"/>
                <w:color w:val="000000"/>
                <w:sz w:val="20"/>
              </w:rPr>
            </w:pPr>
            <w:r>
              <w:rPr>
                <w:rFonts w:ascii="Arial" w:hAnsi="Arial" w:cs="Arial"/>
                <w:color w:val="000000"/>
                <w:sz w:val="20"/>
              </w:rPr>
              <w:t>s.182(1)(g)</w:t>
            </w:r>
          </w:p>
        </w:tc>
        <w:tc>
          <w:tcPr>
            <w:tcW w:w="6985" w:type="dxa"/>
            <w:shd w:val="clear" w:color="auto" w:fill="DDDDDD"/>
          </w:tcPr>
          <w:p w14:paraId="68715B13" w14:textId="18C448FB" w:rsidR="00032ED5" w:rsidRDefault="00032ED5" w:rsidP="00635308">
            <w:pPr>
              <w:jc w:val="both"/>
              <w:rPr>
                <w:rFonts w:ascii="Arial" w:hAnsi="Arial" w:cs="Arial"/>
                <w:color w:val="000000"/>
                <w:sz w:val="20"/>
              </w:rPr>
            </w:pPr>
            <w:r>
              <w:rPr>
                <w:rFonts w:ascii="Arial" w:hAnsi="Arial" w:cs="Arial"/>
                <w:color w:val="000000"/>
                <w:sz w:val="20"/>
              </w:rPr>
              <w:t>a person with a post-secondary qualification in youth, social or welfare work who works in the health, education or community or welfare services field and who is not referred to in s.182(1)(h)</w:t>
            </w:r>
          </w:p>
        </w:tc>
      </w:tr>
      <w:tr w:rsidR="00032ED5" w14:paraId="11A71261" w14:textId="77777777" w:rsidTr="00635308">
        <w:tc>
          <w:tcPr>
            <w:tcW w:w="1315" w:type="dxa"/>
          </w:tcPr>
          <w:p w14:paraId="5ECB15E7" w14:textId="16C6E209" w:rsidR="00032ED5" w:rsidRDefault="00032ED5" w:rsidP="00635308">
            <w:pPr>
              <w:jc w:val="both"/>
              <w:rPr>
                <w:rFonts w:ascii="Arial" w:hAnsi="Arial" w:cs="Arial"/>
                <w:color w:val="000000"/>
                <w:sz w:val="20"/>
              </w:rPr>
            </w:pPr>
            <w:r>
              <w:rPr>
                <w:rFonts w:ascii="Arial" w:hAnsi="Arial" w:cs="Arial"/>
                <w:color w:val="000000"/>
                <w:sz w:val="20"/>
              </w:rPr>
              <w:t>s.182(1)(h)</w:t>
            </w:r>
          </w:p>
        </w:tc>
        <w:tc>
          <w:tcPr>
            <w:tcW w:w="6985" w:type="dxa"/>
          </w:tcPr>
          <w:p w14:paraId="301430F6" w14:textId="3C458169" w:rsidR="00032ED5" w:rsidRDefault="00032ED5" w:rsidP="00635308">
            <w:pPr>
              <w:jc w:val="both"/>
              <w:rPr>
                <w:rFonts w:ascii="Arial" w:hAnsi="Arial" w:cs="Arial"/>
                <w:color w:val="000000"/>
                <w:sz w:val="20"/>
              </w:rPr>
            </w:pPr>
            <w:r>
              <w:rPr>
                <w:rFonts w:ascii="Arial" w:hAnsi="Arial" w:cs="Arial"/>
                <w:color w:val="000000"/>
                <w:sz w:val="20"/>
              </w:rPr>
              <w:t xml:space="preserve">A person employed under Part 3 of the </w:t>
            </w:r>
            <w:r w:rsidRPr="00085234">
              <w:rPr>
                <w:rFonts w:ascii="Arial" w:hAnsi="Arial" w:cs="Arial"/>
                <w:i/>
                <w:iCs/>
                <w:color w:val="000000"/>
                <w:sz w:val="20"/>
              </w:rPr>
              <w:t>Public Administration Act 2004</w:t>
            </w:r>
            <w:r>
              <w:rPr>
                <w:rFonts w:ascii="Arial" w:hAnsi="Arial" w:cs="Arial"/>
                <w:color w:val="000000"/>
                <w:sz w:val="20"/>
              </w:rPr>
              <w:t xml:space="preserve"> to perform the duties of a youth and child welfare worker</w:t>
            </w:r>
          </w:p>
        </w:tc>
      </w:tr>
    </w:tbl>
    <w:p w14:paraId="01BD5FA5" w14:textId="36B4976D" w:rsidR="003431A4" w:rsidRDefault="003431A4" w:rsidP="003431A4">
      <w:pPr>
        <w:jc w:val="both"/>
        <w:rPr>
          <w:rFonts w:ascii="Arial" w:hAnsi="Arial" w:cs="Arial"/>
          <w:bCs/>
          <w:sz w:val="20"/>
          <w:szCs w:val="20"/>
        </w:rPr>
      </w:pPr>
    </w:p>
    <w:p w14:paraId="4921F1B6" w14:textId="49FAE2FA" w:rsidR="003431A4" w:rsidRDefault="003431A4" w:rsidP="003431A4">
      <w:pPr>
        <w:jc w:val="both"/>
        <w:rPr>
          <w:rFonts w:ascii="Arial" w:hAnsi="Arial" w:cs="Arial"/>
          <w:bCs/>
          <w:sz w:val="20"/>
          <w:szCs w:val="20"/>
        </w:rPr>
      </w:pPr>
      <w:r>
        <w:rPr>
          <w:rFonts w:ascii="Arial" w:hAnsi="Arial" w:cs="Arial"/>
          <w:bCs/>
          <w:sz w:val="20"/>
          <w:szCs w:val="20"/>
        </w:rPr>
        <w:t xml:space="preserve">For further information see </w:t>
      </w:r>
      <w:hyperlink r:id="rId16" w:history="1">
        <w:r w:rsidRPr="003431A4">
          <w:rPr>
            <w:rStyle w:val="Hyperlink"/>
            <w:rFonts w:ascii="Arial" w:hAnsi="Arial" w:cs="Arial"/>
            <w:bCs/>
            <w:sz w:val="20"/>
            <w:szCs w:val="20"/>
          </w:rPr>
          <w:t>https://providers.dffh.vic.gov.au/mandatory-reporting</w:t>
        </w:r>
      </w:hyperlink>
      <w:r>
        <w:rPr>
          <w:rFonts w:ascii="Arial" w:hAnsi="Arial" w:cs="Arial"/>
          <w:bCs/>
          <w:sz w:val="20"/>
          <w:szCs w:val="20"/>
        </w:rPr>
        <w:t>.  Th</w:t>
      </w:r>
      <w:r w:rsidR="00A373F4">
        <w:rPr>
          <w:rFonts w:ascii="Arial" w:hAnsi="Arial" w:cs="Arial"/>
          <w:bCs/>
          <w:sz w:val="20"/>
          <w:szCs w:val="20"/>
        </w:rPr>
        <w:t>is </w:t>
      </w:r>
      <w:r>
        <w:rPr>
          <w:rFonts w:ascii="Arial" w:hAnsi="Arial" w:cs="Arial"/>
          <w:bCs/>
          <w:sz w:val="20"/>
          <w:szCs w:val="20"/>
        </w:rPr>
        <w:t xml:space="preserve">document also contains links to the following DFFH fact sheets which </w:t>
      </w:r>
      <w:r w:rsidRPr="003431A4">
        <w:rPr>
          <w:rFonts w:ascii="Arial" w:hAnsi="Arial" w:cs="Arial"/>
          <w:color w:val="0A0A0A"/>
          <w:sz w:val="20"/>
          <w:szCs w:val="20"/>
        </w:rPr>
        <w:t>provide detailed information to assist professional groups to comply with mandatory reporting requirements</w:t>
      </w:r>
      <w:r>
        <w:rPr>
          <w:rFonts w:ascii="Arial" w:hAnsi="Arial" w:cs="Arial"/>
          <w:bCs/>
          <w:sz w:val="20"/>
          <w:szCs w:val="20"/>
        </w:rPr>
        <w:t>:</w:t>
      </w:r>
    </w:p>
    <w:p w14:paraId="14BA4BD8" w14:textId="3A32AF11" w:rsidR="00AF5A59" w:rsidRDefault="00AF5A59">
      <w:pPr>
        <w:numPr>
          <w:ilvl w:val="0"/>
          <w:numId w:val="99"/>
        </w:numPr>
        <w:shd w:val="clear" w:color="auto" w:fill="FFFFFF"/>
        <w:ind w:left="357" w:hanging="357"/>
        <w:rPr>
          <w:rFonts w:ascii="Arial" w:hAnsi="Arial" w:cs="Arial"/>
          <w:color w:val="0A0A0A"/>
          <w:sz w:val="20"/>
          <w:szCs w:val="20"/>
        </w:rPr>
      </w:pPr>
      <w:hyperlink r:id="rId17" w:history="1">
        <w:r w:rsidRPr="00AF5A59">
          <w:rPr>
            <w:rStyle w:val="Hyperlink"/>
            <w:rFonts w:ascii="Arial" w:hAnsi="Arial" w:cs="Arial"/>
            <w:sz w:val="20"/>
            <w:szCs w:val="20"/>
          </w:rPr>
          <w:t>generic fact sheet</w:t>
        </w:r>
      </w:hyperlink>
    </w:p>
    <w:p w14:paraId="4572E3CF" w14:textId="751D8FDD" w:rsidR="00AF5A59" w:rsidRDefault="00AF5A59">
      <w:pPr>
        <w:numPr>
          <w:ilvl w:val="0"/>
          <w:numId w:val="99"/>
        </w:numPr>
        <w:shd w:val="clear" w:color="auto" w:fill="FFFFFF"/>
        <w:ind w:left="357" w:hanging="357"/>
        <w:rPr>
          <w:rFonts w:ascii="Arial" w:hAnsi="Arial" w:cs="Arial"/>
          <w:color w:val="0A0A0A"/>
          <w:sz w:val="20"/>
          <w:szCs w:val="20"/>
        </w:rPr>
      </w:pPr>
      <w:hyperlink r:id="rId18" w:history="1">
        <w:r w:rsidRPr="00AF5A59">
          <w:rPr>
            <w:rStyle w:val="Hyperlink"/>
            <w:rFonts w:ascii="Arial" w:hAnsi="Arial" w:cs="Arial"/>
            <w:sz w:val="20"/>
            <w:szCs w:val="20"/>
          </w:rPr>
          <w:t>early childhood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438B15CC" w14:textId="1373AEB8" w:rsidR="00AF5A59" w:rsidRDefault="00AF5A59">
      <w:pPr>
        <w:numPr>
          <w:ilvl w:val="0"/>
          <w:numId w:val="99"/>
        </w:numPr>
        <w:shd w:val="clear" w:color="auto" w:fill="FFFFFF"/>
        <w:ind w:left="357" w:hanging="357"/>
        <w:rPr>
          <w:rFonts w:ascii="Arial" w:hAnsi="Arial" w:cs="Arial"/>
          <w:color w:val="0A0A0A"/>
          <w:sz w:val="20"/>
          <w:szCs w:val="20"/>
        </w:rPr>
      </w:pPr>
      <w:hyperlink r:id="rId19" w:history="1">
        <w:r w:rsidRPr="00AF5A59">
          <w:rPr>
            <w:rStyle w:val="Hyperlink"/>
            <w:rFonts w:ascii="Arial" w:hAnsi="Arial" w:cs="Arial"/>
            <w:sz w:val="20"/>
            <w:szCs w:val="20"/>
          </w:rPr>
          <w:t>religious ministry fact sheet</w:t>
        </w:r>
      </w:hyperlink>
    </w:p>
    <w:p w14:paraId="58027B7E" w14:textId="7DACBC79" w:rsidR="00132F1C" w:rsidRPr="003431A4" w:rsidRDefault="00132F1C">
      <w:pPr>
        <w:numPr>
          <w:ilvl w:val="0"/>
          <w:numId w:val="99"/>
        </w:numPr>
        <w:shd w:val="clear" w:color="auto" w:fill="FFFFFF"/>
        <w:ind w:left="357" w:hanging="357"/>
        <w:rPr>
          <w:rFonts w:ascii="Arial" w:hAnsi="Arial" w:cs="Arial"/>
          <w:color w:val="0A0A0A"/>
          <w:sz w:val="20"/>
          <w:szCs w:val="20"/>
        </w:rPr>
      </w:pPr>
      <w:hyperlink r:id="rId20" w:history="1">
        <w:r w:rsidRPr="00132F1C">
          <w:rPr>
            <w:rStyle w:val="Hyperlink"/>
            <w:rFonts w:ascii="Arial" w:hAnsi="Arial" w:cs="Arial"/>
            <w:sz w:val="20"/>
            <w:szCs w:val="20"/>
          </w:rPr>
          <w:t>registered psychologists</w:t>
        </w:r>
      </w:hyperlink>
    </w:p>
    <w:p w14:paraId="2C1B3E8A" w14:textId="66C75D26" w:rsidR="00AF5A59" w:rsidRDefault="00AF5A59">
      <w:pPr>
        <w:numPr>
          <w:ilvl w:val="0"/>
          <w:numId w:val="99"/>
        </w:numPr>
        <w:shd w:val="clear" w:color="auto" w:fill="FFFFFF"/>
        <w:ind w:left="357" w:hanging="357"/>
        <w:rPr>
          <w:rFonts w:ascii="Arial" w:hAnsi="Arial" w:cs="Arial"/>
          <w:color w:val="0A0A0A"/>
          <w:sz w:val="20"/>
          <w:szCs w:val="20"/>
        </w:rPr>
      </w:pPr>
      <w:hyperlink r:id="rId21" w:history="1">
        <w:r w:rsidRPr="00AF5A59">
          <w:rPr>
            <w:rStyle w:val="Hyperlink"/>
            <w:rFonts w:ascii="Arial" w:hAnsi="Arial" w:cs="Arial"/>
            <w:sz w:val="20"/>
            <w:szCs w:val="20"/>
          </w:rPr>
          <w:t>out of home care workers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094D69ED" w14:textId="45E54CEA" w:rsidR="00132F1C" w:rsidRDefault="00132F1C">
      <w:pPr>
        <w:numPr>
          <w:ilvl w:val="0"/>
          <w:numId w:val="99"/>
        </w:numPr>
        <w:shd w:val="clear" w:color="auto" w:fill="FFFFFF"/>
        <w:ind w:left="357" w:hanging="357"/>
        <w:rPr>
          <w:rFonts w:ascii="Arial" w:hAnsi="Arial" w:cs="Arial"/>
          <w:color w:val="0A0A0A"/>
          <w:sz w:val="20"/>
          <w:szCs w:val="20"/>
        </w:rPr>
      </w:pPr>
      <w:hyperlink r:id="rId22" w:history="1">
        <w:r w:rsidRPr="00132F1C">
          <w:rPr>
            <w:rStyle w:val="Hyperlink"/>
            <w:rFonts w:ascii="Arial" w:hAnsi="Arial" w:cs="Arial"/>
            <w:sz w:val="20"/>
            <w:szCs w:val="20"/>
          </w:rPr>
          <w:t>school counsellors fact sheet</w:t>
        </w:r>
      </w:hyperlink>
    </w:p>
    <w:p w14:paraId="08C4843A" w14:textId="626F2F4F" w:rsidR="00132F1C" w:rsidRDefault="00132F1C">
      <w:pPr>
        <w:numPr>
          <w:ilvl w:val="0"/>
          <w:numId w:val="99"/>
        </w:numPr>
        <w:shd w:val="clear" w:color="auto" w:fill="FFFFFF"/>
        <w:ind w:left="357" w:hanging="357"/>
        <w:rPr>
          <w:rFonts w:ascii="Arial" w:hAnsi="Arial" w:cs="Arial"/>
          <w:color w:val="0A0A0A"/>
          <w:sz w:val="20"/>
          <w:szCs w:val="20"/>
        </w:rPr>
      </w:pPr>
      <w:hyperlink r:id="rId23" w:history="1">
        <w:r w:rsidRPr="008418E7">
          <w:rPr>
            <w:rStyle w:val="Hyperlink"/>
            <w:rFonts w:ascii="Arial" w:hAnsi="Arial" w:cs="Arial"/>
            <w:sz w:val="20"/>
            <w:szCs w:val="20"/>
          </w:rPr>
          <w:t>youth justice workers</w:t>
        </w:r>
      </w:hyperlink>
    </w:p>
    <w:p w14:paraId="6FD1A3EE" w14:textId="1F72393A" w:rsidR="00132F1C" w:rsidRDefault="00132F1C">
      <w:pPr>
        <w:numPr>
          <w:ilvl w:val="0"/>
          <w:numId w:val="99"/>
        </w:numPr>
        <w:shd w:val="clear" w:color="auto" w:fill="FFFFFF"/>
        <w:ind w:left="357" w:hanging="357"/>
        <w:rPr>
          <w:rFonts w:ascii="Arial" w:hAnsi="Arial" w:cs="Arial"/>
          <w:color w:val="0A0A0A"/>
          <w:sz w:val="20"/>
          <w:szCs w:val="20"/>
        </w:rPr>
      </w:pPr>
      <w:hyperlink r:id="rId24" w:history="1">
        <w:r w:rsidRPr="00947AA2">
          <w:rPr>
            <w:rStyle w:val="Hyperlink"/>
            <w:rFonts w:ascii="Arial" w:hAnsi="Arial" w:cs="Arial"/>
            <w:sz w:val="20"/>
            <w:szCs w:val="20"/>
          </w:rPr>
          <w:t>frequently asked questions</w:t>
        </w:r>
      </w:hyperlink>
      <w:r>
        <w:rPr>
          <w:rFonts w:ascii="Arial" w:hAnsi="Arial" w:cs="Arial"/>
          <w:color w:val="0A0A0A"/>
          <w:sz w:val="20"/>
          <w:szCs w:val="20"/>
        </w:rPr>
        <w:t>.</w:t>
      </w:r>
    </w:p>
    <w:p w14:paraId="54613DF5" w14:textId="3192CAEE" w:rsidR="00AF5A59" w:rsidRDefault="00AF5A59" w:rsidP="003431A4">
      <w:pPr>
        <w:jc w:val="both"/>
        <w:rPr>
          <w:rFonts w:ascii="Arial" w:hAnsi="Arial" w:cs="Arial"/>
          <w:bCs/>
          <w:sz w:val="20"/>
          <w:szCs w:val="20"/>
        </w:rPr>
      </w:pPr>
    </w:p>
    <w:p w14:paraId="2701C1EC" w14:textId="0F55C5C7" w:rsidR="00693223" w:rsidRPr="00785E1A" w:rsidRDefault="00693223" w:rsidP="00447CE9">
      <w:pPr>
        <w:pStyle w:val="Heading3"/>
        <w:spacing w:line="240" w:lineRule="auto"/>
        <w:rPr>
          <w:rFonts w:ascii="Arial" w:hAnsi="Arial" w:cs="Arial"/>
          <w:b/>
          <w:bCs/>
          <w:color w:val="000000"/>
          <w:sz w:val="20"/>
        </w:rPr>
      </w:pPr>
      <w:bookmarkStart w:id="742" w:name="_4.6.3_Child_protection"/>
      <w:bookmarkStart w:id="743" w:name="_Toc30648174"/>
      <w:bookmarkStart w:id="744" w:name="_Toc30649072"/>
      <w:bookmarkStart w:id="745" w:name="_Toc30649148"/>
      <w:bookmarkStart w:id="746" w:name="_Toc30649409"/>
      <w:bookmarkStart w:id="747" w:name="_Toc30649734"/>
      <w:bookmarkStart w:id="748" w:name="_Toc30651674"/>
      <w:bookmarkStart w:id="749" w:name="_Toc30652664"/>
      <w:bookmarkStart w:id="750" w:name="_Toc30652760"/>
      <w:bookmarkStart w:id="751" w:name="_Toc30654105"/>
      <w:bookmarkStart w:id="752" w:name="_Toc30654456"/>
      <w:bookmarkStart w:id="753" w:name="_Toc30655075"/>
      <w:bookmarkStart w:id="754" w:name="_Toc30655332"/>
      <w:bookmarkStart w:id="755" w:name="_Toc30657010"/>
      <w:bookmarkStart w:id="756" w:name="_Toc30661759"/>
      <w:bookmarkStart w:id="757" w:name="_Toc30666447"/>
      <w:bookmarkStart w:id="758" w:name="_Toc30666677"/>
      <w:bookmarkStart w:id="759" w:name="_Toc30667852"/>
      <w:bookmarkStart w:id="760" w:name="_Toc30669230"/>
      <w:bookmarkStart w:id="761" w:name="_Toc30671446"/>
      <w:bookmarkStart w:id="762" w:name="_Toc30673973"/>
      <w:bookmarkStart w:id="763" w:name="_Toc30691195"/>
      <w:bookmarkStart w:id="764" w:name="_Toc30691568"/>
      <w:bookmarkStart w:id="765" w:name="_Toc30691948"/>
      <w:bookmarkStart w:id="766" w:name="_Toc30692707"/>
      <w:bookmarkStart w:id="767" w:name="_Toc30693086"/>
      <w:bookmarkStart w:id="768" w:name="_Toc30693464"/>
      <w:bookmarkStart w:id="769" w:name="_Toc30693842"/>
      <w:bookmarkStart w:id="770" w:name="_Toc30694223"/>
      <w:bookmarkStart w:id="771" w:name="_Toc30698812"/>
      <w:bookmarkStart w:id="772" w:name="_Toc30699190"/>
      <w:bookmarkStart w:id="773" w:name="_Toc30699575"/>
      <w:bookmarkStart w:id="774" w:name="_Toc30700730"/>
      <w:bookmarkStart w:id="775" w:name="_Toc30701117"/>
      <w:bookmarkStart w:id="776" w:name="_Toc30743726"/>
      <w:bookmarkStart w:id="777" w:name="_Toc30754549"/>
      <w:bookmarkStart w:id="778" w:name="_Toc30756989"/>
      <w:bookmarkStart w:id="779" w:name="_Toc30757538"/>
      <w:bookmarkStart w:id="780" w:name="_Toc30757938"/>
      <w:bookmarkStart w:id="781" w:name="_Toc30762699"/>
      <w:bookmarkStart w:id="782" w:name="_Toc30767353"/>
      <w:bookmarkStart w:id="783" w:name="_Toc34823369"/>
      <w:bookmarkEnd w:id="697"/>
      <w:bookmarkEnd w:id="741"/>
      <w:bookmarkEnd w:id="742"/>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507332">
        <w:rPr>
          <w:rFonts w:ascii="Arial" w:hAnsi="Arial" w:cs="Arial"/>
          <w:b/>
          <w:bCs/>
          <w:color w:val="000000"/>
          <w:sz w:val="20"/>
        </w:rPr>
        <w:t>C</w:t>
      </w:r>
      <w:r w:rsidR="00367C49" w:rsidRPr="00785E1A">
        <w:rPr>
          <w:rFonts w:ascii="Arial" w:hAnsi="Arial" w:cs="Arial"/>
          <w:b/>
          <w:bCs/>
          <w:color w:val="000000"/>
          <w:sz w:val="20"/>
        </w:rPr>
        <w:t>hild protection report</w:t>
      </w:r>
      <w:r w:rsidR="00507332">
        <w:rPr>
          <w:rFonts w:ascii="Arial" w:hAnsi="Arial" w:cs="Arial"/>
          <w:b/>
          <w:bCs/>
          <w:color w:val="000000"/>
          <w:sz w:val="20"/>
        </w:rPr>
        <w:t xml:space="preserve"> statistics (</w:t>
      </w:r>
      <w:r w:rsidR="003B7A66">
        <w:rPr>
          <w:rFonts w:ascii="Arial" w:hAnsi="Arial" w:cs="Arial"/>
          <w:b/>
          <w:bCs/>
          <w:color w:val="000000"/>
          <w:sz w:val="20"/>
        </w:rPr>
        <w:t>Victoria</w:t>
      </w:r>
      <w:r w:rsidR="00507332">
        <w:rPr>
          <w:rFonts w:ascii="Arial" w:hAnsi="Arial" w:cs="Arial"/>
          <w:b/>
          <w:bCs/>
          <w:color w:val="000000"/>
          <w:sz w:val="20"/>
        </w:rPr>
        <w:t xml:space="preserve"> &amp; Australia)</w:t>
      </w:r>
      <w:r w:rsidR="003B7A66">
        <w:rPr>
          <w:rFonts w:ascii="Arial" w:hAnsi="Arial" w:cs="Arial"/>
          <w:b/>
          <w:bCs/>
          <w:color w:val="000000"/>
          <w:sz w:val="20"/>
        </w:rPr>
        <w:t xml:space="preserve"> </w:t>
      </w:r>
      <w:r w:rsidR="00E0794B" w:rsidRPr="00785E1A">
        <w:rPr>
          <w:rFonts w:ascii="Arial" w:hAnsi="Arial" w:cs="Arial"/>
          <w:b/>
          <w:bCs/>
          <w:color w:val="000000"/>
          <w:sz w:val="20"/>
        </w:rPr>
        <w:t>–</w:t>
      </w:r>
      <w:r w:rsidRPr="00785E1A">
        <w:rPr>
          <w:rFonts w:ascii="Arial" w:hAnsi="Arial" w:cs="Arial"/>
          <w:b/>
          <w:bCs/>
          <w:color w:val="000000"/>
          <w:sz w:val="20"/>
        </w:rPr>
        <w:t xml:space="preserve"> 19</w:t>
      </w:r>
      <w:r w:rsidR="003B7A66">
        <w:rPr>
          <w:rFonts w:ascii="Arial" w:hAnsi="Arial" w:cs="Arial"/>
          <w:b/>
          <w:bCs/>
          <w:color w:val="000000"/>
          <w:sz w:val="20"/>
        </w:rPr>
        <w:t>8</w:t>
      </w:r>
      <w:r w:rsidRPr="00785E1A">
        <w:rPr>
          <w:rFonts w:ascii="Arial" w:hAnsi="Arial" w:cs="Arial"/>
          <w:b/>
          <w:bCs/>
          <w:color w:val="000000"/>
          <w:sz w:val="20"/>
        </w:rPr>
        <w:t>9</w:t>
      </w:r>
      <w:r w:rsidR="003B7A66">
        <w:rPr>
          <w:rFonts w:ascii="Arial" w:hAnsi="Arial" w:cs="Arial"/>
          <w:b/>
          <w:bCs/>
          <w:color w:val="000000"/>
          <w:sz w:val="20"/>
        </w:rPr>
        <w:t xml:space="preserve"> to </w:t>
      </w:r>
      <w:r w:rsidRPr="00785E1A">
        <w:rPr>
          <w:rFonts w:ascii="Arial" w:hAnsi="Arial" w:cs="Arial"/>
          <w:b/>
          <w:bCs/>
          <w:color w:val="000000"/>
          <w:sz w:val="20"/>
        </w:rPr>
        <w:t>20</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00507332">
        <w:rPr>
          <w:rFonts w:ascii="Arial" w:hAnsi="Arial" w:cs="Arial"/>
          <w:b/>
          <w:bCs/>
          <w:color w:val="000000"/>
          <w:sz w:val="20"/>
        </w:rPr>
        <w:t>2</w:t>
      </w:r>
      <w:r w:rsidR="00551938">
        <w:rPr>
          <w:rFonts w:ascii="Arial" w:hAnsi="Arial" w:cs="Arial"/>
          <w:b/>
          <w:bCs/>
          <w:color w:val="000000"/>
          <w:sz w:val="20"/>
        </w:rPr>
        <w:t>3</w:t>
      </w:r>
    </w:p>
    <w:p w14:paraId="554A1BDA" w14:textId="040FB346" w:rsidR="00507332" w:rsidRDefault="00507332" w:rsidP="00507332">
      <w:pPr>
        <w:pStyle w:val="Heading3"/>
        <w:widowControl/>
        <w:spacing w:line="240" w:lineRule="auto"/>
        <w:rPr>
          <w:rFonts w:ascii="Arial" w:hAnsi="Arial" w:cs="Arial"/>
          <w:color w:val="000000"/>
          <w:sz w:val="20"/>
        </w:rPr>
      </w:pPr>
    </w:p>
    <w:p w14:paraId="695D2BFD" w14:textId="0C630609"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VICTORIA</w:t>
      </w:r>
    </w:p>
    <w:p w14:paraId="5AEAFD99" w14:textId="77777777" w:rsidR="008358C0" w:rsidRPr="003B7A66" w:rsidRDefault="008358C0" w:rsidP="00507332">
      <w:pPr>
        <w:pStyle w:val="Heading3"/>
        <w:widowControl/>
        <w:spacing w:line="240" w:lineRule="auto"/>
        <w:rPr>
          <w:rFonts w:ascii="Arial" w:hAnsi="Arial" w:cs="Arial"/>
          <w:color w:val="000000"/>
          <w:sz w:val="20"/>
        </w:rPr>
      </w:pPr>
    </w:p>
    <w:p w14:paraId="171B5097" w14:textId="77777777" w:rsidR="00507332" w:rsidRPr="00785E1A" w:rsidRDefault="00507332" w:rsidP="00507332">
      <w:pPr>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were</w:t>
      </w:r>
      <w:r w:rsidRPr="00785E1A">
        <w:rPr>
          <w:rFonts w:ascii="Arial" w:hAnsi="Arial" w:cs="Arial"/>
          <w:color w:val="000000"/>
          <w:sz w:val="20"/>
        </w:rPr>
        <w:t xml:space="preserve"> relatively stable although the proportion substantiated </w:t>
      </w:r>
      <w:r>
        <w:rPr>
          <w:rFonts w:ascii="Arial" w:hAnsi="Arial" w:cs="Arial"/>
          <w:color w:val="000000"/>
          <w:sz w:val="20"/>
        </w:rPr>
        <w:t>fell</w:t>
      </w:r>
      <w:r w:rsidRPr="00785E1A">
        <w:rPr>
          <w:rFonts w:ascii="Arial" w:hAnsi="Arial" w:cs="Arial"/>
          <w:color w:val="000000"/>
          <w:sz w:val="20"/>
        </w:rPr>
        <w:t xml:space="preserve"> slightly.</w:t>
      </w:r>
    </w:p>
    <w:p w14:paraId="0DEF74E5" w14:textId="77777777" w:rsidR="00507332" w:rsidRPr="00785E1A" w:rsidRDefault="00507332" w:rsidP="00507332">
      <w:pPr>
        <w:pStyle w:val="Heading3"/>
        <w:spacing w:line="240" w:lineRule="auto"/>
        <w:rPr>
          <w:rFonts w:ascii="Arial" w:hAnsi="Arial" w:cs="Arial"/>
          <w:b/>
          <w:bCs/>
          <w:color w:val="000000"/>
          <w:sz w:val="16"/>
        </w:rPr>
      </w:pPr>
    </w:p>
    <w:p w14:paraId="366425F8" w14:textId="77777777" w:rsidR="00507332" w:rsidRDefault="00507332" w:rsidP="00507332">
      <w:pPr>
        <w:jc w:val="both"/>
        <w:rPr>
          <w:rFonts w:ascii="Arial" w:hAnsi="Arial" w:cs="Arial"/>
          <w:sz w:val="20"/>
        </w:rPr>
      </w:pPr>
      <w:r>
        <w:rPr>
          <w:noProof/>
        </w:rPr>
        <w:lastRenderedPageBreak/>
        <mc:AlternateContent>
          <mc:Choice Requires="wpg">
            <w:drawing>
              <wp:inline distT="0" distB="0" distL="0" distR="0" wp14:anchorId="577B7E0E" wp14:editId="379FD39A">
                <wp:extent cx="5255895" cy="2740660"/>
                <wp:effectExtent l="36195" t="39370" r="32385" b="39370"/>
                <wp:docPr id="150454353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982277595" name="Object 141"/>
                        <wpg:cNvFrPr>
                          <a:graphicFrameLocks noChangeAspect="1"/>
                        </wpg:cNvFrPr>
                        <wpg:xfrm>
                          <a:off x="1765" y="4458"/>
                          <a:ext cx="8752" cy="4435"/>
                        </wpg:xfrm>
                        <a:graphic>
                          <a:graphicData uri="http://schemas.openxmlformats.org/drawingml/2006/chart">
                            <c:chart xmlns:c="http://schemas.openxmlformats.org/drawingml/2006/chart" xmlns:r="http://schemas.openxmlformats.org/officeDocument/2006/relationships" r:id="rId25"/>
                          </a:graphicData>
                        </a:graphic>
                      </wpg:graphicFrame>
                      <wpg:grpSp>
                        <wpg:cNvPr id="791050106" name="Group 142"/>
                        <wpg:cNvGrpSpPr>
                          <a:grpSpLocks/>
                        </wpg:cNvGrpSpPr>
                        <wpg:grpSpPr bwMode="auto">
                          <a:xfrm>
                            <a:off x="3728" y="4628"/>
                            <a:ext cx="1931" cy="1808"/>
                            <a:chOff x="3730" y="2456"/>
                            <a:chExt cx="1931" cy="1808"/>
                          </a:xfrm>
                        </wpg:grpSpPr>
                        <wps:wsp>
                          <wps:cNvPr id="1201425034"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378740855"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1063137853"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wps:txbx>
                        <wps:bodyPr rot="0" vert="horz" wrap="square" lIns="91440" tIns="45720" rIns="91440" bIns="45720" anchor="t" anchorCtr="0" upright="1">
                          <a:noAutofit/>
                        </wps:bodyPr>
                      </wps:wsp>
                      <wps:wsp>
                        <wps:cNvPr id="1235622929"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wps:txbx>
                        <wps:bodyPr rot="0" vert="horz" wrap="square" lIns="91440" tIns="45720" rIns="91440" bIns="45720" anchor="t" anchorCtr="0" upright="1">
                          <a:noAutofit/>
                        </wps:bodyPr>
                      </wps:wsp>
                      <wps:wsp>
                        <wps:cNvPr id="126943263"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61846"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B7E0E" id="Group 140" o:spid="_x0000_s1029"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41" o:spid="_x0000_s1030" type="#_x0000_t75" style="position:absolute;left:1735;top:4430;width:8812;height:4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">
                  <v:imagedata r:id="rId26" o:title=""/>
                </v:shape>
                <v:group id="Group 142" o:spid="_x0000_s1031"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">
                  <v:shape id="Text Box 143" o:spid="_x0000_s1032"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" stroked="f" strokeweight="0">
                    <v:textbo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3"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" strokeweight="5pt">
                    <v:stroke startarrowwidth="narrow" startarrowlength="short" endarrow="block"/>
                    <v:shadow color="#969696"/>
                  </v:line>
                </v:group>
                <v:shape id="Text Box 145" o:spid="_x0000_s1034"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" stroked="f" strokeweight="0">
                  <v:textbo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1035"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" stroked="f" strokeweight="0">
                  <v:textbo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1036"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" strokeweight="4.5pt">
                  <v:stroke endarrow="block"/>
                </v:line>
                <v:line id="Line 148" o:spid="_x0000_s1037"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" strokeweight="4.5pt">
                  <v:stroke startarrow="block"/>
                </v:line>
                <w10:anchorlock/>
              </v:group>
              <o:OLEObject Type="Embed" ProgID="Excel.Chart.8" ShapeID="Object 141" DrawAspect="Content" ObjectID="_1834553855" r:id="rId27">
                <o:FieldCodes>\s</o:FieldCodes>
              </o:OLEObject>
            </w:pict>
          </mc:Fallback>
        </mc:AlternateContent>
      </w:r>
    </w:p>
    <w:p w14:paraId="3B117E73" w14:textId="77777777" w:rsidR="00507332" w:rsidRPr="003B7A66" w:rsidRDefault="00507332" w:rsidP="00507332">
      <w:pPr>
        <w:jc w:val="both"/>
        <w:rPr>
          <w:rFonts w:ascii="Arial" w:hAnsi="Arial" w:cs="Arial"/>
          <w:bCs/>
          <w:color w:val="000000"/>
          <w:sz w:val="20"/>
        </w:rPr>
      </w:pPr>
    </w:p>
    <w:p w14:paraId="292CD613" w14:textId="3C5D7995" w:rsidR="00507332" w:rsidRDefault="00507332" w:rsidP="00507332">
      <w:pPr>
        <w:keepNext/>
        <w:keepLines/>
        <w:jc w:val="both"/>
        <w:rPr>
          <w:rFonts w:ascii="Arial" w:hAnsi="Arial" w:cs="Arial"/>
          <w:sz w:val="20"/>
        </w:rPr>
      </w:pPr>
      <w:r>
        <w:rPr>
          <w:rFonts w:ascii="Arial" w:hAnsi="Arial" w:cs="Arial"/>
          <w:sz w:val="20"/>
        </w:rPr>
        <w:t xml:space="preserve">Some characteristics of </w:t>
      </w:r>
      <w:r w:rsidR="008358C0">
        <w:rPr>
          <w:rFonts w:ascii="Arial" w:hAnsi="Arial" w:cs="Arial"/>
          <w:sz w:val="20"/>
        </w:rPr>
        <w:t xml:space="preserve">Victorian </w:t>
      </w:r>
      <w:r>
        <w:rPr>
          <w:rFonts w:ascii="Arial" w:hAnsi="Arial" w:cs="Arial"/>
          <w:sz w:val="20"/>
        </w:rPr>
        <w:t>notifications in 2002 were summarised by Mr Green as follows:</w:t>
      </w:r>
    </w:p>
    <w:p w14:paraId="381D57A4"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very young children are over represented</w:t>
      </w:r>
    </w:p>
    <w:p w14:paraId="58B80605"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6"/>
          <w:lang w:val="en-US"/>
        </w:rPr>
        <w:t>k</w:t>
      </w:r>
      <w:proofErr w:type="spellStart"/>
      <w:r>
        <w:rPr>
          <w:rFonts w:ascii="Arial" w:hAnsi="Arial" w:cs="Arial"/>
          <w:color w:val="000000"/>
          <w:sz w:val="20"/>
          <w:szCs w:val="16"/>
        </w:rPr>
        <w:t>ey</w:t>
      </w:r>
      <w:proofErr w:type="spellEnd"/>
      <w:r>
        <w:rPr>
          <w:rFonts w:ascii="Arial" w:hAnsi="Arial" w:cs="Arial"/>
          <w:color w:val="000000"/>
          <w:sz w:val="20"/>
          <w:szCs w:val="16"/>
        </w:rPr>
        <w:t xml:space="preserve"> parental characteristics of investigated families: family violence, alcohol abuse, substance abuse, psychiatric, intellectual and physical disability</w:t>
      </w:r>
    </w:p>
    <w:p w14:paraId="26CBC6AF"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7291EB62"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77% of families investigated are low income</w:t>
      </w:r>
    </w:p>
    <w:p w14:paraId="62FFF733" w14:textId="77777777" w:rsidR="00507332" w:rsidRDefault="00507332" w:rsidP="00507332">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10BB4F40"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7CDBF70E"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1DA1C5C1"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622C45B8" w14:textId="77777777" w:rsidR="00507332" w:rsidRDefault="00507332" w:rsidP="00507332">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3FE58BFE" w14:textId="77777777" w:rsidR="00F00C4A" w:rsidRDefault="00F00C4A" w:rsidP="00F00C4A">
      <w:pPr>
        <w:jc w:val="both"/>
        <w:rPr>
          <w:rFonts w:ascii="Arial" w:hAnsi="Arial" w:cs="Arial"/>
          <w:bCs/>
          <w:color w:val="000000"/>
          <w:sz w:val="20"/>
        </w:rPr>
      </w:pPr>
    </w:p>
    <w:p w14:paraId="0E3B6240" w14:textId="47DB374E" w:rsidR="00112373" w:rsidRPr="00785E1A" w:rsidRDefault="00112373" w:rsidP="00F00C4A">
      <w:pPr>
        <w:spacing w:after="120"/>
        <w:jc w:val="both"/>
        <w:rPr>
          <w:rFonts w:ascii="Arial" w:hAnsi="Arial" w:cs="Arial"/>
          <w:bCs/>
          <w:color w:val="000000"/>
          <w:sz w:val="20"/>
        </w:rPr>
      </w:pPr>
      <w:r w:rsidRPr="00785E1A">
        <w:rPr>
          <w:rFonts w:ascii="Arial" w:hAnsi="Arial" w:cs="Arial"/>
          <w:bCs/>
          <w:color w:val="000000"/>
          <w:sz w:val="20"/>
        </w:rPr>
        <w:t>The following chart shows child protection notifications by notification sources in Victoria in 1999-2000:</w:t>
      </w:r>
    </w:p>
    <w:p w14:paraId="64DB325C" w14:textId="77777777" w:rsidR="00693223" w:rsidRDefault="00112373" w:rsidP="00112373">
      <w:pPr>
        <w:ind w:left="-567" w:right="-567"/>
        <w:jc w:val="center"/>
        <w:rPr>
          <w:rFonts w:ascii="Arial" w:hAnsi="Arial" w:cs="Arial"/>
          <w:sz w:val="20"/>
        </w:rPr>
      </w:pPr>
      <w:r>
        <w:object w:dxaOrig="17033" w:dyaOrig="10234" w14:anchorId="4A7DC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3pt;height:255.9pt" o:ole="" o:bordertopcolor="this" o:borderleftcolor="this" o:borderbottomcolor="this" o:borderrightcolor="this">
            <v:imagedata r:id="rId28" o:title="" cropbottom="6324f"/>
            <o:lock v:ext="edit" aspectratio="f"/>
            <w10:bordertop type="single" width="4"/>
            <w10:borderleft type="single" width="4"/>
            <w10:borderbottom type="single" width="4"/>
            <w10:borderright type="single" width="4"/>
          </v:shape>
          <o:OLEObject Type="Embed" ProgID="Excel.Sheet.8" ShapeID="_x0000_i1025" DrawAspect="Content" ObjectID="_1835943785" r:id="rId29"/>
        </w:object>
      </w:r>
    </w:p>
    <w:p w14:paraId="1D96527D" w14:textId="77777777" w:rsidR="008826E7" w:rsidRPr="00387412" w:rsidRDefault="008826E7" w:rsidP="008826E7">
      <w:pPr>
        <w:jc w:val="both"/>
        <w:rPr>
          <w:rFonts w:ascii="Arial" w:hAnsi="Arial" w:cs="Arial"/>
          <w:bCs/>
          <w:sz w:val="20"/>
        </w:rPr>
      </w:pPr>
    </w:p>
    <w:p w14:paraId="3BBAC0D6" w14:textId="2A651C29" w:rsidR="00267046" w:rsidRPr="00785E1A" w:rsidRDefault="00267046" w:rsidP="00C50A0B">
      <w:pPr>
        <w:keepNext/>
        <w:keepLines/>
        <w:spacing w:after="120"/>
        <w:jc w:val="both"/>
        <w:rPr>
          <w:rFonts w:ascii="Arial" w:hAnsi="Arial" w:cs="Arial"/>
          <w:color w:val="000000"/>
          <w:sz w:val="20"/>
        </w:rPr>
      </w:pPr>
      <w:r w:rsidRPr="00785E1A">
        <w:rPr>
          <w:rFonts w:ascii="Arial" w:hAnsi="Arial" w:cs="Arial"/>
          <w:color w:val="000000"/>
          <w:sz w:val="20"/>
        </w:rPr>
        <w:lastRenderedPageBreak/>
        <w:t>The following table</w:t>
      </w:r>
      <w:r w:rsidR="00655B47">
        <w:rPr>
          <w:rFonts w:ascii="Arial" w:hAnsi="Arial" w:cs="Arial"/>
          <w:color w:val="000000"/>
          <w:sz w:val="20"/>
        </w:rPr>
        <w:t xml:space="preserve"> is </w:t>
      </w:r>
      <w:r w:rsidRPr="00785E1A">
        <w:rPr>
          <w:rFonts w:ascii="Arial" w:hAnsi="Arial" w:cs="Arial"/>
          <w:color w:val="000000"/>
          <w:sz w:val="20"/>
        </w:rPr>
        <w:t xml:space="preserve">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in the Child Welfare Series published by the Australian Institute of Health and Welfare, Canberra</w:t>
      </w:r>
      <w:r w:rsidR="00655B47">
        <w:rPr>
          <w:rFonts w:ascii="Arial" w:hAnsi="Arial" w:cs="Arial"/>
          <w:color w:val="000000"/>
          <w:sz w:val="20"/>
        </w:rPr>
        <w:t>.</w:t>
      </w:r>
    </w:p>
    <w:tbl>
      <w:tblPr>
        <w:tblW w:w="8392" w:type="dxa"/>
        <w:tblInd w:w="-5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9"/>
        <w:gridCol w:w="1678"/>
        <w:gridCol w:w="1678"/>
        <w:gridCol w:w="1677"/>
      </w:tblGrid>
      <w:tr w:rsidR="00655B47" w:rsidRPr="00DB31F5" w14:paraId="213CAC32" w14:textId="77777777" w:rsidTr="008358C0">
        <w:tc>
          <w:tcPr>
            <w:tcW w:w="5000" w:type="pct"/>
            <w:gridSpan w:val="4"/>
            <w:tcBorders>
              <w:top w:val="single" w:sz="18" w:space="0" w:color="auto"/>
              <w:bottom w:val="single" w:sz="18" w:space="0" w:color="auto"/>
            </w:tcBorders>
            <w:shd w:val="clear" w:color="auto" w:fill="000000" w:themeFill="text1"/>
          </w:tcPr>
          <w:p w14:paraId="0400795E" w14:textId="4C6C0FEC" w:rsidR="00655B47" w:rsidRPr="008358C0" w:rsidRDefault="00655B47" w:rsidP="00DB31F5">
            <w:pPr>
              <w:keepNext/>
              <w:jc w:val="center"/>
              <w:rPr>
                <w:rFonts w:ascii="Arial" w:hAnsi="Arial" w:cs="Arial"/>
                <w:b/>
                <w:color w:val="FFFFFF" w:themeColor="background1"/>
                <w:sz w:val="20"/>
              </w:rPr>
            </w:pPr>
            <w:r w:rsidRPr="008358C0">
              <w:rPr>
                <w:rFonts w:ascii="Arial" w:hAnsi="Arial" w:cs="Arial"/>
                <w:b/>
                <w:color w:val="FFFFFF" w:themeColor="background1"/>
                <w:sz w:val="20"/>
              </w:rPr>
              <w:t>ORIGIN (IN % TERMS) OF INVESTIGATED VICTORIAN CHILD PROTECTION REPORTS</w:t>
            </w:r>
          </w:p>
        </w:tc>
      </w:tr>
      <w:tr w:rsidR="00926EE1" w:rsidRPr="00DB31F5" w14:paraId="16F09BE3" w14:textId="77777777" w:rsidTr="00F00C4A">
        <w:tc>
          <w:tcPr>
            <w:tcW w:w="2001"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4A70557E"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w:t>
            </w:r>
            <w:r w:rsidR="009D6EF3">
              <w:rPr>
                <w:rFonts w:ascii="Arial" w:hAnsi="Arial" w:cs="Arial"/>
                <w:b/>
                <w:color w:val="000000"/>
                <w:sz w:val="20"/>
              </w:rPr>
              <w:t>/</w:t>
            </w:r>
            <w:r w:rsidRPr="00DB31F5">
              <w:rPr>
                <w:rFonts w:ascii="Arial" w:hAnsi="Arial" w:cs="Arial"/>
                <w:b/>
                <w:color w:val="000000"/>
                <w:sz w:val="20"/>
              </w:rPr>
              <w:t>2008</w:t>
            </w:r>
          </w:p>
        </w:tc>
        <w:tc>
          <w:tcPr>
            <w:tcW w:w="1000" w:type="pct"/>
            <w:tcBorders>
              <w:top w:val="single" w:sz="18" w:space="0" w:color="auto"/>
              <w:bottom w:val="single" w:sz="18" w:space="0" w:color="auto"/>
            </w:tcBorders>
            <w:shd w:val="pct10" w:color="auto" w:fill="auto"/>
          </w:tcPr>
          <w:p w14:paraId="284C14F6" w14:textId="78F092BA"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w:t>
            </w:r>
            <w:r w:rsidR="009D6EF3">
              <w:rPr>
                <w:rFonts w:ascii="Arial" w:hAnsi="Arial" w:cs="Arial"/>
                <w:b/>
                <w:color w:val="000000"/>
                <w:sz w:val="20"/>
              </w:rPr>
              <w:t>/</w:t>
            </w:r>
            <w:r w:rsidRPr="00DB31F5">
              <w:rPr>
                <w:rFonts w:ascii="Arial" w:hAnsi="Arial" w:cs="Arial"/>
                <w:b/>
                <w:color w:val="000000"/>
                <w:sz w:val="20"/>
              </w:rPr>
              <w:t>2009</w:t>
            </w:r>
          </w:p>
        </w:tc>
        <w:tc>
          <w:tcPr>
            <w:tcW w:w="1000" w:type="pct"/>
            <w:tcBorders>
              <w:top w:val="single" w:sz="18" w:space="0" w:color="auto"/>
              <w:bottom w:val="single" w:sz="18" w:space="0" w:color="auto"/>
            </w:tcBorders>
            <w:shd w:val="pct10" w:color="auto" w:fill="auto"/>
          </w:tcPr>
          <w:p w14:paraId="09CCF571" w14:textId="091D7EDB"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w:t>
            </w:r>
            <w:r w:rsidR="009D6EF3">
              <w:rPr>
                <w:rFonts w:ascii="Arial" w:hAnsi="Arial" w:cs="Arial"/>
                <w:b/>
                <w:color w:val="000000"/>
                <w:sz w:val="20"/>
              </w:rPr>
              <w:t>/</w:t>
            </w:r>
            <w:r w:rsidRPr="00DB31F5">
              <w:rPr>
                <w:rFonts w:ascii="Arial" w:hAnsi="Arial" w:cs="Arial"/>
                <w:b/>
                <w:color w:val="000000"/>
                <w:sz w:val="20"/>
              </w:rPr>
              <w:t>2010</w:t>
            </w:r>
          </w:p>
        </w:tc>
      </w:tr>
      <w:tr w:rsidR="00926EE1" w:rsidRPr="00DB31F5" w14:paraId="663DD487" w14:textId="77777777" w:rsidTr="00F00C4A">
        <w:tc>
          <w:tcPr>
            <w:tcW w:w="2001" w:type="pct"/>
            <w:tcBorders>
              <w:top w:val="single" w:sz="18" w:space="0" w:color="auto"/>
              <w:bottom w:val="single" w:sz="4" w:space="0" w:color="auto"/>
            </w:tcBorders>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F00C4A">
        <w:tc>
          <w:tcPr>
            <w:tcW w:w="2001" w:type="pct"/>
            <w:tcBorders>
              <w:top w:val="single" w:sz="4" w:space="0" w:color="auto"/>
            </w:tcBorders>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F00C4A">
        <w:tc>
          <w:tcPr>
            <w:tcW w:w="2001" w:type="pct"/>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F00C4A">
        <w:tc>
          <w:tcPr>
            <w:tcW w:w="2001" w:type="pct"/>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F00C4A">
        <w:tc>
          <w:tcPr>
            <w:tcW w:w="2001" w:type="pct"/>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F00C4A">
        <w:tc>
          <w:tcPr>
            <w:tcW w:w="2001" w:type="pct"/>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F00C4A">
        <w:tc>
          <w:tcPr>
            <w:tcW w:w="2001" w:type="pct"/>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F00C4A">
        <w:tc>
          <w:tcPr>
            <w:tcW w:w="2001" w:type="pct"/>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F00C4A">
        <w:tc>
          <w:tcPr>
            <w:tcW w:w="2001" w:type="pct"/>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F00C4A">
        <w:tc>
          <w:tcPr>
            <w:tcW w:w="2001" w:type="pct"/>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F00C4A">
        <w:tc>
          <w:tcPr>
            <w:tcW w:w="2001" w:type="pct"/>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F00C4A">
        <w:tc>
          <w:tcPr>
            <w:tcW w:w="2001" w:type="pct"/>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F00C4A">
        <w:tc>
          <w:tcPr>
            <w:tcW w:w="2001" w:type="pct"/>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F00C4A">
        <w:tc>
          <w:tcPr>
            <w:tcW w:w="2001" w:type="pct"/>
            <w:tcBorders>
              <w:bottom w:val="single" w:sz="4" w:space="0" w:color="auto"/>
            </w:tcBorders>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F00C4A">
        <w:tc>
          <w:tcPr>
            <w:tcW w:w="2001" w:type="pct"/>
            <w:tcBorders>
              <w:top w:val="single" w:sz="4" w:space="0" w:color="auto"/>
              <w:bottom w:val="single" w:sz="18" w:space="0" w:color="auto"/>
            </w:tcBorders>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F00C4A">
        <w:tc>
          <w:tcPr>
            <w:tcW w:w="2001" w:type="pct"/>
            <w:tcBorders>
              <w:top w:val="single" w:sz="18" w:space="0" w:color="auto"/>
              <w:bottom w:val="single" w:sz="18" w:space="0" w:color="auto"/>
            </w:tcBorders>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1FB52181" w14:textId="77777777" w:rsidR="00F00C4A" w:rsidRDefault="00F00C4A" w:rsidP="008826E7">
      <w:pPr>
        <w:jc w:val="both"/>
        <w:rPr>
          <w:rFonts w:ascii="Arial" w:hAnsi="Arial" w:cs="Arial"/>
          <w:color w:val="000000"/>
          <w:sz w:val="20"/>
        </w:rPr>
      </w:pPr>
    </w:p>
    <w:p w14:paraId="3A48824E" w14:textId="2E8475C3"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t xml:space="preserve">The following snapshots </w:t>
      </w:r>
      <w:r w:rsidR="00137C50" w:rsidRPr="00785E1A">
        <w:rPr>
          <w:rFonts w:ascii="Arial" w:hAnsi="Arial" w:cs="Arial"/>
          <w:color w:val="000000"/>
          <w:sz w:val="20"/>
        </w:rPr>
        <w:t xml:space="preserve">show that </w:t>
      </w:r>
      <w:r w:rsidR="00E15E58">
        <w:rPr>
          <w:rFonts w:ascii="Arial" w:hAnsi="Arial" w:cs="Arial"/>
          <w:color w:val="000000"/>
          <w:sz w:val="20"/>
        </w:rPr>
        <w:t xml:space="preserve">the number of Victorian child protection reports continue to grow year after year and </w:t>
      </w:r>
      <w:r w:rsidR="009D6EF3">
        <w:rPr>
          <w:rFonts w:ascii="Arial" w:hAnsi="Arial" w:cs="Arial"/>
          <w:color w:val="000000"/>
          <w:sz w:val="20"/>
        </w:rPr>
        <w:t xml:space="preserve">of the </w:t>
      </w:r>
      <w:r w:rsidR="00137C50" w:rsidRPr="00785E1A">
        <w:rPr>
          <w:rFonts w:ascii="Arial" w:hAnsi="Arial" w:cs="Arial"/>
          <w:color w:val="000000"/>
          <w:sz w:val="20"/>
        </w:rPr>
        <w:t xml:space="preserve">Victorian child protection reports investigated by </w:t>
      </w:r>
      <w:r w:rsidR="00785D2D">
        <w:rPr>
          <w:rFonts w:ascii="Arial" w:hAnsi="Arial" w:cs="Arial"/>
          <w:color w:val="000000"/>
          <w:sz w:val="20"/>
        </w:rPr>
        <w:t>DFFH</w:t>
      </w:r>
      <w:r w:rsidR="00A309B2">
        <w:rPr>
          <w:rFonts w:ascii="Arial" w:hAnsi="Arial" w:cs="Arial"/>
          <w:color w:val="000000"/>
          <w:sz w:val="20"/>
        </w:rPr>
        <w:t xml:space="preserve"> </w:t>
      </w:r>
      <w:r w:rsidR="00842179" w:rsidRPr="00785E1A">
        <w:rPr>
          <w:rFonts w:ascii="Arial" w:hAnsi="Arial" w:cs="Arial"/>
          <w:color w:val="000000"/>
          <w:sz w:val="20"/>
        </w:rPr>
        <w:t xml:space="preserve">between a half and two thirds </w:t>
      </w:r>
      <w:r w:rsidR="009D6EF3">
        <w:rPr>
          <w:rFonts w:ascii="Arial" w:hAnsi="Arial" w:cs="Arial"/>
          <w:color w:val="000000"/>
          <w:sz w:val="20"/>
        </w:rPr>
        <w:t>we</w:t>
      </w:r>
      <w:r w:rsidR="00137C50" w:rsidRPr="00785E1A">
        <w:rPr>
          <w:rFonts w:ascii="Arial" w:hAnsi="Arial" w:cs="Arial"/>
          <w:color w:val="000000"/>
          <w:sz w:val="20"/>
        </w:rPr>
        <w:t>re substantiated</w:t>
      </w:r>
      <w:r w:rsidR="009D6EF3">
        <w:rPr>
          <w:rFonts w:ascii="Arial" w:hAnsi="Arial" w:cs="Arial"/>
          <w:color w:val="000000"/>
          <w:sz w:val="20"/>
        </w:rPr>
        <w:t xml:space="preserve"> in the relevant years.</w:t>
      </w:r>
    </w:p>
    <w:tbl>
      <w:tblPr>
        <w:tblW w:w="8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8358C0" w:rsidRPr="008358C0" w14:paraId="61253B39" w14:textId="77777777" w:rsidTr="008358C0">
        <w:tc>
          <w:tcPr>
            <w:tcW w:w="5000" w:type="pct"/>
            <w:gridSpan w:val="5"/>
            <w:tcBorders>
              <w:top w:val="single" w:sz="12" w:space="0" w:color="auto"/>
              <w:left w:val="single" w:sz="12" w:space="0" w:color="auto"/>
              <w:bottom w:val="single" w:sz="4" w:space="0" w:color="auto"/>
            </w:tcBorders>
            <w:shd w:val="clear" w:color="auto" w:fill="000000" w:themeFill="text1"/>
          </w:tcPr>
          <w:p w14:paraId="0ABBC946" w14:textId="77777777" w:rsidR="00E42774" w:rsidRPr="008358C0" w:rsidRDefault="00E42774" w:rsidP="00193618">
            <w:pPr>
              <w:keepNext/>
              <w:jc w:val="center"/>
              <w:rPr>
                <w:rFonts w:ascii="Arial" w:hAnsi="Arial" w:cs="Arial"/>
                <w:b/>
                <w:color w:val="FFFFFF" w:themeColor="background1"/>
                <w:sz w:val="28"/>
                <w:szCs w:val="36"/>
              </w:rPr>
            </w:pPr>
            <w:r w:rsidRPr="008358C0">
              <w:rPr>
                <w:rFonts w:ascii="Arial" w:hAnsi="Arial" w:cs="Arial"/>
                <w:b/>
                <w:color w:val="FFFFFF" w:themeColor="background1"/>
                <w:sz w:val="28"/>
                <w:szCs w:val="36"/>
              </w:rPr>
              <w:t>VICTORIAN NOTIFICATIONS/REPORTS</w:t>
            </w:r>
          </w:p>
        </w:tc>
      </w:tr>
      <w:tr w:rsidR="00E42774" w:rsidRPr="00785E1A" w14:paraId="688B16DE" w14:textId="77777777" w:rsidTr="008358C0">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8358C0">
        <w:tc>
          <w:tcPr>
            <w:tcW w:w="942" w:type="pct"/>
            <w:tcBorders>
              <w:top w:val="single" w:sz="12" w:space="0" w:color="000000"/>
              <w:left w:val="single" w:sz="12" w:space="0" w:color="auto"/>
              <w:bottom w:val="single" w:sz="4" w:space="0" w:color="auto"/>
            </w:tcBorders>
          </w:tcPr>
          <w:p w14:paraId="3AF926FA" w14:textId="7F306BC5"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w:t>
            </w:r>
            <w:r w:rsidR="009D6EF3">
              <w:rPr>
                <w:rFonts w:ascii="Arial" w:hAnsi="Arial" w:cs="Arial"/>
                <w:color w:val="000000"/>
                <w:sz w:val="20"/>
              </w:rPr>
              <w:t>/</w:t>
            </w:r>
            <w:r w:rsidRPr="00785E1A">
              <w:rPr>
                <w:rFonts w:ascii="Arial" w:hAnsi="Arial" w:cs="Arial"/>
                <w:color w:val="000000"/>
                <w:sz w:val="20"/>
              </w:rPr>
              <w:t>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1726EF" w:rsidRPr="00785E1A" w14:paraId="1C046131" w14:textId="77777777" w:rsidTr="008358C0">
        <w:tc>
          <w:tcPr>
            <w:tcW w:w="942" w:type="pct"/>
            <w:tcBorders>
              <w:top w:val="single" w:sz="4" w:space="0" w:color="auto"/>
              <w:left w:val="single" w:sz="12" w:space="0" w:color="auto"/>
              <w:bottom w:val="single" w:sz="4" w:space="0" w:color="auto"/>
            </w:tcBorders>
          </w:tcPr>
          <w:p w14:paraId="5424584D" w14:textId="556EB2CF"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w:t>
            </w:r>
            <w:r w:rsidR="009D6EF3">
              <w:rPr>
                <w:rFonts w:ascii="Arial" w:hAnsi="Arial" w:cs="Arial"/>
                <w:color w:val="000000"/>
                <w:sz w:val="20"/>
              </w:rPr>
              <w:t>/</w:t>
            </w:r>
            <w:r w:rsidRPr="00785E1A">
              <w:rPr>
                <w:rFonts w:ascii="Arial" w:hAnsi="Arial" w:cs="Arial"/>
                <w:color w:val="000000"/>
                <w:sz w:val="20"/>
              </w:rPr>
              <w:t>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8358C0">
        <w:tc>
          <w:tcPr>
            <w:tcW w:w="942" w:type="pct"/>
            <w:tcBorders>
              <w:top w:val="single" w:sz="4" w:space="0" w:color="auto"/>
              <w:left w:val="single" w:sz="12" w:space="0" w:color="auto"/>
              <w:bottom w:val="single" w:sz="4" w:space="0" w:color="auto"/>
            </w:tcBorders>
          </w:tcPr>
          <w:p w14:paraId="6F115A68" w14:textId="1B1277C9"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w:t>
            </w:r>
            <w:r w:rsidR="009D6EF3">
              <w:rPr>
                <w:rFonts w:ascii="Arial" w:hAnsi="Arial" w:cs="Arial"/>
                <w:color w:val="000000"/>
                <w:sz w:val="20"/>
              </w:rPr>
              <w:t>/</w:t>
            </w:r>
            <w:r w:rsidRPr="00D00CAA">
              <w:rPr>
                <w:rFonts w:ascii="Arial" w:hAnsi="Arial" w:cs="Arial"/>
                <w:color w:val="000000"/>
                <w:sz w:val="20"/>
              </w:rPr>
              <w:t>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8358C0">
        <w:tc>
          <w:tcPr>
            <w:tcW w:w="942" w:type="pct"/>
            <w:tcBorders>
              <w:top w:val="single" w:sz="4" w:space="0" w:color="auto"/>
              <w:left w:val="single" w:sz="12" w:space="0" w:color="auto"/>
              <w:bottom w:val="single" w:sz="4" w:space="0" w:color="auto"/>
            </w:tcBorders>
          </w:tcPr>
          <w:p w14:paraId="09BD6C90" w14:textId="3FEE94A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w:t>
            </w:r>
            <w:r w:rsidR="009D6EF3">
              <w:rPr>
                <w:rFonts w:ascii="Arial" w:hAnsi="Arial" w:cs="Arial"/>
                <w:color w:val="000000"/>
                <w:sz w:val="20"/>
              </w:rPr>
              <w:t>/</w:t>
            </w:r>
            <w:r w:rsidRPr="00D00CAA">
              <w:rPr>
                <w:rFonts w:ascii="Arial" w:hAnsi="Arial" w:cs="Arial"/>
                <w:color w:val="000000"/>
                <w:sz w:val="20"/>
              </w:rPr>
              <w:t>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8358C0">
        <w:tc>
          <w:tcPr>
            <w:tcW w:w="942" w:type="pct"/>
            <w:tcBorders>
              <w:top w:val="single" w:sz="4" w:space="0" w:color="auto"/>
              <w:left w:val="single" w:sz="12" w:space="0" w:color="auto"/>
              <w:bottom w:val="single" w:sz="4" w:space="0" w:color="auto"/>
            </w:tcBorders>
          </w:tcPr>
          <w:p w14:paraId="2A38151E" w14:textId="02F0FAA3"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w:t>
            </w:r>
            <w:r w:rsidR="009D6EF3">
              <w:rPr>
                <w:rFonts w:ascii="Arial" w:hAnsi="Arial" w:cs="Arial"/>
                <w:color w:val="000000"/>
                <w:sz w:val="20"/>
              </w:rPr>
              <w:t>/</w:t>
            </w:r>
            <w:r w:rsidRPr="00D00CAA">
              <w:rPr>
                <w:rFonts w:ascii="Arial" w:hAnsi="Arial" w:cs="Arial"/>
                <w:color w:val="000000"/>
                <w:sz w:val="20"/>
              </w:rPr>
              <w:t>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8358C0">
        <w:tc>
          <w:tcPr>
            <w:tcW w:w="942" w:type="pct"/>
            <w:tcBorders>
              <w:top w:val="single" w:sz="4" w:space="0" w:color="auto"/>
              <w:left w:val="single" w:sz="12" w:space="0" w:color="auto"/>
              <w:bottom w:val="single" w:sz="4" w:space="0" w:color="auto"/>
            </w:tcBorders>
          </w:tcPr>
          <w:p w14:paraId="0E3BAF1A" w14:textId="38A2FC8B"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w:t>
            </w:r>
            <w:r w:rsidR="009D6EF3">
              <w:rPr>
                <w:rFonts w:ascii="Arial" w:hAnsi="Arial" w:cs="Arial"/>
                <w:color w:val="000000"/>
                <w:sz w:val="20"/>
              </w:rPr>
              <w:t>/</w:t>
            </w:r>
            <w:r w:rsidRPr="00D00CAA">
              <w:rPr>
                <w:rFonts w:ascii="Arial" w:hAnsi="Arial" w:cs="Arial"/>
                <w:color w:val="000000"/>
                <w:sz w:val="20"/>
              </w:rPr>
              <w:t>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8358C0">
        <w:tc>
          <w:tcPr>
            <w:tcW w:w="942" w:type="pct"/>
            <w:tcBorders>
              <w:top w:val="single" w:sz="4" w:space="0" w:color="auto"/>
              <w:left w:val="single" w:sz="12" w:space="0" w:color="auto"/>
              <w:bottom w:val="single" w:sz="4" w:space="0" w:color="auto"/>
            </w:tcBorders>
          </w:tcPr>
          <w:p w14:paraId="69E02012" w14:textId="46A0C1B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w:t>
            </w:r>
            <w:r w:rsidR="009D6EF3">
              <w:rPr>
                <w:rFonts w:ascii="Arial" w:hAnsi="Arial" w:cs="Arial"/>
                <w:color w:val="000000"/>
                <w:sz w:val="20"/>
              </w:rPr>
              <w:t>/</w:t>
            </w:r>
            <w:r w:rsidRPr="00D00CAA">
              <w:rPr>
                <w:rFonts w:ascii="Arial" w:hAnsi="Arial" w:cs="Arial"/>
                <w:color w:val="000000"/>
                <w:sz w:val="20"/>
              </w:rPr>
              <w:t>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8358C0">
        <w:tc>
          <w:tcPr>
            <w:tcW w:w="942" w:type="pct"/>
            <w:tcBorders>
              <w:top w:val="single" w:sz="4" w:space="0" w:color="auto"/>
              <w:left w:val="single" w:sz="12" w:space="0" w:color="auto"/>
              <w:bottom w:val="single" w:sz="4" w:space="0" w:color="auto"/>
            </w:tcBorders>
          </w:tcPr>
          <w:p w14:paraId="7B711FE9" w14:textId="3B4B1764"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w:t>
            </w:r>
            <w:r w:rsidR="009D6EF3">
              <w:rPr>
                <w:rFonts w:ascii="Arial" w:hAnsi="Arial" w:cs="Arial"/>
                <w:color w:val="000000"/>
                <w:sz w:val="20"/>
              </w:rPr>
              <w:t>/</w:t>
            </w:r>
            <w:r w:rsidRPr="00D00CAA">
              <w:rPr>
                <w:rFonts w:ascii="Arial" w:hAnsi="Arial" w:cs="Arial"/>
                <w:color w:val="000000"/>
                <w:sz w:val="20"/>
              </w:rPr>
              <w:t>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8358C0">
        <w:tc>
          <w:tcPr>
            <w:tcW w:w="942" w:type="pct"/>
            <w:tcBorders>
              <w:top w:val="single" w:sz="4" w:space="0" w:color="auto"/>
              <w:left w:val="single" w:sz="12" w:space="0" w:color="auto"/>
              <w:bottom w:val="single" w:sz="4" w:space="0" w:color="auto"/>
            </w:tcBorders>
          </w:tcPr>
          <w:p w14:paraId="20C7F49B" w14:textId="3CAA92E1"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w:t>
            </w:r>
            <w:r w:rsidR="009D6EF3">
              <w:rPr>
                <w:rFonts w:ascii="Arial" w:hAnsi="Arial" w:cs="Arial"/>
                <w:color w:val="000000"/>
                <w:sz w:val="20"/>
              </w:rPr>
              <w:t>/</w:t>
            </w:r>
            <w:r w:rsidRPr="003D5DFA">
              <w:rPr>
                <w:rFonts w:ascii="Arial" w:hAnsi="Arial" w:cs="Arial"/>
                <w:color w:val="000000"/>
                <w:sz w:val="20"/>
              </w:rPr>
              <w:t>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8358C0">
        <w:tc>
          <w:tcPr>
            <w:tcW w:w="942" w:type="pct"/>
            <w:tcBorders>
              <w:top w:val="single" w:sz="4" w:space="0" w:color="auto"/>
              <w:left w:val="single" w:sz="12" w:space="0" w:color="auto"/>
              <w:bottom w:val="single" w:sz="4" w:space="0" w:color="auto"/>
              <w:right w:val="single" w:sz="4" w:space="0" w:color="auto"/>
            </w:tcBorders>
          </w:tcPr>
          <w:p w14:paraId="1ED3A4F0" w14:textId="63138562"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009D6EF3">
              <w:rPr>
                <w:rFonts w:ascii="Arial" w:hAnsi="Arial" w:cs="Arial"/>
                <w:color w:val="000000"/>
                <w:sz w:val="20"/>
              </w:rPr>
              <w:t>/</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8358C0">
        <w:tc>
          <w:tcPr>
            <w:tcW w:w="942" w:type="pct"/>
            <w:tcBorders>
              <w:top w:val="single" w:sz="4" w:space="0" w:color="auto"/>
              <w:left w:val="single" w:sz="12" w:space="0" w:color="auto"/>
              <w:bottom w:val="single" w:sz="4" w:space="0" w:color="auto"/>
              <w:right w:val="single" w:sz="4" w:space="0" w:color="auto"/>
            </w:tcBorders>
          </w:tcPr>
          <w:p w14:paraId="102955F9" w14:textId="7BAAD3AE" w:rsidR="00453F5C" w:rsidRPr="003D5DFA" w:rsidRDefault="00453F5C" w:rsidP="00796A19">
            <w:pPr>
              <w:jc w:val="center"/>
              <w:rPr>
                <w:rFonts w:ascii="Arial" w:hAnsi="Arial" w:cs="Arial"/>
                <w:color w:val="000000"/>
                <w:sz w:val="20"/>
              </w:rPr>
            </w:pPr>
            <w:r>
              <w:rPr>
                <w:rFonts w:ascii="Arial" w:hAnsi="Arial" w:cs="Arial"/>
                <w:color w:val="000000"/>
                <w:sz w:val="20"/>
              </w:rPr>
              <w:t>2013</w:t>
            </w:r>
            <w:r w:rsidR="009D6EF3">
              <w:rPr>
                <w:rFonts w:ascii="Arial" w:hAnsi="Arial" w:cs="Arial"/>
                <w:color w:val="000000"/>
                <w:sz w:val="20"/>
              </w:rPr>
              <w:t>/</w:t>
            </w:r>
            <w:r>
              <w:rPr>
                <w:rFonts w:ascii="Arial" w:hAnsi="Arial" w:cs="Arial"/>
                <w:color w:val="000000"/>
                <w:sz w:val="20"/>
              </w:rPr>
              <w:t>2014</w:t>
            </w:r>
          </w:p>
        </w:tc>
        <w:tc>
          <w:tcPr>
            <w:tcW w:w="942" w:type="pct"/>
            <w:tcBorders>
              <w:top w:val="single" w:sz="4" w:space="0" w:color="auto"/>
              <w:left w:val="single" w:sz="12" w:space="0" w:color="auto"/>
              <w:bottom w:val="single" w:sz="4"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4"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4"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4" w:space="0" w:color="auto"/>
              <w:right w:val="single" w:sz="18" w:space="0" w:color="auto"/>
            </w:tcBorders>
          </w:tcPr>
          <w:p w14:paraId="0700E768" w14:textId="5FB475AD" w:rsidR="00453F5C" w:rsidRDefault="00625B1E" w:rsidP="00796A19">
            <w:pPr>
              <w:jc w:val="center"/>
              <w:rPr>
                <w:rFonts w:ascii="Arial" w:hAnsi="Arial" w:cs="Arial"/>
                <w:color w:val="000000"/>
                <w:sz w:val="20"/>
              </w:rPr>
            </w:pPr>
            <w:r>
              <w:rPr>
                <w:rFonts w:ascii="Arial" w:hAnsi="Arial" w:cs="Arial"/>
                <w:color w:val="000000"/>
                <w:sz w:val="20"/>
              </w:rPr>
              <w:t>4,2</w:t>
            </w:r>
            <w:r w:rsidR="00D01113">
              <w:rPr>
                <w:rFonts w:ascii="Arial" w:hAnsi="Arial" w:cs="Arial"/>
                <w:color w:val="000000"/>
                <w:sz w:val="20"/>
              </w:rPr>
              <w:t>9</w:t>
            </w:r>
            <w:r>
              <w:rPr>
                <w:rFonts w:ascii="Arial" w:hAnsi="Arial" w:cs="Arial"/>
                <w:color w:val="000000"/>
                <w:sz w:val="20"/>
              </w:rPr>
              <w:t>0</w:t>
            </w:r>
          </w:p>
        </w:tc>
      </w:tr>
      <w:tr w:rsidR="00B64CD9" w:rsidRPr="003D5DFA" w14:paraId="479E5B36" w14:textId="77777777" w:rsidTr="008358C0">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56022052"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2A9ED3E4" w14:textId="77777777" w:rsidR="00B64CD9" w:rsidRDefault="00B64CD9" w:rsidP="00796A19">
            <w:pPr>
              <w:jc w:val="center"/>
              <w:rPr>
                <w:rFonts w:ascii="Arial" w:hAnsi="Arial" w:cs="Arial"/>
                <w:color w:val="000000"/>
                <w:sz w:val="20"/>
              </w:rPr>
            </w:pPr>
          </w:p>
        </w:tc>
        <w:tc>
          <w:tcPr>
            <w:tcW w:w="1023" w:type="pct"/>
            <w:tcBorders>
              <w:top w:val="single" w:sz="4" w:space="0" w:color="auto"/>
              <w:left w:val="single" w:sz="12" w:space="0" w:color="auto"/>
              <w:bottom w:val="single" w:sz="4" w:space="0" w:color="auto"/>
              <w:right w:val="single" w:sz="4" w:space="0" w:color="auto"/>
            </w:tcBorders>
            <w:shd w:val="clear" w:color="auto" w:fill="000000" w:themeFill="text1"/>
          </w:tcPr>
          <w:p w14:paraId="2A338D19" w14:textId="77777777" w:rsidR="00B64CD9" w:rsidRDefault="00B64CD9" w:rsidP="00796A19">
            <w:pPr>
              <w:jc w:val="center"/>
              <w:rPr>
                <w:rFonts w:ascii="Arial" w:hAnsi="Arial" w:cs="Arial"/>
                <w:color w:val="000000"/>
                <w:sz w:val="20"/>
              </w:rPr>
            </w:pPr>
          </w:p>
        </w:tc>
        <w:tc>
          <w:tcPr>
            <w:tcW w:w="1151" w:type="pct"/>
            <w:tcBorders>
              <w:top w:val="single" w:sz="4" w:space="0" w:color="auto"/>
              <w:left w:val="single" w:sz="12" w:space="0" w:color="auto"/>
              <w:bottom w:val="single" w:sz="4" w:space="0" w:color="auto"/>
              <w:right w:val="single" w:sz="4" w:space="0" w:color="auto"/>
            </w:tcBorders>
            <w:shd w:val="clear" w:color="auto" w:fill="000000" w:themeFill="text1"/>
          </w:tcPr>
          <w:p w14:paraId="16B8C590"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18" w:space="0" w:color="auto"/>
            </w:tcBorders>
            <w:shd w:val="clear" w:color="auto" w:fill="000000" w:themeFill="text1"/>
          </w:tcPr>
          <w:p w14:paraId="497FD1BF" w14:textId="77777777" w:rsidR="00B64CD9" w:rsidRDefault="00B64CD9" w:rsidP="00796A19">
            <w:pPr>
              <w:jc w:val="center"/>
              <w:rPr>
                <w:rFonts w:ascii="Arial" w:hAnsi="Arial" w:cs="Arial"/>
                <w:color w:val="000000"/>
                <w:sz w:val="20"/>
              </w:rPr>
            </w:pPr>
          </w:p>
        </w:tc>
      </w:tr>
      <w:tr w:rsidR="00B64CD9" w:rsidRPr="003D5DFA" w14:paraId="11ABD619" w14:textId="77777777" w:rsidTr="008358C0">
        <w:tc>
          <w:tcPr>
            <w:tcW w:w="942" w:type="pct"/>
            <w:tcBorders>
              <w:top w:val="single" w:sz="4" w:space="0" w:color="auto"/>
              <w:left w:val="single" w:sz="12" w:space="0" w:color="auto"/>
              <w:bottom w:val="single" w:sz="4" w:space="0" w:color="auto"/>
              <w:right w:val="single" w:sz="4" w:space="0" w:color="auto"/>
            </w:tcBorders>
          </w:tcPr>
          <w:p w14:paraId="0491CD35" w14:textId="048BD399" w:rsidR="00B64CD9" w:rsidRDefault="00215923" w:rsidP="00796A19">
            <w:pPr>
              <w:jc w:val="center"/>
              <w:rPr>
                <w:rFonts w:ascii="Arial" w:hAnsi="Arial" w:cs="Arial"/>
                <w:color w:val="000000"/>
                <w:sz w:val="20"/>
              </w:rPr>
            </w:pPr>
            <w:r>
              <w:rPr>
                <w:rFonts w:ascii="Arial" w:hAnsi="Arial" w:cs="Arial"/>
                <w:color w:val="000000"/>
                <w:sz w:val="20"/>
              </w:rPr>
              <w:t>2019/2020</w:t>
            </w:r>
          </w:p>
        </w:tc>
        <w:tc>
          <w:tcPr>
            <w:tcW w:w="942" w:type="pct"/>
            <w:tcBorders>
              <w:top w:val="single" w:sz="4" w:space="0" w:color="auto"/>
              <w:left w:val="single" w:sz="12" w:space="0" w:color="auto"/>
              <w:bottom w:val="single" w:sz="4" w:space="0" w:color="auto"/>
              <w:right w:val="single" w:sz="4" w:space="0" w:color="auto"/>
            </w:tcBorders>
          </w:tcPr>
          <w:p w14:paraId="687A2A77" w14:textId="4EE2B39C" w:rsidR="00B64CD9" w:rsidRDefault="00215923" w:rsidP="00796A19">
            <w:pPr>
              <w:jc w:val="center"/>
              <w:rPr>
                <w:rFonts w:ascii="Arial" w:hAnsi="Arial" w:cs="Arial"/>
                <w:color w:val="000000"/>
                <w:sz w:val="20"/>
              </w:rPr>
            </w:pPr>
            <w:r>
              <w:rPr>
                <w:rFonts w:ascii="Arial" w:hAnsi="Arial" w:cs="Arial"/>
                <w:color w:val="000000"/>
                <w:sz w:val="20"/>
              </w:rPr>
              <w:t>121,739</w:t>
            </w:r>
          </w:p>
        </w:tc>
        <w:tc>
          <w:tcPr>
            <w:tcW w:w="1023" w:type="pct"/>
            <w:tcBorders>
              <w:top w:val="single" w:sz="4" w:space="0" w:color="auto"/>
              <w:left w:val="single" w:sz="12" w:space="0" w:color="auto"/>
              <w:bottom w:val="single" w:sz="4" w:space="0" w:color="auto"/>
              <w:right w:val="single" w:sz="4" w:space="0" w:color="auto"/>
            </w:tcBorders>
          </w:tcPr>
          <w:p w14:paraId="31BC0A9F" w14:textId="2C91B3B6" w:rsidR="00B64CD9" w:rsidRDefault="00215923" w:rsidP="00796A19">
            <w:pPr>
              <w:jc w:val="center"/>
              <w:rPr>
                <w:rFonts w:ascii="Arial" w:hAnsi="Arial" w:cs="Arial"/>
                <w:color w:val="000000"/>
                <w:sz w:val="20"/>
              </w:rPr>
            </w:pPr>
            <w:r>
              <w:rPr>
                <w:rFonts w:ascii="Arial" w:hAnsi="Arial" w:cs="Arial"/>
                <w:color w:val="000000"/>
                <w:sz w:val="20"/>
              </w:rPr>
              <w:t>33,783</w:t>
            </w:r>
          </w:p>
        </w:tc>
        <w:tc>
          <w:tcPr>
            <w:tcW w:w="1151" w:type="pct"/>
            <w:tcBorders>
              <w:top w:val="single" w:sz="4" w:space="0" w:color="auto"/>
              <w:left w:val="single" w:sz="12" w:space="0" w:color="auto"/>
              <w:bottom w:val="single" w:sz="4" w:space="0" w:color="auto"/>
              <w:right w:val="single" w:sz="4" w:space="0" w:color="auto"/>
            </w:tcBorders>
          </w:tcPr>
          <w:p w14:paraId="23C4FF36" w14:textId="77777777" w:rsidR="00B64CD9" w:rsidRDefault="00215923" w:rsidP="00796A19">
            <w:pPr>
              <w:jc w:val="center"/>
              <w:rPr>
                <w:rFonts w:ascii="Arial" w:hAnsi="Arial" w:cs="Arial"/>
                <w:color w:val="000000"/>
                <w:sz w:val="20"/>
              </w:rPr>
            </w:pPr>
            <w:r>
              <w:rPr>
                <w:rFonts w:ascii="Arial" w:hAnsi="Arial" w:cs="Arial"/>
                <w:color w:val="000000"/>
                <w:sz w:val="20"/>
              </w:rPr>
              <w:t>16,714</w:t>
            </w:r>
          </w:p>
          <w:p w14:paraId="15F0451D" w14:textId="5BC9C5B2" w:rsidR="008358C0" w:rsidRDefault="008358C0" w:rsidP="00796A19">
            <w:pPr>
              <w:jc w:val="center"/>
              <w:rPr>
                <w:rFonts w:ascii="Arial" w:hAnsi="Arial" w:cs="Arial"/>
                <w:color w:val="000000"/>
                <w:sz w:val="20"/>
              </w:rPr>
            </w:pPr>
            <w:r>
              <w:rPr>
                <w:rFonts w:ascii="Arial" w:hAnsi="Arial" w:cs="Arial"/>
                <w:color w:val="000000"/>
                <w:sz w:val="20"/>
              </w:rPr>
              <w:t>[2,341 indigenous]</w:t>
            </w:r>
          </w:p>
        </w:tc>
        <w:tc>
          <w:tcPr>
            <w:tcW w:w="942" w:type="pct"/>
            <w:tcBorders>
              <w:top w:val="single" w:sz="4" w:space="0" w:color="auto"/>
              <w:left w:val="single" w:sz="12" w:space="0" w:color="auto"/>
              <w:bottom w:val="single" w:sz="4" w:space="0" w:color="auto"/>
              <w:right w:val="single" w:sz="18" w:space="0" w:color="auto"/>
            </w:tcBorders>
          </w:tcPr>
          <w:p w14:paraId="3D982AB9" w14:textId="5C8EA99F" w:rsidR="00B64CD9" w:rsidRDefault="00D01113" w:rsidP="00796A19">
            <w:pPr>
              <w:jc w:val="center"/>
              <w:rPr>
                <w:rFonts w:ascii="Arial" w:hAnsi="Arial" w:cs="Arial"/>
                <w:color w:val="000000"/>
                <w:sz w:val="20"/>
              </w:rPr>
            </w:pPr>
            <w:r>
              <w:rPr>
                <w:rFonts w:ascii="Arial" w:hAnsi="Arial" w:cs="Arial"/>
                <w:color w:val="000000"/>
                <w:sz w:val="20"/>
              </w:rPr>
              <w:t>5,881</w:t>
            </w:r>
          </w:p>
        </w:tc>
      </w:tr>
      <w:tr w:rsidR="00B64CD9" w:rsidRPr="003D5DFA" w14:paraId="15DE54EF" w14:textId="77777777" w:rsidTr="008358C0">
        <w:tc>
          <w:tcPr>
            <w:tcW w:w="942" w:type="pct"/>
            <w:tcBorders>
              <w:top w:val="single" w:sz="4" w:space="0" w:color="auto"/>
              <w:left w:val="single" w:sz="12" w:space="0" w:color="auto"/>
              <w:bottom w:val="single" w:sz="4" w:space="0" w:color="auto"/>
              <w:right w:val="single" w:sz="4" w:space="0" w:color="auto"/>
            </w:tcBorders>
          </w:tcPr>
          <w:p w14:paraId="7D131894" w14:textId="60AB1861" w:rsidR="00B64CD9" w:rsidRDefault="00215923" w:rsidP="00796A19">
            <w:pPr>
              <w:jc w:val="center"/>
              <w:rPr>
                <w:rFonts w:ascii="Arial" w:hAnsi="Arial" w:cs="Arial"/>
                <w:color w:val="000000"/>
                <w:sz w:val="20"/>
              </w:rPr>
            </w:pPr>
            <w:r>
              <w:rPr>
                <w:rFonts w:ascii="Arial" w:hAnsi="Arial" w:cs="Arial"/>
                <w:color w:val="000000"/>
                <w:sz w:val="20"/>
              </w:rPr>
              <w:t>2020/2021</w:t>
            </w:r>
          </w:p>
        </w:tc>
        <w:tc>
          <w:tcPr>
            <w:tcW w:w="942" w:type="pct"/>
            <w:tcBorders>
              <w:top w:val="single" w:sz="4" w:space="0" w:color="auto"/>
              <w:left w:val="single" w:sz="12" w:space="0" w:color="auto"/>
              <w:bottom w:val="single" w:sz="4" w:space="0" w:color="auto"/>
              <w:right w:val="single" w:sz="4" w:space="0" w:color="auto"/>
            </w:tcBorders>
          </w:tcPr>
          <w:p w14:paraId="60A2D050" w14:textId="253E79D9" w:rsidR="00B64CD9" w:rsidRDefault="00215923" w:rsidP="00796A19">
            <w:pPr>
              <w:jc w:val="center"/>
              <w:rPr>
                <w:rFonts w:ascii="Arial" w:hAnsi="Arial" w:cs="Arial"/>
                <w:color w:val="000000"/>
                <w:sz w:val="20"/>
              </w:rPr>
            </w:pPr>
            <w:r>
              <w:rPr>
                <w:rFonts w:ascii="Arial" w:hAnsi="Arial" w:cs="Arial"/>
                <w:color w:val="000000"/>
                <w:sz w:val="20"/>
              </w:rPr>
              <w:t>121,715</w:t>
            </w:r>
          </w:p>
        </w:tc>
        <w:tc>
          <w:tcPr>
            <w:tcW w:w="1023" w:type="pct"/>
            <w:tcBorders>
              <w:top w:val="single" w:sz="4" w:space="0" w:color="auto"/>
              <w:left w:val="single" w:sz="12" w:space="0" w:color="auto"/>
              <w:bottom w:val="single" w:sz="4" w:space="0" w:color="auto"/>
              <w:right w:val="single" w:sz="4" w:space="0" w:color="auto"/>
            </w:tcBorders>
          </w:tcPr>
          <w:p w14:paraId="611E724A" w14:textId="242A3410" w:rsidR="00B64CD9" w:rsidRDefault="00215923" w:rsidP="00796A19">
            <w:pPr>
              <w:jc w:val="center"/>
              <w:rPr>
                <w:rFonts w:ascii="Arial" w:hAnsi="Arial" w:cs="Arial"/>
                <w:color w:val="000000"/>
                <w:sz w:val="20"/>
              </w:rPr>
            </w:pPr>
            <w:r>
              <w:rPr>
                <w:rFonts w:ascii="Arial" w:hAnsi="Arial" w:cs="Arial"/>
                <w:color w:val="000000"/>
                <w:sz w:val="20"/>
              </w:rPr>
              <w:t>33,320</w:t>
            </w:r>
          </w:p>
        </w:tc>
        <w:tc>
          <w:tcPr>
            <w:tcW w:w="1151" w:type="pct"/>
            <w:tcBorders>
              <w:top w:val="single" w:sz="4" w:space="0" w:color="auto"/>
              <w:left w:val="single" w:sz="12" w:space="0" w:color="auto"/>
              <w:bottom w:val="single" w:sz="4" w:space="0" w:color="auto"/>
              <w:right w:val="single" w:sz="4" w:space="0" w:color="auto"/>
            </w:tcBorders>
          </w:tcPr>
          <w:p w14:paraId="681369EE" w14:textId="2A398FDD" w:rsidR="00B64CD9" w:rsidRDefault="00215923" w:rsidP="00796A19">
            <w:pPr>
              <w:jc w:val="center"/>
              <w:rPr>
                <w:rFonts w:ascii="Arial" w:hAnsi="Arial" w:cs="Arial"/>
                <w:color w:val="000000"/>
                <w:sz w:val="20"/>
              </w:rPr>
            </w:pPr>
            <w:r>
              <w:rPr>
                <w:rFonts w:ascii="Arial" w:hAnsi="Arial" w:cs="Arial"/>
                <w:color w:val="000000"/>
                <w:sz w:val="20"/>
              </w:rPr>
              <w:t>16,830</w:t>
            </w:r>
          </w:p>
        </w:tc>
        <w:tc>
          <w:tcPr>
            <w:tcW w:w="942" w:type="pct"/>
            <w:tcBorders>
              <w:top w:val="single" w:sz="4" w:space="0" w:color="auto"/>
              <w:left w:val="single" w:sz="12" w:space="0" w:color="auto"/>
              <w:bottom w:val="single" w:sz="4" w:space="0" w:color="auto"/>
              <w:right w:val="single" w:sz="18" w:space="0" w:color="auto"/>
            </w:tcBorders>
          </w:tcPr>
          <w:p w14:paraId="4BD3C2A0" w14:textId="616FFA88" w:rsidR="00B64CD9" w:rsidRDefault="00D01113" w:rsidP="00796A19">
            <w:pPr>
              <w:jc w:val="center"/>
              <w:rPr>
                <w:rFonts w:ascii="Arial" w:hAnsi="Arial" w:cs="Arial"/>
                <w:color w:val="000000"/>
                <w:sz w:val="20"/>
              </w:rPr>
            </w:pPr>
            <w:r>
              <w:rPr>
                <w:rFonts w:ascii="Arial" w:hAnsi="Arial" w:cs="Arial"/>
                <w:color w:val="000000"/>
                <w:sz w:val="20"/>
              </w:rPr>
              <w:t>4,723</w:t>
            </w:r>
          </w:p>
        </w:tc>
      </w:tr>
      <w:tr w:rsidR="00B64CD9" w:rsidRPr="003D5DFA" w14:paraId="230E17C3" w14:textId="77777777" w:rsidTr="008358C0">
        <w:tc>
          <w:tcPr>
            <w:tcW w:w="942" w:type="pct"/>
            <w:tcBorders>
              <w:top w:val="single" w:sz="4" w:space="0" w:color="auto"/>
              <w:left w:val="single" w:sz="12" w:space="0" w:color="auto"/>
              <w:bottom w:val="single" w:sz="4" w:space="0" w:color="auto"/>
              <w:right w:val="single" w:sz="4" w:space="0" w:color="auto"/>
            </w:tcBorders>
          </w:tcPr>
          <w:p w14:paraId="79BE23BA" w14:textId="7EAF1043" w:rsidR="00B64CD9" w:rsidRDefault="00215923" w:rsidP="00796A19">
            <w:pPr>
              <w:jc w:val="center"/>
              <w:rPr>
                <w:rFonts w:ascii="Arial" w:hAnsi="Arial" w:cs="Arial"/>
                <w:color w:val="000000"/>
                <w:sz w:val="20"/>
              </w:rPr>
            </w:pPr>
            <w:r>
              <w:rPr>
                <w:rFonts w:ascii="Arial" w:hAnsi="Arial" w:cs="Arial"/>
                <w:color w:val="000000"/>
                <w:sz w:val="20"/>
              </w:rPr>
              <w:t>2021/2022</w:t>
            </w:r>
          </w:p>
        </w:tc>
        <w:tc>
          <w:tcPr>
            <w:tcW w:w="942" w:type="pct"/>
            <w:tcBorders>
              <w:top w:val="single" w:sz="4" w:space="0" w:color="auto"/>
              <w:left w:val="single" w:sz="12" w:space="0" w:color="auto"/>
              <w:bottom w:val="single" w:sz="4" w:space="0" w:color="auto"/>
              <w:right w:val="single" w:sz="4" w:space="0" w:color="auto"/>
            </w:tcBorders>
          </w:tcPr>
          <w:p w14:paraId="0E6D9D85" w14:textId="5A4788AE" w:rsidR="00B64CD9" w:rsidRDefault="009B1A5D" w:rsidP="00796A19">
            <w:pPr>
              <w:jc w:val="center"/>
              <w:rPr>
                <w:rFonts w:ascii="Arial" w:hAnsi="Arial" w:cs="Arial"/>
                <w:color w:val="000000"/>
                <w:sz w:val="20"/>
              </w:rPr>
            </w:pPr>
            <w:r>
              <w:rPr>
                <w:rFonts w:ascii="Arial" w:hAnsi="Arial" w:cs="Arial"/>
                <w:color w:val="000000"/>
                <w:sz w:val="20"/>
              </w:rPr>
              <w:t>118,096</w:t>
            </w:r>
          </w:p>
        </w:tc>
        <w:tc>
          <w:tcPr>
            <w:tcW w:w="1023" w:type="pct"/>
            <w:tcBorders>
              <w:top w:val="single" w:sz="4" w:space="0" w:color="auto"/>
              <w:left w:val="single" w:sz="12" w:space="0" w:color="auto"/>
              <w:bottom w:val="single" w:sz="4" w:space="0" w:color="auto"/>
              <w:right w:val="single" w:sz="4" w:space="0" w:color="auto"/>
            </w:tcBorders>
          </w:tcPr>
          <w:p w14:paraId="1E40B00A" w14:textId="261A67D1" w:rsidR="00B64CD9" w:rsidRDefault="009B1A5D" w:rsidP="00796A19">
            <w:pPr>
              <w:jc w:val="center"/>
              <w:rPr>
                <w:rFonts w:ascii="Arial" w:hAnsi="Arial" w:cs="Arial"/>
                <w:color w:val="000000"/>
                <w:sz w:val="20"/>
              </w:rPr>
            </w:pPr>
            <w:r>
              <w:rPr>
                <w:rFonts w:ascii="Arial" w:hAnsi="Arial" w:cs="Arial"/>
                <w:color w:val="000000"/>
                <w:sz w:val="20"/>
              </w:rPr>
              <w:t>35,518</w:t>
            </w:r>
          </w:p>
        </w:tc>
        <w:tc>
          <w:tcPr>
            <w:tcW w:w="1151" w:type="pct"/>
            <w:tcBorders>
              <w:top w:val="single" w:sz="4" w:space="0" w:color="auto"/>
              <w:left w:val="single" w:sz="12" w:space="0" w:color="auto"/>
              <w:bottom w:val="single" w:sz="4" w:space="0" w:color="auto"/>
              <w:right w:val="single" w:sz="4" w:space="0" w:color="auto"/>
            </w:tcBorders>
          </w:tcPr>
          <w:p w14:paraId="32AE365E" w14:textId="0F37FEF9" w:rsidR="00B64CD9" w:rsidRDefault="009B1A5D" w:rsidP="00796A19">
            <w:pPr>
              <w:jc w:val="center"/>
              <w:rPr>
                <w:rFonts w:ascii="Arial" w:hAnsi="Arial" w:cs="Arial"/>
                <w:color w:val="000000"/>
                <w:sz w:val="20"/>
              </w:rPr>
            </w:pPr>
            <w:r>
              <w:rPr>
                <w:rFonts w:ascii="Arial" w:hAnsi="Arial" w:cs="Arial"/>
                <w:color w:val="000000"/>
                <w:sz w:val="20"/>
              </w:rPr>
              <w:t>16,066</w:t>
            </w:r>
          </w:p>
        </w:tc>
        <w:tc>
          <w:tcPr>
            <w:tcW w:w="942" w:type="pct"/>
            <w:tcBorders>
              <w:top w:val="single" w:sz="4" w:space="0" w:color="auto"/>
              <w:left w:val="single" w:sz="12" w:space="0" w:color="auto"/>
              <w:bottom w:val="single" w:sz="4" w:space="0" w:color="auto"/>
              <w:right w:val="single" w:sz="18" w:space="0" w:color="auto"/>
            </w:tcBorders>
          </w:tcPr>
          <w:p w14:paraId="6068799B" w14:textId="5AFBEE09" w:rsidR="00B64CD9" w:rsidRDefault="00D01113" w:rsidP="00796A19">
            <w:pPr>
              <w:jc w:val="center"/>
              <w:rPr>
                <w:rFonts w:ascii="Arial" w:hAnsi="Arial" w:cs="Arial"/>
                <w:color w:val="000000"/>
                <w:sz w:val="20"/>
              </w:rPr>
            </w:pPr>
            <w:r>
              <w:rPr>
                <w:rFonts w:ascii="Arial" w:hAnsi="Arial" w:cs="Arial"/>
                <w:color w:val="000000"/>
                <w:sz w:val="20"/>
              </w:rPr>
              <w:t>3,935</w:t>
            </w:r>
          </w:p>
        </w:tc>
      </w:tr>
      <w:tr w:rsidR="00215923" w:rsidRPr="003D5DFA" w14:paraId="63FCB92D" w14:textId="77777777" w:rsidTr="008358C0">
        <w:tc>
          <w:tcPr>
            <w:tcW w:w="942" w:type="pct"/>
            <w:tcBorders>
              <w:top w:val="single" w:sz="4" w:space="0" w:color="auto"/>
              <w:left w:val="single" w:sz="12" w:space="0" w:color="auto"/>
              <w:bottom w:val="single" w:sz="18" w:space="0" w:color="auto"/>
              <w:right w:val="single" w:sz="4" w:space="0" w:color="auto"/>
            </w:tcBorders>
          </w:tcPr>
          <w:p w14:paraId="54F86785" w14:textId="2E1C0EB1" w:rsidR="00215923" w:rsidRDefault="00215923" w:rsidP="00796A19">
            <w:pPr>
              <w:jc w:val="center"/>
              <w:rPr>
                <w:rFonts w:ascii="Arial" w:hAnsi="Arial" w:cs="Arial"/>
                <w:color w:val="000000"/>
                <w:sz w:val="20"/>
              </w:rPr>
            </w:pPr>
            <w:r>
              <w:rPr>
                <w:rFonts w:ascii="Arial" w:hAnsi="Arial" w:cs="Arial"/>
                <w:color w:val="000000"/>
                <w:sz w:val="20"/>
              </w:rPr>
              <w:t>2022/2023</w:t>
            </w:r>
          </w:p>
        </w:tc>
        <w:tc>
          <w:tcPr>
            <w:tcW w:w="942" w:type="pct"/>
            <w:tcBorders>
              <w:top w:val="single" w:sz="4" w:space="0" w:color="auto"/>
              <w:left w:val="single" w:sz="12" w:space="0" w:color="auto"/>
              <w:bottom w:val="single" w:sz="18" w:space="0" w:color="auto"/>
              <w:right w:val="single" w:sz="4" w:space="0" w:color="auto"/>
            </w:tcBorders>
          </w:tcPr>
          <w:p w14:paraId="58A83EB1" w14:textId="77777777" w:rsidR="00215923" w:rsidRDefault="00215923" w:rsidP="00796A19">
            <w:pPr>
              <w:jc w:val="center"/>
              <w:rPr>
                <w:rFonts w:ascii="Arial" w:hAnsi="Arial" w:cs="Arial"/>
                <w:color w:val="000000"/>
                <w:sz w:val="20"/>
              </w:rPr>
            </w:pPr>
          </w:p>
        </w:tc>
        <w:tc>
          <w:tcPr>
            <w:tcW w:w="1023" w:type="pct"/>
            <w:tcBorders>
              <w:top w:val="single" w:sz="4" w:space="0" w:color="auto"/>
              <w:left w:val="single" w:sz="12" w:space="0" w:color="auto"/>
              <w:bottom w:val="single" w:sz="18" w:space="0" w:color="auto"/>
              <w:right w:val="single" w:sz="4" w:space="0" w:color="auto"/>
            </w:tcBorders>
          </w:tcPr>
          <w:p w14:paraId="497A0349" w14:textId="77777777" w:rsidR="00215923" w:rsidRDefault="00215923" w:rsidP="00796A19">
            <w:pPr>
              <w:jc w:val="center"/>
              <w:rPr>
                <w:rFonts w:ascii="Arial" w:hAnsi="Arial" w:cs="Arial"/>
                <w:color w:val="000000"/>
                <w:sz w:val="20"/>
              </w:rPr>
            </w:pPr>
          </w:p>
        </w:tc>
        <w:tc>
          <w:tcPr>
            <w:tcW w:w="1151" w:type="pct"/>
            <w:tcBorders>
              <w:top w:val="single" w:sz="4" w:space="0" w:color="auto"/>
              <w:left w:val="single" w:sz="12" w:space="0" w:color="auto"/>
              <w:bottom w:val="single" w:sz="18" w:space="0" w:color="auto"/>
              <w:right w:val="single" w:sz="4" w:space="0" w:color="auto"/>
            </w:tcBorders>
          </w:tcPr>
          <w:p w14:paraId="68DCF271" w14:textId="77777777" w:rsidR="00215923" w:rsidRDefault="00215923" w:rsidP="00796A19">
            <w:pPr>
              <w:jc w:val="center"/>
              <w:rPr>
                <w:rFonts w:ascii="Arial" w:hAnsi="Arial" w:cs="Arial"/>
                <w:color w:val="000000"/>
                <w:sz w:val="20"/>
              </w:rPr>
            </w:pPr>
          </w:p>
        </w:tc>
        <w:tc>
          <w:tcPr>
            <w:tcW w:w="942" w:type="pct"/>
            <w:tcBorders>
              <w:top w:val="single" w:sz="4" w:space="0" w:color="auto"/>
              <w:left w:val="single" w:sz="12" w:space="0" w:color="auto"/>
              <w:bottom w:val="single" w:sz="18" w:space="0" w:color="auto"/>
              <w:right w:val="single" w:sz="18" w:space="0" w:color="auto"/>
            </w:tcBorders>
          </w:tcPr>
          <w:p w14:paraId="7F4DBA9B" w14:textId="1972FC0C" w:rsidR="00215923" w:rsidRDefault="00D01113" w:rsidP="00796A19">
            <w:pPr>
              <w:jc w:val="center"/>
              <w:rPr>
                <w:rFonts w:ascii="Arial" w:hAnsi="Arial" w:cs="Arial"/>
                <w:color w:val="000000"/>
                <w:sz w:val="20"/>
              </w:rPr>
            </w:pPr>
            <w:r>
              <w:rPr>
                <w:rFonts w:ascii="Arial" w:hAnsi="Arial" w:cs="Arial"/>
                <w:color w:val="000000"/>
                <w:sz w:val="20"/>
              </w:rPr>
              <w:t>3,874</w:t>
            </w:r>
          </w:p>
        </w:tc>
      </w:tr>
    </w:tbl>
    <w:p w14:paraId="3AA7D697" w14:textId="77777777" w:rsidR="008358C0" w:rsidRDefault="008358C0" w:rsidP="008358C0">
      <w:pPr>
        <w:pStyle w:val="Heading3"/>
        <w:widowControl/>
        <w:spacing w:line="240" w:lineRule="auto"/>
        <w:rPr>
          <w:rFonts w:ascii="Arial" w:hAnsi="Arial" w:cs="Arial"/>
          <w:color w:val="000000"/>
          <w:sz w:val="20"/>
        </w:rPr>
      </w:pPr>
      <w:bookmarkStart w:id="784" w:name="_4.7_Representation_of"/>
      <w:bookmarkStart w:id="785" w:name="B47"/>
      <w:bookmarkStart w:id="786" w:name="_4.7_Representation_of_1"/>
      <w:bookmarkStart w:id="787" w:name="_Toc30607531"/>
      <w:bookmarkStart w:id="788" w:name="_Toc30607660"/>
      <w:bookmarkStart w:id="789" w:name="_Toc30607985"/>
      <w:bookmarkStart w:id="790" w:name="_Toc30608818"/>
      <w:bookmarkStart w:id="791" w:name="_Toc30610032"/>
      <w:bookmarkStart w:id="792" w:name="_Toc30610276"/>
      <w:bookmarkStart w:id="793" w:name="_Toc30638430"/>
      <w:bookmarkStart w:id="794" w:name="_Toc30644243"/>
      <w:bookmarkStart w:id="795" w:name="_Toc30644650"/>
      <w:bookmarkStart w:id="796" w:name="_Toc30645200"/>
      <w:bookmarkStart w:id="797" w:name="_Toc30646412"/>
      <w:bookmarkStart w:id="798" w:name="_Toc30646707"/>
      <w:bookmarkStart w:id="799" w:name="_Toc30646818"/>
      <w:bookmarkStart w:id="800" w:name="_Toc30648180"/>
      <w:bookmarkStart w:id="801" w:name="_Toc30649078"/>
      <w:bookmarkStart w:id="802" w:name="_Toc30649154"/>
      <w:bookmarkStart w:id="803" w:name="_Toc30649415"/>
      <w:bookmarkStart w:id="804" w:name="_Toc30649740"/>
      <w:bookmarkStart w:id="805" w:name="_Toc30651680"/>
      <w:bookmarkStart w:id="806" w:name="_Toc30652670"/>
      <w:bookmarkStart w:id="807" w:name="_Toc30652766"/>
      <w:bookmarkStart w:id="808" w:name="_Toc30654111"/>
      <w:bookmarkStart w:id="809" w:name="_Toc30654462"/>
      <w:bookmarkStart w:id="810" w:name="_Toc30655081"/>
      <w:bookmarkStart w:id="811" w:name="_Toc30655338"/>
      <w:bookmarkStart w:id="812" w:name="_Toc30657016"/>
      <w:bookmarkStart w:id="813" w:name="_Toc30661765"/>
      <w:bookmarkStart w:id="814" w:name="_Toc30666453"/>
      <w:bookmarkStart w:id="815" w:name="_Toc30666683"/>
      <w:bookmarkStart w:id="816" w:name="_Toc30667858"/>
      <w:bookmarkStart w:id="817" w:name="_Toc30669236"/>
      <w:bookmarkStart w:id="818" w:name="_Toc30671452"/>
      <w:bookmarkStart w:id="819" w:name="_Toc30673979"/>
      <w:bookmarkStart w:id="820" w:name="_Toc30691201"/>
      <w:bookmarkStart w:id="821" w:name="_Toc30691574"/>
      <w:bookmarkStart w:id="822" w:name="_Toc30691954"/>
      <w:bookmarkStart w:id="823" w:name="_Toc30692713"/>
      <w:bookmarkStart w:id="824" w:name="_Toc30693092"/>
      <w:bookmarkStart w:id="825" w:name="_Toc30693470"/>
      <w:bookmarkStart w:id="826" w:name="_Toc30693848"/>
      <w:bookmarkStart w:id="827" w:name="_Toc30694229"/>
      <w:bookmarkStart w:id="828" w:name="_Toc30698818"/>
      <w:bookmarkStart w:id="829" w:name="_Toc30699196"/>
      <w:bookmarkStart w:id="830" w:name="_Toc30699581"/>
      <w:bookmarkStart w:id="831" w:name="_Toc30700736"/>
      <w:bookmarkStart w:id="832" w:name="_Toc30701123"/>
      <w:bookmarkStart w:id="833" w:name="_Toc30743732"/>
      <w:bookmarkStart w:id="834" w:name="_Toc30754555"/>
      <w:bookmarkStart w:id="835" w:name="_Toc30756995"/>
      <w:bookmarkStart w:id="836" w:name="_Toc30757544"/>
      <w:bookmarkStart w:id="837" w:name="_Toc30757944"/>
      <w:bookmarkStart w:id="838" w:name="_Toc30762705"/>
      <w:bookmarkStart w:id="839" w:name="_Toc30767359"/>
      <w:bookmarkStart w:id="840" w:name="_Toc34823374"/>
      <w:bookmarkEnd w:id="784"/>
      <w:bookmarkEnd w:id="785"/>
      <w:bookmarkEnd w:id="786"/>
    </w:p>
    <w:p w14:paraId="53E026C9" w14:textId="7A742DFA"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AUSTRALIA</w:t>
      </w:r>
    </w:p>
    <w:p w14:paraId="3F169BB8" w14:textId="77777777" w:rsidR="008358C0" w:rsidRDefault="008358C0" w:rsidP="008358C0">
      <w:pPr>
        <w:jc w:val="both"/>
        <w:rPr>
          <w:rFonts w:ascii="Arial" w:hAnsi="Arial" w:cs="Arial"/>
          <w:color w:val="000000"/>
          <w:sz w:val="20"/>
        </w:rPr>
      </w:pPr>
    </w:p>
    <w:p w14:paraId="6160A67A" w14:textId="793A6BE6" w:rsidR="008358C0" w:rsidRPr="00785E1A" w:rsidRDefault="008358C0" w:rsidP="008358C0">
      <w:pPr>
        <w:jc w:val="both"/>
        <w:rPr>
          <w:rFonts w:ascii="Arial" w:hAnsi="Arial" w:cs="Arial"/>
          <w:color w:val="000000"/>
          <w:sz w:val="20"/>
        </w:rPr>
      </w:pPr>
      <w:r w:rsidRPr="00785E1A">
        <w:rPr>
          <w:rFonts w:ascii="Arial" w:hAnsi="Arial" w:cs="Arial"/>
          <w:color w:val="000000"/>
          <w:sz w:val="20"/>
        </w:rPr>
        <w:t>As in Victoria, the most common source of child protection reports for finalised investigations throughout Australia was police.  In 2009</w:t>
      </w:r>
      <w:r>
        <w:rPr>
          <w:rFonts w:ascii="Arial" w:hAnsi="Arial" w:cs="Arial"/>
          <w:color w:val="000000"/>
          <w:sz w:val="20"/>
        </w:rPr>
        <w:t>/</w:t>
      </w:r>
      <w:r w:rsidRPr="00785E1A">
        <w:rPr>
          <w:rFonts w:ascii="Arial" w:hAnsi="Arial" w:cs="Arial"/>
          <w:color w:val="000000"/>
          <w:sz w:val="20"/>
        </w:rPr>
        <w:t xml:space="preserve">2010 the national average was 26%.  Also as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the second most common source of investigated child protection reports was school personnel.  In 2009</w:t>
      </w:r>
      <w:r>
        <w:rPr>
          <w:rFonts w:ascii="Arial" w:hAnsi="Arial" w:cs="Arial"/>
          <w:color w:val="000000"/>
          <w:sz w:val="20"/>
        </w:rPr>
        <w:t>/</w:t>
      </w:r>
      <w:r w:rsidRPr="00785E1A">
        <w:rPr>
          <w:rFonts w:ascii="Arial" w:hAnsi="Arial" w:cs="Arial"/>
          <w:color w:val="000000"/>
          <w:sz w:val="20"/>
        </w:rPr>
        <w:t>2010 the national average was 20%, a significantly higher figure than in Victoria.  To some extent, this may reflect differences across the states and territories in mandatory reporting requirements.</w:t>
      </w:r>
      <w:r>
        <w:rPr>
          <w:rFonts w:ascii="Arial" w:hAnsi="Arial" w:cs="Arial"/>
          <w:color w:val="000000"/>
          <w:sz w:val="20"/>
        </w:rPr>
        <w:t xml:space="preserve">  The </w:t>
      </w:r>
      <w:r w:rsidR="001413E6">
        <w:rPr>
          <w:rFonts w:ascii="Arial" w:hAnsi="Arial" w:cs="Arial"/>
          <w:color w:val="000000"/>
          <w:sz w:val="20"/>
        </w:rPr>
        <w:t xml:space="preserve">first </w:t>
      </w:r>
      <w:r>
        <w:rPr>
          <w:rFonts w:ascii="Arial" w:hAnsi="Arial" w:cs="Arial"/>
          <w:color w:val="000000"/>
          <w:sz w:val="20"/>
        </w:rPr>
        <w:t>chart below shows the most common source of child protection reports across Australia in 2019/2020.</w:t>
      </w:r>
      <w:r w:rsidR="001413E6">
        <w:rPr>
          <w:rFonts w:ascii="Arial" w:hAnsi="Arial" w:cs="Arial"/>
          <w:color w:val="000000"/>
          <w:sz w:val="20"/>
        </w:rPr>
        <w:t xml:space="preserve">  The second shows </w:t>
      </w:r>
      <w:r w:rsidR="00FD2A9D">
        <w:rPr>
          <w:rFonts w:ascii="Arial" w:hAnsi="Arial" w:cs="Arial"/>
          <w:color w:val="000000"/>
          <w:sz w:val="20"/>
        </w:rPr>
        <w:t>a breakdown of notifications, by type of action and state/territory in 2021/2022.</w:t>
      </w:r>
    </w:p>
    <w:p w14:paraId="53DF7ED8" w14:textId="77777777" w:rsidR="008358C0" w:rsidRDefault="008358C0" w:rsidP="008358C0">
      <w:pPr>
        <w:jc w:val="both"/>
        <w:rPr>
          <w:rFonts w:ascii="Arial" w:hAnsi="Arial" w:cs="Arial"/>
          <w:color w:val="000000"/>
          <w:sz w:val="20"/>
        </w:rPr>
      </w:pPr>
    </w:p>
    <w:p w14:paraId="40120D38" w14:textId="77777777" w:rsidR="008358C0" w:rsidRDefault="008358C0" w:rsidP="001413E6">
      <w:pPr>
        <w:jc w:val="center"/>
        <w:rPr>
          <w:rFonts w:ascii="Arial" w:hAnsi="Arial" w:cs="Arial"/>
          <w:color w:val="000000"/>
          <w:sz w:val="20"/>
        </w:rPr>
      </w:pPr>
      <w:r w:rsidRPr="00507332">
        <w:rPr>
          <w:rFonts w:ascii="Arial" w:hAnsi="Arial" w:cs="Arial"/>
          <w:b/>
          <w:bCs/>
          <w:noProof/>
          <w:color w:val="000000"/>
          <w:sz w:val="20"/>
          <w:szCs w:val="20"/>
        </w:rPr>
        <w:lastRenderedPageBreak/>
        <w:drawing>
          <wp:inline distT="0" distB="0" distL="0" distR="0" wp14:anchorId="0F91F4A3" wp14:editId="69974EAE">
            <wp:extent cx="5277600" cy="4042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7600" cy="4042334"/>
                    </a:xfrm>
                    <a:prstGeom prst="rect">
                      <a:avLst/>
                    </a:prstGeom>
                  </pic:spPr>
                </pic:pic>
              </a:graphicData>
            </a:graphic>
          </wp:inline>
        </w:drawing>
      </w:r>
    </w:p>
    <w:p w14:paraId="42E2419B" w14:textId="4448D002" w:rsidR="00507332" w:rsidRDefault="00507332">
      <w:pPr>
        <w:rPr>
          <w:rFonts w:ascii="Arial" w:hAnsi="Arial" w:cs="Arial"/>
          <w:color w:val="000000"/>
          <w:sz w:val="20"/>
          <w:szCs w:val="20"/>
        </w:rPr>
      </w:pPr>
    </w:p>
    <w:p w14:paraId="1CFADA99" w14:textId="0C48F64E" w:rsidR="003431A4" w:rsidRPr="003431A4" w:rsidRDefault="00FD2A9D" w:rsidP="001413E6">
      <w:pPr>
        <w:jc w:val="center"/>
        <w:rPr>
          <w:rFonts w:ascii="Arial" w:hAnsi="Arial" w:cs="Arial"/>
          <w:b/>
          <w:bCs/>
          <w:color w:val="000000"/>
          <w:kern w:val="28"/>
          <w:sz w:val="20"/>
          <w:szCs w:val="16"/>
          <w:lang w:val="en-GB"/>
        </w:rPr>
      </w:pPr>
      <w:r w:rsidRPr="00FD2A9D">
        <w:rPr>
          <w:rFonts w:ascii="Arial" w:hAnsi="Arial" w:cs="Arial"/>
          <w:noProof/>
          <w:color w:val="000000"/>
          <w:sz w:val="20"/>
          <w:szCs w:val="20"/>
          <w:bdr w:val="single" w:sz="4" w:space="0" w:color="auto"/>
        </w:rPr>
        <w:drawing>
          <wp:inline distT="0" distB="0" distL="0" distR="0" wp14:anchorId="0ED61999" wp14:editId="060EBC62">
            <wp:extent cx="5278120" cy="4605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4605020"/>
                    </a:xfrm>
                    <a:prstGeom prst="rect">
                      <a:avLst/>
                    </a:prstGeom>
                  </pic:spPr>
                </pic:pic>
              </a:graphicData>
            </a:graphic>
          </wp:inline>
        </w:drawing>
      </w:r>
      <w:r w:rsidR="003431A4" w:rsidRPr="003431A4">
        <w:rPr>
          <w:rFonts w:ascii="Arial" w:hAnsi="Arial" w:cs="Arial"/>
          <w:b/>
          <w:bCs/>
          <w:color w:val="000000"/>
          <w:sz w:val="20"/>
          <w:szCs w:val="20"/>
        </w:rPr>
        <w:br w:type="page"/>
      </w:r>
    </w:p>
    <w:p w14:paraId="1E6E3747" w14:textId="29116FCD" w:rsidR="00693223" w:rsidRPr="00785E1A" w:rsidRDefault="00693223" w:rsidP="00166488">
      <w:pPr>
        <w:pStyle w:val="Heading2"/>
        <w:keepNext/>
        <w:keepLines/>
        <w:tabs>
          <w:tab w:val="left" w:pos="567"/>
        </w:tabs>
        <w:spacing w:line="240" w:lineRule="auto"/>
        <w:rPr>
          <w:rFonts w:ascii="Arial" w:hAnsi="Arial" w:cs="Arial"/>
          <w:b/>
          <w:bCs/>
          <w:color w:val="000000"/>
        </w:rPr>
      </w:pPr>
      <w:bookmarkStart w:id="841" w:name="_4.7_Representation_of_2"/>
      <w:bookmarkEnd w:id="841"/>
      <w:r w:rsidRPr="00785E1A">
        <w:rPr>
          <w:rFonts w:ascii="Arial" w:hAnsi="Arial" w:cs="Arial"/>
          <w:b/>
          <w:bCs/>
          <w:color w:val="000000"/>
        </w:rPr>
        <w:lastRenderedPageBreak/>
        <w:t>4.7</w:t>
      </w:r>
      <w:r w:rsidRPr="00785E1A">
        <w:rPr>
          <w:rFonts w:ascii="Arial" w:hAnsi="Arial" w:cs="Arial"/>
          <w:b/>
          <w:bCs/>
          <w:color w:val="000000"/>
        </w:rPr>
        <w:tab/>
        <w:t>Representation of children in the Family Division of the Court</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FD695D">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place">
        <w:smartTag w:uri="urn:schemas-microsoft-com:office:smarttags" w:element="City">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842" w:name="_4.7.1_Obligation_to"/>
      <w:bookmarkStart w:id="843" w:name="B471"/>
      <w:bookmarkEnd w:id="842"/>
      <w:bookmarkEnd w:id="843"/>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844" w:name="_Toc30654112"/>
      <w:bookmarkStart w:id="845" w:name="_Toc30654463"/>
      <w:bookmarkStart w:id="846" w:name="_Toc30655082"/>
      <w:bookmarkStart w:id="847" w:name="_Toc30655339"/>
      <w:bookmarkStart w:id="848" w:name="_Toc30657017"/>
      <w:bookmarkStart w:id="849" w:name="_Toc30661766"/>
      <w:bookmarkStart w:id="850" w:name="_Toc30666454"/>
      <w:bookmarkStart w:id="851" w:name="_Toc30666684"/>
      <w:bookmarkStart w:id="852" w:name="_Toc30667859"/>
      <w:bookmarkStart w:id="853" w:name="_Toc30669237"/>
      <w:bookmarkStart w:id="854" w:name="_Toc30671453"/>
      <w:bookmarkStart w:id="855" w:name="_Toc30673980"/>
      <w:bookmarkStart w:id="856" w:name="_Toc30691202"/>
      <w:bookmarkStart w:id="857" w:name="_Toc30691575"/>
      <w:bookmarkStart w:id="858" w:name="_Toc30691955"/>
      <w:bookmarkStart w:id="859" w:name="_Toc30692714"/>
      <w:bookmarkStart w:id="860" w:name="_Toc30693093"/>
      <w:bookmarkStart w:id="861" w:name="_Toc30693471"/>
      <w:bookmarkStart w:id="862" w:name="_Toc30693849"/>
      <w:bookmarkStart w:id="863" w:name="_Toc30694230"/>
      <w:bookmarkStart w:id="864" w:name="_Toc30698819"/>
      <w:bookmarkStart w:id="865" w:name="_Toc30699197"/>
      <w:bookmarkStart w:id="866" w:name="_Toc30699582"/>
      <w:bookmarkStart w:id="867" w:name="_Toc30700737"/>
      <w:bookmarkStart w:id="868" w:name="_Toc30701124"/>
      <w:bookmarkStart w:id="869" w:name="_Toc30743733"/>
      <w:bookmarkStart w:id="870" w:name="_Toc30754556"/>
      <w:bookmarkStart w:id="871" w:name="_Toc30756996"/>
      <w:bookmarkStart w:id="872" w:name="_Toc30757545"/>
      <w:bookmarkStart w:id="873" w:name="_Toc30757945"/>
      <w:bookmarkStart w:id="874" w:name="_Toc30762706"/>
      <w:bookmarkStart w:id="875" w:name="_Toc30767360"/>
      <w:bookmarkStart w:id="876"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877" w:name="_4.7.2_Models_of"/>
      <w:bookmarkStart w:id="878" w:name="B472"/>
      <w:bookmarkEnd w:id="877"/>
      <w:bookmarkEnd w:id="878"/>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9D6EF3">
      <w:pPr>
        <w:keepNext/>
        <w:keepLines/>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State">
        <w:smartTag w:uri="urn:schemas-microsoft-com:office:smarttags" w:element="plac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879" w:name="_4.7.3_Child_usually"/>
      <w:bookmarkStart w:id="880" w:name="B473"/>
      <w:bookmarkEnd w:id="879"/>
      <w:bookmarkEnd w:id="880"/>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J v Lieschke</w:t>
      </w:r>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lastRenderedPageBreak/>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temporary assessment order (unless the Court grants leave for the application to proceed ex parte);</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ea</w:t>
      </w:r>
      <w:proofErr w:type="spellEnd"/>
      <w:r>
        <w:rPr>
          <w:rFonts w:ascii="Arial" w:hAnsi="Arial" w:cs="Arial"/>
          <w:color w:val="000000"/>
          <w:sz w:val="20"/>
        </w:rPr>
        <w:t>)</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eb</w:t>
      </w:r>
      <w:proofErr w:type="spellEnd"/>
      <w:r>
        <w:rPr>
          <w:rFonts w:ascii="Arial" w:hAnsi="Arial" w:cs="Arial"/>
          <w:color w:val="000000"/>
          <w:sz w:val="20"/>
        </w:rPr>
        <w:t>)</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pPr>
        <w:numPr>
          <w:ilvl w:val="0"/>
          <w:numId w:val="29"/>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w:t>
      </w:r>
      <w:r w:rsidRPr="00A40A28">
        <w:rPr>
          <w:rFonts w:ascii="Arial" w:hAnsi="Arial" w:cs="Arial"/>
          <w:b/>
          <w:bCs/>
          <w:color w:val="000000"/>
          <w:sz w:val="20"/>
          <w:shd w:val="clear" w:color="auto" w:fill="C5E0B3"/>
        </w:rPr>
        <w:t>section 4.7.4</w:t>
      </w:r>
      <w:r w:rsidRPr="003D5DFA">
        <w:rPr>
          <w:rFonts w:ascii="Arial" w:hAnsi="Arial" w:cs="Arial"/>
          <w:color w:val="000000"/>
          <w:sz w:val="20"/>
        </w:rPr>
        <w:t xml:space="preserve">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w:t>
      </w:r>
      <w:r w:rsidR="00FB23AB" w:rsidRPr="003D5DFA">
        <w:rPr>
          <w:rFonts w:ascii="Arial" w:hAnsi="Arial" w:cs="Arial"/>
          <w:color w:val="000000"/>
          <w:sz w:val="20"/>
        </w:rPr>
        <w:lastRenderedPageBreak/>
        <w:t>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881" w:name="_4.7.4_Representation_of"/>
      <w:bookmarkStart w:id="882" w:name="B474"/>
      <w:bookmarkStart w:id="883" w:name="_Toc30654113"/>
      <w:bookmarkStart w:id="884" w:name="_Toc30654464"/>
      <w:bookmarkStart w:id="885" w:name="_Toc30655083"/>
      <w:bookmarkStart w:id="886" w:name="_Toc30655340"/>
      <w:bookmarkStart w:id="887" w:name="_Toc30657018"/>
      <w:bookmarkStart w:id="888" w:name="_Toc30661767"/>
      <w:bookmarkStart w:id="889" w:name="_Toc30666455"/>
      <w:bookmarkStart w:id="890" w:name="_Toc30666685"/>
      <w:bookmarkStart w:id="891" w:name="_Toc30667860"/>
      <w:bookmarkStart w:id="892" w:name="_Toc30669238"/>
      <w:bookmarkStart w:id="893" w:name="_Toc30671454"/>
      <w:bookmarkStart w:id="894" w:name="_Toc30673981"/>
      <w:bookmarkStart w:id="895" w:name="_Toc30691203"/>
      <w:bookmarkStart w:id="896" w:name="_Toc30691576"/>
      <w:bookmarkStart w:id="897" w:name="_Toc30691956"/>
      <w:bookmarkStart w:id="898" w:name="_Toc30692715"/>
      <w:bookmarkStart w:id="899" w:name="_Toc30693094"/>
      <w:bookmarkStart w:id="900" w:name="_Toc30693472"/>
      <w:bookmarkStart w:id="901" w:name="_Toc30693850"/>
      <w:bookmarkStart w:id="902" w:name="_Toc30694231"/>
      <w:bookmarkStart w:id="903" w:name="_Toc30698820"/>
      <w:bookmarkStart w:id="904" w:name="_Toc30699198"/>
      <w:bookmarkStart w:id="905" w:name="_Toc30699583"/>
      <w:bookmarkStart w:id="906" w:name="_Toc30700738"/>
      <w:bookmarkStart w:id="907" w:name="_Toc30701125"/>
      <w:bookmarkStart w:id="908" w:name="_Toc30743734"/>
      <w:bookmarkStart w:id="909" w:name="_Toc30754557"/>
      <w:bookmarkStart w:id="910" w:name="_Toc30756997"/>
      <w:bookmarkStart w:id="911" w:name="_Toc30757546"/>
      <w:bookmarkStart w:id="912" w:name="_Toc30757946"/>
      <w:bookmarkStart w:id="913" w:name="_Toc30762707"/>
      <w:bookmarkStart w:id="914" w:name="_Toc30767361"/>
      <w:bookmarkStart w:id="915" w:name="_Toc34823376"/>
      <w:bookmarkEnd w:id="881"/>
      <w:bookmarkEnd w:id="882"/>
      <w:r w:rsidRPr="003D5DFA">
        <w:rPr>
          <w:rFonts w:ascii="Arial" w:hAnsi="Arial" w:cs="Arial"/>
          <w:b/>
          <w:bCs/>
          <w:color w:val="000000"/>
          <w:sz w:val="20"/>
        </w:rPr>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place">
        <w:smartTag w:uri="urn:schemas-microsoft-com:office:smarttags" w:element="City">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1D3FD2AD" w:rsidR="0031041A" w:rsidRPr="003D5DFA" w:rsidRDefault="0031041A" w:rsidP="008826E7">
      <w:pPr>
        <w:keepNext/>
        <w:keepLines/>
        <w:jc w:val="both"/>
        <w:rPr>
          <w:rFonts w:ascii="Arial" w:hAnsi="Arial" w:cs="Arial"/>
          <w:color w:val="000000"/>
          <w:sz w:val="20"/>
        </w:rPr>
      </w:pPr>
      <w:r w:rsidRPr="003D5DFA">
        <w:rPr>
          <w:rFonts w:ascii="Arial" w:hAnsi="Arial" w:cs="Arial"/>
          <w:color w:val="000000"/>
          <w:sz w:val="20"/>
        </w:rPr>
        <w:t>A</w:t>
      </w:r>
      <w:r w:rsidR="00AF7ECC">
        <w:rPr>
          <w:rFonts w:ascii="Arial" w:hAnsi="Arial" w:cs="Arial"/>
          <w:color w:val="000000"/>
          <w:sz w:val="20"/>
        </w:rPr>
        <w:t xml:space="preserve"> Best Interests</w:t>
      </w:r>
      <w:r w:rsidR="00433AB4">
        <w:rPr>
          <w:rFonts w:ascii="Arial" w:hAnsi="Arial" w:cs="Arial"/>
          <w:color w:val="000000"/>
          <w:sz w:val="20"/>
        </w:rPr>
        <w:t xml:space="preserve"> Lawyer</w:t>
      </w:r>
      <w:r w:rsidRPr="003D5DFA">
        <w:rPr>
          <w:rFonts w:ascii="Arial" w:hAnsi="Arial" w:cs="Arial"/>
          <w:color w:val="000000"/>
          <w:sz w:val="20"/>
        </w:rPr>
        <w:t xml:space="preserve"> </w:t>
      </w:r>
      <w:r w:rsidR="002D1FF3">
        <w:rPr>
          <w:rFonts w:ascii="Arial" w:hAnsi="Arial" w:cs="Arial"/>
          <w:color w:val="000000"/>
          <w:sz w:val="20"/>
        </w:rPr>
        <w:t>[</w:t>
      </w:r>
      <w:r w:rsidR="00AF7ECC">
        <w:rPr>
          <w:rFonts w:ascii="Arial" w:hAnsi="Arial" w:cs="Arial"/>
          <w:color w:val="000000"/>
          <w:sz w:val="20"/>
        </w:rPr>
        <w:t>B</w:t>
      </w:r>
      <w:r w:rsidR="002D1FF3">
        <w:rPr>
          <w:rFonts w:ascii="Arial" w:hAnsi="Arial" w:cs="Arial"/>
          <w:color w:val="000000"/>
          <w:sz w:val="20"/>
        </w:rPr>
        <w:t xml:space="preserve">IL]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8381B8C"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095B7A">
        <w:rPr>
          <w:rFonts w:ascii="Arial" w:hAnsi="Arial" w:cs="Arial"/>
          <w:color w:val="000000"/>
          <w:sz w:val="20"/>
        </w:rPr>
        <w:t>BIL</w:t>
      </w:r>
      <w:r w:rsidR="00433AB4">
        <w:rPr>
          <w:rFonts w:ascii="Arial" w:hAnsi="Arial" w:cs="Arial"/>
          <w:color w:val="000000"/>
          <w:sz w:val="20"/>
        </w:rPr>
        <w:t>s appointed are as follows</w:t>
      </w:r>
      <w:r w:rsidR="002B2C97">
        <w:rPr>
          <w:rFonts w:ascii="Arial" w:hAnsi="Arial" w:cs="Arial"/>
          <w:color w:val="000000"/>
          <w:sz w:val="20"/>
        </w:rPr>
        <w:t xml:space="preserve">.  However, these should be regarded as minimum figures since they do not include any cases for which the </w:t>
      </w:r>
      <w:r w:rsidR="00095B7A">
        <w:rPr>
          <w:rFonts w:ascii="Arial" w:hAnsi="Arial" w:cs="Arial"/>
          <w:color w:val="000000"/>
          <w:sz w:val="20"/>
        </w:rPr>
        <w:t>BIL</w:t>
      </w:r>
      <w:r w:rsidR="002B2C97">
        <w:rPr>
          <w:rFonts w:ascii="Arial" w:hAnsi="Arial" w:cs="Arial"/>
          <w:color w:val="000000"/>
          <w:sz w:val="20"/>
        </w:rPr>
        <w:t xml:space="preserve"> order was included on minutes in free-text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2"/>
        <w:gridCol w:w="1021"/>
        <w:gridCol w:w="1021"/>
        <w:gridCol w:w="1021"/>
        <w:gridCol w:w="1021"/>
        <w:gridCol w:w="1021"/>
        <w:gridCol w:w="1021"/>
        <w:gridCol w:w="1021"/>
      </w:tblGrid>
      <w:tr w:rsidR="00433AB4" w:rsidRPr="006E60F5" w14:paraId="60882F1A" w14:textId="77777777" w:rsidTr="006E60F5">
        <w:tc>
          <w:tcPr>
            <w:tcW w:w="1066" w:type="dxa"/>
            <w:tcBorders>
              <w:bottom w:val="single" w:sz="12" w:space="0" w:color="auto"/>
              <w:right w:val="single" w:sz="4" w:space="0" w:color="auto"/>
            </w:tcBorders>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083C13B0"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w:t>
      </w:r>
      <w:r w:rsidR="00AF7ECC">
        <w:rPr>
          <w:rFonts w:ascii="Arial" w:hAnsi="Arial" w:cs="Arial"/>
          <w:color w:val="000000"/>
          <w:sz w:val="20"/>
        </w:rPr>
        <w:t>BI</w:t>
      </w:r>
      <w:r>
        <w:rPr>
          <w:rFonts w:ascii="Arial" w:hAnsi="Arial" w:cs="Arial"/>
          <w:color w:val="000000"/>
          <w:sz w:val="20"/>
        </w:rPr>
        <w:t xml:space="preserve">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3431A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proofErr w:type="spellStart"/>
      <w:r w:rsidR="00C50555" w:rsidRPr="00C50555">
        <w:rPr>
          <w:rFonts w:ascii="Arial" w:eastAsia="Book Antiqua" w:hAnsi="Arial" w:cs="Arial"/>
          <w:i/>
          <w:sz w:val="20"/>
          <w:szCs w:val="20"/>
        </w:rPr>
        <w:t>Bropho</w:t>
      </w:r>
      <w:proofErr w:type="spellEnd"/>
      <w:r w:rsidR="00C50555" w:rsidRPr="00C50555">
        <w:rPr>
          <w:rFonts w:ascii="Arial" w:eastAsia="Book Antiqua" w:hAnsi="Arial" w:cs="Arial"/>
          <w:i/>
          <w:sz w:val="20"/>
          <w:szCs w:val="20"/>
        </w:rPr>
        <w:t xml:space="preserve"> v Tickner</w:t>
      </w:r>
      <w:r w:rsidR="00C50555">
        <w:rPr>
          <w:rFonts w:ascii="Arial" w:eastAsia="Book Antiqua" w:hAnsi="Arial" w:cs="Arial"/>
          <w:sz w:val="20"/>
          <w:szCs w:val="20"/>
        </w:rPr>
        <w:t xml:space="preserve"> (1993) </w:t>
      </w:r>
      <w:r w:rsidR="00C50555">
        <w:rPr>
          <w:rFonts w:ascii="Arial" w:eastAsia="Book Antiqua" w:hAnsi="Arial" w:cs="Arial"/>
          <w:sz w:val="20"/>
          <w:szCs w:val="20"/>
        </w:rPr>
        <w:lastRenderedPageBreak/>
        <w:t>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6D158112" w:rsidR="0063060A" w:rsidRDefault="00777477" w:rsidP="0031041A">
      <w:pPr>
        <w:jc w:val="both"/>
        <w:rPr>
          <w:rFonts w:ascii="Arial" w:hAnsi="Arial" w:cs="Arial"/>
          <w:color w:val="000000"/>
          <w:sz w:val="20"/>
        </w:rPr>
      </w:pPr>
      <w:r>
        <w:rPr>
          <w:rFonts w:ascii="Arial" w:hAnsi="Arial" w:cs="Arial"/>
          <w:color w:val="000000"/>
          <w:sz w:val="20"/>
        </w:rPr>
        <w:t xml:space="preserve">While the </w:t>
      </w:r>
      <w:r w:rsidR="00095B7A">
        <w:rPr>
          <w:rFonts w:ascii="Arial" w:hAnsi="Arial" w:cs="Arial"/>
          <w:color w:val="000000"/>
          <w:sz w:val="20"/>
        </w:rPr>
        <w:t>BI</w:t>
      </w:r>
      <w:r>
        <w:rPr>
          <w:rFonts w:ascii="Arial" w:hAnsi="Arial" w:cs="Arial"/>
          <w:color w:val="000000"/>
          <w:sz w:val="20"/>
        </w:rPr>
        <w:t xml:space="preserve">L’s principal role remains to provide assistance to the Court, in doing so the </w:t>
      </w:r>
      <w:r w:rsidR="00095B7A">
        <w:rPr>
          <w:rFonts w:ascii="Arial" w:hAnsi="Arial" w:cs="Arial"/>
          <w:color w:val="000000"/>
          <w:sz w:val="20"/>
        </w:rPr>
        <w:t>BI</w:t>
      </w:r>
      <w:r>
        <w:rPr>
          <w:rFonts w:ascii="Arial" w:hAnsi="Arial" w:cs="Arial"/>
          <w:color w:val="000000"/>
          <w:sz w:val="20"/>
        </w:rPr>
        <w:t xml:space="preserve">L’s statutory duty under s.524(11) requires the </w:t>
      </w:r>
      <w:r w:rsidR="00095B7A">
        <w:rPr>
          <w:rFonts w:ascii="Arial" w:hAnsi="Arial" w:cs="Arial"/>
          <w:color w:val="000000"/>
          <w:sz w:val="20"/>
        </w:rPr>
        <w:t>BIL</w:t>
      </w:r>
      <w:r>
        <w:rPr>
          <w:rFonts w:ascii="Arial" w:hAnsi="Arial" w:cs="Arial"/>
          <w:color w:val="000000"/>
          <w:sz w:val="20"/>
        </w:rPr>
        <w:t xml:space="preserve"> to act in what he or she believes to be the best interests of the child and to communicate to the Court, as far as practicable, any instructions or wishes of the child.  </w:t>
      </w:r>
      <w:r w:rsidR="0075505A">
        <w:rPr>
          <w:rFonts w:ascii="Arial" w:hAnsi="Arial" w:cs="Arial"/>
          <w:color w:val="000000"/>
          <w:sz w:val="20"/>
        </w:rPr>
        <w:t>Accordingly the writer believes that a</w:t>
      </w:r>
      <w:r w:rsidR="00095B7A">
        <w:rPr>
          <w:rFonts w:ascii="Arial" w:hAnsi="Arial" w:cs="Arial"/>
          <w:color w:val="000000"/>
          <w:sz w:val="20"/>
        </w:rPr>
        <w:t xml:space="preserve"> BI</w:t>
      </w:r>
      <w:r w:rsidR="0075505A">
        <w:rPr>
          <w:rFonts w:ascii="Arial" w:hAnsi="Arial" w:cs="Arial"/>
          <w:color w:val="000000"/>
          <w:sz w:val="20"/>
        </w:rPr>
        <w:t xml:space="preserve">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w:t>
      </w:r>
      <w:r w:rsidR="00095B7A">
        <w:rPr>
          <w:rFonts w:ascii="Arial" w:hAnsi="Arial" w:cs="Arial"/>
          <w:color w:val="000000"/>
          <w:sz w:val="20"/>
        </w:rPr>
        <w:t>BI</w:t>
      </w:r>
      <w:r>
        <w:rPr>
          <w:rFonts w:ascii="Arial" w:hAnsi="Arial" w:cs="Arial"/>
          <w:color w:val="000000"/>
          <w:sz w:val="20"/>
        </w:rPr>
        <w:t xml:space="preserve">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w:t>
      </w:r>
      <w:r w:rsidR="00095B7A">
        <w:rPr>
          <w:rFonts w:ascii="Arial" w:hAnsi="Arial" w:cs="Arial"/>
          <w:color w:val="000000"/>
          <w:sz w:val="20"/>
        </w:rPr>
        <w:t>BI</w:t>
      </w:r>
      <w:r w:rsidR="004818DD">
        <w:rPr>
          <w:rFonts w:ascii="Arial" w:hAnsi="Arial" w:cs="Arial"/>
          <w:color w:val="000000"/>
          <w:sz w:val="20"/>
        </w:rPr>
        <w:t xml:space="preserve">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16" w:name="_4.7.5_Representing_more"/>
      <w:bookmarkStart w:id="917" w:name="B475"/>
      <w:bookmarkStart w:id="918" w:name="_Toc30649079"/>
      <w:bookmarkStart w:id="919" w:name="_Toc30649155"/>
      <w:bookmarkStart w:id="920" w:name="_Toc30649416"/>
      <w:bookmarkStart w:id="921" w:name="_Toc30649741"/>
      <w:bookmarkStart w:id="922" w:name="_Toc30651681"/>
      <w:bookmarkStart w:id="923" w:name="_Toc30652671"/>
      <w:bookmarkStart w:id="924" w:name="_Toc30652767"/>
      <w:bookmarkStart w:id="925" w:name="_Toc30654114"/>
      <w:bookmarkStart w:id="926" w:name="_Toc30654465"/>
      <w:bookmarkStart w:id="927" w:name="_Toc30655084"/>
      <w:bookmarkStart w:id="928" w:name="_Toc30655341"/>
      <w:bookmarkStart w:id="929" w:name="_Toc30657019"/>
      <w:bookmarkStart w:id="930" w:name="_Toc30661768"/>
      <w:bookmarkStart w:id="931" w:name="_Toc30666456"/>
      <w:bookmarkStart w:id="932" w:name="_Toc30666686"/>
      <w:bookmarkStart w:id="933" w:name="_Toc30667861"/>
      <w:bookmarkStart w:id="934" w:name="_Toc30669239"/>
      <w:bookmarkStart w:id="935" w:name="_Toc30671455"/>
      <w:bookmarkStart w:id="936" w:name="_Toc30673982"/>
      <w:bookmarkStart w:id="937" w:name="_Toc30691204"/>
      <w:bookmarkStart w:id="938" w:name="_Toc30691577"/>
      <w:bookmarkStart w:id="939" w:name="_Toc30691957"/>
      <w:bookmarkStart w:id="940" w:name="_Toc30692716"/>
      <w:bookmarkStart w:id="941" w:name="_Toc30693095"/>
      <w:bookmarkStart w:id="942" w:name="_Toc30693473"/>
      <w:bookmarkStart w:id="943" w:name="_Toc30693851"/>
      <w:bookmarkStart w:id="944" w:name="_Toc30694232"/>
      <w:bookmarkStart w:id="945" w:name="_Toc30698821"/>
      <w:bookmarkStart w:id="946" w:name="_Toc30699199"/>
      <w:bookmarkStart w:id="947" w:name="_Toc30699584"/>
      <w:bookmarkStart w:id="948" w:name="_Toc30700739"/>
      <w:bookmarkStart w:id="949" w:name="_Toc30701126"/>
      <w:bookmarkStart w:id="950" w:name="_Toc30743735"/>
      <w:bookmarkStart w:id="951" w:name="_Toc30754558"/>
      <w:bookmarkStart w:id="952" w:name="_Toc30756998"/>
      <w:bookmarkStart w:id="953" w:name="_Toc30757547"/>
      <w:bookmarkStart w:id="954" w:name="_Toc30757947"/>
      <w:bookmarkStart w:id="955" w:name="_Toc30762708"/>
      <w:bookmarkStart w:id="956" w:name="_Toc30767362"/>
      <w:bookmarkStart w:id="957" w:name="_Toc34823377"/>
      <w:bookmarkEnd w:id="916"/>
      <w:bookmarkEnd w:id="917"/>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 xml:space="preserve">“A conflict of interest does not exist simply by virtue of clients ‘having different issues’.  A lawyer will not have a conflict of interest in acting for two clients in the </w:t>
      </w:r>
      <w:r w:rsidRPr="003D5DFA">
        <w:rPr>
          <w:rFonts w:ascii="Arial" w:hAnsi="Arial" w:cs="Arial"/>
          <w:bCs/>
          <w:color w:val="000000"/>
          <w:sz w:val="20"/>
        </w:rPr>
        <w:lastRenderedPageBreak/>
        <w:t>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proofErr w:type="spellStart"/>
      <w:r w:rsidRPr="003D5DFA">
        <w:rPr>
          <w:rFonts w:ascii="Arial" w:hAnsi="Arial" w:cs="Arial"/>
          <w:i/>
          <w:color w:val="000000"/>
          <w:sz w:val="20"/>
        </w:rPr>
        <w:t>Kallinicos</w:t>
      </w:r>
      <w:proofErr w:type="spellEnd"/>
      <w:r w:rsidRPr="003D5DFA">
        <w:rPr>
          <w:rFonts w:ascii="Arial" w:hAnsi="Arial" w:cs="Arial"/>
          <w:i/>
          <w:color w:val="000000"/>
          <w:sz w:val="20"/>
        </w:rPr>
        <w:t xml:space="preserve">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958" w:name="_4.7.6_Child_representation"/>
      <w:bookmarkStart w:id="959" w:name="B476"/>
      <w:bookmarkStart w:id="960" w:name="_Toc30649080"/>
      <w:bookmarkStart w:id="961" w:name="_Toc30649156"/>
      <w:bookmarkStart w:id="962" w:name="_Toc30649417"/>
      <w:bookmarkStart w:id="963" w:name="_Toc30649742"/>
      <w:bookmarkStart w:id="964" w:name="_Toc30651682"/>
      <w:bookmarkStart w:id="965" w:name="_Toc30652672"/>
      <w:bookmarkStart w:id="966" w:name="_Toc30652768"/>
      <w:bookmarkStart w:id="967" w:name="_Toc30654115"/>
      <w:bookmarkStart w:id="968" w:name="_Toc30654466"/>
      <w:bookmarkStart w:id="969" w:name="_Toc30655085"/>
      <w:bookmarkStart w:id="970" w:name="_Toc30655342"/>
      <w:bookmarkStart w:id="971" w:name="_Toc30657020"/>
      <w:bookmarkStart w:id="972" w:name="_Toc30661769"/>
      <w:bookmarkStart w:id="973" w:name="_Toc30666457"/>
      <w:bookmarkStart w:id="974" w:name="_Toc30666687"/>
      <w:bookmarkStart w:id="975" w:name="_Toc30667862"/>
      <w:bookmarkStart w:id="976" w:name="_Toc30669240"/>
      <w:bookmarkStart w:id="977" w:name="_Toc30671456"/>
      <w:bookmarkStart w:id="978" w:name="_Toc30673983"/>
      <w:bookmarkStart w:id="979" w:name="_Toc30691205"/>
      <w:bookmarkStart w:id="980" w:name="_Toc30691578"/>
      <w:bookmarkStart w:id="981" w:name="_Toc30691958"/>
      <w:bookmarkStart w:id="982" w:name="_Toc30692717"/>
      <w:bookmarkStart w:id="983" w:name="_Toc30693096"/>
      <w:bookmarkStart w:id="984" w:name="_Toc30693474"/>
      <w:bookmarkStart w:id="985" w:name="_Toc30693852"/>
      <w:bookmarkStart w:id="986" w:name="_Toc30694233"/>
      <w:bookmarkStart w:id="987" w:name="_Toc30698822"/>
      <w:bookmarkStart w:id="988" w:name="_Toc30699200"/>
      <w:bookmarkStart w:id="989" w:name="_Toc30699585"/>
      <w:bookmarkStart w:id="990" w:name="_Toc30700740"/>
      <w:bookmarkStart w:id="991" w:name="_Toc30701127"/>
      <w:bookmarkStart w:id="992" w:name="_Toc30743736"/>
      <w:bookmarkStart w:id="993" w:name="_Toc30754559"/>
      <w:bookmarkStart w:id="994" w:name="_Toc30756999"/>
      <w:bookmarkStart w:id="995" w:name="_Toc30757548"/>
      <w:bookmarkStart w:id="996" w:name="_Toc30757948"/>
      <w:bookmarkStart w:id="997" w:name="_Toc30762709"/>
      <w:bookmarkStart w:id="998" w:name="_Toc30767363"/>
      <w:bookmarkStart w:id="999" w:name="_Toc34823378"/>
      <w:bookmarkEnd w:id="958"/>
      <w:bookmarkEnd w:id="959"/>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693D4732" w14:textId="277C72D1" w:rsidR="00E251CB" w:rsidRDefault="001E5D75" w:rsidP="0060302A">
      <w:pPr>
        <w:jc w:val="both"/>
        <w:rPr>
          <w:rFonts w:ascii="Arial" w:hAnsi="Arial" w:cs="Arial"/>
          <w:color w:val="000000"/>
          <w:sz w:val="20"/>
        </w:rPr>
      </w:pPr>
      <w:r w:rsidRPr="003D5DFA">
        <w:rPr>
          <w:rFonts w:ascii="Arial" w:hAnsi="Arial" w:cs="Arial"/>
          <w:color w:val="000000"/>
          <w:sz w:val="20"/>
        </w:rPr>
        <w:t xml:space="preserve">Guidelines for child legal representatives </w:t>
      </w:r>
      <w:r w:rsidR="00E251CB">
        <w:rPr>
          <w:rFonts w:ascii="Arial" w:hAnsi="Arial" w:cs="Arial"/>
          <w:color w:val="000000"/>
          <w:sz w:val="20"/>
        </w:rPr>
        <w:t xml:space="preserve">in the Family Division of the Children’s Court </w:t>
      </w:r>
      <w:r w:rsidRPr="003D5DFA">
        <w:rPr>
          <w:rFonts w:ascii="Arial" w:hAnsi="Arial" w:cs="Arial"/>
          <w:color w:val="000000"/>
          <w:sz w:val="20"/>
        </w:rPr>
        <w:t xml:space="preserve">are contained in </w:t>
      </w:r>
      <w:r w:rsidR="00E251CB">
        <w:rPr>
          <w:rFonts w:ascii="Arial" w:hAnsi="Arial" w:cs="Arial"/>
          <w:color w:val="000000"/>
          <w:sz w:val="20"/>
        </w:rPr>
        <w:t>the linked Victoria Legal Aid publication “</w:t>
      </w:r>
      <w:hyperlink r:id="rId32" w:history="1">
        <w:r w:rsidR="00E251CB" w:rsidRPr="00E251CB">
          <w:rPr>
            <w:rStyle w:val="Hyperlink"/>
            <w:rFonts w:ascii="Arial" w:hAnsi="Arial" w:cs="Arial"/>
            <w:sz w:val="20"/>
          </w:rPr>
          <w:t>Representing children in child protection proceedings – A guide for direct instructions and best interests lawyers</w:t>
        </w:r>
      </w:hyperlink>
      <w:r w:rsidR="00E251CB">
        <w:rPr>
          <w:rFonts w:ascii="Arial" w:hAnsi="Arial" w:cs="Arial"/>
          <w:color w:val="000000"/>
          <w:sz w:val="20"/>
        </w:rPr>
        <w:t>” (March 2019).</w:t>
      </w:r>
      <w:r w:rsidR="009328B0">
        <w:rPr>
          <w:rFonts w:ascii="Arial" w:hAnsi="Arial" w:cs="Arial"/>
          <w:color w:val="000000"/>
          <w:sz w:val="20"/>
        </w:rPr>
        <w:t xml:space="preserve">  In a foreword to the publication Liana Buchanan, Principal Commissioner for Children and Young People, said:</w:t>
      </w:r>
    </w:p>
    <w:p w14:paraId="68CCB4DB" w14:textId="2BA71C00" w:rsidR="009328B0" w:rsidRDefault="009328B0" w:rsidP="009328B0">
      <w:pPr>
        <w:spacing w:before="60"/>
        <w:ind w:left="567" w:right="567"/>
        <w:jc w:val="both"/>
        <w:rPr>
          <w:rFonts w:ascii="Arial" w:hAnsi="Arial" w:cs="Arial"/>
          <w:sz w:val="20"/>
          <w:szCs w:val="20"/>
        </w:rPr>
      </w:pPr>
      <w:r>
        <w:rPr>
          <w:rFonts w:ascii="Arial" w:hAnsi="Arial" w:cs="Arial"/>
          <w:bCs/>
          <w:color w:val="000000"/>
          <w:sz w:val="20"/>
        </w:rPr>
        <w:t>“</w:t>
      </w:r>
      <w:r w:rsidRPr="009328B0">
        <w:rPr>
          <w:rFonts w:ascii="Arial" w:hAnsi="Arial" w:cs="Arial"/>
          <w:sz w:val="20"/>
          <w:szCs w:val="20"/>
        </w:rPr>
        <w:t>In my work, I hear regularly from children and young people who have experienced the child protection legal system. I hear of positive experiences where lawyers have taken the time to listen to and engage children and young people in a way that supports their right to effective and meaningful participation.</w:t>
      </w:r>
    </w:p>
    <w:p w14:paraId="44E9FFB2" w14:textId="3DFDEC5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Too often, though, I hear children and young people describe their experiences of the system in negative terms, as one designed for, and run by, adults. These children and young people, who have often endured abuse and/or neglect, describe the legal process as confusing, disempowering and at times, dehumanising, one where they feel reduced to the sum of protective issues used to describe them.</w:t>
      </w:r>
    </w:p>
    <w:p w14:paraId="516159CA" w14:textId="53D745D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As the Convention on the Rights of the Child makes clear, children and young people have the right to participate in decisions affecting their lives. Lawyers in child protection proceedings play an essential role in supporting that participation at every stage of the legal process. Participation does not begin and end at the point of taking instructions – it is an ongoing and nuanced dialogue.</w:t>
      </w:r>
    </w:p>
    <w:p w14:paraId="049FFA84" w14:textId="5A12F0DF"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Participation means lawyers giving children and young people the information they need to be able to participate, and flexible options about how they want their voice and concerns to be heard.</w:t>
      </w:r>
    </w:p>
    <w:p w14:paraId="23AF8E54" w14:textId="2E981704"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When deciding what is in children’s best interests, children’s participation is inseparable from their protection.</w:t>
      </w:r>
    </w:p>
    <w:p w14:paraId="1BB7C60D" w14:textId="1654AEA0"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lastRenderedPageBreak/>
        <w:t>For this reason, I am very pleased to see Child Participation Principles which set a high standard included in the guide, and I hope lawyers will use these principles as a platform for their professional work with children and young people.</w:t>
      </w:r>
    </w:p>
    <w:p w14:paraId="49BBDCC8" w14:textId="2A03E70A" w:rsidR="009328B0" w:rsidRDefault="009328B0" w:rsidP="009328B0">
      <w:pPr>
        <w:spacing w:before="60"/>
        <w:ind w:left="567" w:right="567"/>
        <w:jc w:val="both"/>
        <w:rPr>
          <w:rFonts w:ascii="Arial" w:hAnsi="Arial" w:cs="Arial"/>
          <w:bCs/>
          <w:color w:val="000000"/>
          <w:sz w:val="20"/>
        </w:rPr>
      </w:pPr>
      <w:r w:rsidRPr="009328B0">
        <w:rPr>
          <w:rFonts w:ascii="Arial" w:hAnsi="Arial" w:cs="Arial"/>
          <w:sz w:val="20"/>
          <w:szCs w:val="20"/>
        </w:rPr>
        <w:t>This guide gives practical guidance on how to ensure meaningful participation of children in child protection proceedings. It fulfils a clear need, and I encourage all lawyers who work with children and young people to make this resource part of their everyday work practice.</w:t>
      </w:r>
      <w:r>
        <w:rPr>
          <w:rFonts w:ascii="Arial" w:hAnsi="Arial" w:cs="Arial"/>
          <w:sz w:val="20"/>
          <w:szCs w:val="20"/>
        </w:rPr>
        <w:t>”</w:t>
      </w:r>
    </w:p>
    <w:p w14:paraId="16DC54DE" w14:textId="77777777" w:rsidR="009328B0" w:rsidRDefault="009328B0" w:rsidP="0060302A">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1000" w:name="_Toc30649081"/>
      <w:bookmarkStart w:id="1001" w:name="_Toc30649157"/>
      <w:bookmarkStart w:id="1002" w:name="_Toc30649418"/>
      <w:bookmarkStart w:id="1003" w:name="_Toc30649743"/>
      <w:bookmarkStart w:id="1004" w:name="_Toc30651683"/>
      <w:bookmarkStart w:id="1005" w:name="_Toc30652673"/>
      <w:bookmarkStart w:id="1006" w:name="_Toc30652769"/>
      <w:bookmarkStart w:id="1007" w:name="_Toc30654116"/>
      <w:bookmarkStart w:id="1008" w:name="_Toc30654467"/>
      <w:bookmarkStart w:id="1009" w:name="_Toc30655086"/>
      <w:bookmarkStart w:id="1010" w:name="_Toc30655343"/>
      <w:bookmarkStart w:id="1011" w:name="_Toc30657021"/>
      <w:bookmarkStart w:id="1012" w:name="_Toc30661770"/>
      <w:bookmarkStart w:id="1013" w:name="_Toc30666458"/>
      <w:bookmarkStart w:id="1014" w:name="_Toc30666688"/>
      <w:bookmarkStart w:id="1015" w:name="_Toc30667863"/>
      <w:bookmarkStart w:id="1016" w:name="_Toc30669241"/>
      <w:bookmarkStart w:id="1017" w:name="_Toc30671457"/>
      <w:bookmarkStart w:id="1018" w:name="_Toc30673984"/>
      <w:bookmarkStart w:id="1019" w:name="_Toc30691206"/>
      <w:bookmarkStart w:id="1020" w:name="_Toc30691579"/>
      <w:bookmarkStart w:id="1021" w:name="_Toc30691959"/>
      <w:bookmarkStart w:id="1022" w:name="_Toc30692718"/>
      <w:bookmarkStart w:id="1023" w:name="_Toc30693097"/>
      <w:bookmarkStart w:id="1024" w:name="_Toc30693475"/>
      <w:bookmarkStart w:id="1025" w:name="_Toc30693853"/>
      <w:bookmarkStart w:id="1026" w:name="_Toc30694234"/>
      <w:bookmarkStart w:id="1027" w:name="_Toc30698823"/>
      <w:bookmarkStart w:id="1028" w:name="_Toc30699201"/>
      <w:bookmarkStart w:id="1029" w:name="_Toc30699586"/>
      <w:bookmarkStart w:id="1030" w:name="_Toc30700741"/>
      <w:bookmarkStart w:id="1031" w:name="_Toc30701128"/>
      <w:bookmarkStart w:id="1032" w:name="_Toc30743737"/>
      <w:bookmarkStart w:id="1033" w:name="_Toc30754560"/>
      <w:bookmarkStart w:id="1034" w:name="_Toc30757000"/>
      <w:bookmarkStart w:id="1035" w:name="_Toc30757549"/>
      <w:bookmarkStart w:id="1036" w:name="_Toc30757949"/>
      <w:bookmarkStart w:id="1037" w:name="_Toc30762710"/>
      <w:bookmarkStart w:id="1038" w:name="_Toc30767364"/>
      <w:bookmarkStart w:id="1039"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9328B0">
      <w:pPr>
        <w:spacing w:before="60"/>
        <w:ind w:left="56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040" w:name="_4.7.7_Recommendations_by"/>
      <w:bookmarkStart w:id="1041" w:name="B477"/>
      <w:bookmarkEnd w:id="1040"/>
      <w:bookmarkEnd w:id="1041"/>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1000"/>
      <w:bookmarkEnd w:id="1001"/>
      <w:r w:rsidRPr="003D5DFA">
        <w:rPr>
          <w:rFonts w:ascii="Arial" w:hAnsi="Arial" w:cs="Arial"/>
          <w:b/>
          <w:bCs/>
          <w:color w:val="000000"/>
          <w:sz w:val="20"/>
        </w:rPr>
        <w:t>Recommendations by Australian Law Reform Commission</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w:t>
      </w:r>
      <w:proofErr w:type="spellStart"/>
      <w:r w:rsidRPr="003D5DFA">
        <w:rPr>
          <w:rFonts w:ascii="Arial" w:hAnsi="Arial" w:cs="Arial"/>
          <w:color w:val="000000"/>
          <w:sz w:val="20"/>
        </w:rPr>
        <w:t>poenaing</w:t>
      </w:r>
      <w:proofErr w:type="spellEnd"/>
      <w:r w:rsidRPr="003D5DFA">
        <w:rPr>
          <w:rFonts w:ascii="Arial" w:hAnsi="Arial" w:cs="Arial"/>
          <w:color w:val="000000"/>
          <w:sz w:val="20"/>
        </w:rPr>
        <w:t xml:space="preserve">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1A66E0" w:rsidRDefault="00F917A7" w:rsidP="00F917A7">
      <w:pPr>
        <w:pStyle w:val="Heading3"/>
        <w:spacing w:line="240" w:lineRule="auto"/>
        <w:rPr>
          <w:rFonts w:ascii="Arial" w:hAnsi="Arial" w:cs="Arial"/>
          <w:color w:val="000000"/>
          <w:sz w:val="20"/>
        </w:rPr>
      </w:pPr>
      <w:bookmarkStart w:id="1042" w:name="_Toc30607532"/>
      <w:bookmarkStart w:id="1043" w:name="_Toc30607661"/>
      <w:bookmarkStart w:id="1044" w:name="_Toc30607986"/>
      <w:bookmarkStart w:id="1045" w:name="_Toc30608819"/>
      <w:bookmarkStart w:id="1046" w:name="_Toc30610033"/>
      <w:bookmarkStart w:id="1047" w:name="_Toc30610277"/>
      <w:bookmarkStart w:id="1048" w:name="_Toc30638431"/>
      <w:bookmarkStart w:id="1049" w:name="_Toc30644244"/>
      <w:bookmarkStart w:id="1050" w:name="_Toc30644651"/>
      <w:bookmarkStart w:id="1051" w:name="_Toc30645201"/>
      <w:bookmarkStart w:id="1052" w:name="_Toc30646413"/>
      <w:bookmarkStart w:id="1053" w:name="_Toc30646708"/>
      <w:bookmarkStart w:id="1054" w:name="_Toc30646819"/>
      <w:bookmarkStart w:id="1055" w:name="_Toc30648181"/>
      <w:bookmarkStart w:id="1056" w:name="_Toc30649082"/>
      <w:bookmarkStart w:id="1057" w:name="_Toc30649158"/>
      <w:bookmarkStart w:id="1058" w:name="_Toc30649419"/>
      <w:bookmarkStart w:id="1059" w:name="_Toc30649744"/>
      <w:bookmarkStart w:id="1060" w:name="_Toc30651684"/>
      <w:bookmarkStart w:id="1061" w:name="_Toc30652674"/>
      <w:bookmarkStart w:id="1062" w:name="_Toc30652770"/>
      <w:bookmarkStart w:id="1063" w:name="_Toc30654117"/>
      <w:bookmarkStart w:id="1064" w:name="_Toc30654468"/>
      <w:bookmarkStart w:id="1065" w:name="_Toc30655087"/>
      <w:bookmarkStart w:id="1066" w:name="_Toc30655344"/>
      <w:bookmarkStart w:id="1067" w:name="_Toc30657022"/>
      <w:bookmarkStart w:id="1068" w:name="_Toc30661771"/>
      <w:bookmarkStart w:id="1069" w:name="_Toc30666459"/>
      <w:bookmarkStart w:id="1070" w:name="_Toc30666689"/>
      <w:bookmarkStart w:id="1071" w:name="_Toc30667864"/>
      <w:bookmarkStart w:id="1072" w:name="_Toc30669242"/>
      <w:bookmarkStart w:id="1073" w:name="_Toc30671458"/>
      <w:bookmarkStart w:id="1074" w:name="_Toc30673985"/>
      <w:bookmarkStart w:id="1075" w:name="_Toc30691207"/>
      <w:bookmarkStart w:id="1076" w:name="_Toc30691580"/>
      <w:bookmarkStart w:id="1077" w:name="_Toc30691960"/>
      <w:bookmarkStart w:id="1078" w:name="_Toc30692719"/>
      <w:bookmarkStart w:id="1079" w:name="_Toc30693098"/>
      <w:bookmarkStart w:id="1080" w:name="_Toc30693476"/>
      <w:bookmarkStart w:id="1081" w:name="_Toc30693854"/>
      <w:bookmarkStart w:id="1082" w:name="_Toc30694235"/>
      <w:bookmarkStart w:id="1083" w:name="_Toc30698824"/>
      <w:bookmarkStart w:id="1084" w:name="_Toc30699202"/>
      <w:bookmarkStart w:id="1085" w:name="_Toc30699587"/>
      <w:bookmarkStart w:id="1086" w:name="_Toc30700742"/>
      <w:bookmarkStart w:id="1087" w:name="_Toc30701129"/>
      <w:bookmarkStart w:id="1088" w:name="_Toc30743738"/>
      <w:bookmarkStart w:id="1089" w:name="_Toc30754561"/>
      <w:bookmarkStart w:id="1090" w:name="_Toc30757001"/>
      <w:bookmarkStart w:id="1091" w:name="_Toc30757550"/>
      <w:bookmarkStart w:id="1092" w:name="_Toc30757950"/>
      <w:bookmarkStart w:id="1093" w:name="_Toc30762711"/>
      <w:bookmarkStart w:id="1094" w:name="_Toc30767365"/>
      <w:bookmarkStart w:id="1095" w:name="_Toc34823380"/>
    </w:p>
    <w:p w14:paraId="28D6C5A0" w14:textId="77777777" w:rsidR="00F917A7" w:rsidRPr="003D5DFA" w:rsidRDefault="00F917A7" w:rsidP="009328B0">
      <w:pPr>
        <w:pStyle w:val="Heading3"/>
        <w:keepNext/>
        <w:keepLines/>
        <w:widowControl/>
        <w:spacing w:after="120" w:line="240" w:lineRule="auto"/>
        <w:rPr>
          <w:rFonts w:ascii="Arial" w:hAnsi="Arial" w:cs="Arial"/>
          <w:color w:val="000000"/>
          <w:sz w:val="20"/>
        </w:rPr>
      </w:pPr>
      <w:bookmarkStart w:id="1096" w:name="_4.7.8_Recommendations_by"/>
      <w:bookmarkStart w:id="1097" w:name="B478"/>
      <w:bookmarkEnd w:id="1096"/>
      <w:bookmarkEnd w:id="1097"/>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pPr>
        <w:numPr>
          <w:ilvl w:val="0"/>
          <w:numId w:val="27"/>
        </w:numPr>
        <w:ind w:left="284" w:hanging="284"/>
        <w:jc w:val="both"/>
        <w:rPr>
          <w:rFonts w:ascii="Arial" w:hAnsi="Arial" w:cs="Arial"/>
          <w:color w:val="000000"/>
          <w:sz w:val="20"/>
        </w:rPr>
      </w:pPr>
      <w:r w:rsidRPr="003D5DFA">
        <w:rPr>
          <w:rFonts w:ascii="Arial" w:hAnsi="Arial" w:cs="Arial"/>
          <w:color w:val="000000"/>
          <w:sz w:val="20"/>
        </w:rPr>
        <w:lastRenderedPageBreak/>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pPr>
        <w:numPr>
          <w:ilvl w:val="0"/>
          <w:numId w:val="27"/>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098" w:name="_4.7.9_Recommendations_by"/>
      <w:bookmarkStart w:id="1099" w:name="B479"/>
      <w:bookmarkEnd w:id="1098"/>
      <w:bookmarkEnd w:id="1099"/>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“The Victorian Government should develop guidelines to assist the court, tribunal, or the independent children’s lawyer to determine whether the child is 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100" w:name="_4.7.10_Representation_of"/>
      <w:bookmarkStart w:id="1101" w:name="B4710"/>
      <w:bookmarkEnd w:id="1100"/>
      <w:bookmarkEnd w:id="1101"/>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EF5014">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lastRenderedPageBreak/>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09480E6B" w:rsidR="00DF3289" w:rsidRPr="003D5DFA" w:rsidRDefault="000B2C51" w:rsidP="00DF3289">
      <w:pPr>
        <w:jc w:val="both"/>
        <w:rPr>
          <w:rFonts w:ascii="Arial" w:hAnsi="Arial" w:cs="Arial"/>
          <w:color w:val="000000"/>
        </w:rPr>
      </w:pPr>
      <w:r w:rsidRPr="003D5DFA">
        <w:rPr>
          <w:rFonts w:ascii="Arial" w:hAnsi="Arial" w:cs="Arial"/>
          <w:color w:val="000000"/>
          <w:sz w:val="20"/>
        </w:rPr>
        <w:t>To the extent of any inconsistency, it is the writer’s view that s.62, being the later enactment, prevails.</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02" w:name="_4.8_Conduct_of"/>
      <w:bookmarkStart w:id="1103" w:name="B48"/>
      <w:bookmarkEnd w:id="1102"/>
      <w:bookmarkEnd w:id="1103"/>
      <w:r w:rsidRPr="003D5DFA">
        <w:rPr>
          <w:rFonts w:ascii="Arial" w:hAnsi="Arial" w:cs="Arial"/>
          <w:b/>
          <w:bCs/>
          <w:color w:val="000000"/>
        </w:rPr>
        <w:t>4.8</w:t>
      </w:r>
      <w:r w:rsidRPr="003D5DFA">
        <w:rPr>
          <w:rFonts w:ascii="Arial" w:hAnsi="Arial" w:cs="Arial"/>
          <w:b/>
          <w:bCs/>
          <w:color w:val="000000"/>
        </w:rPr>
        <w:tab/>
        <w:t>Conduct of proceedings in Family Division</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4E68DB15" w14:textId="77777777" w:rsidR="00693223" w:rsidRPr="003D5DFA" w:rsidRDefault="00693223">
      <w:pPr>
        <w:jc w:val="both"/>
        <w:rPr>
          <w:rFonts w:ascii="Arial" w:hAnsi="Arial" w:cs="Arial"/>
          <w:color w:val="000000"/>
        </w:rPr>
      </w:pPr>
      <w:bookmarkStart w:id="1104" w:name="_Toc30654118"/>
      <w:bookmarkStart w:id="1105" w:name="_Toc30654469"/>
      <w:bookmarkStart w:id="1106" w:name="_Toc30655088"/>
      <w:bookmarkStart w:id="1107" w:name="_Toc30655345"/>
      <w:bookmarkStart w:id="1108" w:name="_Toc30657023"/>
      <w:bookmarkStart w:id="1109" w:name="_Toc30661772"/>
      <w:bookmarkStart w:id="1110" w:name="_Toc30666460"/>
      <w:bookmarkStart w:id="1111" w:name="_Toc30666690"/>
      <w:bookmarkStart w:id="1112" w:name="_Toc30667865"/>
      <w:bookmarkStart w:id="1113" w:name="_Toc30669243"/>
      <w:bookmarkStart w:id="1114" w:name="_Toc30671459"/>
      <w:bookmarkStart w:id="1115" w:name="_Toc30673986"/>
      <w:bookmarkStart w:id="1116" w:name="_Toc30691208"/>
      <w:bookmarkStart w:id="1117" w:name="_Toc30691581"/>
      <w:bookmarkStart w:id="1118" w:name="_Toc30691961"/>
      <w:bookmarkStart w:id="1119" w:name="_Toc30692720"/>
      <w:bookmarkStart w:id="1120" w:name="_Toc30693099"/>
      <w:bookmarkStart w:id="1121" w:name="_Toc30693477"/>
      <w:bookmarkStart w:id="1122" w:name="_Toc30693855"/>
      <w:bookmarkStart w:id="1123" w:name="_Toc30694236"/>
      <w:bookmarkStart w:id="1124" w:name="_Toc30698825"/>
      <w:bookmarkStart w:id="1125" w:name="_Toc30699203"/>
      <w:bookmarkStart w:id="1126" w:name="_Toc30699588"/>
      <w:bookmarkStart w:id="1127" w:name="_Toc30700743"/>
      <w:bookmarkStart w:id="1128" w:name="_Toc30701130"/>
      <w:bookmarkStart w:id="1129" w:name="_Toc30743739"/>
      <w:bookmarkStart w:id="1130" w:name="_Toc30754562"/>
      <w:bookmarkStart w:id="1131" w:name="_Toc30757002"/>
      <w:bookmarkStart w:id="1132" w:name="_Toc30757551"/>
      <w:bookmarkStart w:id="1133" w:name="_Toc30757951"/>
      <w:bookmarkStart w:id="1134" w:name="_Toc30762712"/>
      <w:bookmarkStart w:id="1135" w:name="_Toc30767366"/>
      <w:bookmarkStart w:id="1136"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137" w:name="_4.8.1_Informal_procedure"/>
      <w:bookmarkStart w:id="1138" w:name="B481"/>
      <w:bookmarkEnd w:id="1137"/>
      <w:bookmarkEnd w:id="1138"/>
      <w:r w:rsidRPr="003D5DFA">
        <w:rPr>
          <w:rFonts w:ascii="Arial" w:hAnsi="Arial" w:cs="Arial"/>
          <w:b/>
          <w:bCs/>
          <w:color w:val="000000"/>
          <w:sz w:val="20"/>
        </w:rPr>
        <w:t>4.8.1</w:t>
      </w:r>
      <w:r w:rsidRPr="003D5DFA">
        <w:rPr>
          <w:rFonts w:ascii="Arial" w:hAnsi="Arial" w:cs="Arial"/>
          <w:b/>
          <w:bCs/>
          <w:color w:val="000000"/>
          <w:sz w:val="20"/>
        </w:rPr>
        <w:tab/>
        <w:t>Informal</w:t>
      </w:r>
      <w:bookmarkEnd w:id="1104"/>
      <w:r w:rsidRPr="003D5DFA">
        <w:rPr>
          <w:rFonts w:ascii="Arial" w:hAnsi="Arial" w:cs="Arial"/>
          <w:b/>
          <w:bCs/>
          <w:color w:val="000000"/>
          <w:sz w:val="20"/>
        </w:rPr>
        <w:t xml:space="preserve"> procedure</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proofErr w:type="spellStart"/>
      <w:r w:rsidR="00C74768">
        <w:rPr>
          <w:rFonts w:ascii="Arial" w:hAnsi="Arial" w:cs="Arial"/>
          <w:sz w:val="20"/>
          <w:szCs w:val="20"/>
        </w:rPr>
        <w:t>VChC</w:t>
      </w:r>
      <w:proofErr w:type="spellEnd"/>
      <w:r w:rsidR="00C74768">
        <w:rPr>
          <w:rFonts w:ascii="Arial" w:hAnsi="Arial" w:cs="Arial"/>
          <w:sz w:val="20"/>
          <w:szCs w:val="20"/>
        </w:rPr>
        <w:t xml:space="preserve">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sidRPr="00A40A28">
        <w:rPr>
          <w:rFonts w:ascii="Arial" w:hAnsi="Arial" w:cs="Arial"/>
          <w:b/>
          <w:bCs/>
          <w:sz w:val="20"/>
          <w:szCs w:val="20"/>
          <w:shd w:val="clear" w:color="auto" w:fill="C5E0B3"/>
        </w:rPr>
        <w:t>section 3.5.6</w:t>
      </w:r>
      <w:r w:rsidR="006054BD">
        <w:rPr>
          <w:rFonts w:ascii="Arial" w:hAnsi="Arial" w:cs="Arial"/>
          <w:sz w:val="20"/>
          <w:szCs w:val="20"/>
        </w:rPr>
        <w:t xml:space="preserve">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28B47423"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un</w:t>
      </w:r>
      <w:r w:rsidR="006054BD">
        <w:rPr>
          <w:rFonts w:ascii="Arial" w:hAnsi="Arial" w:cs="Arial"/>
          <w:sz w:val="20"/>
          <w:szCs w:val="20"/>
        </w:rPr>
        <w:t>clear.</w:t>
      </w:r>
    </w:p>
    <w:p w14:paraId="53FD5B87" w14:textId="77777777" w:rsidR="003D4BCE" w:rsidRDefault="003D4BCE" w:rsidP="00DF3289">
      <w:pPr>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t>Section 215B provides:</w:t>
      </w:r>
    </w:p>
    <w:p w14:paraId="39AD31AB" w14:textId="0C5B811C" w:rsidR="003D4BCE" w:rsidRPr="003D4BCE" w:rsidRDefault="003D4BCE" w:rsidP="00DF3289">
      <w:pPr>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 xml:space="preserve">(1) Without limiting </w:t>
      </w:r>
      <w:r w:rsidR="009E0C33">
        <w:rPr>
          <w:rFonts w:ascii="Arial" w:hAnsi="Arial" w:cs="Arial"/>
          <w:color w:val="000000"/>
          <w:sz w:val="20"/>
        </w:rPr>
        <w:t>Part 1.1B [</w:t>
      </w:r>
      <w:r w:rsidR="00097C38">
        <w:rPr>
          <w:rFonts w:ascii="Arial" w:hAnsi="Arial" w:cs="Arial"/>
          <w:color w:val="000000"/>
          <w:sz w:val="20"/>
        </w:rPr>
        <w:t>Recognition principles for Aboriginal children and families</w:t>
      </w:r>
      <w:r w:rsidR="009E0C33">
        <w:rPr>
          <w:rFonts w:ascii="Arial" w:hAnsi="Arial" w:cs="Arial"/>
          <w:color w:val="000000"/>
          <w:sz w:val="20"/>
        </w:rPr>
        <w:t xml:space="preserve">] or </w:t>
      </w:r>
      <w:r w:rsidR="004C770E">
        <w:rPr>
          <w:rFonts w:ascii="Arial" w:hAnsi="Arial" w:cs="Arial"/>
          <w:color w:val="000000"/>
          <w:sz w:val="20"/>
        </w:rPr>
        <w:t>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198D3D7F"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215(1)(b) &amp; 215B of the CYFA do not </w:t>
      </w:r>
      <w:r w:rsidR="00C86054">
        <w:rPr>
          <w:rFonts w:ascii="Arial" w:hAnsi="Arial" w:cs="Arial"/>
          <w:color w:val="000000"/>
          <w:sz w:val="20"/>
        </w:rPr>
        <w:t xml:space="preserve">generally </w:t>
      </w:r>
      <w:r>
        <w:rPr>
          <w:rFonts w:ascii="Arial" w:hAnsi="Arial" w:cs="Arial"/>
          <w:color w:val="000000"/>
          <w:sz w:val="20"/>
        </w:rPr>
        <w:t xml:space="preserve">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r w:rsidRPr="00EE4465">
        <w:rPr>
          <w:rFonts w:ascii="Arial" w:hAnsi="Arial" w:cs="Arial"/>
          <w:i/>
          <w:sz w:val="20"/>
          <w:szCs w:val="20"/>
        </w:rPr>
        <w:t xml:space="preserve">Susteren v </w:t>
      </w:r>
      <w:proofErr w:type="spellStart"/>
      <w:r w:rsidRPr="00EE4465">
        <w:rPr>
          <w:rFonts w:ascii="Arial" w:hAnsi="Arial" w:cs="Arial"/>
          <w:i/>
          <w:sz w:val="20"/>
          <w:szCs w:val="20"/>
        </w:rPr>
        <w:t>Packaje</w:t>
      </w:r>
      <w:proofErr w:type="spellEnd"/>
      <w:r w:rsidRPr="00EE4465">
        <w:rPr>
          <w:rFonts w:ascii="Arial" w:hAnsi="Arial" w:cs="Arial"/>
          <w:i/>
          <w:sz w:val="20"/>
          <w:szCs w:val="20"/>
        </w:rPr>
        <w:t xml:space="preserv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lastRenderedPageBreak/>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proofErr w:type="spellStart"/>
      <w:r w:rsidRPr="00EE4465">
        <w:rPr>
          <w:rFonts w:ascii="Arial" w:hAnsi="Arial" w:cs="Arial"/>
          <w:i/>
          <w:sz w:val="20"/>
        </w:rPr>
        <w:t>Macdiggers</w:t>
      </w:r>
      <w:proofErr w:type="spellEnd"/>
      <w:r w:rsidRPr="00EE4465">
        <w:rPr>
          <w:rFonts w:ascii="Arial" w:hAnsi="Arial" w:cs="Arial"/>
          <w:i/>
          <w:sz w:val="20"/>
        </w:rPr>
        <w:t xml:space="preserve">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w:t>
      </w:r>
      <w:proofErr w:type="spellStart"/>
      <w:r w:rsidR="006B04AA">
        <w:rPr>
          <w:rFonts w:ascii="Arial" w:hAnsi="Arial" w:cs="Arial"/>
          <w:sz w:val="20"/>
        </w:rPr>
        <w:t>FamCAFC</w:t>
      </w:r>
      <w:proofErr w:type="spellEnd"/>
      <w:r w:rsidR="006B04AA">
        <w:rPr>
          <w:rFonts w:ascii="Arial" w:hAnsi="Arial" w:cs="Arial"/>
          <w:sz w:val="20"/>
        </w:rPr>
        <w:t xml:space="preserve">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234612">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parte Customs Officers Association of </w:t>
      </w:r>
      <w:smartTag w:uri="urn:schemas-microsoft-com:office:smarttags" w:element="country-region">
        <w:smartTag w:uri="urn:schemas-microsoft-com:office:smarttags" w:element="place">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Re JRL; Ex parte CJL</w:t>
      </w:r>
      <w:r>
        <w:rPr>
          <w:rFonts w:ascii="Arial" w:hAnsi="Arial" w:cs="Arial"/>
          <w:bCs/>
          <w:sz w:val="20"/>
        </w:rPr>
        <w:t xml:space="preserve"> (1986) 161 CLR 342; </w:t>
      </w:r>
      <w:r w:rsidRPr="00061CF0">
        <w:rPr>
          <w:rFonts w:ascii="Arial" w:hAnsi="Arial" w:cs="Arial"/>
          <w:bCs/>
          <w:i/>
          <w:sz w:val="20"/>
        </w:rPr>
        <w:t xml:space="preserve">J v </w:t>
      </w:r>
      <w:proofErr w:type="spellStart"/>
      <w:r w:rsidRPr="00061CF0">
        <w:rPr>
          <w:rFonts w:ascii="Arial" w:hAnsi="Arial" w:cs="Arial"/>
          <w:bCs/>
          <w:i/>
          <w:sz w:val="20"/>
        </w:rPr>
        <w:t>Leischke</w:t>
      </w:r>
      <w:proofErr w:type="spellEnd"/>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2DD83211" w:rsidR="006B04AA" w:rsidRDefault="006B04AA">
      <w:pPr>
        <w:jc w:val="both"/>
        <w:rPr>
          <w:rFonts w:ascii="Arial" w:hAnsi="Arial" w:cs="Arial"/>
          <w:sz w:val="20"/>
        </w:rPr>
      </w:pPr>
    </w:p>
    <w:p w14:paraId="170518F9" w14:textId="4A2BEB27" w:rsidR="00237A4D" w:rsidRDefault="00237A4D" w:rsidP="00237A4D">
      <w:pPr>
        <w:jc w:val="both"/>
        <w:rPr>
          <w:rFonts w:ascii="Arial" w:hAnsi="Arial" w:cs="Arial"/>
          <w:iCs/>
          <w:color w:val="000000"/>
          <w:sz w:val="20"/>
        </w:rPr>
      </w:pPr>
      <w:r w:rsidRPr="00237A4D">
        <w:rPr>
          <w:rFonts w:ascii="Arial" w:hAnsi="Arial" w:cs="Arial"/>
          <w:color w:val="000000"/>
          <w:sz w:val="20"/>
        </w:rPr>
        <w:t xml:space="preserve">In </w:t>
      </w:r>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xml:space="preserve">] </w:t>
      </w:r>
      <w:r>
        <w:rPr>
          <w:rFonts w:ascii="Arial" w:hAnsi="Arial" w:cs="Arial"/>
          <w:iCs/>
          <w:color w:val="000000"/>
          <w:sz w:val="20"/>
        </w:rPr>
        <w:t xml:space="preserve">circumstances arose which required the Court to consider the operation of s.215B in </w:t>
      </w:r>
      <w:r w:rsidR="005632CF">
        <w:rPr>
          <w:rFonts w:ascii="Arial" w:hAnsi="Arial" w:cs="Arial"/>
          <w:iCs/>
          <w:color w:val="000000"/>
          <w:sz w:val="20"/>
        </w:rPr>
        <w:t>two different contexts</w:t>
      </w:r>
      <w:r>
        <w:rPr>
          <w:rFonts w:ascii="Arial" w:hAnsi="Arial" w:cs="Arial"/>
          <w:iCs/>
          <w:color w:val="000000"/>
          <w:sz w:val="20"/>
        </w:rPr>
        <w:t>.</w:t>
      </w:r>
      <w:r w:rsidR="005632CF">
        <w:rPr>
          <w:rFonts w:ascii="Arial" w:hAnsi="Arial" w:cs="Arial"/>
          <w:iCs/>
          <w:color w:val="000000"/>
          <w:sz w:val="20"/>
        </w:rPr>
        <w:t xml:space="preserve">  This was a case in which the Magistrates’ Court – on application by a police officer – had made an intervention order excluding the father of 4 children from the family home because the Court was satisfied on an interim basis that he had subjected the mother to family violence in the sense of controlling behaviour.  </w:t>
      </w:r>
      <w:r w:rsidR="00C86054">
        <w:rPr>
          <w:rFonts w:ascii="Arial" w:hAnsi="Arial" w:cs="Arial"/>
          <w:iCs/>
          <w:color w:val="000000"/>
          <w:sz w:val="20"/>
        </w:rPr>
        <w:t>The Department had issued protection applications in relation to each of the children on the grounds in ss.162(1)(c) &amp; 162(1)(e) and based on the same protective concerns.  Both applications were listed concurrently for contested hearing in the Children’s Court.</w:t>
      </w:r>
    </w:p>
    <w:p w14:paraId="11E906BF" w14:textId="33B47D1E" w:rsidR="00872E57" w:rsidRDefault="00872E57" w:rsidP="00237A4D">
      <w:pPr>
        <w:jc w:val="both"/>
        <w:rPr>
          <w:rFonts w:ascii="Arial" w:hAnsi="Arial" w:cs="Arial"/>
          <w:iCs/>
          <w:color w:val="000000"/>
          <w:sz w:val="20"/>
        </w:rPr>
      </w:pPr>
    </w:p>
    <w:p w14:paraId="7CAF0924" w14:textId="248921C2" w:rsidR="00872E57" w:rsidRDefault="00872E57" w:rsidP="00237A4D">
      <w:pPr>
        <w:jc w:val="both"/>
        <w:rPr>
          <w:rFonts w:ascii="Arial" w:hAnsi="Arial" w:cs="Arial"/>
          <w:iCs/>
          <w:color w:val="000000"/>
          <w:sz w:val="20"/>
        </w:rPr>
      </w:pPr>
      <w:r>
        <w:rPr>
          <w:rFonts w:ascii="Arial" w:hAnsi="Arial" w:cs="Arial"/>
          <w:iCs/>
          <w:color w:val="000000"/>
          <w:sz w:val="20"/>
        </w:rPr>
        <w:t xml:space="preserve">At the commencement of the case, the police prosecutor asked to be excused, saying that he would come back </w:t>
      </w:r>
      <w:r w:rsidR="00D45735">
        <w:rPr>
          <w:rFonts w:ascii="Arial" w:hAnsi="Arial" w:cs="Arial"/>
          <w:iCs/>
          <w:color w:val="000000"/>
          <w:sz w:val="20"/>
        </w:rPr>
        <w:t xml:space="preserve">to prosecute the intervention order case </w:t>
      </w:r>
      <w:r>
        <w:rPr>
          <w:rFonts w:ascii="Arial" w:hAnsi="Arial" w:cs="Arial"/>
          <w:iCs/>
          <w:color w:val="000000"/>
          <w:sz w:val="20"/>
        </w:rPr>
        <w:t>after the child protection case was completed.  The Court refused to excuse him, noting that-</w:t>
      </w:r>
    </w:p>
    <w:p w14:paraId="26B873C3" w14:textId="22D77076" w:rsidR="00872E57" w:rsidRDefault="00872E57">
      <w:pPr>
        <w:pStyle w:val="ListParagraph"/>
        <w:numPr>
          <w:ilvl w:val="0"/>
          <w:numId w:val="92"/>
        </w:numPr>
        <w:ind w:left="357" w:hanging="357"/>
        <w:jc w:val="both"/>
        <w:rPr>
          <w:rFonts w:ascii="Arial" w:hAnsi="Arial" w:cs="Arial"/>
          <w:iCs/>
          <w:color w:val="000000"/>
          <w:sz w:val="20"/>
        </w:rPr>
      </w:pPr>
      <w:r w:rsidRPr="00872E57">
        <w:rPr>
          <w:rFonts w:ascii="Arial" w:hAnsi="Arial" w:cs="Arial"/>
          <w:iCs/>
          <w:color w:val="000000"/>
          <w:sz w:val="20"/>
        </w:rPr>
        <w:t>s.215B(1)(j) empowered the Court to “deal with as many aspects of the matter on a single occasion as possible</w:t>
      </w:r>
      <w:r>
        <w:rPr>
          <w:rFonts w:ascii="Arial" w:hAnsi="Arial" w:cs="Arial"/>
          <w:iCs/>
          <w:color w:val="000000"/>
          <w:sz w:val="20"/>
        </w:rPr>
        <w:t>”; and</w:t>
      </w:r>
    </w:p>
    <w:p w14:paraId="3E021FAE" w14:textId="28603E8A" w:rsidR="00872E57" w:rsidRPr="00872E57" w:rsidRDefault="00872E57">
      <w:pPr>
        <w:pStyle w:val="ListParagraph"/>
        <w:numPr>
          <w:ilvl w:val="0"/>
          <w:numId w:val="92"/>
        </w:numPr>
        <w:ind w:left="357" w:hanging="357"/>
        <w:jc w:val="both"/>
        <w:rPr>
          <w:rFonts w:ascii="Arial" w:hAnsi="Arial" w:cs="Arial"/>
          <w:iCs/>
          <w:color w:val="000000"/>
          <w:sz w:val="20"/>
        </w:rPr>
      </w:pPr>
      <w:r>
        <w:rPr>
          <w:rFonts w:ascii="Arial" w:hAnsi="Arial" w:cs="Arial"/>
          <w:sz w:val="20"/>
        </w:rPr>
        <w:t>t</w:t>
      </w:r>
      <w:r w:rsidRPr="00872E57">
        <w:rPr>
          <w:rFonts w:ascii="Arial" w:hAnsi="Arial" w:cs="Arial"/>
          <w:sz w:val="20"/>
        </w:rPr>
        <w:t>he IVO and protection proceedings could not sensibly be split because the primary issue raised by DHHS in the protection proceedings was the impact on the children of emotional abuse which it alleged that the father had perpetrated against the mother.</w:t>
      </w:r>
    </w:p>
    <w:p w14:paraId="2E30B66D" w14:textId="63807C3F" w:rsidR="00872E57" w:rsidRPr="00213CD2" w:rsidRDefault="00872E57" w:rsidP="00237A4D">
      <w:pPr>
        <w:jc w:val="both"/>
        <w:rPr>
          <w:rFonts w:ascii="Arial" w:hAnsi="Arial" w:cs="Arial"/>
          <w:color w:val="000000"/>
          <w:sz w:val="20"/>
        </w:rPr>
      </w:pPr>
      <w:r>
        <w:rPr>
          <w:rFonts w:ascii="Arial" w:hAnsi="Arial" w:cs="Arial"/>
          <w:iCs/>
          <w:color w:val="000000"/>
          <w:sz w:val="20"/>
        </w:rPr>
        <w:t xml:space="preserve">After the case was stood down for a period, the Court </w:t>
      </w:r>
      <w:r w:rsidR="00D45735">
        <w:rPr>
          <w:rFonts w:ascii="Arial" w:hAnsi="Arial" w:cs="Arial"/>
          <w:iCs/>
          <w:color w:val="000000"/>
          <w:sz w:val="20"/>
        </w:rPr>
        <w:t xml:space="preserve">ultimately </w:t>
      </w:r>
      <w:r>
        <w:rPr>
          <w:rFonts w:ascii="Arial" w:hAnsi="Arial" w:cs="Arial"/>
          <w:iCs/>
          <w:color w:val="000000"/>
          <w:sz w:val="20"/>
        </w:rPr>
        <w:t xml:space="preserve">struck out the intervention order </w:t>
      </w:r>
      <w:r w:rsidR="00234612">
        <w:rPr>
          <w:rFonts w:ascii="Arial" w:hAnsi="Arial" w:cs="Arial"/>
          <w:iCs/>
          <w:color w:val="000000"/>
          <w:sz w:val="20"/>
        </w:rPr>
        <w:t>a</w:t>
      </w:r>
      <w:r>
        <w:rPr>
          <w:rFonts w:ascii="Arial" w:hAnsi="Arial" w:cs="Arial"/>
          <w:iCs/>
          <w:color w:val="000000"/>
          <w:sz w:val="20"/>
        </w:rPr>
        <w:t>pplication at the request of the police prosecutor.</w:t>
      </w:r>
    </w:p>
    <w:p w14:paraId="5A05775D" w14:textId="3D4DED85" w:rsidR="00237A4D" w:rsidRDefault="00237A4D">
      <w:pPr>
        <w:jc w:val="both"/>
        <w:rPr>
          <w:rFonts w:ascii="Arial" w:hAnsi="Arial" w:cs="Arial"/>
          <w:sz w:val="20"/>
        </w:rPr>
      </w:pPr>
    </w:p>
    <w:p w14:paraId="78BD063F" w14:textId="1E0C1661" w:rsidR="00234612" w:rsidRPr="005D395B" w:rsidRDefault="00872E57" w:rsidP="00234612">
      <w:pPr>
        <w:pStyle w:val="ListParagraph"/>
        <w:ind w:left="0"/>
        <w:jc w:val="both"/>
        <w:rPr>
          <w:rFonts w:ascii="Arial" w:hAnsi="Arial" w:cs="Arial"/>
          <w:sz w:val="20"/>
        </w:rPr>
      </w:pPr>
      <w:r>
        <w:rPr>
          <w:rFonts w:ascii="Arial" w:hAnsi="Arial" w:cs="Arial"/>
          <w:sz w:val="20"/>
        </w:rPr>
        <w:t xml:space="preserve">On the fourth full day of the contested hearing </w:t>
      </w:r>
      <w:r w:rsidR="00234612">
        <w:rPr>
          <w:rFonts w:ascii="Arial" w:hAnsi="Arial" w:cs="Arial"/>
          <w:sz w:val="20"/>
        </w:rPr>
        <w:t xml:space="preserve">counsel for DHHS – with the consent of the other </w:t>
      </w:r>
      <w:r w:rsidR="00D45735">
        <w:rPr>
          <w:rFonts w:ascii="Arial" w:hAnsi="Arial" w:cs="Arial"/>
          <w:sz w:val="20"/>
        </w:rPr>
        <w:t>six</w:t>
      </w:r>
      <w:r w:rsidR="00234612">
        <w:rPr>
          <w:rFonts w:ascii="Arial" w:hAnsi="Arial" w:cs="Arial"/>
          <w:sz w:val="20"/>
        </w:rPr>
        <w:t xml:space="preserve"> counsel – </w:t>
      </w:r>
      <w:r w:rsidR="00234612" w:rsidRPr="005D395B">
        <w:rPr>
          <w:rFonts w:ascii="Arial" w:hAnsi="Arial" w:cs="Arial"/>
          <w:sz w:val="20"/>
        </w:rPr>
        <w:t>very</w:t>
      </w:r>
      <w:r w:rsidR="00234612">
        <w:rPr>
          <w:rFonts w:ascii="Arial" w:hAnsi="Arial" w:cs="Arial"/>
          <w:sz w:val="20"/>
        </w:rPr>
        <w:t xml:space="preserve"> </w:t>
      </w:r>
      <w:r w:rsidR="00234612" w:rsidRPr="005D395B">
        <w:rPr>
          <w:rFonts w:ascii="Arial" w:hAnsi="Arial" w:cs="Arial"/>
          <w:sz w:val="20"/>
        </w:rPr>
        <w:t>properly said-</w:t>
      </w:r>
    </w:p>
    <w:p w14:paraId="06A593B4" w14:textId="50C3444E" w:rsidR="00234612" w:rsidRPr="005D395B" w:rsidRDefault="00234612" w:rsidP="00234612">
      <w:pPr>
        <w:spacing w:before="60"/>
        <w:ind w:left="567" w:right="567"/>
        <w:jc w:val="both"/>
        <w:rPr>
          <w:rFonts w:ascii="Arial" w:hAnsi="Arial" w:cs="Arial"/>
          <w:color w:val="000000"/>
          <w:sz w:val="20"/>
          <w:szCs w:val="20"/>
        </w:rPr>
      </w:pPr>
      <w:r w:rsidRPr="005D395B">
        <w:rPr>
          <w:rFonts w:ascii="Arial" w:hAnsi="Arial" w:cs="Arial"/>
          <w:color w:val="000000"/>
          <w:sz w:val="20"/>
          <w:szCs w:val="20"/>
        </w:rPr>
        <w:t>“If the Court had a view at this point in relation to the utility or otherwise of calling any further witnesses, DHHS would be guided by any comments if the Court was minded to make them.  The critical question is the return of the father and the Court has the assessments provided by the Children’s Court Clinician in her evidence.  If the Court feels that there are vacuums that any of the proposed witnesses could speak to, DHHS can arrange that.”</w:t>
      </w:r>
    </w:p>
    <w:p w14:paraId="19201AC3" w14:textId="77777777" w:rsidR="00234612" w:rsidRPr="005D395B" w:rsidRDefault="00234612" w:rsidP="00234612">
      <w:pPr>
        <w:pStyle w:val="ListParagraph"/>
        <w:ind w:left="567" w:hanging="567"/>
        <w:jc w:val="both"/>
        <w:rPr>
          <w:rFonts w:ascii="Arial" w:hAnsi="Arial" w:cs="Arial"/>
          <w:sz w:val="20"/>
        </w:rPr>
      </w:pPr>
    </w:p>
    <w:p w14:paraId="719DE653" w14:textId="3728AFCA" w:rsidR="00872E57" w:rsidRDefault="00286F0B">
      <w:pPr>
        <w:jc w:val="both"/>
        <w:rPr>
          <w:rFonts w:ascii="Arial" w:hAnsi="Arial" w:cs="Arial"/>
          <w:sz w:val="20"/>
        </w:rPr>
      </w:pPr>
      <w:r>
        <w:rPr>
          <w:rFonts w:ascii="Arial" w:hAnsi="Arial" w:cs="Arial"/>
          <w:sz w:val="20"/>
        </w:rPr>
        <w:lastRenderedPageBreak/>
        <w:t>Given</w:t>
      </w:r>
      <w:r w:rsidR="00234612">
        <w:rPr>
          <w:rFonts w:ascii="Arial" w:hAnsi="Arial" w:cs="Arial"/>
          <w:sz w:val="20"/>
        </w:rPr>
        <w:t xml:space="preserve"> that the Court has an independent responsibility under ss.8(1) &amp; 10 CYFA to ensure that any orders it makes are in the best interests of the subject children, the Court </w:t>
      </w:r>
      <w:r>
        <w:rPr>
          <w:rFonts w:ascii="Arial" w:hAnsi="Arial" w:cs="Arial"/>
          <w:sz w:val="20"/>
        </w:rPr>
        <w:t>said</w:t>
      </w:r>
      <w:r w:rsidR="00234612">
        <w:rPr>
          <w:rFonts w:ascii="Arial" w:hAnsi="Arial" w:cs="Arial"/>
          <w:sz w:val="20"/>
        </w:rPr>
        <w:t xml:space="preserve"> that the case would be adjourned over the weekend and the Court would provide written reasons </w:t>
      </w:r>
      <w:r w:rsidR="00234612">
        <w:rPr>
          <w:rFonts w:ascii="Arial" w:hAnsi="Arial" w:cs="Arial"/>
          <w:sz w:val="20"/>
          <w:szCs w:val="20"/>
        </w:rPr>
        <w:t>detailing his</w:t>
      </w:r>
      <w:r w:rsidR="00234612" w:rsidRPr="005D395B">
        <w:rPr>
          <w:rFonts w:ascii="Arial" w:hAnsi="Arial" w:cs="Arial"/>
          <w:sz w:val="20"/>
          <w:szCs w:val="20"/>
        </w:rPr>
        <w:t xml:space="preserve"> interim view of this case based on the evidence heard up to </w:t>
      </w:r>
      <w:r w:rsidR="00234612">
        <w:rPr>
          <w:rFonts w:ascii="Arial" w:hAnsi="Arial" w:cs="Arial"/>
          <w:sz w:val="20"/>
          <w:szCs w:val="20"/>
        </w:rPr>
        <w:t>the point. However, the Court did</w:t>
      </w:r>
      <w:r w:rsidR="00234612" w:rsidRPr="005D395B">
        <w:rPr>
          <w:rFonts w:ascii="Arial" w:hAnsi="Arial" w:cs="Arial"/>
          <w:sz w:val="20"/>
          <w:szCs w:val="20"/>
        </w:rPr>
        <w:t xml:space="preserve"> not </w:t>
      </w:r>
      <w:r w:rsidR="00234612" w:rsidRPr="005D395B">
        <w:rPr>
          <w:rFonts w:ascii="Arial" w:hAnsi="Arial" w:cs="Arial"/>
          <w:color w:val="000000"/>
          <w:sz w:val="20"/>
          <w:szCs w:val="20"/>
        </w:rPr>
        <w:t>seek to bind any of the parties to accept these interim findings and orders</w:t>
      </w:r>
      <w:r w:rsidR="00234612">
        <w:rPr>
          <w:rFonts w:ascii="Arial" w:hAnsi="Arial" w:cs="Arial"/>
          <w:color w:val="000000"/>
          <w:sz w:val="20"/>
          <w:szCs w:val="20"/>
        </w:rPr>
        <w:t>.  Under the heading “</w:t>
      </w:r>
      <w:r w:rsidR="00234612" w:rsidRPr="00234612">
        <w:rPr>
          <w:rFonts w:ascii="Arial" w:hAnsi="Arial" w:cs="Arial"/>
          <w:b/>
          <w:bCs/>
          <w:color w:val="000000"/>
          <w:sz w:val="20"/>
          <w:szCs w:val="20"/>
        </w:rPr>
        <w:t>S.215B CYFA &amp; The Adversarial Process</w:t>
      </w:r>
      <w:r w:rsidR="00234612">
        <w:rPr>
          <w:rFonts w:ascii="Arial" w:hAnsi="Arial" w:cs="Arial"/>
          <w:color w:val="000000"/>
          <w:sz w:val="20"/>
          <w:szCs w:val="20"/>
        </w:rPr>
        <w:t>” the Court said</w:t>
      </w:r>
      <w:r>
        <w:rPr>
          <w:rFonts w:ascii="Arial" w:hAnsi="Arial" w:cs="Arial"/>
          <w:color w:val="000000"/>
          <w:sz w:val="20"/>
          <w:szCs w:val="20"/>
        </w:rPr>
        <w:t xml:space="preserve"> at pp.</w:t>
      </w:r>
      <w:r w:rsidR="00C956A5">
        <w:rPr>
          <w:rFonts w:ascii="Arial" w:hAnsi="Arial" w:cs="Arial"/>
          <w:color w:val="000000"/>
          <w:sz w:val="20"/>
          <w:szCs w:val="20"/>
        </w:rPr>
        <w:t>3-4</w:t>
      </w:r>
      <w:r w:rsidR="00234612">
        <w:rPr>
          <w:rFonts w:ascii="Arial" w:hAnsi="Arial" w:cs="Arial"/>
          <w:color w:val="000000"/>
          <w:sz w:val="20"/>
          <w:szCs w:val="20"/>
        </w:rPr>
        <w:t>:</w:t>
      </w:r>
    </w:p>
    <w:p w14:paraId="3BB27F33" w14:textId="335F2EBC" w:rsidR="00872E57" w:rsidRPr="005D395B" w:rsidRDefault="00234612" w:rsidP="00D45735">
      <w:pPr>
        <w:pStyle w:val="ListParagraph"/>
        <w:spacing w:before="120"/>
        <w:ind w:left="567" w:right="567"/>
        <w:jc w:val="both"/>
        <w:rPr>
          <w:rFonts w:ascii="Arial" w:hAnsi="Arial" w:cs="Arial"/>
          <w:sz w:val="20"/>
        </w:rPr>
      </w:pPr>
      <w:r>
        <w:rPr>
          <w:rFonts w:ascii="Arial" w:hAnsi="Arial" w:cs="Arial"/>
          <w:sz w:val="20"/>
        </w:rPr>
        <w:t>“</w:t>
      </w:r>
      <w:r w:rsidR="00872E57" w:rsidRPr="005D395B">
        <w:rPr>
          <w:rFonts w:ascii="Arial" w:hAnsi="Arial" w:cs="Arial"/>
          <w:sz w:val="20"/>
        </w:rPr>
        <w:t>The common law adversarial system underpins the procedure employed in trial proceedings in the Family Division of the Children’s Court of Victoria.  In that system it is the primary responsibility of the parties to determine what witnesses are to be called and how they are to be examined and cross-examined.  In many instances over the years it has proved to be an inefficient and wasteful process, not infrequently damaging to family relationships and sometimes to the relationship between family members and the Child Protection Authority.  To</w:t>
      </w:r>
      <w:r w:rsidR="00D45735">
        <w:rPr>
          <w:rFonts w:ascii="Arial" w:hAnsi="Arial" w:cs="Arial"/>
          <w:sz w:val="20"/>
        </w:rPr>
        <w:t> </w:t>
      </w:r>
      <w:r w:rsidR="00872E57" w:rsidRPr="005D395B">
        <w:rPr>
          <w:rFonts w:ascii="Arial" w:hAnsi="Arial" w:cs="Arial"/>
          <w:sz w:val="20"/>
        </w:rPr>
        <w:t xml:space="preserve">attempt to ameliorate some of the perceived negatives of the adversarial system, in 2013 Parliament enacted s.215B of the </w:t>
      </w:r>
      <w:r w:rsidR="00872E57" w:rsidRPr="005D395B">
        <w:rPr>
          <w:rFonts w:ascii="Arial" w:hAnsi="Arial" w:cs="Arial"/>
          <w:i/>
          <w:sz w:val="20"/>
        </w:rPr>
        <w:t>CYFA</w:t>
      </w:r>
      <w:r>
        <w:rPr>
          <w:rFonts w:ascii="Arial" w:hAnsi="Arial" w:cs="Arial"/>
          <w:sz w:val="20"/>
        </w:rPr>
        <w:t>…</w:t>
      </w:r>
      <w:r w:rsidR="00872E57" w:rsidRPr="005D395B">
        <w:rPr>
          <w:rFonts w:ascii="Arial" w:hAnsi="Arial" w:cs="Arial"/>
          <w:sz w:val="20"/>
        </w:rPr>
        <w:t xml:space="preserve">  </w:t>
      </w:r>
    </w:p>
    <w:p w14:paraId="49C69800" w14:textId="6F9565A1"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It was pursuant to ss.215B(1)(d) &amp; 215B(1)(j) that I directed</w:t>
      </w:r>
      <w:r w:rsidR="00B979FF">
        <w:rPr>
          <w:rFonts w:ascii="Arial" w:hAnsi="Arial" w:cs="Arial"/>
          <w:sz w:val="20"/>
        </w:rPr>
        <w:t>…</w:t>
      </w:r>
      <w:r w:rsidRPr="005D395B">
        <w:rPr>
          <w:rFonts w:ascii="Arial" w:hAnsi="Arial" w:cs="Arial"/>
          <w:sz w:val="20"/>
        </w:rPr>
        <w:t xml:space="preserve">that the four IVO proceedings and the child protection proceedings were to be dealt with in the one contest.  It was obvious that they had to be, that it would be farcical to deal with the child protection proceedings first and independently of the IVO proceedings, given that the central issue in both proceedings related to allegations of emotional abuse by the father of the mother to which the children were exposed and to related allegations of physical and emotional abuse of their mother by </w:t>
      </w:r>
      <w:r w:rsidR="00B979FF">
        <w:rPr>
          <w:rFonts w:ascii="Arial" w:hAnsi="Arial" w:cs="Arial"/>
          <w:sz w:val="20"/>
        </w:rPr>
        <w:t>[2 of the children]</w:t>
      </w:r>
      <w:r w:rsidRPr="005D395B">
        <w:rPr>
          <w:rFonts w:ascii="Arial" w:hAnsi="Arial" w:cs="Arial"/>
          <w:sz w:val="20"/>
        </w:rPr>
        <w:t>.</w:t>
      </w:r>
    </w:p>
    <w:p w14:paraId="4AABF158" w14:textId="7A96DF18"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Giving the parties primary responsibility for deciding on appropriate witnesses in this simple, single-issue case has led to DHHS producing a witness list containing the names and thumbnail sketches of 19 witnesses, not including the mother and father should they wish to give evidence or call any other witnesses</w:t>
      </w:r>
      <w:r w:rsidR="00D45735">
        <w:rPr>
          <w:rFonts w:ascii="Arial" w:hAnsi="Arial" w:cs="Arial"/>
          <w:sz w:val="20"/>
        </w:rPr>
        <w:t>…</w:t>
      </w:r>
    </w:p>
    <w:p w14:paraId="34A1B551" w14:textId="7A1B6144" w:rsidR="00872E57" w:rsidRPr="00D45735" w:rsidRDefault="00872E57" w:rsidP="00286F0B">
      <w:pPr>
        <w:pStyle w:val="ListParagraph"/>
        <w:spacing w:before="120"/>
        <w:ind w:left="567" w:right="567"/>
        <w:jc w:val="both"/>
        <w:rPr>
          <w:rFonts w:ascii="Arial" w:hAnsi="Arial" w:cs="Arial"/>
          <w:sz w:val="20"/>
        </w:rPr>
      </w:pPr>
      <w:r w:rsidRPr="00D45735">
        <w:rPr>
          <w:rFonts w:ascii="Arial" w:hAnsi="Arial" w:cs="Arial"/>
          <w:sz w:val="20"/>
        </w:rPr>
        <w:t>Further, while s.215B is easy enough to understand, it is rarely easy to apply.  This is because one of the foundations of the adversarial system is the doctrine of procedural fairness</w:t>
      </w:r>
      <w:r w:rsidR="00D45735" w:rsidRPr="00D45735">
        <w:rPr>
          <w:rFonts w:ascii="Arial" w:hAnsi="Arial" w:cs="Arial"/>
          <w:sz w:val="20"/>
        </w:rPr>
        <w:t>.  F</w:t>
      </w:r>
      <w:r w:rsidR="00D45735" w:rsidRPr="00D45735">
        <w:rPr>
          <w:rFonts w:ascii="Arial" w:hAnsi="Arial" w:cs="Arial"/>
          <w:sz w:val="20"/>
          <w:szCs w:val="16"/>
        </w:rPr>
        <w:t xml:space="preserve">or the same reasons as the Court of Appeal held in </w:t>
      </w:r>
      <w:r w:rsidR="00D45735" w:rsidRPr="00D45735">
        <w:rPr>
          <w:rFonts w:ascii="Arial" w:hAnsi="Arial" w:cs="Arial"/>
          <w:i/>
          <w:sz w:val="20"/>
          <w:szCs w:val="16"/>
        </w:rPr>
        <w:t xml:space="preserve">Weinstein v Medical Practitioners Board of Victoria </w:t>
      </w:r>
      <w:r w:rsidR="00D45735" w:rsidRPr="00D45735">
        <w:rPr>
          <w:rFonts w:ascii="Arial" w:hAnsi="Arial" w:cs="Arial"/>
          <w:sz w:val="20"/>
          <w:szCs w:val="16"/>
        </w:rPr>
        <w:t xml:space="preserve">[2008] VSCA 193 at [28]-[29] that s.215(1)(d) of the </w:t>
      </w:r>
      <w:r w:rsidR="00D45735" w:rsidRPr="00D45735">
        <w:rPr>
          <w:rFonts w:ascii="Arial" w:hAnsi="Arial" w:cs="Arial"/>
          <w:i/>
          <w:sz w:val="20"/>
          <w:szCs w:val="16"/>
        </w:rPr>
        <w:t>CYFA</w:t>
      </w:r>
      <w:r w:rsidR="00D45735" w:rsidRPr="00D45735">
        <w:rPr>
          <w:rFonts w:ascii="Arial" w:hAnsi="Arial" w:cs="Arial"/>
          <w:sz w:val="20"/>
          <w:szCs w:val="16"/>
        </w:rPr>
        <w:t xml:space="preserve"> was subject to a requirement to afford procedural fairness to all parties</w:t>
      </w:r>
      <w:r w:rsidR="00D45735">
        <w:rPr>
          <w:rFonts w:ascii="Arial" w:hAnsi="Arial" w:cs="Arial"/>
          <w:sz w:val="20"/>
          <w:szCs w:val="16"/>
        </w:rPr>
        <w:t xml:space="preserve">, </w:t>
      </w:r>
      <w:r w:rsidRPr="00D45735">
        <w:rPr>
          <w:rFonts w:ascii="Arial" w:hAnsi="Arial" w:cs="Arial"/>
          <w:sz w:val="20"/>
        </w:rPr>
        <w:t>it seems probable to me that s.215B must be read subject to that doctrine unless to do so would be contrary to the best interests of the subject child.</w:t>
      </w:r>
    </w:p>
    <w:p w14:paraId="6809571E" w14:textId="46DC1883"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I am of the strong view that continuation of this trial – which is in many ways a Trial by Ordeal so far as both parents are concerned – is likely to have a negative impact on the family members and on the relationship between the parties and hence is contra-indicated by ss.215B(1)(a) &amp; 215B(1)(b)</w:t>
      </w:r>
      <w:r w:rsidR="00D45735">
        <w:rPr>
          <w:rFonts w:ascii="Arial" w:hAnsi="Arial" w:cs="Arial"/>
          <w:sz w:val="20"/>
        </w:rPr>
        <w:t xml:space="preserve">…  </w:t>
      </w:r>
      <w:r w:rsidR="00D45735" w:rsidRPr="005D395B">
        <w:rPr>
          <w:rFonts w:ascii="Arial" w:hAnsi="Arial" w:cs="Arial"/>
          <w:sz w:val="20"/>
        </w:rPr>
        <w:t>A</w:t>
      </w:r>
      <w:r w:rsidR="00286F0B">
        <w:rPr>
          <w:rFonts w:ascii="Arial" w:hAnsi="Arial" w:cs="Arial"/>
          <w:sz w:val="20"/>
        </w:rPr>
        <w:t> </w:t>
      </w:r>
      <w:r w:rsidR="00D45735" w:rsidRPr="005D395B">
        <w:rPr>
          <w:rFonts w:ascii="Arial" w:hAnsi="Arial" w:cs="Arial"/>
          <w:sz w:val="20"/>
        </w:rPr>
        <w:t>negative impact on the children’s mother has the risk of being translated into a negative impact on the children as well.  In</w:t>
      </w:r>
      <w:r w:rsidR="00D45735">
        <w:rPr>
          <w:rFonts w:ascii="Arial" w:hAnsi="Arial" w:cs="Arial"/>
          <w:sz w:val="20"/>
        </w:rPr>
        <w:t> </w:t>
      </w:r>
      <w:r w:rsidR="00D45735" w:rsidRPr="005D395B">
        <w:rPr>
          <w:rFonts w:ascii="Arial" w:hAnsi="Arial" w:cs="Arial"/>
          <w:sz w:val="20"/>
        </w:rPr>
        <w:t>addition, continuation of the trial in my view comes nowhere near justifying the costs which would be incurred by both parents and by the Victorian taxpayer and is therefore contra-indicated by s.215B(1)(h)</w:t>
      </w:r>
      <w:r w:rsidR="00D45735">
        <w:rPr>
          <w:rFonts w:ascii="Arial" w:hAnsi="Arial" w:cs="Arial"/>
          <w:sz w:val="20"/>
        </w:rPr>
        <w:t>.</w:t>
      </w:r>
    </w:p>
    <w:p w14:paraId="4C406245" w14:textId="77943B4E"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Having read the thumbnail sketches provided by DHHS of the rest of the witnesses, I</w:t>
      </w:r>
      <w:r w:rsidR="00C956A5">
        <w:rPr>
          <w:rFonts w:ascii="Arial" w:hAnsi="Arial" w:cs="Arial"/>
          <w:sz w:val="20"/>
        </w:rPr>
        <w:t xml:space="preserve"> </w:t>
      </w:r>
      <w:r w:rsidRPr="005D395B">
        <w:rPr>
          <w:rFonts w:ascii="Arial" w:hAnsi="Arial" w:cs="Arial"/>
          <w:sz w:val="20"/>
        </w:rPr>
        <w:t>think it is unlikely that any of their evidence would fundamentally change my preliminary view on the central disputed issue of the timing of the father’s return to the family home.  However, I cannot be certain of that based just on the synopses of their evidence and – as usual in this Court – there are no witness statements available.  Further, while I would prefer not to subject both parents to the stress of giving evidence in these proceedings – which would not be necessary if my preliminary view was accepted by all parties – it does not seem fair to require them and their counsel to make that decision in a vacuum.  Although the provisions of paragraphs (a), (b), (d), (f) &amp; (h) of s.215B(1) on their face appear to allow it, I am concerned that for me to state that the rest of the witnesses originally foreshadowed by DHHS need not be called may have the unintended effect of denying procedural fairness to one or more of the parties.  So I am taking the unusual step of providing the parties with this document which details my interim view of this case based on the evidence I</w:t>
      </w:r>
      <w:r w:rsidR="00286F0B">
        <w:rPr>
          <w:rFonts w:ascii="Arial" w:hAnsi="Arial" w:cs="Arial"/>
          <w:sz w:val="20"/>
        </w:rPr>
        <w:t xml:space="preserve"> </w:t>
      </w:r>
      <w:r w:rsidRPr="005D395B">
        <w:rPr>
          <w:rFonts w:ascii="Arial" w:hAnsi="Arial" w:cs="Arial"/>
          <w:sz w:val="20"/>
        </w:rPr>
        <w:t xml:space="preserve">have heard </w:t>
      </w:r>
      <w:r w:rsidR="00C956A5">
        <w:rPr>
          <w:rFonts w:ascii="Arial" w:hAnsi="Arial" w:cs="Arial"/>
          <w:sz w:val="20"/>
        </w:rPr>
        <w:t>[to date]</w:t>
      </w:r>
      <w:r w:rsidRPr="005D395B">
        <w:rPr>
          <w:rFonts w:ascii="Arial" w:hAnsi="Arial" w:cs="Arial"/>
          <w:sz w:val="20"/>
        </w:rPr>
        <w:t xml:space="preserve"> and which </w:t>
      </w:r>
      <w:r w:rsidRPr="005D395B">
        <w:rPr>
          <w:rFonts w:ascii="Arial" w:hAnsi="Arial" w:cs="Arial"/>
          <w:sz w:val="20"/>
        </w:rPr>
        <w:lastRenderedPageBreak/>
        <w:t>details the findings and orders that I</w:t>
      </w:r>
      <w:r w:rsidR="00C956A5">
        <w:rPr>
          <w:rFonts w:ascii="Arial" w:hAnsi="Arial" w:cs="Arial"/>
          <w:sz w:val="20"/>
        </w:rPr>
        <w:t xml:space="preserve"> </w:t>
      </w:r>
      <w:r w:rsidRPr="005D395B">
        <w:rPr>
          <w:rFonts w:ascii="Arial" w:hAnsi="Arial" w:cs="Arial"/>
          <w:sz w:val="20"/>
        </w:rPr>
        <w:t>consider to be in the best interests of each of the children based on that evidence.</w:t>
      </w:r>
    </w:p>
    <w:p w14:paraId="6BCEA771" w14:textId="2657533F" w:rsidR="00872E57" w:rsidRPr="005D395B" w:rsidRDefault="00872E57" w:rsidP="00286F0B">
      <w:pPr>
        <w:spacing w:before="120"/>
        <w:ind w:left="567" w:right="567"/>
        <w:jc w:val="both"/>
        <w:rPr>
          <w:rFonts w:ascii="Arial" w:hAnsi="Arial" w:cs="Arial"/>
          <w:color w:val="000000"/>
          <w:sz w:val="20"/>
          <w:szCs w:val="20"/>
        </w:rPr>
      </w:pPr>
      <w:r w:rsidRPr="005D395B">
        <w:rPr>
          <w:rFonts w:ascii="Arial" w:hAnsi="Arial" w:cs="Arial"/>
          <w:sz w:val="20"/>
          <w:szCs w:val="20"/>
        </w:rPr>
        <w:t xml:space="preserve">I do not </w:t>
      </w:r>
      <w:r w:rsidRPr="005D395B">
        <w:rPr>
          <w:rFonts w:ascii="Arial" w:hAnsi="Arial" w:cs="Arial"/>
          <w:color w:val="000000"/>
          <w:sz w:val="20"/>
          <w:szCs w:val="20"/>
        </w:rPr>
        <w:t>seek to bind any of the parties to accept these interim findings and orders.  If</w:t>
      </w:r>
      <w:r w:rsidR="00286F0B">
        <w:rPr>
          <w:rFonts w:ascii="Arial" w:hAnsi="Arial" w:cs="Arial"/>
          <w:color w:val="000000"/>
          <w:sz w:val="20"/>
          <w:szCs w:val="20"/>
        </w:rPr>
        <w:t xml:space="preserve"> </w:t>
      </w:r>
      <w:r w:rsidRPr="005D395B">
        <w:rPr>
          <w:rFonts w:ascii="Arial" w:hAnsi="Arial" w:cs="Arial"/>
          <w:color w:val="000000"/>
          <w:sz w:val="20"/>
          <w:szCs w:val="20"/>
        </w:rPr>
        <w:t>any of the parties wish to proceed with the contested hearing, the Court will provide the time to do so</w:t>
      </w:r>
      <w:r w:rsidR="00286F0B">
        <w:rPr>
          <w:rFonts w:ascii="Arial" w:hAnsi="Arial" w:cs="Arial"/>
          <w:color w:val="000000"/>
          <w:sz w:val="20"/>
          <w:szCs w:val="20"/>
        </w:rPr>
        <w:t>.”</w:t>
      </w:r>
    </w:p>
    <w:p w14:paraId="71FA8DE3" w14:textId="77777777" w:rsidR="00872E57" w:rsidRPr="005D395B" w:rsidRDefault="00872E57" w:rsidP="00872E57">
      <w:pPr>
        <w:jc w:val="both"/>
        <w:rPr>
          <w:rFonts w:ascii="Arial" w:hAnsi="Arial" w:cs="Arial"/>
          <w:color w:val="000000"/>
          <w:sz w:val="20"/>
          <w:szCs w:val="20"/>
        </w:rPr>
      </w:pPr>
    </w:p>
    <w:p w14:paraId="65FAEE24" w14:textId="05542E1E" w:rsidR="00872E57" w:rsidRDefault="00286F0B">
      <w:pPr>
        <w:jc w:val="both"/>
        <w:rPr>
          <w:rFonts w:ascii="Arial" w:hAnsi="Arial" w:cs="Arial"/>
          <w:sz w:val="20"/>
        </w:rPr>
      </w:pPr>
      <w:r>
        <w:rPr>
          <w:rFonts w:ascii="Arial" w:hAnsi="Arial" w:cs="Arial"/>
          <w:sz w:val="20"/>
        </w:rPr>
        <w:t>The case ultimately settled on the basis of the proposed orders contained in the Court’s interim written reasons.</w:t>
      </w:r>
    </w:p>
    <w:p w14:paraId="6E037DFC" w14:textId="5FF07FB5" w:rsidR="00237A4D" w:rsidRPr="00872E57" w:rsidRDefault="00237A4D">
      <w:pPr>
        <w:jc w:val="both"/>
        <w:rPr>
          <w:rFonts w:ascii="Arial" w:hAnsi="Arial" w:cs="Arial"/>
          <w:sz w:val="16"/>
          <w:szCs w:val="20"/>
        </w:rPr>
      </w:pPr>
    </w:p>
    <w:p w14:paraId="7C9F2B05" w14:textId="45B80C79" w:rsidR="0099333E" w:rsidRDefault="0099333E" w:rsidP="0099333E">
      <w:pPr>
        <w:pStyle w:val="Heading3"/>
        <w:keepNext/>
        <w:keepLines/>
        <w:widowControl/>
        <w:spacing w:after="120" w:line="240" w:lineRule="auto"/>
        <w:rPr>
          <w:rFonts w:ascii="Arial" w:hAnsi="Arial" w:cs="Arial"/>
          <w:sz w:val="20"/>
        </w:rPr>
      </w:pPr>
      <w:bookmarkStart w:id="1139" w:name="_4.8.2_Whether_an"/>
      <w:bookmarkEnd w:id="1139"/>
      <w:r>
        <w:rPr>
          <w:rFonts w:ascii="Arial" w:hAnsi="Arial" w:cs="Arial"/>
          <w:b/>
          <w:bCs/>
          <w:sz w:val="20"/>
        </w:rPr>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140"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6001A775" w:rsidR="0099333E" w:rsidRPr="00323B33" w:rsidRDefault="00256DC5" w:rsidP="00323B33">
      <w:pPr>
        <w:jc w:val="both"/>
        <w:rPr>
          <w:rFonts w:ascii="Arial" w:hAnsi="Arial" w:cs="Arial"/>
          <w:sz w:val="20"/>
        </w:rPr>
      </w:pPr>
      <w:r w:rsidRPr="00323B33">
        <w:rPr>
          <w:rFonts w:ascii="Arial" w:hAnsi="Arial" w:cs="Arial"/>
          <w:sz w:val="20"/>
        </w:rPr>
        <w:t>may be legally represented by a</w:t>
      </w:r>
      <w:r w:rsidR="00AF7ECC">
        <w:rPr>
          <w:rFonts w:ascii="Arial" w:hAnsi="Arial" w:cs="Arial"/>
          <w:sz w:val="20"/>
        </w:rPr>
        <w:t xml:space="preserve"> best interest</w:t>
      </w:r>
      <w:r w:rsidRPr="00323B33">
        <w:rPr>
          <w:rFonts w:ascii="Arial" w:hAnsi="Arial" w:cs="Arial"/>
          <w:sz w:val="20"/>
        </w:rPr>
        <w:t xml:space="preserve">s </w:t>
      </w:r>
      <w:r w:rsidR="00AF7ECC">
        <w:rPr>
          <w:rFonts w:ascii="Arial" w:hAnsi="Arial" w:cs="Arial"/>
          <w:sz w:val="20"/>
        </w:rPr>
        <w:t>l</w:t>
      </w:r>
      <w:r w:rsidRPr="00323B33">
        <w:rPr>
          <w:rFonts w:ascii="Arial" w:hAnsi="Arial" w:cs="Arial"/>
          <w:sz w:val="20"/>
        </w:rPr>
        <w:t>awyer (</w:t>
      </w:r>
      <w:r w:rsidR="00AF7ECC">
        <w:rPr>
          <w:rFonts w:ascii="Arial" w:hAnsi="Arial" w:cs="Arial"/>
          <w:sz w:val="20"/>
        </w:rPr>
        <w:t>BI</w:t>
      </w:r>
      <w:r w:rsidRPr="00323B33">
        <w:rPr>
          <w:rFonts w:ascii="Arial" w:hAnsi="Arial" w:cs="Arial"/>
          <w:sz w:val="20"/>
        </w:rPr>
        <w:t xml:space="preserve">L) if the Court is satisfied there are exceptional circumstances </w:t>
      </w:r>
      <w:r w:rsidR="00323B33" w:rsidRPr="00323B33">
        <w:rPr>
          <w:rFonts w:ascii="Arial" w:hAnsi="Arial" w:cs="Arial"/>
          <w:sz w:val="20"/>
        </w:rPr>
        <w:t xml:space="preserve">and that it is in the best interests of the child to do so: see </w:t>
      </w:r>
      <w:r w:rsidR="00323B33" w:rsidRPr="003B600E">
        <w:rPr>
          <w:rFonts w:ascii="Arial" w:hAnsi="Arial" w:cs="Arial"/>
          <w:b/>
          <w:bCs/>
          <w:sz w:val="20"/>
          <w:shd w:val="clear" w:color="auto" w:fill="C5E0B3"/>
        </w:rPr>
        <w:t>sections 4.7.3 &amp; 4.7.4</w:t>
      </w:r>
      <w:r w:rsidR="00323B33" w:rsidRPr="00323B33">
        <w:rPr>
          <w:rFonts w:ascii="Arial" w:hAnsi="Arial" w:cs="Arial"/>
          <w:sz w:val="20"/>
        </w:rPr>
        <w:t xml:space="preserve">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286F0B">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lastRenderedPageBreak/>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pPr>
        <w:pStyle w:val="ListParagraph"/>
        <w:numPr>
          <w:ilvl w:val="0"/>
          <w:numId w:val="73"/>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pPr>
        <w:pStyle w:val="ListParagraph"/>
        <w:numPr>
          <w:ilvl w:val="0"/>
          <w:numId w:val="73"/>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pPr>
        <w:pStyle w:val="ListParagraph"/>
        <w:numPr>
          <w:ilvl w:val="0"/>
          <w:numId w:val="73"/>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pPr>
        <w:pStyle w:val="ListParagraph"/>
        <w:numPr>
          <w:ilvl w:val="0"/>
          <w:numId w:val="73"/>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pPr>
        <w:pStyle w:val="ListParagraph"/>
        <w:numPr>
          <w:ilvl w:val="0"/>
          <w:numId w:val="73"/>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pPr>
        <w:pStyle w:val="ListParagraph"/>
        <w:numPr>
          <w:ilvl w:val="4"/>
          <w:numId w:val="96"/>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pPr>
        <w:pStyle w:val="ListParagraph"/>
        <w:numPr>
          <w:ilvl w:val="0"/>
          <w:numId w:val="74"/>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2D03047F"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ourt has to act on the basis that the best interests of the child are paramount: see s</w:t>
      </w:r>
      <w:r w:rsidR="00095B7A">
        <w:rPr>
          <w:rFonts w:ascii="Arial" w:hAnsi="Arial" w:cs="Arial"/>
          <w:bCs/>
          <w:sz w:val="20"/>
          <w:szCs w:val="20"/>
        </w:rPr>
        <w:t>s</w:t>
      </w:r>
      <w:r w:rsidR="0085089D">
        <w:rPr>
          <w:rFonts w:ascii="Arial" w:hAnsi="Arial" w:cs="Arial"/>
          <w:bCs/>
          <w:sz w:val="20"/>
          <w:szCs w:val="20"/>
        </w:rPr>
        <w:t xml:space="preserve">.8(1) </w:t>
      </w:r>
      <w:r w:rsidR="00095B7A">
        <w:rPr>
          <w:rFonts w:ascii="Arial" w:hAnsi="Arial" w:cs="Arial"/>
          <w:bCs/>
          <w:sz w:val="20"/>
          <w:szCs w:val="20"/>
        </w:rPr>
        <w:t xml:space="preserve">&amp; 10(1) </w:t>
      </w:r>
      <w:r w:rsidR="0085089D">
        <w:rPr>
          <w:rFonts w:ascii="Arial" w:hAnsi="Arial" w:cs="Arial"/>
          <w:bCs/>
          <w:sz w:val="20"/>
          <w:szCs w:val="20"/>
        </w:rPr>
        <w:t xml:space="preserve">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still remained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w:t>
      </w:r>
      <w:r w:rsidR="00095B7A">
        <w:rPr>
          <w:rFonts w:ascii="Arial" w:hAnsi="Arial" w:cs="Arial"/>
          <w:bCs/>
          <w:sz w:val="20"/>
          <w:szCs w:val="20"/>
        </w:rPr>
        <w:t>BI</w:t>
      </w:r>
      <w:r w:rsidR="008267E0">
        <w:rPr>
          <w:rFonts w:ascii="Arial" w:hAnsi="Arial" w:cs="Arial"/>
          <w:bCs/>
          <w:sz w:val="20"/>
          <w:szCs w:val="20"/>
        </w:rPr>
        <w:t xml:space="preserve">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79F606AF" w14:textId="77777777" w:rsidR="003431A4" w:rsidRDefault="003431A4" w:rsidP="0085089D">
      <w:pPr>
        <w:jc w:val="both"/>
        <w:rPr>
          <w:rFonts w:ascii="Arial" w:hAnsi="Arial" w:cs="Arial"/>
          <w:bCs/>
          <w:sz w:val="20"/>
          <w:szCs w:val="20"/>
        </w:rPr>
      </w:pPr>
    </w:p>
    <w:p w14:paraId="59D0861B" w14:textId="0A81B6E3" w:rsidR="00693223" w:rsidRDefault="00693223" w:rsidP="00121D44">
      <w:pPr>
        <w:pStyle w:val="Heading3"/>
        <w:keepNext/>
        <w:spacing w:after="120" w:line="240" w:lineRule="auto"/>
        <w:rPr>
          <w:rFonts w:ascii="Arial" w:hAnsi="Arial" w:cs="Arial"/>
          <w:sz w:val="20"/>
        </w:rPr>
      </w:pPr>
      <w:bookmarkStart w:id="1141" w:name="_4.8.3_Court_may"/>
      <w:bookmarkStart w:id="1142" w:name="_Toc30654119"/>
      <w:bookmarkStart w:id="1143" w:name="_Toc30654470"/>
      <w:bookmarkStart w:id="1144" w:name="_Toc30655089"/>
      <w:bookmarkStart w:id="1145" w:name="_Toc30655346"/>
      <w:bookmarkStart w:id="1146" w:name="_Toc30657024"/>
      <w:bookmarkStart w:id="1147" w:name="_Toc30661773"/>
      <w:bookmarkStart w:id="1148" w:name="_Toc30666461"/>
      <w:bookmarkStart w:id="1149" w:name="_Toc30666691"/>
      <w:bookmarkStart w:id="1150" w:name="_Toc30667866"/>
      <w:bookmarkStart w:id="1151" w:name="_Toc30669244"/>
      <w:bookmarkStart w:id="1152" w:name="_Toc30671460"/>
      <w:bookmarkStart w:id="1153" w:name="_Toc30673987"/>
      <w:bookmarkStart w:id="1154" w:name="_Toc30691209"/>
      <w:bookmarkStart w:id="1155" w:name="_Toc30691582"/>
      <w:bookmarkStart w:id="1156" w:name="_Toc30691962"/>
      <w:bookmarkStart w:id="1157" w:name="_Toc30692721"/>
      <w:bookmarkStart w:id="1158" w:name="_Toc30693100"/>
      <w:bookmarkStart w:id="1159" w:name="_Toc30693478"/>
      <w:bookmarkStart w:id="1160" w:name="_Toc30693856"/>
      <w:bookmarkStart w:id="1161" w:name="_Toc30694237"/>
      <w:bookmarkStart w:id="1162" w:name="_Toc30698826"/>
      <w:bookmarkStart w:id="1163" w:name="_Toc30699204"/>
      <w:bookmarkStart w:id="1164" w:name="_Toc30699589"/>
      <w:bookmarkStart w:id="1165" w:name="_Toc30700744"/>
      <w:bookmarkStart w:id="1166" w:name="_Toc30701131"/>
      <w:bookmarkStart w:id="1167" w:name="_Toc30743740"/>
      <w:bookmarkStart w:id="1168" w:name="_Toc30754563"/>
      <w:bookmarkStart w:id="1169" w:name="_Toc30757003"/>
      <w:bookmarkStart w:id="1170" w:name="_Toc30757552"/>
      <w:bookmarkStart w:id="1171" w:name="_Toc30757952"/>
      <w:bookmarkStart w:id="1172" w:name="_Toc30762713"/>
      <w:bookmarkStart w:id="1173" w:name="_Toc30767367"/>
      <w:bookmarkStart w:id="1174" w:name="_Toc34823382"/>
      <w:bookmarkEnd w:id="1140"/>
      <w:bookmarkEnd w:id="1141"/>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4DEEE666"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Weinstein v Medical Practitioners Board of Victoria</w:t>
      </w:r>
      <w:r>
        <w:rPr>
          <w:rFonts w:ascii="Arial" w:hAnsi="Arial" w:cs="Arial"/>
          <w:sz w:val="20"/>
        </w:rPr>
        <w:t xml:space="preserve"> </w:t>
      </w:r>
      <w:r w:rsidR="004963AC">
        <w:rPr>
          <w:rFonts w:ascii="Arial" w:hAnsi="Arial" w:cs="Arial"/>
          <w:sz w:val="20"/>
        </w:rPr>
        <w:t xml:space="preserve">(2008) 21 VR 29; </w:t>
      </w:r>
      <w:r>
        <w:rPr>
          <w:rFonts w:ascii="Arial" w:hAnsi="Arial" w:cs="Arial"/>
          <w:sz w:val="20"/>
        </w:rPr>
        <w:t xml:space="preserve">[2008] VSCA 193 the Court of Appeal discussed the operation of a similar provision in s.52(1)(c) of the </w:t>
      </w:r>
      <w:r w:rsidRPr="004963AC">
        <w:rPr>
          <w:rFonts w:ascii="Arial" w:hAnsi="Arial" w:cs="Arial"/>
          <w:i/>
          <w:iCs/>
          <w:sz w:val="20"/>
        </w:rPr>
        <w:t>Medical Practice Act 1994</w:t>
      </w:r>
      <w:r>
        <w:rPr>
          <w:rFonts w:ascii="Arial" w:hAnsi="Arial" w:cs="Arial"/>
          <w:sz w:val="20"/>
        </w:rPr>
        <w:t xml:space="preserve">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4963AC">
        <w:rPr>
          <w:rFonts w:ascii="Arial" w:hAnsi="Arial" w:cs="Arial"/>
          <w:sz w:val="20"/>
        </w:rPr>
        <w:t>:</w:t>
      </w:r>
    </w:p>
    <w:p w14:paraId="7BB8B0BB" w14:textId="4A306894" w:rsidR="004963AC" w:rsidRDefault="004963AC" w:rsidP="00FC40FC">
      <w:pPr>
        <w:spacing w:before="60"/>
        <w:ind w:left="567" w:right="567"/>
        <w:jc w:val="both"/>
        <w:rPr>
          <w:rFonts w:ascii="Arial" w:hAnsi="Arial" w:cs="Arial"/>
          <w:sz w:val="20"/>
        </w:rPr>
      </w:pPr>
      <w:r>
        <w:rPr>
          <w:rFonts w:ascii="Arial" w:hAnsi="Arial" w:cs="Arial"/>
          <w:bCs/>
          <w:sz w:val="20"/>
        </w:rPr>
        <w:t xml:space="preserve">[28] </w:t>
      </w:r>
      <w:r w:rsidR="00544F20">
        <w:rPr>
          <w:rFonts w:ascii="Arial" w:hAnsi="Arial" w:cs="Arial"/>
          <w:bCs/>
          <w:sz w:val="20"/>
        </w:rPr>
        <w:t>“</w:t>
      </w:r>
      <w:r w:rsidR="00544F20">
        <w:rPr>
          <w:rFonts w:ascii="Arial" w:hAnsi="Arial" w:cs="Arial"/>
          <w:sz w:val="20"/>
        </w:rPr>
        <w:t xml:space="preserve">The words ‘may inform itself…’ were plainly intended to have work to </w:t>
      </w:r>
      <w:proofErr w:type="gramStart"/>
      <w:r w:rsidR="00544F20">
        <w:rPr>
          <w:rFonts w:ascii="Arial" w:hAnsi="Arial" w:cs="Arial"/>
          <w:sz w:val="20"/>
        </w:rPr>
        <w:t>do:</w:t>
      </w:r>
      <w:proofErr w:type="gramEnd"/>
      <w:r w:rsidR="00544F20">
        <w:rPr>
          <w:rFonts w:ascii="Arial" w:hAnsi="Arial" w:cs="Arial"/>
          <w:sz w:val="20"/>
        </w:rPr>
        <w:t xml:space="preserve"> cf. </w:t>
      </w:r>
      <w:r w:rsidR="00544F20" w:rsidRPr="00FC40FC">
        <w:rPr>
          <w:rFonts w:ascii="Arial" w:hAnsi="Arial" w:cs="Arial"/>
          <w:i/>
          <w:sz w:val="20"/>
        </w:rPr>
        <w:t xml:space="preserve">Project Blue Sky Inc v </w:t>
      </w:r>
      <w:smartTag w:uri="urn:schemas-microsoft-com:office:smarttags" w:element="City">
        <w:smartTag w:uri="urn:schemas-microsoft-com:office:smarttags" w:element="place">
          <w:r w:rsidR="00544F20" w:rsidRPr="00FC40FC">
            <w:rPr>
              <w:rFonts w:ascii="Arial" w:hAnsi="Arial" w:cs="Arial"/>
              <w:i/>
              <w:sz w:val="20"/>
            </w:rPr>
            <w:t>ABA</w:t>
          </w:r>
        </w:smartTag>
      </w:smartTag>
      <w:r w:rsidR="00544F20" w:rsidRPr="00FC40FC">
        <w:rPr>
          <w:rFonts w:ascii="Arial" w:hAnsi="Arial" w:cs="Arial"/>
          <w:i/>
          <w:sz w:val="20"/>
        </w:rPr>
        <w:t xml:space="preserve"> </w:t>
      </w:r>
      <w:r w:rsidR="00544F20">
        <w:rPr>
          <w:rFonts w:ascii="Arial" w:hAnsi="Arial" w:cs="Arial"/>
          <w:sz w:val="20"/>
        </w:rPr>
        <w:t xml:space="preserve">(1998)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w:t>
      </w:r>
      <w:r>
        <w:rPr>
          <w:rFonts w:ascii="Arial" w:hAnsi="Arial" w:cs="Arial"/>
          <w:sz w:val="20"/>
        </w:rPr>
        <w:t xml:space="preserve">As Weinberg JA pointed out in argument, an equivalent power is conferred on the Family Division of the Children’s Court: s.215(1)(d) of the </w:t>
      </w:r>
      <w:r w:rsidRPr="00544F20">
        <w:rPr>
          <w:rFonts w:ascii="Arial" w:hAnsi="Arial" w:cs="Arial"/>
          <w:sz w:val="20"/>
        </w:rPr>
        <w:t>CYFA</w:t>
      </w:r>
      <w:r>
        <w:rPr>
          <w:rFonts w:ascii="Arial" w:hAnsi="Arial" w:cs="Arial"/>
          <w:sz w:val="20"/>
        </w:rPr>
        <w:t>.</w:t>
      </w:r>
    </w:p>
    <w:p w14:paraId="7BCE61F5" w14:textId="2FC94ACC" w:rsidR="006B7A0D" w:rsidRDefault="004963AC" w:rsidP="00FC40FC">
      <w:pPr>
        <w:spacing w:before="60"/>
        <w:ind w:left="567" w:right="567"/>
        <w:jc w:val="both"/>
        <w:rPr>
          <w:rFonts w:ascii="Arial" w:hAnsi="Arial" w:cs="Arial"/>
          <w:bCs/>
          <w:sz w:val="20"/>
        </w:rPr>
      </w:pPr>
      <w:r>
        <w:rPr>
          <w:rFonts w:ascii="Arial" w:hAnsi="Arial" w:cs="Arial"/>
          <w:sz w:val="20"/>
        </w:rPr>
        <w:t xml:space="preserve">[29] </w:t>
      </w:r>
      <w:r w:rsidR="00544F20">
        <w:rPr>
          <w:rFonts w:ascii="Arial" w:hAnsi="Arial" w:cs="Arial"/>
          <w:sz w:val="20"/>
        </w:rPr>
        <w:t>Th</w:t>
      </w:r>
      <w:r w:rsidR="0098022D">
        <w:rPr>
          <w:rFonts w:ascii="Arial" w:hAnsi="Arial" w:cs="Arial"/>
          <w:sz w:val="20"/>
        </w:rPr>
        <w:t>is</w:t>
      </w:r>
      <w:r w:rsidR="00544F20">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sidR="00544F20">
        <w:rPr>
          <w:rFonts w:ascii="Arial" w:hAnsi="Arial" w:cs="Arial"/>
          <w:sz w:val="20"/>
        </w:rPr>
        <w:t xml:space="preserve">accords with what was said by McInerney J when considering analogous provisions in </w:t>
      </w:r>
      <w:proofErr w:type="spellStart"/>
      <w:r w:rsidR="00544F20" w:rsidRPr="00544F20">
        <w:rPr>
          <w:rFonts w:ascii="Arial" w:hAnsi="Arial" w:cs="Arial"/>
          <w:i/>
          <w:sz w:val="20"/>
        </w:rPr>
        <w:t>Wajnberg</w:t>
      </w:r>
      <w:proofErr w:type="spellEnd"/>
      <w:r w:rsidR="00544F20" w:rsidRPr="00544F20">
        <w:rPr>
          <w:rFonts w:ascii="Arial" w:hAnsi="Arial" w:cs="Arial"/>
          <w:i/>
          <w:sz w:val="20"/>
        </w:rPr>
        <w:t xml:space="preserve"> v Raynor </w:t>
      </w:r>
      <w:r w:rsidR="00544F20">
        <w:rPr>
          <w:rFonts w:ascii="Arial" w:hAnsi="Arial" w:cs="Arial"/>
          <w:sz w:val="20"/>
        </w:rPr>
        <w:t>[1971] VR 665.</w:t>
      </w:r>
      <w:r>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pPr>
        <w:numPr>
          <w:ilvl w:val="0"/>
          <w:numId w:val="21"/>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pPr>
        <w:numPr>
          <w:ilvl w:val="0"/>
          <w:numId w:val="21"/>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Pr>
          <w:rFonts w:ascii="Arial" w:hAnsi="Arial" w:cs="Arial"/>
          <w:iCs/>
          <w:sz w:val="20"/>
        </w:rPr>
        <w:t>.  One of these amendments is the insertion of s.69ZT which provides that in child-related proceedings:</w:t>
      </w:r>
    </w:p>
    <w:p w14:paraId="577449F1" w14:textId="77777777" w:rsidR="002A72C0" w:rsidRDefault="002A72C0">
      <w:pPr>
        <w:numPr>
          <w:ilvl w:val="0"/>
          <w:numId w:val="44"/>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pPr>
        <w:numPr>
          <w:ilvl w:val="0"/>
          <w:numId w:val="44"/>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175" w:name="_Toc30654120"/>
      <w:bookmarkStart w:id="1176" w:name="_Toc30654471"/>
      <w:bookmarkStart w:id="1177" w:name="_Toc30655090"/>
      <w:bookmarkStart w:id="1178" w:name="_Toc30655347"/>
      <w:bookmarkStart w:id="1179" w:name="_Toc30657025"/>
      <w:bookmarkStart w:id="1180" w:name="_Toc30661774"/>
      <w:bookmarkStart w:id="1181" w:name="_Toc30666462"/>
      <w:bookmarkStart w:id="1182" w:name="_Toc30666692"/>
      <w:bookmarkStart w:id="1183" w:name="_Toc30667867"/>
      <w:bookmarkStart w:id="1184" w:name="_Toc30669245"/>
      <w:bookmarkStart w:id="1185" w:name="_Toc30671461"/>
      <w:bookmarkStart w:id="1186" w:name="_Toc30673988"/>
      <w:bookmarkStart w:id="1187" w:name="_Toc30691210"/>
      <w:bookmarkStart w:id="1188" w:name="_Toc30691583"/>
      <w:bookmarkStart w:id="1189" w:name="_Toc30691963"/>
      <w:bookmarkStart w:id="1190" w:name="_Toc30692722"/>
      <w:bookmarkStart w:id="1191" w:name="_Toc30693101"/>
      <w:bookmarkStart w:id="1192" w:name="_Toc30693479"/>
      <w:bookmarkStart w:id="1193" w:name="_Toc30693857"/>
      <w:bookmarkStart w:id="1194" w:name="_Toc30694238"/>
      <w:bookmarkStart w:id="1195" w:name="_Toc30698827"/>
      <w:bookmarkStart w:id="1196" w:name="_Toc30699205"/>
      <w:bookmarkStart w:id="1197" w:name="_Toc30699590"/>
      <w:bookmarkStart w:id="1198" w:name="_Toc30700745"/>
      <w:bookmarkStart w:id="1199" w:name="_Toc30701132"/>
      <w:bookmarkStart w:id="1200" w:name="_Toc30743741"/>
      <w:bookmarkStart w:id="1201" w:name="_Toc30754564"/>
      <w:bookmarkStart w:id="1202" w:name="_Toc30757004"/>
      <w:bookmarkStart w:id="1203" w:name="_Toc30757553"/>
      <w:bookmarkStart w:id="1204" w:name="_Toc30757953"/>
      <w:bookmarkStart w:id="1205" w:name="_Toc30762714"/>
      <w:bookmarkStart w:id="1206" w:name="_Toc30767368"/>
      <w:bookmarkStart w:id="1207"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w:t>
      </w:r>
      <w:proofErr w:type="spellStart"/>
      <w:r>
        <w:rPr>
          <w:rFonts w:ascii="Arial" w:hAnsi="Arial" w:cs="Arial"/>
          <w:bCs/>
          <w:sz w:val="20"/>
        </w:rPr>
        <w:t>FMCAfam</w:t>
      </w:r>
      <w:proofErr w:type="spellEnd"/>
      <w:r>
        <w:rPr>
          <w:rFonts w:ascii="Arial" w:hAnsi="Arial" w:cs="Arial"/>
          <w:bCs/>
          <w:sz w:val="20"/>
        </w:rPr>
        <w:t xml:space="preserve"> 884 the Federal Magistrates’ Court held that where family violence is a serious issue in proceedings under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08" w:name="_4.8.3_Impact_of"/>
      <w:bookmarkStart w:id="1209" w:name="B483"/>
      <w:bookmarkEnd w:id="1208"/>
      <w:bookmarkEnd w:id="1209"/>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w:t>
      </w:r>
      <w:r w:rsidRPr="00785E1A">
        <w:rPr>
          <w:rFonts w:ascii="Arial" w:hAnsi="Arial" w:cs="Arial"/>
          <w:color w:val="000000"/>
          <w:sz w:val="20"/>
        </w:rPr>
        <w:lastRenderedPageBreak/>
        <w:t xml:space="preserve">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1C8ADD38"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w:t>
      </w:r>
      <w:r w:rsidR="003F74A9">
        <w:rPr>
          <w:rFonts w:ascii="Arial" w:hAnsi="Arial" w:cs="Arial"/>
          <w:color w:val="000000"/>
          <w:sz w:val="20"/>
        </w:rPr>
        <w:t>interim</w:t>
      </w:r>
      <w:r w:rsidRPr="00785E1A">
        <w:rPr>
          <w:rFonts w:ascii="Arial" w:hAnsi="Arial" w:cs="Arial"/>
          <w:color w:val="000000"/>
          <w:sz w:val="20"/>
        </w:rPr>
        <w:t xml:space="preserve">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P v RM &amp; Ors</w:t>
      </w:r>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Deputy Industrial Injuries Commissioner; ex parte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248 per Starke J and 256 per Evatt J; </w:t>
      </w:r>
      <w:proofErr w:type="spellStart"/>
      <w:r w:rsidRPr="00A24DDE">
        <w:rPr>
          <w:rFonts w:ascii="Arial" w:hAnsi="Arial" w:cs="Arial"/>
          <w:i/>
          <w:iCs/>
          <w:color w:val="000000"/>
          <w:sz w:val="20"/>
          <w:szCs w:val="20"/>
          <w:bdr w:val="none" w:sz="0" w:space="0" w:color="auto" w:frame="1"/>
        </w:rPr>
        <w:t>Wajnberg</w:t>
      </w:r>
      <w:proofErr w:type="spellEnd"/>
      <w:r w:rsidRPr="00A24DDE">
        <w:rPr>
          <w:rFonts w:ascii="Arial" w:hAnsi="Arial" w:cs="Arial"/>
          <w:i/>
          <w:iCs/>
          <w:color w:val="000000"/>
          <w:sz w:val="20"/>
          <w:szCs w:val="20"/>
          <w:bdr w:val="none" w:sz="0" w:space="0" w:color="auto" w:frame="1"/>
        </w:rPr>
        <w:t xml:space="preserve">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w:t>
      </w:r>
      <w:r w:rsidRPr="00964079">
        <w:rPr>
          <w:rFonts w:ascii="Arial" w:hAnsi="Arial" w:cs="Arial"/>
          <w:sz w:val="20"/>
          <w:szCs w:val="20"/>
        </w:rPr>
        <w:lastRenderedPageBreak/>
        <w:t>(1985)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 xml:space="preserve">J v </w:t>
      </w:r>
      <w:proofErr w:type="spellStart"/>
      <w:r w:rsidRPr="00E10917">
        <w:rPr>
          <w:rFonts w:ascii="Arial" w:hAnsi="Arial" w:cs="Arial"/>
          <w:i/>
          <w:sz w:val="20"/>
          <w:szCs w:val="20"/>
          <w:lang w:eastAsia="en-AU"/>
        </w:rPr>
        <w:t>Leischke</w:t>
      </w:r>
      <w:proofErr w:type="spellEnd"/>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 xml:space="preserve">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w:t>
      </w:r>
      <w:r w:rsidR="00CF2B7F" w:rsidRPr="00785E1A">
        <w:rPr>
          <w:rFonts w:ascii="Arial" w:hAnsi="Arial" w:cs="Arial"/>
          <w:bCs/>
          <w:color w:val="000000"/>
          <w:sz w:val="20"/>
        </w:rPr>
        <w:lastRenderedPageBreak/>
        <w:t>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Ors</w:t>
      </w:r>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10" w:name="_4.8.4_Findings_on"/>
      <w:bookmarkStart w:id="1211" w:name="B484"/>
      <w:bookmarkEnd w:id="1210"/>
      <w:bookmarkEnd w:id="1211"/>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6B8253D4" w14:textId="54F5BD47"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sidRPr="003B600E">
        <w:rPr>
          <w:rFonts w:ascii="Arial" w:hAnsi="Arial" w:cs="Arial"/>
          <w:b/>
          <w:bCs/>
          <w:sz w:val="20"/>
          <w:shd w:val="clear" w:color="auto" w:fill="C5E0B3"/>
        </w:rPr>
        <w:t>subsections 3.5.3.</w:t>
      </w:r>
      <w:r w:rsidR="0061127C" w:rsidRPr="003B600E">
        <w:rPr>
          <w:rFonts w:ascii="Arial" w:hAnsi="Arial" w:cs="Arial"/>
          <w:b/>
          <w:bCs/>
          <w:sz w:val="20"/>
          <w:shd w:val="clear" w:color="auto" w:fill="C5E0B3"/>
        </w:rPr>
        <w:t>8</w:t>
      </w:r>
      <w:r w:rsidR="00135B61" w:rsidRPr="003B600E">
        <w:rPr>
          <w:rFonts w:ascii="Arial" w:hAnsi="Arial" w:cs="Arial"/>
          <w:b/>
          <w:bCs/>
          <w:sz w:val="20"/>
          <w:shd w:val="clear" w:color="auto" w:fill="C5E0B3"/>
        </w:rPr>
        <w:t xml:space="preserve"> &amp; 3.5.6.1</w:t>
      </w:r>
      <w:r w:rsidR="00135B61">
        <w:rPr>
          <w:rFonts w:ascii="Arial" w:hAnsi="Arial" w:cs="Arial"/>
          <w:sz w:val="20"/>
        </w:rPr>
        <w:t>.</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i/>
          <w:color w:val="000000"/>
          <w:sz w:val="20"/>
          <w:szCs w:val="20"/>
        </w:rPr>
        <w:t xml:space="preserve"> v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address">
        <w:smartTag w:uri="urn:schemas-microsoft-com:office:smarttags" w:element="Street">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proofErr w:type="spellStart"/>
      <w:r w:rsidRPr="003C09B3">
        <w:rPr>
          <w:rFonts w:ascii="Arial" w:hAnsi="Arial" w:cs="Arial"/>
          <w:i/>
          <w:sz w:val="20"/>
        </w:rPr>
        <w:t>Briginshaw</w:t>
      </w:r>
      <w:proofErr w:type="spellEnd"/>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12" w:name="_Ref30606325"/>
      <w:bookmarkStart w:id="1213" w:name="_Toc30607533"/>
      <w:bookmarkStart w:id="1214" w:name="_Toc30607662"/>
      <w:bookmarkStart w:id="1215" w:name="_Toc30607987"/>
      <w:bookmarkStart w:id="1216" w:name="_Toc30608820"/>
      <w:bookmarkStart w:id="1217" w:name="_Toc30610034"/>
      <w:bookmarkStart w:id="1218" w:name="_Toc30610278"/>
      <w:bookmarkStart w:id="1219" w:name="_Toc30638432"/>
      <w:bookmarkStart w:id="1220" w:name="_Toc30644245"/>
      <w:bookmarkStart w:id="1221" w:name="_Toc30644652"/>
      <w:bookmarkStart w:id="1222" w:name="_Toc30645202"/>
      <w:bookmarkStart w:id="1223" w:name="_Toc30646414"/>
      <w:bookmarkStart w:id="1224" w:name="_Toc30646709"/>
      <w:bookmarkStart w:id="1225" w:name="_Toc30646820"/>
      <w:bookmarkStart w:id="1226" w:name="_Toc30648182"/>
      <w:bookmarkStart w:id="1227" w:name="_Toc30649083"/>
      <w:bookmarkStart w:id="1228" w:name="_Toc30649159"/>
      <w:bookmarkStart w:id="1229" w:name="_Toc30649420"/>
      <w:bookmarkStart w:id="1230" w:name="_Toc30649745"/>
      <w:bookmarkStart w:id="1231" w:name="_Toc30651685"/>
      <w:bookmarkStart w:id="1232" w:name="_Toc30652675"/>
      <w:bookmarkStart w:id="1233" w:name="_Toc30652771"/>
      <w:bookmarkStart w:id="1234" w:name="_Toc30654121"/>
      <w:bookmarkStart w:id="1235" w:name="_Toc30654472"/>
      <w:bookmarkStart w:id="1236" w:name="_Toc30655091"/>
      <w:bookmarkStart w:id="1237" w:name="_Toc30655348"/>
      <w:bookmarkStart w:id="1238" w:name="_Toc30657026"/>
      <w:bookmarkStart w:id="1239" w:name="_Toc30661775"/>
      <w:bookmarkStart w:id="1240" w:name="_Toc30666463"/>
      <w:bookmarkStart w:id="1241" w:name="_Toc30666693"/>
      <w:bookmarkStart w:id="1242" w:name="_Toc30667868"/>
      <w:bookmarkStart w:id="1243" w:name="_Toc30669246"/>
      <w:bookmarkStart w:id="1244" w:name="_Toc30671462"/>
      <w:bookmarkStart w:id="1245" w:name="_Toc30673989"/>
      <w:bookmarkStart w:id="1246" w:name="_Toc30691211"/>
      <w:bookmarkStart w:id="1247" w:name="_Toc30691584"/>
      <w:bookmarkStart w:id="1248" w:name="_Toc30691964"/>
      <w:bookmarkStart w:id="1249" w:name="_Toc30692723"/>
      <w:bookmarkStart w:id="1250" w:name="_Toc30693102"/>
      <w:bookmarkStart w:id="1251" w:name="_Toc30693480"/>
      <w:bookmarkStart w:id="1252" w:name="_Toc30693858"/>
      <w:bookmarkStart w:id="1253" w:name="_Toc30694239"/>
      <w:bookmarkStart w:id="1254" w:name="_Toc30698828"/>
      <w:bookmarkStart w:id="1255" w:name="_Toc30699206"/>
      <w:bookmarkStart w:id="1256" w:name="_Toc30699591"/>
      <w:bookmarkStart w:id="1257" w:name="_Toc30700746"/>
      <w:bookmarkStart w:id="1258" w:name="_Toc30701133"/>
      <w:bookmarkStart w:id="1259" w:name="_Toc30743742"/>
      <w:bookmarkStart w:id="1260" w:name="_Toc30754565"/>
      <w:bookmarkStart w:id="1261" w:name="_Toc30757005"/>
      <w:bookmarkStart w:id="1262" w:name="_Toc30757554"/>
      <w:bookmarkStart w:id="1263" w:name="_Toc30757954"/>
      <w:bookmarkStart w:id="1264" w:name="_Toc30762715"/>
      <w:bookmarkStart w:id="1265" w:name="_Toc30767369"/>
      <w:bookmarkStart w:id="1266"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w:t>
      </w:r>
      <w:r w:rsidR="004872EE" w:rsidRPr="004872EE">
        <w:rPr>
          <w:rFonts w:ascii="Arial" w:hAnsi="Arial" w:cs="Arial"/>
          <w:i/>
          <w:sz w:val="20"/>
        </w:rPr>
        <w:lastRenderedPageBreak/>
        <w:t xml:space="preserve">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 xml:space="preserve">Mason CJ, Brennan, Deane &amp; </w:t>
      </w:r>
      <w:proofErr w:type="spellStart"/>
      <w:r w:rsidR="004872EE">
        <w:rPr>
          <w:rFonts w:ascii="Arial" w:hAnsi="Arial" w:cs="Arial"/>
          <w:sz w:val="20"/>
        </w:rPr>
        <w:t>Gaudron</w:t>
      </w:r>
      <w:proofErr w:type="spellEnd"/>
      <w:r w:rsidR="004872EE">
        <w:rPr>
          <w:rFonts w:ascii="Arial" w:hAnsi="Arial" w:cs="Arial"/>
          <w:sz w:val="20"/>
        </w:rPr>
        <w:t xml:space="preserve">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proofErr w:type="spellStart"/>
      <w:r w:rsidRPr="004872EE">
        <w:rPr>
          <w:rFonts w:ascii="Arial" w:hAnsi="Arial" w:cs="Arial"/>
          <w:i/>
          <w:sz w:val="20"/>
          <w:szCs w:val="20"/>
        </w:rPr>
        <w:t>Briginshaw</w:t>
      </w:r>
      <w:proofErr w:type="spellEnd"/>
      <w:r w:rsidRPr="004872EE">
        <w:rPr>
          <w:rFonts w:ascii="Arial" w:hAnsi="Arial" w:cs="Arial"/>
          <w:i/>
          <w:sz w:val="20"/>
          <w:szCs w:val="20"/>
        </w:rPr>
        <w:t xml:space="preserve"> v </w:t>
      </w:r>
      <w:proofErr w:type="spellStart"/>
      <w:r w:rsidRPr="004872EE">
        <w:rPr>
          <w:rFonts w:ascii="Arial" w:hAnsi="Arial" w:cs="Arial"/>
          <w:i/>
          <w:sz w:val="20"/>
          <w:szCs w:val="20"/>
        </w:rPr>
        <w:t>Briginshaw</w:t>
      </w:r>
      <w:proofErr w:type="spellEnd"/>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w:t>
      </w:r>
      <w:proofErr w:type="spellStart"/>
      <w:r w:rsidRPr="004872EE">
        <w:rPr>
          <w:rFonts w:ascii="Arial" w:hAnsi="Arial" w:cs="Arial"/>
          <w:i/>
          <w:sz w:val="20"/>
          <w:szCs w:val="20"/>
        </w:rPr>
        <w:t>Rejfek</w:t>
      </w:r>
      <w:proofErr w:type="spellEnd"/>
      <w:r w:rsidRPr="004872EE">
        <w:rPr>
          <w:rFonts w:ascii="Arial" w:hAnsi="Arial" w:cs="Arial"/>
          <w:i/>
          <w:sz w:val="20"/>
          <w:szCs w:val="20"/>
        </w:rPr>
        <w:t xml:space="preserve">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proofErr w:type="spellStart"/>
      <w:r w:rsidRPr="004872EE">
        <w:rPr>
          <w:rFonts w:ascii="Arial" w:hAnsi="Arial" w:cs="Arial"/>
          <w:i/>
          <w:sz w:val="20"/>
        </w:rPr>
        <w:t>Jonesco</w:t>
      </w:r>
      <w:proofErr w:type="spellEnd"/>
      <w:r w:rsidRPr="004872EE">
        <w:rPr>
          <w:rFonts w:ascii="Arial" w:hAnsi="Arial" w:cs="Arial"/>
          <w:i/>
          <w:sz w:val="20"/>
        </w:rPr>
        <w:t xml:space="preserve"> v Beard</w:t>
      </w:r>
      <w:r w:rsidRPr="004872EE">
        <w:rPr>
          <w:rFonts w:ascii="Arial" w:hAnsi="Arial" w:cs="Arial"/>
          <w:sz w:val="20"/>
        </w:rPr>
        <w:t xml:space="preserve"> (1930) AC 298, 300; </w:t>
      </w:r>
      <w:proofErr w:type="spellStart"/>
      <w:r w:rsidRPr="004872EE">
        <w:rPr>
          <w:rFonts w:ascii="Arial" w:hAnsi="Arial" w:cs="Arial"/>
          <w:i/>
          <w:sz w:val="20"/>
        </w:rPr>
        <w:t>Briginshaw</w:t>
      </w:r>
      <w:proofErr w:type="spellEnd"/>
      <w:r w:rsidRPr="004872EE">
        <w:rPr>
          <w:rFonts w:ascii="Arial" w:hAnsi="Arial" w:cs="Arial"/>
          <w:i/>
          <w:sz w:val="20"/>
        </w:rPr>
        <w:t xml:space="preserve"> v </w:t>
      </w:r>
      <w:proofErr w:type="spellStart"/>
      <w:r w:rsidRPr="004872EE">
        <w:rPr>
          <w:rFonts w:ascii="Arial" w:hAnsi="Arial" w:cs="Arial"/>
          <w:i/>
          <w:sz w:val="20"/>
        </w:rPr>
        <w:t>Briginshaw</w:t>
      </w:r>
      <w:proofErr w:type="spellEnd"/>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proofErr w:type="spellStart"/>
      <w:r w:rsidR="00D613EE" w:rsidRPr="005A494E">
        <w:rPr>
          <w:rFonts w:ascii="Arial" w:hAnsi="Arial" w:cs="Arial"/>
          <w:i/>
          <w:sz w:val="20"/>
          <w:szCs w:val="20"/>
        </w:rPr>
        <w:t>Motchall</w:t>
      </w:r>
      <w:proofErr w:type="spellEnd"/>
      <w:r w:rsidR="00D613EE" w:rsidRPr="005A494E">
        <w:rPr>
          <w:rFonts w:ascii="Arial" w:hAnsi="Arial" w:cs="Arial"/>
          <w:i/>
          <w:sz w:val="20"/>
          <w:szCs w:val="20"/>
        </w:rPr>
        <w:t xml:space="preserve">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proofErr w:type="spellStart"/>
      <w:r w:rsidRPr="008B696F">
        <w:rPr>
          <w:rFonts w:ascii="Arial" w:hAnsi="Arial" w:cs="Arial"/>
          <w:i/>
          <w:sz w:val="20"/>
        </w:rPr>
        <w:t>Briginshaw</w:t>
      </w:r>
      <w:proofErr w:type="spellEnd"/>
      <w:r>
        <w:rPr>
          <w:rFonts w:ascii="Arial" w:hAnsi="Arial" w:cs="Arial"/>
          <w:sz w:val="20"/>
        </w:rPr>
        <w:t xml:space="preserve"> dicta but it does not alter the standard defined in s.140(1).  </w:t>
      </w:r>
      <w:r w:rsidR="00221FA6">
        <w:rPr>
          <w:rFonts w:ascii="Arial" w:hAnsi="Arial" w:cs="Arial"/>
          <w:sz w:val="20"/>
        </w:rPr>
        <w:t xml:space="preserve">It follows that the </w:t>
      </w:r>
      <w:proofErr w:type="spellStart"/>
      <w:r w:rsidR="00221FA6" w:rsidRPr="00221FA6">
        <w:rPr>
          <w:rFonts w:ascii="Arial" w:hAnsi="Arial" w:cs="Arial"/>
          <w:i/>
          <w:sz w:val="20"/>
        </w:rPr>
        <w:t>Briginshaw</w:t>
      </w:r>
      <w:proofErr w:type="spellEnd"/>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Year" w:val="1995"/>
          <w:attr w:name="Day" w:val="10"/>
          <w:attr w:name="Month" w:val="2"/>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proofErr w:type="spellStart"/>
      <w:r w:rsidRPr="001604BA">
        <w:rPr>
          <w:rFonts w:ascii="Arial" w:hAnsi="Arial" w:cs="Arial"/>
          <w:bCs/>
          <w:i/>
          <w:sz w:val="20"/>
        </w:rPr>
        <w:t>Briginshaw</w:t>
      </w:r>
      <w:proofErr w:type="spellEnd"/>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D75C1B">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1975 (</w:t>
      </w:r>
      <w:proofErr w:type="spellStart"/>
      <w:r w:rsidRPr="001C5268">
        <w:rPr>
          <w:rFonts w:ascii="Arial" w:hAnsi="Arial" w:cs="Arial"/>
          <w:color w:val="000000"/>
          <w:sz w:val="20"/>
          <w:szCs w:val="20"/>
        </w:rPr>
        <w:t>Cth</w:t>
      </w:r>
      <w:proofErr w:type="spellEnd"/>
      <w:r w:rsidRPr="001C5268">
        <w:rPr>
          <w:rFonts w:ascii="Arial" w:hAnsi="Arial" w:cs="Arial"/>
          <w:color w:val="000000"/>
          <w:sz w:val="20"/>
          <w:szCs w:val="20"/>
        </w:rPr>
        <w:t xml:space="preserve">)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w:t>
      </w:r>
      <w:r w:rsidRPr="001C5268">
        <w:rPr>
          <w:rFonts w:ascii="Arial" w:hAnsi="Arial" w:cs="Arial"/>
          <w:color w:val="000000"/>
          <w:sz w:val="20"/>
          <w:szCs w:val="20"/>
        </w:rPr>
        <w:lastRenderedPageBreak/>
        <w:t xml:space="preserve">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J v Lieschke</w:t>
      </w:r>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proofErr w:type="spellStart"/>
      <w:r>
        <w:rPr>
          <w:rFonts w:ascii="Arial" w:hAnsi="Arial" w:cs="Arial"/>
          <w:bCs/>
          <w:i/>
          <w:iCs/>
          <w:sz w:val="20"/>
        </w:rPr>
        <w:t>Briginshaw</w:t>
      </w:r>
      <w:proofErr w:type="spellEnd"/>
      <w:r>
        <w:rPr>
          <w:rFonts w:ascii="Arial" w:hAnsi="Arial" w:cs="Arial"/>
          <w:bCs/>
          <w:i/>
          <w:iCs/>
          <w:sz w:val="20"/>
        </w:rPr>
        <w:t xml:space="preserve"> v </w:t>
      </w:r>
      <w:proofErr w:type="spellStart"/>
      <w:r>
        <w:rPr>
          <w:rFonts w:ascii="Arial" w:hAnsi="Arial" w:cs="Arial"/>
          <w:bCs/>
          <w:i/>
          <w:iCs/>
          <w:sz w:val="20"/>
        </w:rPr>
        <w:t>Briginshaw</w:t>
      </w:r>
      <w:proofErr w:type="spellEnd"/>
      <w:r>
        <w:rPr>
          <w:rFonts w:ascii="Arial" w:hAnsi="Arial" w:cs="Arial"/>
          <w:bCs/>
          <w:i/>
          <w:iCs/>
          <w:sz w:val="20"/>
        </w:rPr>
        <w:t>.</w:t>
      </w:r>
      <w:r>
        <w:rPr>
          <w:rFonts w:ascii="Arial" w:hAnsi="Arial" w:cs="Arial"/>
          <w:bCs/>
          <w:sz w:val="20"/>
        </w:rPr>
        <w:t xml:space="preserve">  There Dixon J said: </w:t>
      </w:r>
    </w:p>
    <w:p w14:paraId="28EBB986" w14:textId="77777777" w:rsidR="00693223" w:rsidRPr="00D75C1B" w:rsidRDefault="00693223" w:rsidP="003A279C">
      <w:pPr>
        <w:spacing w:before="60"/>
        <w:ind w:left="1474" w:right="1474"/>
        <w:jc w:val="both"/>
        <w:rPr>
          <w:rFonts w:ascii="Arial" w:hAnsi="Arial" w:cs="Arial"/>
          <w:bCs/>
          <w:sz w:val="18"/>
          <w:szCs w:val="22"/>
        </w:rPr>
      </w:pPr>
      <w:r w:rsidRPr="00D75C1B">
        <w:rPr>
          <w:rFonts w:ascii="Arial" w:hAnsi="Arial" w:cs="Arial"/>
          <w:iCs/>
          <w:sz w:val="18"/>
          <w:szCs w:val="22"/>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proofErr w:type="spellStart"/>
      <w:r>
        <w:rPr>
          <w:rFonts w:ascii="Arial" w:hAnsi="Arial" w:cs="Arial"/>
          <w:bCs/>
          <w:i/>
          <w:iCs/>
          <w:sz w:val="20"/>
        </w:rPr>
        <w:t>Briginshaw</w:t>
      </w:r>
      <w:proofErr w:type="spellEnd"/>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lastRenderedPageBreak/>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52AA0425"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w:t>
      </w:r>
      <w:r w:rsidR="001533B1" w:rsidRPr="00A40A28">
        <w:rPr>
          <w:rFonts w:ascii="Arial" w:hAnsi="Arial" w:cs="Arial"/>
          <w:b/>
          <w:bCs/>
          <w:sz w:val="20"/>
          <w:shd w:val="clear" w:color="auto" w:fill="C5E0B3"/>
        </w:rPr>
        <w:t>section 5.10.4</w:t>
      </w:r>
      <w:r w:rsidR="001533B1">
        <w:rPr>
          <w:rFonts w:ascii="Arial" w:hAnsi="Arial" w:cs="Arial"/>
          <w:sz w:val="20"/>
        </w:rPr>
        <w:t xml:space="preserve">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267" w:name="_Toc34823415"/>
      <w:bookmarkStart w:id="1268"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w:t>
      </w:r>
      <w:proofErr w:type="spellStart"/>
      <w:r>
        <w:rPr>
          <w:rFonts w:ascii="Arial" w:hAnsi="Arial" w:cs="Arial"/>
          <w:sz w:val="20"/>
        </w:rPr>
        <w:t>ikely</w:t>
      </w:r>
      <w:proofErr w:type="spellEnd"/>
      <w:r>
        <w:rPr>
          <w:rFonts w:ascii="Arial" w:hAnsi="Arial" w:cs="Arial"/>
          <w:sz w:val="20"/>
        </w:rPr>
        <w:t xml:space="preserve"> is being used in the sense of a real possibility, a possibility that cannot sensibly be ignored having regard to the nature and gravity of the feared harm in the particular case."</w:t>
      </w:r>
    </w:p>
    <w:bookmarkEnd w:id="1267"/>
    <w:bookmarkEnd w:id="1268"/>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rsidP="00D75C1B">
      <w:pPr>
        <w:keepNext/>
        <w:keepLines/>
        <w:jc w:val="both"/>
        <w:rPr>
          <w:rFonts w:ascii="Arial" w:hAnsi="Arial" w:cs="Arial"/>
          <w:color w:val="000000"/>
          <w:sz w:val="20"/>
        </w:rPr>
      </w:pPr>
      <w:r>
        <w:rPr>
          <w:rFonts w:ascii="Arial" w:hAnsi="Arial" w:cs="Arial"/>
          <w:color w:val="000000"/>
          <w:sz w:val="20"/>
        </w:rPr>
        <w:lastRenderedPageBreak/>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Berhad </w:t>
      </w:r>
      <w:r w:rsidRPr="00BE78BC">
        <w:rPr>
          <w:rFonts w:ascii="Arial" w:hAnsi="Arial" w:cs="Arial"/>
          <w:color w:val="000000"/>
          <w:sz w:val="20"/>
          <w:szCs w:val="20"/>
        </w:rPr>
        <w:t xml:space="preserve">[2004] VSC 185; </w:t>
      </w:r>
      <w:r w:rsidRPr="00BE78BC">
        <w:rPr>
          <w:rFonts w:ascii="Arial" w:hAnsi="Arial" w:cs="Arial"/>
          <w:i/>
          <w:color w:val="000000"/>
          <w:sz w:val="20"/>
          <w:szCs w:val="20"/>
        </w:rPr>
        <w:t>Malaysian Airline Systems Berhad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r w:rsidR="0000786E" w:rsidRPr="00BE78BC">
        <w:rPr>
          <w:rFonts w:ascii="Arial" w:hAnsi="Arial" w:cs="Arial"/>
          <w:i/>
          <w:color w:val="000000"/>
          <w:sz w:val="20"/>
          <w:szCs w:val="20"/>
        </w:rPr>
        <w:t>O</w:t>
      </w:r>
      <w:r w:rsidRPr="00BE78BC">
        <w:rPr>
          <w:rFonts w:ascii="Arial" w:hAnsi="Arial" w:cs="Arial"/>
          <w:i/>
          <w:color w:val="000000"/>
          <w:sz w:val="20"/>
          <w:szCs w:val="20"/>
        </w:rPr>
        <w:t xml:space="preserve">rs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4B3B9AB9" w14:textId="5A7815FB" w:rsidR="007D7E39" w:rsidRPr="00785E1A" w:rsidRDefault="00775DC6" w:rsidP="007D7E39">
      <w:pPr>
        <w:pStyle w:val="Heading3"/>
        <w:keepNext/>
        <w:keepLines/>
        <w:spacing w:after="120" w:line="240" w:lineRule="auto"/>
        <w:rPr>
          <w:rFonts w:ascii="Arial" w:hAnsi="Arial" w:cs="Arial"/>
          <w:color w:val="000000"/>
          <w:sz w:val="20"/>
        </w:rPr>
      </w:pPr>
      <w:bookmarkStart w:id="1269" w:name="_4.8.5_Expert_evidence"/>
      <w:bookmarkStart w:id="1270" w:name="B485"/>
      <w:bookmarkEnd w:id="1269"/>
      <w:bookmarkEnd w:id="1270"/>
      <w:r w:rsidRPr="00801CD5">
        <w:rPr>
          <w:rFonts w:ascii="Arial" w:hAnsi="Arial" w:cs="Arial"/>
          <w:b/>
          <w:bCs/>
          <w:color w:val="000000"/>
          <w:sz w:val="20"/>
        </w:rPr>
        <w:t>4.8.</w:t>
      </w:r>
      <w:r w:rsidR="00030EFF">
        <w:rPr>
          <w:rFonts w:ascii="Arial" w:hAnsi="Arial" w:cs="Arial"/>
          <w:b/>
          <w:bCs/>
          <w:color w:val="000000"/>
          <w:sz w:val="20"/>
        </w:rPr>
        <w:t>6</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3F74A9">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pPr>
        <w:numPr>
          <w:ilvl w:val="0"/>
          <w:numId w:val="33"/>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lastRenderedPageBreak/>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bookmarkStart w:id="1271" w:name="_4.9_Family_Division"/>
      <w:bookmarkEnd w:id="1271"/>
      <w:r>
        <w:rPr>
          <w:rFonts w:ascii="Arial" w:hAnsi="Arial" w:cs="Arial"/>
          <w:b/>
          <w:bCs/>
        </w:rPr>
        <w:t>4.9</w:t>
      </w:r>
      <w:r>
        <w:rPr>
          <w:rFonts w:ascii="Arial" w:hAnsi="Arial" w:cs="Arial"/>
          <w:b/>
          <w:bCs/>
        </w:rPr>
        <w:tab/>
        <w:t>Family Division Court hearings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270D038C" w14:textId="77777777" w:rsidR="00693223" w:rsidRDefault="00693223" w:rsidP="00CB1877">
      <w:pPr>
        <w:keepNext/>
        <w:keepLines/>
        <w:jc w:val="both"/>
        <w:rPr>
          <w:rFonts w:ascii="Arial" w:hAnsi="Arial" w:cs="Arial"/>
          <w:sz w:val="20"/>
        </w:rPr>
      </w:pPr>
    </w:p>
    <w:p w14:paraId="394DD884" w14:textId="636FCCE3"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w:t>
      </w:r>
      <w:r w:rsidR="00C16588">
        <w:rPr>
          <w:rFonts w:ascii="Arial" w:hAnsi="Arial" w:cs="Arial"/>
          <w:sz w:val="20"/>
        </w:rPr>
        <w:t> </w:t>
      </w:r>
      <w:r w:rsidR="009C7A05">
        <w:rPr>
          <w:rFonts w:ascii="Arial" w:hAnsi="Arial" w:cs="Arial"/>
          <w:sz w:val="20"/>
        </w:rPr>
        <w:t xml:space="preserve">Management of Child Protection proceedings is governed by Practice Direction </w:t>
      </w:r>
      <w:r w:rsidR="00D15D17">
        <w:rPr>
          <w:rFonts w:ascii="Arial" w:hAnsi="Arial" w:cs="Arial"/>
          <w:sz w:val="20"/>
        </w:rPr>
        <w:t>1 of 202</w:t>
      </w:r>
      <w:r w:rsidR="00522630">
        <w:rPr>
          <w:rFonts w:ascii="Arial" w:hAnsi="Arial" w:cs="Arial"/>
          <w:sz w:val="20"/>
        </w:rPr>
        <w:t>5</w:t>
      </w:r>
      <w:r w:rsidR="00D15D17">
        <w:rPr>
          <w:rFonts w:ascii="Arial" w:hAnsi="Arial" w:cs="Arial"/>
          <w:sz w:val="20"/>
        </w:rPr>
        <w:t>.</w:t>
      </w:r>
    </w:p>
    <w:p w14:paraId="3AE56DF3" w14:textId="77777777" w:rsidR="00C2321A" w:rsidRDefault="00C2321A" w:rsidP="00C2321A">
      <w:pPr>
        <w:jc w:val="both"/>
        <w:rPr>
          <w:rFonts w:ascii="Arial" w:hAnsi="Arial" w:cs="Arial"/>
          <w:sz w:val="20"/>
        </w:rPr>
      </w:pPr>
    </w:p>
    <w:p w14:paraId="6E28DF68" w14:textId="52053698" w:rsidR="00BB5CD0" w:rsidRDefault="003178FE">
      <w:pPr>
        <w:jc w:val="both"/>
        <w:rPr>
          <w:rFonts w:ascii="Arial" w:hAnsi="Arial" w:cs="Arial"/>
          <w:lang w:val="en-US"/>
        </w:rPr>
      </w:pPr>
      <w:r>
        <w:rPr>
          <w:noProof/>
        </w:rPr>
        <mc:AlternateContent>
          <mc:Choice Requires="wps">
            <w:drawing>
              <wp:anchor distT="0" distB="0" distL="114300" distR="114300" simplePos="0" relativeHeight="251656704" behindDoc="0" locked="0" layoutInCell="1" allowOverlap="1" wp14:anchorId="7294F666" wp14:editId="439F5178">
                <wp:simplePos x="0" y="0"/>
                <wp:positionH relativeFrom="column">
                  <wp:posOffset>2341245</wp:posOffset>
                </wp:positionH>
                <wp:positionV relativeFrom="paragraph">
                  <wp:posOffset>4180840</wp:posOffset>
                </wp:positionV>
                <wp:extent cx="635" cy="158750"/>
                <wp:effectExtent l="76200" t="0" r="56515" b="31750"/>
                <wp:wrapNone/>
                <wp:docPr id="8080463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61032"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mc:Fallback>
        </mc:AlternateContent>
      </w:r>
      <w:r>
        <w:rPr>
          <w:noProof/>
        </w:rPr>
        <mc:AlternateContent>
          <mc:Choice Requires="wpc">
            <w:drawing>
              <wp:inline distT="0" distB="0" distL="0" distR="0" wp14:anchorId="44C95EF8" wp14:editId="53D4BF1F">
                <wp:extent cx="5278120" cy="4777105"/>
                <wp:effectExtent l="17145" t="27940" r="29210" b="0"/>
                <wp:docPr id="28"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71918153"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719689430"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742330188"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1773221052"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2046095768" name="Group 92"/>
                        <wpg:cNvGrpSpPr>
                          <a:grpSpLocks/>
                        </wpg:cNvGrpSpPr>
                        <wpg:grpSpPr bwMode="auto">
                          <a:xfrm>
                            <a:off x="1659890" y="560705"/>
                            <a:ext cx="3049905" cy="701040"/>
                            <a:chOff x="2064" y="527"/>
                            <a:chExt cx="2714" cy="624"/>
                          </a:xfrm>
                        </wpg:grpSpPr>
                        <wps:wsp>
                          <wps:cNvPr id="2138296694"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771796591"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3740238"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86345415"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424392850"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753374725"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543636322"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664596033"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88050147"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033964978"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957344680"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24966437"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83884931"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925253487" name="Group 150"/>
                        <wpg:cNvGrpSpPr>
                          <a:grpSpLocks/>
                        </wpg:cNvGrpSpPr>
                        <wpg:grpSpPr bwMode="auto">
                          <a:xfrm>
                            <a:off x="0" y="0"/>
                            <a:ext cx="5278120" cy="4648835"/>
                            <a:chOff x="1827" y="7928"/>
                            <a:chExt cx="8312" cy="7321"/>
                          </a:xfrm>
                        </wpg:grpSpPr>
                        <wps:wsp>
                          <wps:cNvPr id="763933227"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670974263"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467287"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55611411" name="Text Box 111"/>
                          <wps:cNvSpPr txBox="1">
                            <a:spLocks noChangeArrowheads="1"/>
                          </wps:cNvSpPr>
                          <wps:spPr bwMode="auto">
                            <a:xfrm>
                              <a:off x="3699" y="14698"/>
                              <a:ext cx="3115" cy="551"/>
                            </a:xfrm>
                            <a:prstGeom prst="rect">
                              <a:avLst/>
                            </a:prstGeom>
                            <a:solidFill>
                              <a:srgbClr val="C0C0C0">
                                <a:alpha val="50195"/>
                              </a:srgbClr>
                            </a:solidFill>
                            <a:ln w="9525">
                              <a:solidFill>
                                <a:srgbClr val="000000"/>
                              </a:solidFill>
                              <a:miter lim="800000"/>
                              <a:headEnd/>
                              <a:tailEnd/>
                            </a:ln>
                          </wps:spPr>
                          <wps:txbx>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466344619"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992858"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1311788659"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92567"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174909980" name="Text Box 116"/>
                          <wps:cNvSpPr txBox="1">
                            <a:spLocks noChangeArrowheads="1"/>
                          </wps:cNvSpPr>
                          <wps:spPr bwMode="auto">
                            <a:xfrm>
                              <a:off x="1846" y="8986"/>
                              <a:ext cx="1545" cy="740"/>
                            </a:xfrm>
                            <a:prstGeom prst="rect">
                              <a:avLst/>
                            </a:prstGeom>
                            <a:solidFill>
                              <a:srgbClr val="C0C0C0">
                                <a:alpha val="50195"/>
                              </a:srgbClr>
                            </a:solidFill>
                            <a:ln w="9525">
                              <a:solidFill>
                                <a:srgbClr val="000000"/>
                              </a:solidFill>
                              <a:miter lim="800000"/>
                              <a:headEnd/>
                              <a:tailEnd/>
                            </a:ln>
                          </wps:spPr>
                          <wps:txbx>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1551819533"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737707437"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7887408"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8644208"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1289871182"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1249379524"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1208818513"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731553109"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7479201"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39162"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77275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647837"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wps:txbx>
                          <wps:bodyPr rot="0" vert="horz" wrap="square" lIns="64922" tIns="12780" rIns="64922" bIns="25560" anchor="t" anchorCtr="0" upright="1">
                            <a:noAutofit/>
                          </wps:bodyPr>
                        </wps:wsp>
                        <wps:wsp>
                          <wps:cNvPr id="1987665959"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2034316694"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wps:txbx>
                          <wps:bodyPr rot="0" vert="horz" wrap="square" lIns="64922" tIns="12780" rIns="64922" bIns="25560" anchor="t" anchorCtr="0" upright="1">
                            <a:noAutofit/>
                          </wps:bodyPr>
                        </wps:wsp>
                        <wps:wsp>
                          <wps:cNvPr id="254353773"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1695574080"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1450638190"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23177885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s:wsp>
                        <wps:cNvPr id="1474545851" name="TextBox 4"/>
                        <wps:cNvSpPr txBox="1">
                          <a:spLocks noChangeArrowheads="1"/>
                        </wps:cNvSpPr>
                        <wps:spPr bwMode="auto">
                          <a:xfrm>
                            <a:off x="2959100" y="3689985"/>
                            <a:ext cx="467995" cy="349250"/>
                          </a:xfrm>
                          <a:prstGeom prst="rect">
                            <a:avLst/>
                          </a:prstGeom>
                          <a:solidFill>
                            <a:schemeClr val="tx1">
                              <a:lumMod val="100000"/>
                              <a:lumOff val="0"/>
                            </a:schemeClr>
                          </a:solidFill>
                          <a:ln w="19050">
                            <a:pattFill prst="pct5">
                              <a:fgClr>
                                <a:srgbClr val="000000"/>
                              </a:fgClr>
                              <a:bgClr>
                                <a:schemeClr val="tx1">
                                  <a:lumMod val="100000"/>
                                  <a:lumOff val="0"/>
                                </a:schemeClr>
                              </a:bgClr>
                            </a:pattFill>
                            <a:miter lim="800000"/>
                            <a:headEnd/>
                            <a:tailEnd/>
                          </a:ln>
                          <a:effectLst>
                            <a:outerShdw dist="28398" dir="3806097" algn="ctr" rotWithShape="0">
                              <a:schemeClr val="lt1">
                                <a:lumMod val="50000"/>
                                <a:lumOff val="0"/>
                                <a:alpha val="50000"/>
                              </a:schemeClr>
                            </a:outerShdw>
                          </a:effectLst>
                        </wps:spPr>
                        <wps:txb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wps:txbx>
                        <wps:bodyPr rot="0" vert="horz" wrap="square" lIns="91440" tIns="45720" rIns="91440" bIns="45720" anchor="t" anchorCtr="0" upright="1">
                          <a:noAutofit/>
                        </wps:bodyPr>
                      </wps:wsp>
                    </wpc:wpc>
                  </a:graphicData>
                </a:graphic>
              </wp:inline>
            </w:drawing>
          </mc:Choice>
          <mc:Fallback>
            <w:pict>
              <v:group w14:anchorId="44C95EF8" id="Canvas 139" o:spid="_x0000_s1038"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">
                <v:shape id="_x0000_s1039" type="#_x0000_t75" style="position:absolute;width:52781;height:47771;visibility:visible;mso-wrap-style:square">
                  <v:fill o:detectmouseclick="t"/>
                  <v:path o:connecttype="none"/>
                </v:shape>
                <v:line id="Line 74" o:spid="_x0000_s1040"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" strokecolor="navy" strokeweight="1.5pt">
                  <v:stroke startarrow="block"/>
                </v:line>
                <v:line id="Line 75" o:spid="_x0000_s1041"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" strokecolor="teal" strokeweight="1.5pt"/>
                <v:line id="Line 76" o:spid="_x0000_s1042"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" strokeweight="1.5pt">
                  <v:stroke startarrowwidth="narrow" startarrowlength="short" endarrow="block" endarrowwidth="narrow" endarrowlength="short"/>
                  <v:shadow color="#a0a0a0"/>
                </v:line>
                <v:line id="Line 90" o:spid="_x0000_s1043"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" strokeweight="1.5pt">
                  <v:stroke startarrow="block"/>
                </v:line>
                <v:group id="Group 92" o:spid="_x0000_s1044"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">
                  <v:line id="Line 93" o:spid="_x0000_s1045"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" strokecolor="lime" strokeweight="1.5pt">
                    <v:stroke startarrow="block"/>
                  </v:line>
                  <v:line id="Line 94" o:spid="_x0000_s1046"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" strokecolor="red" strokeweight="1.5pt">
                    <v:stroke endarrow="block"/>
                  </v:line>
                  <v:line id="Line 95" o:spid="_x0000_s1047"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" strokecolor="red" strokeweight="1.5pt">
                    <v:stroke startarrow="block"/>
                  </v:line>
                  <v:line id="Line 96" o:spid="_x0000_s1048"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" strokecolor="lime" strokeweight="1.5pt">
                    <v:stroke startarrow="block"/>
                  </v:line>
                  <v:line id="Line 97" o:spid="_x0000_s1049"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" strokecolor="#006" strokeweight="1.5pt">
                    <v:stroke startarrowwidth="narrow" startarrowlength="short" endarrow="block" endarrowwidth="narrow" endarrowlength="short"/>
                    <v:shadow color="#a0a0a0"/>
                  </v:line>
                </v:group>
                <v:line id="Line 99" o:spid="_x0000_s1050"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" strokecolor="teal" strokeweight="1.5pt">
                  <v:stroke endarrow="block"/>
                </v:line>
                <v:line id="Line 100" o:spid="_x0000_s1051"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" strokecolor="fuchsia" strokeweight="1.5pt">
                  <v:stroke endarrow="block"/>
                </v:line>
                <v:line id="Line 101" o:spid="_x0000_s1052"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" strokecolor="fuchsia" strokeweight="1.5pt"/>
                <v:line id="Line 102" o:spid="_x0000_s1053"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" strokecolor="fuchsia" strokeweight="1.5pt"/>
                <v:line id="Line 103" o:spid="_x0000_s1054"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" strokecolor="fuchsia" strokeweight="1.5pt">
                  <v:stroke startarrow="block"/>
                </v:line>
                <v:line id="Line 104" o:spid="_x0000_s1055"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" strokecolor="fuchsia" strokeweight="1.5pt"/>
                <v:line id="Line 105" o:spid="_x0000_s1056"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" strokecolor="teal" strokeweight="1.5pt">
                  <v:stroke endarrow="block"/>
                </v:line>
                <v:line id="Line 106" o:spid="_x0000_s1057"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" strokecolor="teal" strokeweight="1.5pt">
                  <v:stroke endarrow="block"/>
                </v:line>
                <v:group id="Group 150" o:spid="_x0000_s1058"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">
                  <v:rect id="Rectangle 108" o:spid="_x0000_s1059"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60"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" strokeweight="1.5pt">
                    <v:stroke startarrow="block"/>
                  </v:line>
                  <v:line id="Line 110" o:spid="_x0000_s1061"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" strokecolor="navy" strokeweight="1.5pt">
                    <v:stroke startarrow="block"/>
                  </v:line>
                  <v:shape id="Text Box 111" o:spid="_x0000_s1062"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3"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" strokeweight="1.5pt"/>
                  <v:rect id="Rectangle 113" o:spid="_x0000_s1064"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5"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6"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7"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8"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9"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" strokeweight="1.5pt">
                    <v:stroke startarrow="block" endarrow="block"/>
                  </v:line>
                  <v:line id="Line 119" o:spid="_x0000_s1070"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" strokeweight="1.5pt">
                    <v:stroke startarrow="block" endarrow="block"/>
                  </v:line>
                  <v:shape id="Text Box 120" o:spid="_x0000_s1071"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72"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" strokecolor="navy" strokeweight="1.5pt">
                    <v:stroke startarrow="block"/>
                  </v:line>
                  <v:shape id="Text Box 122" o:spid="_x0000_s1073"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4"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" strokecolor="teal" strokeweight="1.5pt">
                    <v:stroke endarrow="block"/>
                  </v:line>
                  <v:line id="Line 126" o:spid="_x0000_s1075"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" strokeweight="1.5pt">
                    <v:stroke startarrow="block" endarrow="block"/>
                  </v:line>
                  <v:line id="Line 127" o:spid="_x0000_s1076"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" strokeweight="1.5pt">
                    <v:stroke startarrow="block" endarrow="block"/>
                  </v:line>
                  <v:line id="Line 128" o:spid="_x0000_s1077"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" strokeweight="1.5pt"/>
                  <v:line id="Line 129" o:spid="_x0000_s1078"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" strokeweight="1.5pt"/>
                  <v:shape id="Text Box 131" o:spid="_x0000_s1079"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" fillcolor="#396">
                    <v:textbox inset="1.80339mm,.355mm,1.80339mm,.71mm">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v:textbox>
                  </v:shape>
                  <v:shape id="Text Box 132" o:spid="_x0000_s1080"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81"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1082"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3"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4"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5"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v:shape id="TextBox 4" o:spid="_x0000_s1086" type="#_x0000_t202" style="position:absolute;left:29591;top:36899;width:46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" fillcolor="black [3213]" strokeweight="1.5pt">
                  <v:stroke r:id="rId33" o:title="" color2="black [3213]" filltype="pattern"/>
                  <v:shadow on="t" color="#7f7f7f [1601]" opacity=".5" offset="1pt"/>
                  <v:textbo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v:textbox>
                </v:shape>
                <w10:anchorlock/>
              </v:group>
            </w:pict>
          </mc:Fallback>
        </mc:AlternateContent>
      </w:r>
    </w:p>
    <w:p w14:paraId="310F7A44" w14:textId="31087DD3"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272" w:name="_Toc30649421"/>
      <w:bookmarkStart w:id="1273" w:name="_Toc30649746"/>
      <w:bookmarkStart w:id="1274" w:name="_Toc30651686"/>
      <w:bookmarkStart w:id="1275" w:name="_Toc30652676"/>
      <w:bookmarkStart w:id="1276" w:name="_Toc30652772"/>
      <w:bookmarkStart w:id="1277" w:name="_Toc30654122"/>
      <w:bookmarkStart w:id="1278" w:name="_Toc30654473"/>
      <w:bookmarkStart w:id="1279" w:name="_Toc30655092"/>
      <w:bookmarkStart w:id="1280" w:name="_Toc30655349"/>
      <w:bookmarkStart w:id="1281" w:name="_Toc30657027"/>
      <w:bookmarkStart w:id="1282" w:name="_Toc30661776"/>
      <w:bookmarkStart w:id="1283" w:name="_Toc30666464"/>
      <w:bookmarkStart w:id="1284" w:name="_Toc30666694"/>
      <w:bookmarkStart w:id="1285" w:name="_Toc30667869"/>
      <w:bookmarkStart w:id="1286" w:name="_Toc30669247"/>
      <w:bookmarkStart w:id="1287" w:name="_Toc30671463"/>
      <w:bookmarkStart w:id="1288" w:name="_Toc30673990"/>
      <w:bookmarkStart w:id="1289" w:name="_Toc30691212"/>
      <w:bookmarkStart w:id="1290" w:name="_Toc30691585"/>
      <w:bookmarkStart w:id="1291" w:name="_Toc30691965"/>
      <w:bookmarkStart w:id="1292" w:name="_Toc30692724"/>
      <w:bookmarkStart w:id="1293" w:name="_Toc30693103"/>
      <w:bookmarkStart w:id="1294" w:name="_Toc30693481"/>
      <w:bookmarkStart w:id="1295" w:name="_Toc30693859"/>
      <w:bookmarkStart w:id="1296" w:name="_Toc30694240"/>
      <w:bookmarkStart w:id="1297" w:name="_Toc30698829"/>
      <w:bookmarkStart w:id="1298" w:name="_Toc30699207"/>
      <w:bookmarkStart w:id="1299" w:name="_Toc30699592"/>
      <w:bookmarkStart w:id="1300" w:name="_Toc30700747"/>
      <w:bookmarkStart w:id="1301" w:name="_Toc30701134"/>
      <w:bookmarkStart w:id="1302" w:name="_Toc30743743"/>
      <w:bookmarkStart w:id="1303" w:name="_Toc30754566"/>
      <w:bookmarkStart w:id="1304" w:name="_Toc30757006"/>
      <w:bookmarkStart w:id="1305" w:name="_Toc30757555"/>
      <w:bookmarkStart w:id="1306" w:name="_Toc30757955"/>
      <w:bookmarkStart w:id="1307" w:name="_Toc30762716"/>
      <w:bookmarkStart w:id="1308" w:name="_Toc30767370"/>
      <w:bookmarkStart w:id="1309"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xml:space="preserve">, comprised of legal practitioners and authorized </w:t>
      </w:r>
      <w:r>
        <w:rPr>
          <w:rFonts w:ascii="Arial" w:hAnsi="Arial" w:cs="Arial"/>
          <w:sz w:val="20"/>
        </w:rPr>
        <w:lastRenderedPageBreak/>
        <w:t>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10" w:name="_4.9.1_Apprehension_–"/>
      <w:bookmarkStart w:id="1311" w:name="B491"/>
      <w:bookmarkEnd w:id="1310"/>
      <w:bookmarkEnd w:id="1311"/>
      <w:r w:rsidRPr="00801CD5">
        <w:rPr>
          <w:rFonts w:ascii="Arial" w:hAnsi="Arial" w:cs="Arial"/>
          <w:b/>
          <w:bCs/>
          <w:color w:val="000000"/>
          <w:sz w:val="20"/>
        </w:rPr>
        <w:t>4.9.</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P v RM &amp; Ors</w:t>
      </w:r>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12" w:name="_Toc30649422"/>
      <w:bookmarkStart w:id="1313" w:name="_Toc30649747"/>
      <w:bookmarkStart w:id="1314" w:name="_Toc30651687"/>
      <w:bookmarkStart w:id="1315" w:name="_Toc30652677"/>
      <w:bookmarkStart w:id="1316" w:name="_Toc30652773"/>
      <w:bookmarkStart w:id="1317" w:name="_Toc30654123"/>
      <w:bookmarkStart w:id="1318" w:name="_Toc30654474"/>
      <w:bookmarkStart w:id="1319" w:name="_Toc30655093"/>
      <w:bookmarkStart w:id="1320" w:name="_Toc30655350"/>
      <w:bookmarkStart w:id="1321" w:name="_Toc30657028"/>
      <w:bookmarkStart w:id="1322" w:name="_Toc30661777"/>
      <w:bookmarkStart w:id="1323" w:name="_Toc30666465"/>
      <w:bookmarkStart w:id="1324" w:name="_Toc30666695"/>
      <w:bookmarkStart w:id="1325" w:name="_Toc30667870"/>
      <w:bookmarkStart w:id="1326" w:name="_Toc30669248"/>
      <w:bookmarkStart w:id="1327" w:name="_Toc30671464"/>
      <w:bookmarkStart w:id="1328" w:name="_Toc30673991"/>
      <w:bookmarkStart w:id="1329" w:name="_Toc30691213"/>
      <w:bookmarkStart w:id="1330" w:name="_Toc30691586"/>
      <w:bookmarkStart w:id="1331" w:name="_Toc30691966"/>
      <w:bookmarkStart w:id="1332" w:name="_Toc30692725"/>
      <w:bookmarkStart w:id="1333" w:name="_Toc30693104"/>
      <w:bookmarkStart w:id="1334" w:name="_Toc30693482"/>
      <w:bookmarkStart w:id="1335" w:name="_Toc30693860"/>
      <w:bookmarkStart w:id="1336" w:name="_Toc30694241"/>
      <w:bookmarkStart w:id="1337" w:name="_Toc30698830"/>
      <w:bookmarkStart w:id="1338" w:name="_Toc30699208"/>
      <w:bookmarkStart w:id="1339" w:name="_Toc30699593"/>
      <w:bookmarkStart w:id="1340" w:name="_Toc30700748"/>
      <w:bookmarkStart w:id="1341" w:name="_Toc30701135"/>
      <w:bookmarkStart w:id="1342" w:name="_Toc30743744"/>
      <w:bookmarkStart w:id="1343" w:name="_Toc30754567"/>
      <w:bookmarkStart w:id="1344" w:name="_Toc30757007"/>
      <w:bookmarkStart w:id="1345" w:name="_Toc30757556"/>
      <w:bookmarkStart w:id="1346" w:name="_Toc30757956"/>
      <w:bookmarkStart w:id="1347" w:name="_Toc30762717"/>
      <w:bookmarkStart w:id="1348" w:name="_Toc30767371"/>
      <w:bookmarkStart w:id="1349" w:name="_Toc34823386"/>
    </w:p>
    <w:p w14:paraId="44B2A8B1" w14:textId="77777777" w:rsidR="00693223" w:rsidRDefault="00693223">
      <w:pPr>
        <w:pStyle w:val="Heading3"/>
        <w:spacing w:after="60" w:line="240" w:lineRule="auto"/>
        <w:rPr>
          <w:rFonts w:ascii="Arial" w:hAnsi="Arial" w:cs="Arial"/>
          <w:b/>
          <w:bCs/>
          <w:sz w:val="16"/>
        </w:rPr>
      </w:pPr>
      <w:bookmarkStart w:id="1350" w:name="_4.9.2_Mention"/>
      <w:bookmarkStart w:id="1351" w:name="B492"/>
      <w:bookmarkEnd w:id="1350"/>
      <w:bookmarkEnd w:id="1351"/>
      <w:r>
        <w:rPr>
          <w:rFonts w:ascii="Arial" w:hAnsi="Arial" w:cs="Arial"/>
          <w:b/>
          <w:bCs/>
          <w:sz w:val="20"/>
        </w:rPr>
        <w:t>4.9.2</w:t>
      </w:r>
      <w:r>
        <w:rPr>
          <w:rFonts w:ascii="Arial" w:hAnsi="Arial" w:cs="Arial"/>
          <w:b/>
          <w:bCs/>
          <w:sz w:val="20"/>
        </w:rPr>
        <w:tab/>
        <w:t>Mention</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352" w:name="_Toc30651688"/>
      <w:bookmarkStart w:id="1353" w:name="_Toc30652678"/>
      <w:bookmarkStart w:id="1354" w:name="_Toc30652774"/>
      <w:bookmarkStart w:id="1355" w:name="_Toc30654124"/>
      <w:bookmarkStart w:id="1356" w:name="_Toc30654475"/>
      <w:bookmarkStart w:id="1357" w:name="_Toc30655094"/>
      <w:bookmarkStart w:id="1358" w:name="_Toc30655351"/>
      <w:bookmarkStart w:id="1359" w:name="_Toc30657029"/>
      <w:bookmarkStart w:id="1360" w:name="_Toc30661778"/>
      <w:bookmarkStart w:id="1361" w:name="_Toc30666466"/>
      <w:bookmarkStart w:id="1362" w:name="_Toc30666696"/>
      <w:bookmarkStart w:id="1363" w:name="_Toc30667871"/>
      <w:bookmarkStart w:id="1364" w:name="_Toc30669249"/>
      <w:bookmarkStart w:id="1365" w:name="_Toc30671465"/>
      <w:bookmarkStart w:id="1366" w:name="_Toc30673992"/>
      <w:bookmarkStart w:id="1367" w:name="_Toc30691214"/>
      <w:bookmarkStart w:id="1368" w:name="_Toc30691587"/>
      <w:bookmarkStart w:id="1369" w:name="_Toc30691967"/>
      <w:bookmarkStart w:id="1370" w:name="_Toc30692726"/>
      <w:bookmarkStart w:id="1371" w:name="_Toc30693105"/>
      <w:bookmarkStart w:id="1372" w:name="_Toc30693483"/>
      <w:bookmarkStart w:id="1373" w:name="_Toc30693861"/>
      <w:bookmarkStart w:id="1374" w:name="_Toc30694242"/>
      <w:bookmarkStart w:id="1375" w:name="_Toc30698831"/>
      <w:bookmarkStart w:id="1376" w:name="_Toc30699209"/>
      <w:bookmarkStart w:id="1377" w:name="_Toc30699594"/>
      <w:bookmarkStart w:id="1378" w:name="_Toc30700749"/>
      <w:bookmarkStart w:id="1379" w:name="_Toc30701136"/>
      <w:bookmarkStart w:id="1380" w:name="_Toc30743745"/>
      <w:bookmarkStart w:id="1381" w:name="_Toc30754568"/>
      <w:bookmarkStart w:id="1382" w:name="_Toc30757008"/>
      <w:bookmarkStart w:id="1383" w:name="_Toc30757557"/>
      <w:bookmarkStart w:id="1384" w:name="_Toc30757957"/>
      <w:bookmarkStart w:id="1385" w:name="_Toc30762718"/>
      <w:bookmarkStart w:id="1386" w:name="_Toc30767372"/>
      <w:bookmarkStart w:id="1387"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388" w:name="_4.9.3_Conciliation"/>
      <w:bookmarkStart w:id="1389" w:name="B493"/>
      <w:bookmarkEnd w:id="1388"/>
      <w:bookmarkEnd w:id="1389"/>
      <w:r w:rsidRPr="00785E1A">
        <w:rPr>
          <w:rFonts w:ascii="Arial" w:hAnsi="Arial" w:cs="Arial"/>
          <w:b/>
          <w:bCs/>
          <w:color w:val="000000"/>
          <w:sz w:val="20"/>
        </w:rPr>
        <w:t>4.9.3</w:t>
      </w:r>
      <w:r w:rsidRPr="00801CD5">
        <w:rPr>
          <w:rFonts w:ascii="Arial" w:hAnsi="Arial" w:cs="Arial"/>
          <w:b/>
          <w:bCs/>
          <w:color w:val="000000"/>
          <w:sz w:val="20"/>
        </w:rPr>
        <w:tab/>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rsidR="00484481" w:rsidRPr="00801CD5">
        <w:rPr>
          <w:rFonts w:ascii="Arial" w:hAnsi="Arial" w:cs="Arial"/>
          <w:b/>
          <w:bCs/>
          <w:color w:val="000000"/>
          <w:sz w:val="20"/>
        </w:rPr>
        <w:t>Conciliation</w:t>
      </w:r>
    </w:p>
    <w:p w14:paraId="1C658CD7" w14:textId="6307034A" w:rsidR="001C67E6" w:rsidRDefault="00111111">
      <w:pPr>
        <w:spacing w:before="120"/>
        <w:jc w:val="both"/>
        <w:rPr>
          <w:rFonts w:ascii="Arial" w:hAnsi="Arial" w:cs="Arial"/>
          <w:color w:val="000000"/>
          <w:sz w:val="20"/>
        </w:rPr>
      </w:pPr>
      <w:r>
        <w:rPr>
          <w:rFonts w:ascii="Arial" w:hAnsi="Arial" w:cs="Arial"/>
          <w:color w:val="000000"/>
          <w:sz w:val="20"/>
        </w:rPr>
        <w:t xml:space="preserve">Prior to </w:t>
      </w:r>
      <w:r w:rsidR="001149D7">
        <w:rPr>
          <w:rFonts w:ascii="Arial" w:hAnsi="Arial" w:cs="Arial"/>
          <w:color w:val="000000"/>
          <w:sz w:val="20"/>
        </w:rPr>
        <w:t>20</w:t>
      </w:r>
      <w:r>
        <w:rPr>
          <w:rFonts w:ascii="Arial" w:hAnsi="Arial" w:cs="Arial"/>
          <w:color w:val="000000"/>
          <w:sz w:val="20"/>
        </w:rPr>
        <w:t>/</w:t>
      </w:r>
      <w:r w:rsidR="001149D7">
        <w:rPr>
          <w:rFonts w:ascii="Arial" w:hAnsi="Arial" w:cs="Arial"/>
          <w:color w:val="000000"/>
          <w:sz w:val="20"/>
        </w:rPr>
        <w:t>12</w:t>
      </w:r>
      <w:r>
        <w:rPr>
          <w:rFonts w:ascii="Arial" w:hAnsi="Arial" w:cs="Arial"/>
          <w:color w:val="000000"/>
          <w:sz w:val="20"/>
        </w:rPr>
        <w:t>/202</w:t>
      </w:r>
      <w:r w:rsidR="001149D7">
        <w:rPr>
          <w:rFonts w:ascii="Arial" w:hAnsi="Arial" w:cs="Arial"/>
          <w:color w:val="000000"/>
          <w:sz w:val="20"/>
        </w:rPr>
        <w:t>4</w:t>
      </w:r>
      <w:r>
        <w:rPr>
          <w:rFonts w:ascii="Arial" w:hAnsi="Arial" w:cs="Arial"/>
          <w:color w:val="000000"/>
          <w:sz w:val="20"/>
        </w:rPr>
        <w:t xml:space="preserve"> i</w:t>
      </w:r>
      <w:r w:rsidR="00693223" w:rsidRPr="00785E1A">
        <w:rPr>
          <w:rFonts w:ascii="Arial" w:hAnsi="Arial" w:cs="Arial"/>
          <w:color w:val="000000"/>
          <w:sz w:val="20"/>
        </w:rPr>
        <w:t xml:space="preserve">f a </w:t>
      </w:r>
      <w:r w:rsidR="007C7752" w:rsidRPr="00785E1A">
        <w:rPr>
          <w:rFonts w:ascii="Arial" w:hAnsi="Arial" w:cs="Arial"/>
          <w:color w:val="000000"/>
          <w:sz w:val="20"/>
        </w:rPr>
        <w:t>Family Division</w:t>
      </w:r>
      <w:r w:rsidR="00693223" w:rsidRPr="00785E1A">
        <w:rPr>
          <w:rFonts w:ascii="Arial" w:hAnsi="Arial" w:cs="Arial"/>
          <w:color w:val="000000"/>
          <w:sz w:val="20"/>
        </w:rPr>
        <w:t xml:space="preserve"> application </w:t>
      </w:r>
      <w:r>
        <w:rPr>
          <w:rFonts w:ascii="Arial" w:hAnsi="Arial" w:cs="Arial"/>
          <w:color w:val="000000"/>
          <w:sz w:val="20"/>
        </w:rPr>
        <w:t>wa</w:t>
      </w:r>
      <w:r w:rsidR="00693223" w:rsidRPr="00785E1A">
        <w:rPr>
          <w:rFonts w:ascii="Arial" w:hAnsi="Arial" w:cs="Arial"/>
          <w:color w:val="000000"/>
          <w:sz w:val="20"/>
        </w:rPr>
        <w:t xml:space="preserve">s unable to be resolved at a "mention" hearing, it </w:t>
      </w:r>
      <w:r>
        <w:rPr>
          <w:rFonts w:ascii="Arial" w:hAnsi="Arial" w:cs="Arial"/>
          <w:color w:val="000000"/>
          <w:sz w:val="20"/>
        </w:rPr>
        <w:t>was</w:t>
      </w:r>
      <w:r w:rsidR="00693223" w:rsidRPr="00785E1A">
        <w:rPr>
          <w:rFonts w:ascii="Arial" w:hAnsi="Arial" w:cs="Arial"/>
          <w:color w:val="000000"/>
          <w:sz w:val="20"/>
        </w:rPr>
        <w:t xml:space="preserve"> generally adjourned </w:t>
      </w:r>
      <w:r w:rsidR="00AF5500" w:rsidRPr="00785E1A">
        <w:rPr>
          <w:rFonts w:ascii="Arial" w:hAnsi="Arial" w:cs="Arial"/>
          <w:color w:val="000000"/>
          <w:sz w:val="20"/>
        </w:rPr>
        <w:t>and referred to</w:t>
      </w:r>
      <w:r w:rsidR="00693223" w:rsidRPr="00785E1A">
        <w:rPr>
          <w:rFonts w:ascii="Arial" w:hAnsi="Arial" w:cs="Arial"/>
          <w:color w:val="000000"/>
          <w:sz w:val="20"/>
        </w:rPr>
        <w:t xml:space="preserve"> </w:t>
      </w:r>
      <w:r w:rsidR="009B6762">
        <w:rPr>
          <w:rFonts w:ascii="Arial" w:hAnsi="Arial" w:cs="Arial"/>
          <w:color w:val="000000"/>
          <w:sz w:val="20"/>
        </w:rPr>
        <w:t>Court ordered conciliation</w:t>
      </w:r>
      <w:r w:rsidR="00693223"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00984865">
        <w:rPr>
          <w:rFonts w:ascii="Arial" w:hAnsi="Arial" w:cs="Arial"/>
          <w:color w:val="000000"/>
          <w:sz w:val="20"/>
        </w:rPr>
        <w:t xml:space="preserve"> as described in </w:t>
      </w:r>
      <w:r w:rsidR="00984865" w:rsidRPr="00984865">
        <w:rPr>
          <w:rFonts w:ascii="Arial" w:hAnsi="Arial" w:cs="Arial"/>
          <w:b/>
          <w:bCs/>
          <w:color w:val="000000"/>
          <w:sz w:val="20"/>
          <w:shd w:val="clear" w:color="auto" w:fill="C5E0B3" w:themeFill="accent6" w:themeFillTint="66"/>
        </w:rPr>
        <w:t>sections 4.10.1 to 4.10.9</w:t>
      </w:r>
      <w:r w:rsidR="00984865">
        <w:rPr>
          <w:rFonts w:ascii="Arial" w:hAnsi="Arial" w:cs="Arial"/>
          <w:color w:val="000000"/>
          <w:sz w:val="20"/>
        </w:rPr>
        <w:t>.</w:t>
      </w:r>
    </w:p>
    <w:p w14:paraId="32FFE275" w14:textId="77777777" w:rsidR="001C67E6" w:rsidRDefault="001C67E6" w:rsidP="001C67E6">
      <w:pPr>
        <w:jc w:val="both"/>
        <w:rPr>
          <w:rFonts w:ascii="Arial" w:hAnsi="Arial" w:cs="Arial"/>
          <w:color w:val="000000"/>
          <w:sz w:val="20"/>
        </w:rPr>
      </w:pPr>
    </w:p>
    <w:p w14:paraId="2CF5B62B" w14:textId="08CC1A1E" w:rsidR="00693223" w:rsidRPr="00785E1A" w:rsidRDefault="001149D7" w:rsidP="001C67E6">
      <w:pPr>
        <w:jc w:val="both"/>
        <w:rPr>
          <w:rFonts w:ascii="Arial" w:hAnsi="Arial" w:cs="Arial"/>
          <w:color w:val="000000"/>
          <w:sz w:val="20"/>
        </w:rPr>
      </w:pPr>
      <w:r>
        <w:rPr>
          <w:rFonts w:ascii="Arial" w:hAnsi="Arial" w:cs="Arial"/>
          <w:color w:val="000000"/>
          <w:sz w:val="20"/>
        </w:rPr>
        <w:t>O</w:t>
      </w:r>
      <w:r w:rsidR="006D3360" w:rsidRPr="00785E1A">
        <w:rPr>
          <w:rFonts w:ascii="Arial" w:hAnsi="Arial" w:cs="Arial"/>
          <w:color w:val="000000"/>
          <w:sz w:val="20"/>
        </w:rPr>
        <w:t xml:space="preserve">ccasionally, a case </w:t>
      </w:r>
      <w:r w:rsidR="001C67E6">
        <w:rPr>
          <w:rFonts w:ascii="Arial" w:hAnsi="Arial" w:cs="Arial"/>
          <w:color w:val="000000"/>
          <w:sz w:val="20"/>
        </w:rPr>
        <w:t>i</w:t>
      </w:r>
      <w:r w:rsidR="006D3360" w:rsidRPr="00785E1A">
        <w:rPr>
          <w:rFonts w:ascii="Arial" w:hAnsi="Arial" w:cs="Arial"/>
          <w:color w:val="000000"/>
          <w:sz w:val="20"/>
        </w:rPr>
        <w:t xml:space="preserve">s adjourned for a judicial resolution conference under </w:t>
      </w:r>
      <w:r w:rsidR="00F05A0A">
        <w:rPr>
          <w:rFonts w:ascii="Arial" w:hAnsi="Arial" w:cs="Arial"/>
          <w:color w:val="000000"/>
          <w:sz w:val="20"/>
        </w:rPr>
        <w:t>s.527A CYFA</w:t>
      </w:r>
      <w:r w:rsidR="006D3360" w:rsidRPr="00785E1A">
        <w:rPr>
          <w:rFonts w:ascii="Arial" w:hAnsi="Arial" w:cs="Arial"/>
          <w:color w:val="000000"/>
          <w:sz w:val="20"/>
        </w:rPr>
        <w:t>.</w:t>
      </w:r>
    </w:p>
    <w:p w14:paraId="4727EA9C" w14:textId="77777777" w:rsidR="00DB5203" w:rsidRDefault="00DB5203">
      <w:pPr>
        <w:ind w:left="363" w:hanging="363"/>
        <w:jc w:val="both"/>
        <w:rPr>
          <w:rFonts w:ascii="Arial" w:hAnsi="Arial" w:cs="Arial"/>
          <w:sz w:val="20"/>
        </w:rPr>
      </w:pPr>
    </w:p>
    <w:p w14:paraId="62C02E5A" w14:textId="751389D9" w:rsidR="001149D7" w:rsidRDefault="001149D7" w:rsidP="001149D7">
      <w:pPr>
        <w:jc w:val="both"/>
        <w:rPr>
          <w:rFonts w:ascii="Arial" w:hAnsi="Arial" w:cs="Arial"/>
          <w:sz w:val="20"/>
        </w:rPr>
      </w:pPr>
      <w:r>
        <w:rPr>
          <w:rFonts w:ascii="Arial" w:hAnsi="Arial" w:cs="Arial"/>
          <w:sz w:val="20"/>
        </w:rPr>
        <w:t xml:space="preserve">From 20/12/2024 the Children’s Court </w:t>
      </w:r>
      <w:r w:rsidR="001018E5">
        <w:rPr>
          <w:rFonts w:ascii="Arial" w:hAnsi="Arial" w:cs="Arial"/>
          <w:sz w:val="20"/>
        </w:rPr>
        <w:t>is</w:t>
      </w:r>
      <w:r>
        <w:rPr>
          <w:rFonts w:ascii="Arial" w:hAnsi="Arial" w:cs="Arial"/>
          <w:sz w:val="20"/>
        </w:rPr>
        <w:t xml:space="preserve"> no longer conducting conciliation conferences. All</w:t>
      </w:r>
      <w:r w:rsidR="00EB4219">
        <w:rPr>
          <w:rFonts w:ascii="Arial" w:hAnsi="Arial" w:cs="Arial"/>
          <w:sz w:val="20"/>
        </w:rPr>
        <w:t> </w:t>
      </w:r>
      <w:r>
        <w:rPr>
          <w:rFonts w:ascii="Arial" w:hAnsi="Arial" w:cs="Arial"/>
          <w:sz w:val="20"/>
        </w:rPr>
        <w:t xml:space="preserve">matters already booked for </w:t>
      </w:r>
      <w:r w:rsidR="001018E5">
        <w:rPr>
          <w:rFonts w:ascii="Arial" w:hAnsi="Arial" w:cs="Arial"/>
          <w:sz w:val="20"/>
        </w:rPr>
        <w:t xml:space="preserve">a </w:t>
      </w:r>
      <w:r>
        <w:rPr>
          <w:rFonts w:ascii="Arial" w:hAnsi="Arial" w:cs="Arial"/>
          <w:sz w:val="20"/>
        </w:rPr>
        <w:t>CC are listed for mention on the same day as the CC booking (or the next Children’s Court sitting day in some regional areas) and will be heard as listed before a judicial officer for determination and case management.</w:t>
      </w:r>
    </w:p>
    <w:p w14:paraId="74E5CE7D" w14:textId="77777777" w:rsidR="001149D7" w:rsidRDefault="001149D7" w:rsidP="001149D7">
      <w:pPr>
        <w:jc w:val="both"/>
        <w:rPr>
          <w:rFonts w:ascii="Arial" w:hAnsi="Arial" w:cs="Arial"/>
          <w:sz w:val="20"/>
        </w:rPr>
      </w:pPr>
    </w:p>
    <w:p w14:paraId="4E53ECD2" w14:textId="162EBCDC" w:rsidR="001149D7" w:rsidRDefault="00EB4219" w:rsidP="001149D7">
      <w:pPr>
        <w:jc w:val="both"/>
        <w:rPr>
          <w:rFonts w:ascii="Arial" w:hAnsi="Arial" w:cs="Arial"/>
          <w:sz w:val="20"/>
        </w:rPr>
      </w:pPr>
      <w:r>
        <w:rPr>
          <w:rFonts w:ascii="Arial" w:hAnsi="Arial" w:cs="Arial"/>
          <w:sz w:val="20"/>
        </w:rPr>
        <w:t xml:space="preserve">From 07/01/2025 until June 2025 Readiness Hearings (see </w:t>
      </w:r>
      <w:r w:rsidRPr="00EB4219">
        <w:rPr>
          <w:rFonts w:ascii="Arial" w:hAnsi="Arial" w:cs="Arial"/>
          <w:b/>
          <w:bCs/>
          <w:sz w:val="20"/>
          <w:shd w:val="clear" w:color="auto" w:fill="C5E0B3" w:themeFill="accent6" w:themeFillTint="66"/>
        </w:rPr>
        <w:t>section 4.9.4</w:t>
      </w:r>
      <w:r>
        <w:rPr>
          <w:rFonts w:ascii="Arial" w:hAnsi="Arial" w:cs="Arial"/>
          <w:sz w:val="20"/>
        </w:rPr>
        <w:t xml:space="preserve"> below) will continue to be the preferred method of post-mention judicial resolution with listings available across the state. In 2025 the Court </w:t>
      </w:r>
      <w:r w:rsidRPr="001149D7">
        <w:rPr>
          <w:rFonts w:ascii="Arial" w:hAnsi="Arial" w:cs="Arial"/>
          <w:sz w:val="20"/>
        </w:rPr>
        <w:t>will be consulting with court users in relation to listing structures, case events and Practice Directions for child protection cases including options for judicial resolution and case readiness.</w:t>
      </w:r>
    </w:p>
    <w:p w14:paraId="1053430C" w14:textId="77777777" w:rsidR="00EB4219" w:rsidRDefault="00EB4219" w:rsidP="001149D7">
      <w:pPr>
        <w:ind w:left="363" w:hanging="363"/>
        <w:jc w:val="both"/>
        <w:rPr>
          <w:rFonts w:ascii="Arial" w:hAnsi="Arial" w:cs="Arial"/>
          <w:i/>
          <w:iCs/>
          <w:sz w:val="20"/>
        </w:rPr>
      </w:pPr>
    </w:p>
    <w:p w14:paraId="0726B362" w14:textId="2D9A3796" w:rsidR="001149D7" w:rsidRPr="001149D7" w:rsidRDefault="001149D7" w:rsidP="00EB4219">
      <w:pPr>
        <w:jc w:val="both"/>
        <w:rPr>
          <w:rFonts w:ascii="Arial" w:hAnsi="Arial" w:cs="Arial"/>
          <w:sz w:val="20"/>
        </w:rPr>
      </w:pPr>
      <w:r w:rsidRPr="001149D7">
        <w:rPr>
          <w:rFonts w:ascii="Arial" w:hAnsi="Arial" w:cs="Arial"/>
          <w:sz w:val="20"/>
        </w:rPr>
        <w:t xml:space="preserve">The Court encourages protective intervenors and lawyers to continue to make their best efforts to narrow the issues in dispute prior to each court proceeding and in doing so to actively engage with children and parents. </w:t>
      </w:r>
    </w:p>
    <w:p w14:paraId="7249F7C8" w14:textId="77777777" w:rsidR="001149D7" w:rsidRPr="002F7CE3" w:rsidRDefault="001149D7">
      <w:pPr>
        <w:ind w:left="363" w:hanging="363"/>
        <w:jc w:val="both"/>
        <w:rPr>
          <w:rFonts w:ascii="Arial" w:hAnsi="Arial" w:cs="Arial"/>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390" w:name="_4.9.4_First_directions"/>
      <w:bookmarkStart w:id="1391" w:name="B494"/>
      <w:bookmarkStart w:id="1392" w:name="_4.9.4A_Readiness_Hearing"/>
      <w:bookmarkStart w:id="1393" w:name="B494A"/>
      <w:bookmarkStart w:id="1394" w:name="_Hlk196397205"/>
      <w:bookmarkEnd w:id="1390"/>
      <w:bookmarkEnd w:id="1391"/>
      <w:bookmarkEnd w:id="1392"/>
      <w:bookmarkEnd w:id="1393"/>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7974F337" w14:textId="30958D00" w:rsidR="004A5A8C" w:rsidRPr="005A3EFE" w:rsidRDefault="004A5A8C" w:rsidP="004A5A8C">
      <w:pPr>
        <w:shd w:val="clear" w:color="auto" w:fill="FFFFFF"/>
        <w:spacing w:before="120"/>
        <w:jc w:val="both"/>
        <w:textAlignment w:val="baseline"/>
        <w:rPr>
          <w:rFonts w:ascii="Arial" w:hAnsi="Arial" w:cs="Arial"/>
          <w:b/>
          <w:color w:val="000000"/>
          <w:sz w:val="20"/>
        </w:rPr>
      </w:pPr>
      <w:r>
        <w:rPr>
          <w:rFonts w:ascii="Arial" w:hAnsi="Arial" w:cs="Arial"/>
          <w:color w:val="353535"/>
          <w:sz w:val="20"/>
          <w:szCs w:val="20"/>
          <w:lang w:eastAsia="en-AU"/>
        </w:rPr>
        <w:t xml:space="preserve">A type of hearing </w:t>
      </w:r>
      <w:r w:rsidRPr="0047445C">
        <w:rPr>
          <w:rFonts w:ascii="Arial" w:hAnsi="Arial" w:cs="Arial"/>
          <w:color w:val="353535"/>
          <w:sz w:val="20"/>
          <w:szCs w:val="20"/>
          <w:lang w:eastAsia="en-AU"/>
        </w:rPr>
        <w:t xml:space="preserve">– known as a </w:t>
      </w:r>
      <w:r w:rsidRPr="00717B0C">
        <w:rPr>
          <w:rFonts w:ascii="Arial" w:hAnsi="Arial" w:cs="Arial"/>
          <w:b/>
          <w:bCs/>
          <w:color w:val="353535"/>
          <w:sz w:val="20"/>
          <w:szCs w:val="20"/>
          <w:lang w:eastAsia="en-AU"/>
        </w:rPr>
        <w:t xml:space="preserve">Readiness </w:t>
      </w:r>
      <w:r w:rsidR="00EB4219">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Pr>
          <w:rFonts w:ascii="Arial" w:hAnsi="Arial" w:cs="Arial"/>
          <w:color w:val="353535"/>
          <w:sz w:val="20"/>
          <w:lang w:eastAsia="en-AU"/>
        </w:rPr>
        <w:t xml:space="preserve">was introduced as and from 16/06/2000 by </w:t>
      </w:r>
      <w:r w:rsidR="003B555B">
        <w:rPr>
          <w:rFonts w:ascii="Arial" w:hAnsi="Arial" w:cs="Arial"/>
          <w:color w:val="353535"/>
          <w:sz w:val="20"/>
          <w:szCs w:val="20"/>
          <w:lang w:eastAsia="en-AU"/>
        </w:rPr>
        <w:t>P</w:t>
      </w:r>
      <w:r w:rsidR="00DD0300">
        <w:rPr>
          <w:rFonts w:ascii="Arial" w:hAnsi="Arial" w:cs="Arial"/>
          <w:color w:val="353535"/>
          <w:sz w:val="20"/>
          <w:lang w:eastAsia="en-AU"/>
        </w:rPr>
        <w:t xml:space="preserve">ractice </w:t>
      </w:r>
      <w:r w:rsidR="003B555B">
        <w:rPr>
          <w:rFonts w:ascii="Arial" w:hAnsi="Arial" w:cs="Arial"/>
          <w:color w:val="353535"/>
          <w:sz w:val="20"/>
          <w:szCs w:val="20"/>
          <w:lang w:eastAsia="en-AU"/>
        </w:rPr>
        <w:t>D</w:t>
      </w:r>
      <w:r w:rsidR="00DD0300">
        <w:rPr>
          <w:rFonts w:ascii="Arial" w:hAnsi="Arial" w:cs="Arial"/>
          <w:color w:val="353535"/>
          <w:sz w:val="20"/>
          <w:lang w:eastAsia="en-AU"/>
        </w:rPr>
        <w:t>irection</w:t>
      </w:r>
      <w:r w:rsidR="003B555B">
        <w:rPr>
          <w:rFonts w:ascii="Arial" w:hAnsi="Arial" w:cs="Arial"/>
          <w:color w:val="353535"/>
          <w:sz w:val="20"/>
          <w:lang w:eastAsia="en-AU"/>
        </w:rPr>
        <w:t xml:space="preserve"> No.6 of 2020</w:t>
      </w:r>
      <w:r>
        <w:rPr>
          <w:rFonts w:ascii="Arial" w:hAnsi="Arial" w:cs="Arial"/>
          <w:color w:val="353535"/>
          <w:sz w:val="20"/>
          <w:lang w:eastAsia="en-AU"/>
        </w:rPr>
        <w:t>. It was originally conc</w:t>
      </w:r>
      <w:r w:rsidR="001B734E">
        <w:rPr>
          <w:rFonts w:ascii="Arial" w:hAnsi="Arial" w:cs="Arial"/>
          <w:color w:val="353535"/>
          <w:sz w:val="20"/>
          <w:lang w:eastAsia="en-AU"/>
        </w:rPr>
        <w:t>ei</w:t>
      </w:r>
      <w:r>
        <w:rPr>
          <w:rFonts w:ascii="Arial" w:hAnsi="Arial" w:cs="Arial"/>
          <w:color w:val="353535"/>
          <w:sz w:val="20"/>
          <w:lang w:eastAsia="en-AU"/>
        </w:rPr>
        <w:t xml:space="preserve">ved </w:t>
      </w:r>
      <w:r w:rsidR="00450669">
        <w:rPr>
          <w:rFonts w:ascii="Arial" w:hAnsi="Arial" w:cs="Arial"/>
          <w:color w:val="353535"/>
          <w:sz w:val="20"/>
          <w:lang w:eastAsia="en-AU"/>
        </w:rPr>
        <w:t xml:space="preserve">as </w:t>
      </w:r>
      <w:r w:rsidR="003B555B" w:rsidRPr="003B555B">
        <w:rPr>
          <w:rFonts w:ascii="Arial" w:hAnsi="Arial" w:cs="Arial"/>
          <w:color w:val="353535"/>
          <w:sz w:val="20"/>
          <w:lang w:eastAsia="en-AU"/>
        </w:rPr>
        <w:t xml:space="preserve">a temporary measure necessitated by the COVID-19 pandemic </w:t>
      </w:r>
      <w:r w:rsidR="003B555B">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sidR="003B555B">
        <w:rPr>
          <w:rFonts w:ascii="Arial" w:hAnsi="Arial" w:cs="Arial"/>
          <w:color w:val="353535"/>
          <w:sz w:val="20"/>
          <w:lang w:eastAsia="en-AU"/>
        </w:rPr>
        <w:t>proceedings in the Family Division.</w:t>
      </w:r>
    </w:p>
    <w:p w14:paraId="0DD7B7D8" w14:textId="77777777" w:rsidR="007F7F84" w:rsidRPr="002F7CE3" w:rsidRDefault="007F7F84" w:rsidP="00757A94">
      <w:pPr>
        <w:shd w:val="clear" w:color="auto" w:fill="FFFFFF"/>
        <w:jc w:val="both"/>
        <w:textAlignment w:val="baseline"/>
        <w:rPr>
          <w:rFonts w:ascii="Arial" w:hAnsi="Arial" w:cs="Arial"/>
          <w:color w:val="353535"/>
          <w:sz w:val="18"/>
          <w:szCs w:val="22"/>
          <w:lang w:eastAsia="en-AU"/>
        </w:rPr>
      </w:pPr>
    </w:p>
    <w:p w14:paraId="07F1209B" w14:textId="14D83EB7" w:rsidR="007D2F69" w:rsidRDefault="00906F5E" w:rsidP="007D2F69">
      <w:pPr>
        <w:jc w:val="both"/>
        <w:rPr>
          <w:rFonts w:ascii="Arial" w:hAnsi="Arial" w:cs="Arial"/>
          <w:sz w:val="20"/>
        </w:rPr>
      </w:pPr>
      <w:r>
        <w:rPr>
          <w:rFonts w:ascii="Arial" w:hAnsi="Arial" w:cs="Arial"/>
          <w:sz w:val="20"/>
        </w:rPr>
        <w:t xml:space="preserve">A Readiness </w:t>
      </w:r>
      <w:r w:rsidR="00EB421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whether it is feasible to hear a contested 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6F8EE6B0" w14:textId="77777777" w:rsidR="003B266F" w:rsidRPr="002F7CE3" w:rsidRDefault="003B266F" w:rsidP="003B266F">
      <w:pPr>
        <w:jc w:val="both"/>
        <w:rPr>
          <w:rFonts w:ascii="Arial" w:hAnsi="Arial" w:cs="Arial"/>
          <w:sz w:val="18"/>
          <w:szCs w:val="22"/>
        </w:rPr>
      </w:pPr>
    </w:p>
    <w:p w14:paraId="5834EB71" w14:textId="6877F4E3" w:rsidR="003B266F" w:rsidRDefault="003B266F" w:rsidP="003B266F">
      <w:pPr>
        <w:jc w:val="both"/>
        <w:rPr>
          <w:rFonts w:ascii="Arial" w:hAnsi="Arial" w:cs="Arial"/>
          <w:sz w:val="20"/>
        </w:rPr>
      </w:pPr>
      <w:r>
        <w:rPr>
          <w:rFonts w:ascii="Arial" w:hAnsi="Arial" w:cs="Arial"/>
          <w:sz w:val="20"/>
        </w:rPr>
        <w:t>The effectiveness of Readiness Hearings is clear from the statistics below.  As a consequence Readiness Hearings are no longer a temporary measure. They have been expanded state</w:t>
      </w:r>
      <w:r>
        <w:rPr>
          <w:rFonts w:ascii="Arial" w:hAnsi="Arial" w:cs="Arial"/>
          <w:sz w:val="20"/>
        </w:rPr>
        <w:noBreakHyphen/>
        <w:t>wide and apply to any Family Division child protection proceeding.</w:t>
      </w:r>
    </w:p>
    <w:p w14:paraId="0139317C" w14:textId="77777777" w:rsidR="003B266F" w:rsidRDefault="003B266F" w:rsidP="003B266F">
      <w:pPr>
        <w:jc w:val="both"/>
        <w:rPr>
          <w:rFonts w:ascii="Arial" w:hAnsi="Arial" w:cs="Arial"/>
          <w:color w:val="000000"/>
          <w:sz w:val="20"/>
        </w:rPr>
      </w:pPr>
    </w:p>
    <w:tbl>
      <w:tblPr>
        <w:tblStyle w:val="TableGrid"/>
        <w:tblW w:w="8305" w:type="dxa"/>
        <w:tblLook w:val="04A0" w:firstRow="1" w:lastRow="0" w:firstColumn="1" w:lastColumn="0" w:noHBand="0" w:noVBand="1"/>
      </w:tblPr>
      <w:tblGrid>
        <w:gridCol w:w="1621"/>
        <w:gridCol w:w="2415"/>
        <w:gridCol w:w="2415"/>
        <w:gridCol w:w="1854"/>
      </w:tblGrid>
      <w:tr w:rsidR="003B266F" w:rsidRPr="00826542" w14:paraId="587924E5" w14:textId="77777777" w:rsidTr="006C7FDA">
        <w:tc>
          <w:tcPr>
            <w:tcW w:w="8302" w:type="dxa"/>
            <w:gridSpan w:val="4"/>
            <w:shd w:val="clear" w:color="auto" w:fill="000000" w:themeFill="text1"/>
          </w:tcPr>
          <w:p w14:paraId="0A2C16F3" w14:textId="77777777" w:rsidR="003B266F" w:rsidRPr="00826542" w:rsidRDefault="003B266F" w:rsidP="006C7FDA">
            <w:pPr>
              <w:jc w:val="center"/>
              <w:rPr>
                <w:rFonts w:ascii="Arial" w:hAnsi="Arial" w:cs="Arial"/>
                <w:b/>
                <w:bCs/>
                <w:color w:val="FFFFFF" w:themeColor="background1"/>
                <w:sz w:val="20"/>
              </w:rPr>
            </w:pPr>
            <w:r w:rsidRPr="00826542">
              <w:rPr>
                <w:rFonts w:ascii="Arial" w:hAnsi="Arial" w:cs="Arial"/>
                <w:b/>
                <w:bCs/>
                <w:color w:val="FFFFFF" w:themeColor="background1"/>
                <w:sz w:val="20"/>
              </w:rPr>
              <w:t xml:space="preserve">STATE-WIDE </w:t>
            </w:r>
            <w:r>
              <w:rPr>
                <w:rFonts w:ascii="Arial" w:hAnsi="Arial" w:cs="Arial"/>
                <w:b/>
                <w:bCs/>
                <w:color w:val="FFFFFF" w:themeColor="background1"/>
                <w:sz w:val="20"/>
              </w:rPr>
              <w:t>READINESS HEARINGS</w:t>
            </w:r>
          </w:p>
        </w:tc>
      </w:tr>
      <w:tr w:rsidR="003B266F" w14:paraId="4C91404E" w14:textId="77777777" w:rsidTr="006C7FDA">
        <w:tc>
          <w:tcPr>
            <w:tcW w:w="1621" w:type="dxa"/>
            <w:shd w:val="clear" w:color="auto" w:fill="DDDDDD"/>
          </w:tcPr>
          <w:p w14:paraId="3A894882" w14:textId="77777777" w:rsidR="003B266F" w:rsidRDefault="003B266F" w:rsidP="006C7FDA">
            <w:pPr>
              <w:jc w:val="center"/>
              <w:rPr>
                <w:rFonts w:ascii="Arial" w:hAnsi="Arial" w:cs="Arial"/>
                <w:color w:val="000000"/>
                <w:sz w:val="20"/>
              </w:rPr>
            </w:pPr>
          </w:p>
        </w:tc>
        <w:tc>
          <w:tcPr>
            <w:tcW w:w="2415" w:type="dxa"/>
            <w:shd w:val="clear" w:color="auto" w:fill="DDDDDD"/>
          </w:tcPr>
          <w:p w14:paraId="3FAF872E" w14:textId="534F143E" w:rsidR="003B266F" w:rsidRPr="00FC237B" w:rsidRDefault="003B266F" w:rsidP="006C7FDA">
            <w:pPr>
              <w:jc w:val="center"/>
              <w:rPr>
                <w:rFonts w:ascii="Arial" w:hAnsi="Arial" w:cs="Arial"/>
                <w:b/>
                <w:bCs/>
                <w:color w:val="000000"/>
                <w:sz w:val="20"/>
              </w:rPr>
            </w:pPr>
            <w:r>
              <w:rPr>
                <w:rFonts w:ascii="Arial" w:hAnsi="Arial" w:cs="Arial"/>
                <w:b/>
                <w:bCs/>
                <w:color w:val="000000"/>
                <w:sz w:val="20"/>
              </w:rPr>
              <w:t>Re</w:t>
            </w:r>
            <w:r w:rsidR="00A51C44">
              <w:rPr>
                <w:rFonts w:ascii="Arial" w:hAnsi="Arial" w:cs="Arial"/>
                <w:b/>
                <w:bCs/>
                <w:color w:val="000000"/>
                <w:sz w:val="20"/>
              </w:rPr>
              <w:t>adiness</w:t>
            </w:r>
            <w:r>
              <w:rPr>
                <w:rFonts w:ascii="Arial" w:hAnsi="Arial" w:cs="Arial"/>
                <w:b/>
                <w:bCs/>
                <w:color w:val="000000"/>
                <w:sz w:val="20"/>
              </w:rPr>
              <w:t xml:space="preserve"> hearings</w:t>
            </w:r>
            <w:r w:rsidRPr="00FC237B">
              <w:rPr>
                <w:rFonts w:ascii="Arial" w:hAnsi="Arial" w:cs="Arial"/>
                <w:b/>
                <w:bCs/>
                <w:color w:val="000000"/>
                <w:sz w:val="20"/>
              </w:rPr>
              <w:t xml:space="preserve"> conducted</w:t>
            </w:r>
          </w:p>
        </w:tc>
        <w:tc>
          <w:tcPr>
            <w:tcW w:w="2415" w:type="dxa"/>
            <w:shd w:val="clear" w:color="auto" w:fill="DDDDDD"/>
          </w:tcPr>
          <w:p w14:paraId="4BE1D563" w14:textId="6A99B451" w:rsidR="003B266F" w:rsidRPr="00FC237B" w:rsidRDefault="003B266F" w:rsidP="006C7FDA">
            <w:pPr>
              <w:jc w:val="center"/>
              <w:rPr>
                <w:rFonts w:ascii="Arial" w:hAnsi="Arial" w:cs="Arial"/>
                <w:b/>
                <w:bCs/>
                <w:color w:val="000000"/>
                <w:sz w:val="20"/>
              </w:rPr>
            </w:pPr>
            <w:r>
              <w:rPr>
                <w:rFonts w:ascii="Arial" w:hAnsi="Arial" w:cs="Arial"/>
                <w:b/>
                <w:bCs/>
                <w:color w:val="000000"/>
                <w:sz w:val="20"/>
              </w:rPr>
              <w:t>Re</w:t>
            </w:r>
            <w:r w:rsidR="00A51C44">
              <w:rPr>
                <w:rFonts w:ascii="Arial" w:hAnsi="Arial" w:cs="Arial"/>
                <w:b/>
                <w:bCs/>
                <w:color w:val="000000"/>
                <w:sz w:val="20"/>
              </w:rPr>
              <w:t>adiness</w:t>
            </w:r>
            <w:r>
              <w:rPr>
                <w:rFonts w:ascii="Arial" w:hAnsi="Arial" w:cs="Arial"/>
                <w:b/>
                <w:bCs/>
                <w:color w:val="000000"/>
                <w:sz w:val="20"/>
              </w:rPr>
              <w:t xml:space="preserve"> hearings</w:t>
            </w:r>
            <w:r w:rsidRPr="00FC237B">
              <w:rPr>
                <w:rFonts w:ascii="Arial" w:hAnsi="Arial" w:cs="Arial"/>
                <w:b/>
                <w:bCs/>
                <w:color w:val="000000"/>
                <w:sz w:val="20"/>
              </w:rPr>
              <w:t xml:space="preserve"> achieving full settlement</w:t>
            </w:r>
          </w:p>
        </w:tc>
        <w:tc>
          <w:tcPr>
            <w:tcW w:w="1854" w:type="dxa"/>
            <w:shd w:val="clear" w:color="auto" w:fill="DDDDDD"/>
          </w:tcPr>
          <w:p w14:paraId="31C42376" w14:textId="77777777" w:rsidR="003B266F" w:rsidRPr="00FC237B" w:rsidRDefault="003B266F" w:rsidP="006C7FDA">
            <w:pPr>
              <w:jc w:val="center"/>
              <w:rPr>
                <w:rFonts w:ascii="Arial" w:hAnsi="Arial" w:cs="Arial"/>
                <w:b/>
                <w:bCs/>
                <w:color w:val="000000"/>
                <w:sz w:val="20"/>
              </w:rPr>
            </w:pPr>
            <w:r w:rsidRPr="00FC237B">
              <w:rPr>
                <w:rFonts w:ascii="Arial" w:hAnsi="Arial" w:cs="Arial"/>
                <w:b/>
                <w:bCs/>
                <w:color w:val="000000"/>
                <w:sz w:val="20"/>
              </w:rPr>
              <w:t>Full settlement rate</w:t>
            </w:r>
          </w:p>
        </w:tc>
      </w:tr>
      <w:tr w:rsidR="003B266F" w14:paraId="5E1B5CB6" w14:textId="77777777" w:rsidTr="006C7FDA">
        <w:tc>
          <w:tcPr>
            <w:tcW w:w="1621" w:type="dxa"/>
          </w:tcPr>
          <w:p w14:paraId="7B5CD363" w14:textId="77777777" w:rsidR="003B266F" w:rsidRDefault="003B266F" w:rsidP="006C7FDA">
            <w:pPr>
              <w:jc w:val="both"/>
              <w:rPr>
                <w:rFonts w:ascii="Arial" w:hAnsi="Arial" w:cs="Arial"/>
                <w:color w:val="000000"/>
                <w:sz w:val="20"/>
              </w:rPr>
            </w:pPr>
            <w:r>
              <w:rPr>
                <w:rFonts w:ascii="Arial" w:hAnsi="Arial" w:cs="Arial"/>
                <w:color w:val="000000"/>
                <w:sz w:val="20"/>
              </w:rPr>
              <w:t>2021/2022 FY</w:t>
            </w:r>
          </w:p>
        </w:tc>
        <w:tc>
          <w:tcPr>
            <w:tcW w:w="2415" w:type="dxa"/>
          </w:tcPr>
          <w:p w14:paraId="3326821D" w14:textId="77777777" w:rsidR="003B266F" w:rsidRDefault="003B266F" w:rsidP="006C7FDA">
            <w:pPr>
              <w:jc w:val="center"/>
              <w:rPr>
                <w:rFonts w:ascii="Arial" w:hAnsi="Arial" w:cs="Arial"/>
                <w:color w:val="000000"/>
                <w:sz w:val="20"/>
              </w:rPr>
            </w:pPr>
            <w:r>
              <w:rPr>
                <w:rFonts w:ascii="Arial" w:hAnsi="Arial" w:cs="Arial"/>
                <w:color w:val="000000"/>
                <w:sz w:val="20"/>
              </w:rPr>
              <w:t>1425</w:t>
            </w:r>
          </w:p>
        </w:tc>
        <w:tc>
          <w:tcPr>
            <w:tcW w:w="2415" w:type="dxa"/>
          </w:tcPr>
          <w:p w14:paraId="675A63D5" w14:textId="77777777" w:rsidR="003B266F" w:rsidRDefault="003B266F" w:rsidP="006C7FDA">
            <w:pPr>
              <w:jc w:val="center"/>
              <w:rPr>
                <w:rFonts w:ascii="Arial" w:hAnsi="Arial" w:cs="Arial"/>
                <w:color w:val="000000"/>
                <w:sz w:val="20"/>
              </w:rPr>
            </w:pPr>
            <w:r>
              <w:rPr>
                <w:rFonts w:ascii="Arial" w:hAnsi="Arial" w:cs="Arial"/>
                <w:color w:val="000000"/>
                <w:sz w:val="20"/>
              </w:rPr>
              <w:t>815</w:t>
            </w:r>
          </w:p>
        </w:tc>
        <w:tc>
          <w:tcPr>
            <w:tcW w:w="1854" w:type="dxa"/>
          </w:tcPr>
          <w:p w14:paraId="11B4BF4B" w14:textId="77777777" w:rsidR="003B266F" w:rsidRDefault="003B266F" w:rsidP="006C7FDA">
            <w:pPr>
              <w:jc w:val="center"/>
              <w:rPr>
                <w:rFonts w:ascii="Arial" w:hAnsi="Arial" w:cs="Arial"/>
                <w:color w:val="000000"/>
                <w:sz w:val="20"/>
              </w:rPr>
            </w:pPr>
            <w:r>
              <w:rPr>
                <w:rFonts w:ascii="Arial" w:hAnsi="Arial" w:cs="Arial"/>
                <w:color w:val="000000"/>
                <w:sz w:val="20"/>
              </w:rPr>
              <w:t>57.2%</w:t>
            </w:r>
          </w:p>
        </w:tc>
      </w:tr>
      <w:tr w:rsidR="003B266F" w14:paraId="5ED1B00C" w14:textId="77777777" w:rsidTr="006C7FDA">
        <w:tc>
          <w:tcPr>
            <w:tcW w:w="1621" w:type="dxa"/>
          </w:tcPr>
          <w:p w14:paraId="5AC0A25C" w14:textId="77777777" w:rsidR="003B266F" w:rsidRDefault="003B266F" w:rsidP="006C7FDA">
            <w:pPr>
              <w:jc w:val="both"/>
              <w:rPr>
                <w:rFonts w:ascii="Arial" w:hAnsi="Arial" w:cs="Arial"/>
                <w:color w:val="000000"/>
                <w:sz w:val="20"/>
              </w:rPr>
            </w:pPr>
            <w:r>
              <w:rPr>
                <w:rFonts w:ascii="Arial" w:hAnsi="Arial" w:cs="Arial"/>
                <w:color w:val="000000"/>
                <w:sz w:val="20"/>
              </w:rPr>
              <w:t>2022/2023 FY</w:t>
            </w:r>
          </w:p>
        </w:tc>
        <w:tc>
          <w:tcPr>
            <w:tcW w:w="2415" w:type="dxa"/>
          </w:tcPr>
          <w:p w14:paraId="2B218102" w14:textId="77777777" w:rsidR="003B266F" w:rsidRDefault="003B266F" w:rsidP="006C7FDA">
            <w:pPr>
              <w:jc w:val="center"/>
              <w:rPr>
                <w:rFonts w:ascii="Arial" w:hAnsi="Arial" w:cs="Arial"/>
                <w:color w:val="000000"/>
                <w:sz w:val="20"/>
              </w:rPr>
            </w:pPr>
            <w:r>
              <w:rPr>
                <w:rFonts w:ascii="Arial" w:hAnsi="Arial" w:cs="Arial"/>
                <w:color w:val="000000"/>
                <w:sz w:val="20"/>
              </w:rPr>
              <w:t>1220</w:t>
            </w:r>
          </w:p>
        </w:tc>
        <w:tc>
          <w:tcPr>
            <w:tcW w:w="2415" w:type="dxa"/>
          </w:tcPr>
          <w:p w14:paraId="3F5EFE8C" w14:textId="77777777" w:rsidR="003B266F" w:rsidRDefault="003B266F" w:rsidP="006C7FDA">
            <w:pPr>
              <w:jc w:val="center"/>
              <w:rPr>
                <w:rFonts w:ascii="Arial" w:hAnsi="Arial" w:cs="Arial"/>
                <w:color w:val="000000"/>
                <w:sz w:val="20"/>
              </w:rPr>
            </w:pPr>
            <w:r>
              <w:rPr>
                <w:rFonts w:ascii="Arial" w:hAnsi="Arial" w:cs="Arial"/>
                <w:color w:val="000000"/>
                <w:sz w:val="20"/>
              </w:rPr>
              <w:t>678</w:t>
            </w:r>
          </w:p>
        </w:tc>
        <w:tc>
          <w:tcPr>
            <w:tcW w:w="1854" w:type="dxa"/>
          </w:tcPr>
          <w:p w14:paraId="3A580C03" w14:textId="77777777" w:rsidR="003B266F" w:rsidRDefault="003B266F" w:rsidP="006C7FDA">
            <w:pPr>
              <w:jc w:val="center"/>
              <w:rPr>
                <w:rFonts w:ascii="Arial" w:hAnsi="Arial" w:cs="Arial"/>
                <w:color w:val="000000"/>
                <w:sz w:val="20"/>
              </w:rPr>
            </w:pPr>
            <w:r>
              <w:rPr>
                <w:rFonts w:ascii="Arial" w:hAnsi="Arial" w:cs="Arial"/>
                <w:color w:val="000000"/>
                <w:sz w:val="20"/>
              </w:rPr>
              <w:t>55.6%</w:t>
            </w:r>
          </w:p>
        </w:tc>
      </w:tr>
      <w:tr w:rsidR="003B266F" w14:paraId="3B3AF574" w14:textId="77777777" w:rsidTr="006C7FDA">
        <w:tc>
          <w:tcPr>
            <w:tcW w:w="1621" w:type="dxa"/>
          </w:tcPr>
          <w:p w14:paraId="2D5B97D9" w14:textId="77777777" w:rsidR="003B266F" w:rsidRDefault="003B266F" w:rsidP="006C7FDA">
            <w:pPr>
              <w:jc w:val="both"/>
              <w:rPr>
                <w:rFonts w:ascii="Arial" w:hAnsi="Arial" w:cs="Arial"/>
                <w:color w:val="000000"/>
                <w:sz w:val="20"/>
              </w:rPr>
            </w:pPr>
            <w:r>
              <w:rPr>
                <w:rFonts w:ascii="Arial" w:hAnsi="Arial" w:cs="Arial"/>
                <w:color w:val="000000"/>
                <w:sz w:val="20"/>
              </w:rPr>
              <w:t>1/7-31/12/2023</w:t>
            </w:r>
          </w:p>
        </w:tc>
        <w:tc>
          <w:tcPr>
            <w:tcW w:w="2415" w:type="dxa"/>
          </w:tcPr>
          <w:p w14:paraId="2DDD315B" w14:textId="77777777" w:rsidR="003B266F" w:rsidRDefault="003B266F" w:rsidP="006C7FDA">
            <w:pPr>
              <w:jc w:val="center"/>
              <w:rPr>
                <w:rFonts w:ascii="Arial" w:hAnsi="Arial" w:cs="Arial"/>
                <w:color w:val="000000"/>
                <w:sz w:val="20"/>
              </w:rPr>
            </w:pPr>
            <w:r>
              <w:rPr>
                <w:rFonts w:ascii="Arial" w:hAnsi="Arial" w:cs="Arial"/>
                <w:color w:val="000000"/>
                <w:sz w:val="20"/>
              </w:rPr>
              <w:t>567</w:t>
            </w:r>
          </w:p>
        </w:tc>
        <w:tc>
          <w:tcPr>
            <w:tcW w:w="2415" w:type="dxa"/>
          </w:tcPr>
          <w:p w14:paraId="19BB3B84" w14:textId="77777777" w:rsidR="003B266F" w:rsidRDefault="003B266F" w:rsidP="006C7FDA">
            <w:pPr>
              <w:jc w:val="center"/>
              <w:rPr>
                <w:rFonts w:ascii="Arial" w:hAnsi="Arial" w:cs="Arial"/>
                <w:color w:val="000000"/>
                <w:sz w:val="20"/>
              </w:rPr>
            </w:pPr>
            <w:r>
              <w:rPr>
                <w:rFonts w:ascii="Arial" w:hAnsi="Arial" w:cs="Arial"/>
                <w:color w:val="000000"/>
                <w:sz w:val="20"/>
              </w:rPr>
              <w:t>320</w:t>
            </w:r>
          </w:p>
        </w:tc>
        <w:tc>
          <w:tcPr>
            <w:tcW w:w="1854" w:type="dxa"/>
          </w:tcPr>
          <w:p w14:paraId="3EE6E70F" w14:textId="77777777" w:rsidR="003B266F" w:rsidRDefault="003B266F" w:rsidP="006C7FDA">
            <w:pPr>
              <w:jc w:val="center"/>
              <w:rPr>
                <w:rFonts w:ascii="Arial" w:hAnsi="Arial" w:cs="Arial"/>
                <w:color w:val="000000"/>
                <w:sz w:val="20"/>
              </w:rPr>
            </w:pPr>
            <w:r>
              <w:rPr>
                <w:rFonts w:ascii="Arial" w:hAnsi="Arial" w:cs="Arial"/>
                <w:color w:val="000000"/>
                <w:sz w:val="20"/>
              </w:rPr>
              <w:t>56.4%</w:t>
            </w:r>
          </w:p>
        </w:tc>
      </w:tr>
    </w:tbl>
    <w:p w14:paraId="714432E8" w14:textId="77777777" w:rsidR="003B266F" w:rsidRDefault="003B266F" w:rsidP="007D2F69">
      <w:pPr>
        <w:jc w:val="both"/>
        <w:rPr>
          <w:rFonts w:ascii="Arial" w:hAnsi="Arial" w:cs="Arial"/>
          <w:sz w:val="18"/>
          <w:szCs w:val="22"/>
        </w:rPr>
      </w:pPr>
    </w:p>
    <w:p w14:paraId="558CE634" w14:textId="0C7DBC53" w:rsidR="007F7F84" w:rsidRDefault="007F7F84" w:rsidP="007D2F69">
      <w:pPr>
        <w:jc w:val="both"/>
        <w:rPr>
          <w:rFonts w:ascii="Arial" w:hAnsi="Arial" w:cs="Arial"/>
          <w:sz w:val="20"/>
        </w:rPr>
      </w:pPr>
      <w:r w:rsidRPr="007F7F84">
        <w:rPr>
          <w:rFonts w:ascii="Arial" w:hAnsi="Arial" w:cs="Arial"/>
          <w:sz w:val="20"/>
        </w:rPr>
        <w:t xml:space="preserve">Readiness Hearings are now governed by </w:t>
      </w:r>
      <w:r>
        <w:rPr>
          <w:rFonts w:ascii="Arial" w:hAnsi="Arial" w:cs="Arial"/>
          <w:sz w:val="20"/>
        </w:rPr>
        <w:t>paragraphs 30-37 of Practice direction No.1 of 2025 which provide as follows:</w:t>
      </w:r>
    </w:p>
    <w:p w14:paraId="66B192DA" w14:textId="0F894B62" w:rsidR="007F7F84" w:rsidRDefault="007F7F84" w:rsidP="003B266F">
      <w:pPr>
        <w:spacing w:before="60"/>
        <w:ind w:left="1021" w:right="567" w:hanging="454"/>
        <w:jc w:val="both"/>
        <w:rPr>
          <w:rFonts w:ascii="Arial" w:hAnsi="Arial" w:cs="Arial"/>
          <w:sz w:val="20"/>
        </w:rPr>
      </w:pPr>
      <w:r>
        <w:rPr>
          <w:rFonts w:ascii="Arial" w:hAnsi="Arial" w:cs="Arial"/>
          <w:sz w:val="20"/>
        </w:rPr>
        <w:t>30.</w:t>
      </w:r>
      <w:r>
        <w:rPr>
          <w:rFonts w:ascii="Arial" w:hAnsi="Arial" w:cs="Arial"/>
          <w:sz w:val="20"/>
        </w:rPr>
        <w:tab/>
      </w:r>
      <w:r w:rsidRPr="007F7F84">
        <w:rPr>
          <w:rFonts w:ascii="Arial" w:hAnsi="Arial" w:cs="Arial"/>
          <w:sz w:val="20"/>
        </w:rPr>
        <w:t>Readiness Hearings incorporate features of case management as well as judicially led dispute resolution processes.</w:t>
      </w:r>
    </w:p>
    <w:p w14:paraId="6BEA683E" w14:textId="18522B96" w:rsidR="007F7F84" w:rsidRDefault="007F7F84" w:rsidP="003B266F">
      <w:pPr>
        <w:spacing w:before="60"/>
        <w:ind w:left="1021" w:right="567" w:hanging="454"/>
        <w:jc w:val="both"/>
        <w:rPr>
          <w:rFonts w:ascii="Arial" w:hAnsi="Arial" w:cs="Arial"/>
          <w:sz w:val="20"/>
        </w:rPr>
      </w:pPr>
      <w:r>
        <w:rPr>
          <w:rFonts w:ascii="Arial" w:hAnsi="Arial" w:cs="Arial"/>
          <w:sz w:val="20"/>
        </w:rPr>
        <w:t>31.</w:t>
      </w:r>
      <w:r>
        <w:rPr>
          <w:rFonts w:ascii="Arial" w:hAnsi="Arial" w:cs="Arial"/>
          <w:sz w:val="20"/>
        </w:rPr>
        <w:tab/>
      </w:r>
      <w:r w:rsidRPr="007F7F84">
        <w:rPr>
          <w:rFonts w:ascii="Arial" w:hAnsi="Arial" w:cs="Arial"/>
          <w:sz w:val="20"/>
        </w:rPr>
        <w:t>Unless the Court directs otherwise, no evidence of anything said or done in a Readiness Hearing will be admissible in any subsequent hearing.</w:t>
      </w:r>
    </w:p>
    <w:p w14:paraId="073D7405" w14:textId="0DA9D38F" w:rsidR="007F7F84" w:rsidRDefault="007F7F84" w:rsidP="003B266F">
      <w:pPr>
        <w:spacing w:before="60"/>
        <w:ind w:left="1021" w:right="567" w:hanging="454"/>
        <w:jc w:val="both"/>
        <w:rPr>
          <w:rFonts w:ascii="Arial" w:hAnsi="Arial" w:cs="Arial"/>
          <w:sz w:val="20"/>
        </w:rPr>
      </w:pPr>
      <w:r>
        <w:rPr>
          <w:rFonts w:ascii="Arial" w:hAnsi="Arial" w:cs="Arial"/>
          <w:sz w:val="20"/>
        </w:rPr>
        <w:t>32.</w:t>
      </w:r>
      <w:r>
        <w:rPr>
          <w:rFonts w:ascii="Arial" w:hAnsi="Arial" w:cs="Arial"/>
          <w:sz w:val="20"/>
        </w:rPr>
        <w:tab/>
      </w:r>
      <w:r w:rsidRPr="007F7F84">
        <w:rPr>
          <w:rFonts w:ascii="Arial" w:hAnsi="Arial" w:cs="Arial"/>
          <w:sz w:val="20"/>
        </w:rPr>
        <w:t>At least 7 days prior to the listing of the Readiness Hearing DFFH or the authorised Aboriginal agency must file in the CMS portal and serve on all parties:</w:t>
      </w:r>
    </w:p>
    <w:p w14:paraId="675F7D59" w14:textId="46C1FF20" w:rsidR="007F7F84" w:rsidRDefault="003B266F" w:rsidP="003B266F">
      <w:pPr>
        <w:ind w:left="1021" w:right="567"/>
        <w:jc w:val="both"/>
        <w:rPr>
          <w:rFonts w:ascii="Arial" w:hAnsi="Arial" w:cs="Arial"/>
          <w:sz w:val="20"/>
        </w:rPr>
      </w:pPr>
      <w:r>
        <w:rPr>
          <w:rFonts w:ascii="Arial" w:hAnsi="Arial" w:cs="Arial"/>
          <w:sz w:val="20"/>
        </w:rPr>
        <w:t>a.</w:t>
      </w:r>
      <w:r>
        <w:rPr>
          <w:rFonts w:ascii="Arial" w:hAnsi="Arial" w:cs="Arial"/>
          <w:sz w:val="20"/>
        </w:rPr>
        <w:tab/>
      </w:r>
      <w:r w:rsidRPr="007F7F84">
        <w:rPr>
          <w:rFonts w:ascii="Arial" w:hAnsi="Arial" w:cs="Arial"/>
          <w:sz w:val="20"/>
        </w:rPr>
        <w:t>an updated report which must be in short-form format; and</w:t>
      </w:r>
    </w:p>
    <w:p w14:paraId="169FBA28" w14:textId="5EF7F09D" w:rsidR="003B266F" w:rsidRDefault="003B266F" w:rsidP="003B266F">
      <w:pPr>
        <w:ind w:left="1475" w:right="567" w:hanging="454"/>
        <w:jc w:val="both"/>
        <w:rPr>
          <w:rFonts w:ascii="Arial" w:hAnsi="Arial" w:cs="Arial"/>
          <w:sz w:val="20"/>
        </w:rPr>
      </w:pPr>
      <w:r>
        <w:rPr>
          <w:rFonts w:ascii="Arial" w:hAnsi="Arial" w:cs="Arial"/>
          <w:sz w:val="20"/>
        </w:rPr>
        <w:t>b.</w:t>
      </w:r>
      <w:r>
        <w:rPr>
          <w:rFonts w:ascii="Arial" w:hAnsi="Arial" w:cs="Arial"/>
          <w:sz w:val="20"/>
        </w:rPr>
        <w:tab/>
      </w:r>
      <w:r w:rsidRPr="007F7F84">
        <w:rPr>
          <w:rFonts w:ascii="Arial" w:hAnsi="Arial" w:cs="Arial"/>
          <w:sz w:val="20"/>
        </w:rPr>
        <w:t>any other new report upon which it proposes to rely; and</w:t>
      </w:r>
    </w:p>
    <w:p w14:paraId="0C18E0B0" w14:textId="2510EEC0" w:rsidR="003B266F" w:rsidRPr="007F7F84" w:rsidRDefault="003B266F" w:rsidP="003B266F">
      <w:pPr>
        <w:ind w:left="1475" w:right="567" w:hanging="454"/>
        <w:jc w:val="both"/>
        <w:rPr>
          <w:rFonts w:ascii="Arial" w:hAnsi="Arial" w:cs="Arial"/>
          <w:sz w:val="20"/>
        </w:rPr>
      </w:pPr>
      <w:r>
        <w:rPr>
          <w:rFonts w:ascii="Arial" w:hAnsi="Arial" w:cs="Arial"/>
          <w:sz w:val="20"/>
        </w:rPr>
        <w:t>c.</w:t>
      </w:r>
      <w:r>
        <w:rPr>
          <w:rFonts w:ascii="Arial" w:hAnsi="Arial" w:cs="Arial"/>
          <w:sz w:val="20"/>
        </w:rPr>
        <w:tab/>
      </w:r>
      <w:r w:rsidRPr="007F7F84">
        <w:rPr>
          <w:rFonts w:ascii="Arial" w:hAnsi="Arial" w:cs="Arial"/>
          <w:sz w:val="20"/>
        </w:rPr>
        <w:t>at least 4 days prior to the Readiness Hearing:</w:t>
      </w:r>
      <w:r>
        <w:rPr>
          <w:rFonts w:ascii="Arial" w:hAnsi="Arial" w:cs="Arial"/>
          <w:sz w:val="20"/>
        </w:rPr>
        <w:t xml:space="preserve"> </w:t>
      </w:r>
      <w:r w:rsidRPr="007F7F84">
        <w:rPr>
          <w:rFonts w:ascii="Arial" w:hAnsi="Arial" w:cs="Arial"/>
          <w:sz w:val="20"/>
        </w:rPr>
        <w:t>a completed Readiness Hearing Certificate prepared after consultation with the other parties.</w:t>
      </w:r>
    </w:p>
    <w:p w14:paraId="38881BD0" w14:textId="2373058F" w:rsidR="003B266F" w:rsidRDefault="003B266F" w:rsidP="003B266F">
      <w:pPr>
        <w:spacing w:before="60"/>
        <w:ind w:left="1021" w:right="567" w:hanging="454"/>
        <w:jc w:val="both"/>
        <w:rPr>
          <w:rFonts w:ascii="Arial" w:hAnsi="Arial" w:cs="Arial"/>
          <w:sz w:val="20"/>
        </w:rPr>
      </w:pPr>
      <w:r>
        <w:rPr>
          <w:rFonts w:ascii="Arial" w:hAnsi="Arial" w:cs="Arial"/>
          <w:sz w:val="20"/>
        </w:rPr>
        <w:t>33.</w:t>
      </w:r>
      <w:r>
        <w:rPr>
          <w:rFonts w:ascii="Arial" w:hAnsi="Arial" w:cs="Arial"/>
          <w:sz w:val="20"/>
        </w:rPr>
        <w:tab/>
      </w:r>
      <w:r w:rsidRPr="007F7F84">
        <w:rPr>
          <w:rFonts w:ascii="Arial" w:hAnsi="Arial" w:cs="Arial"/>
          <w:sz w:val="20"/>
        </w:rPr>
        <w:t xml:space="preserve">The legal representative (or, if self-represented, the party) is required to file an appearance form no later than 7 days before the Readiness Hearing which includes the phone number and email address for the party and the legal practitioner (if any). The email address provided is used to send a hearing invitation to join the Readiness Hearing. It is expected that practitioners and </w:t>
      </w:r>
      <w:r w:rsidRPr="007F7F84">
        <w:rPr>
          <w:rFonts w:ascii="Arial" w:hAnsi="Arial" w:cs="Arial"/>
          <w:sz w:val="20"/>
        </w:rPr>
        <w:lastRenderedPageBreak/>
        <w:t>parties will appear by audio visual link and only if parties do not have the necessary technology will they be permitted to appear by audio link only.</w:t>
      </w:r>
    </w:p>
    <w:p w14:paraId="0782168F" w14:textId="3C55E471" w:rsidR="003B266F" w:rsidRDefault="003B266F" w:rsidP="003B266F">
      <w:pPr>
        <w:spacing w:before="60"/>
        <w:ind w:left="1021" w:right="567" w:hanging="454"/>
        <w:jc w:val="both"/>
        <w:rPr>
          <w:rFonts w:ascii="Arial" w:hAnsi="Arial" w:cs="Arial"/>
          <w:sz w:val="20"/>
        </w:rPr>
      </w:pPr>
      <w:r>
        <w:rPr>
          <w:rFonts w:ascii="Arial" w:hAnsi="Arial" w:cs="Arial"/>
          <w:sz w:val="20"/>
        </w:rPr>
        <w:t>34.</w:t>
      </w:r>
      <w:r>
        <w:rPr>
          <w:rFonts w:ascii="Arial" w:hAnsi="Arial" w:cs="Arial"/>
          <w:sz w:val="20"/>
        </w:rPr>
        <w:tab/>
      </w:r>
      <w:r w:rsidRPr="007F7F84">
        <w:rPr>
          <w:rFonts w:ascii="Arial" w:hAnsi="Arial" w:cs="Arial"/>
          <w:sz w:val="20"/>
        </w:rPr>
        <w:t>If the matter resolves prior to the listed Readiness Hearing the parties are required to immediately advise the relevant registry. When the matter has been abridged, draft orders must be filed in the CMS portal.</w:t>
      </w:r>
    </w:p>
    <w:p w14:paraId="444F75B1" w14:textId="5C679C67" w:rsidR="003B266F" w:rsidRDefault="003B266F" w:rsidP="003B266F">
      <w:pPr>
        <w:spacing w:before="60"/>
        <w:ind w:left="1021" w:right="567" w:hanging="454"/>
        <w:jc w:val="both"/>
        <w:rPr>
          <w:rFonts w:ascii="Arial" w:hAnsi="Arial" w:cs="Arial"/>
          <w:sz w:val="20"/>
        </w:rPr>
      </w:pPr>
      <w:r>
        <w:rPr>
          <w:rFonts w:ascii="Arial" w:hAnsi="Arial" w:cs="Arial"/>
          <w:sz w:val="20"/>
        </w:rPr>
        <w:t>35.</w:t>
      </w:r>
      <w:r>
        <w:rPr>
          <w:rFonts w:ascii="Arial" w:hAnsi="Arial" w:cs="Arial"/>
          <w:sz w:val="20"/>
        </w:rPr>
        <w:tab/>
      </w:r>
      <w:r w:rsidRPr="007F7F84">
        <w:rPr>
          <w:rFonts w:ascii="Arial" w:hAnsi="Arial" w:cs="Arial"/>
          <w:sz w:val="20"/>
        </w:rPr>
        <w:t>The legal practitioners for the parties (including Counsel or Solicitor for DFFH or an authorised Aboriginal agency) are required to have obtained their client’s updated instructions prior to the Readiness Hearing. All parties, including those parties appearing on their own behalf, are expected to have conferred prior to the Readiness Hearing and are required to be able to identify the issues in dispute in the case and the relevant witnesses to be called if the matter is to be listed for a final contested hearing.</w:t>
      </w:r>
    </w:p>
    <w:p w14:paraId="16E72280" w14:textId="226C5977" w:rsidR="003B266F" w:rsidRDefault="003B266F" w:rsidP="003B266F">
      <w:pPr>
        <w:spacing w:before="60"/>
        <w:ind w:left="1021" w:right="567" w:hanging="454"/>
        <w:jc w:val="both"/>
        <w:rPr>
          <w:rFonts w:ascii="Arial" w:hAnsi="Arial" w:cs="Arial"/>
          <w:sz w:val="20"/>
        </w:rPr>
      </w:pPr>
      <w:r>
        <w:rPr>
          <w:rFonts w:ascii="Arial" w:hAnsi="Arial" w:cs="Arial"/>
          <w:sz w:val="20"/>
        </w:rPr>
        <w:t>36.</w:t>
      </w:r>
      <w:r>
        <w:rPr>
          <w:rFonts w:ascii="Arial" w:hAnsi="Arial" w:cs="Arial"/>
          <w:sz w:val="20"/>
        </w:rPr>
        <w:tab/>
      </w:r>
      <w:r w:rsidRPr="007F7F84">
        <w:rPr>
          <w:rFonts w:ascii="Arial" w:hAnsi="Arial" w:cs="Arial"/>
          <w:sz w:val="20"/>
        </w:rPr>
        <w:t>If the matter does not resolve at the Readiness Hearing the matter will be adjourned on such terms and conditions as ordered by the Court.</w:t>
      </w:r>
    </w:p>
    <w:p w14:paraId="6A360EEA" w14:textId="0749E0F1" w:rsidR="003B266F" w:rsidRDefault="003B266F" w:rsidP="003B266F">
      <w:pPr>
        <w:spacing w:before="60"/>
        <w:ind w:left="1021" w:right="567" w:hanging="454"/>
        <w:jc w:val="both"/>
        <w:rPr>
          <w:rFonts w:ascii="Arial" w:hAnsi="Arial" w:cs="Arial"/>
          <w:sz w:val="20"/>
        </w:rPr>
      </w:pPr>
      <w:r>
        <w:rPr>
          <w:rFonts w:ascii="Arial" w:hAnsi="Arial" w:cs="Arial"/>
          <w:sz w:val="20"/>
        </w:rPr>
        <w:t>37.</w:t>
      </w:r>
      <w:r>
        <w:rPr>
          <w:rFonts w:ascii="Arial" w:hAnsi="Arial" w:cs="Arial"/>
          <w:sz w:val="20"/>
        </w:rPr>
        <w:tab/>
      </w:r>
      <w:r w:rsidRPr="007F7F84">
        <w:rPr>
          <w:rFonts w:ascii="Arial" w:hAnsi="Arial" w:cs="Arial"/>
          <w:sz w:val="20"/>
        </w:rPr>
        <w:t>In the event the matter is listed for a final contested hearing, procedural orders will be made and a witness list will be drafted with the input of all parties. Where the final contested hearing date is more than 3 months after the Readiness Hearing, a directions hearing may be listed not less than 6</w:t>
      </w:r>
      <w:r>
        <w:rPr>
          <w:rFonts w:ascii="Arial" w:hAnsi="Arial" w:cs="Arial"/>
          <w:sz w:val="20"/>
        </w:rPr>
        <w:t> </w:t>
      </w:r>
      <w:r w:rsidRPr="007F7F84">
        <w:rPr>
          <w:rFonts w:ascii="Arial" w:hAnsi="Arial" w:cs="Arial"/>
          <w:sz w:val="20"/>
        </w:rPr>
        <w:t>weeks prior to the contest hearing date.</w:t>
      </w:r>
    </w:p>
    <w:p w14:paraId="09F77FCD" w14:textId="77777777" w:rsidR="000B1850" w:rsidRPr="002F7CE3" w:rsidRDefault="000B1850" w:rsidP="007D2F69">
      <w:pPr>
        <w:jc w:val="both"/>
        <w:rPr>
          <w:rFonts w:ascii="Arial" w:hAnsi="Arial" w:cs="Arial"/>
          <w:sz w:val="18"/>
          <w:szCs w:val="22"/>
        </w:rPr>
      </w:pPr>
    </w:p>
    <w:p w14:paraId="47E801CA" w14:textId="72A09D6C" w:rsidR="009E1546" w:rsidRDefault="009E1546" w:rsidP="007D2F69">
      <w:pPr>
        <w:jc w:val="both"/>
        <w:rPr>
          <w:rFonts w:ascii="Arial" w:hAnsi="Arial" w:cs="Arial"/>
          <w:sz w:val="20"/>
        </w:rPr>
      </w:pPr>
      <w:r>
        <w:rPr>
          <w:rFonts w:ascii="Arial" w:hAnsi="Arial" w:cs="Arial"/>
          <w:sz w:val="20"/>
        </w:rPr>
        <w:t xml:space="preserve">Secondary benefits of Readiness </w:t>
      </w:r>
      <w:r w:rsidR="00EB4219">
        <w:rPr>
          <w:rFonts w:ascii="Arial" w:hAnsi="Arial" w:cs="Arial"/>
          <w:sz w:val="20"/>
        </w:rPr>
        <w:t>H</w:t>
      </w:r>
      <w:r>
        <w:rPr>
          <w:rFonts w:ascii="Arial" w:hAnsi="Arial" w:cs="Arial"/>
          <w:sz w:val="20"/>
        </w:rPr>
        <w:t>earings are that</w:t>
      </w:r>
      <w:r w:rsidR="002F7CE3">
        <w:rPr>
          <w:rFonts w:ascii="Arial" w:hAnsi="Arial" w:cs="Arial"/>
          <w:sz w:val="20"/>
        </w:rPr>
        <w:t>:</w:t>
      </w:r>
    </w:p>
    <w:p w14:paraId="602AC6C1" w14:textId="5D263931" w:rsidR="009E1546" w:rsidRDefault="002F7CE3">
      <w:pPr>
        <w:pStyle w:val="ListParagraph"/>
        <w:numPr>
          <w:ilvl w:val="0"/>
          <w:numId w:val="111"/>
        </w:numPr>
        <w:ind w:left="357" w:hanging="357"/>
        <w:jc w:val="both"/>
        <w:rPr>
          <w:rFonts w:ascii="Arial" w:hAnsi="Arial" w:cs="Arial"/>
          <w:sz w:val="20"/>
        </w:rPr>
      </w:pPr>
      <w:r>
        <w:rPr>
          <w:rFonts w:ascii="Arial" w:hAnsi="Arial" w:cs="Arial"/>
          <w:sz w:val="20"/>
        </w:rPr>
        <w:t xml:space="preserve">they give the parties a benefit of a judicial officer’s view of their respective cases which appears to cause a not insignificant number of cases to resolve at some point between the end of the </w:t>
      </w:r>
      <w:r w:rsidR="00EB4219">
        <w:rPr>
          <w:rFonts w:ascii="Arial" w:hAnsi="Arial" w:cs="Arial"/>
          <w:sz w:val="20"/>
        </w:rPr>
        <w:t>R</w:t>
      </w:r>
      <w:r>
        <w:rPr>
          <w:rFonts w:ascii="Arial" w:hAnsi="Arial" w:cs="Arial"/>
          <w:sz w:val="20"/>
        </w:rPr>
        <w:t xml:space="preserve">eadiness </w:t>
      </w:r>
      <w:r w:rsidR="00EB4219">
        <w:rPr>
          <w:rFonts w:ascii="Arial" w:hAnsi="Arial" w:cs="Arial"/>
          <w:sz w:val="20"/>
        </w:rPr>
        <w:t>H</w:t>
      </w:r>
      <w:r>
        <w:rPr>
          <w:rFonts w:ascii="Arial" w:hAnsi="Arial" w:cs="Arial"/>
          <w:sz w:val="20"/>
        </w:rPr>
        <w:t>earing and the start of the evidence-based contest; and</w:t>
      </w:r>
    </w:p>
    <w:p w14:paraId="1733ACCC" w14:textId="116E1FD3" w:rsidR="002F7CE3" w:rsidRPr="009E1546" w:rsidRDefault="002F7CE3">
      <w:pPr>
        <w:pStyle w:val="ListParagraph"/>
        <w:numPr>
          <w:ilvl w:val="0"/>
          <w:numId w:val="111"/>
        </w:numPr>
        <w:ind w:left="357" w:hanging="357"/>
        <w:jc w:val="both"/>
        <w:rPr>
          <w:rFonts w:ascii="Arial" w:hAnsi="Arial" w:cs="Arial"/>
          <w:sz w:val="20"/>
        </w:rPr>
      </w:pPr>
      <w:r>
        <w:rPr>
          <w:rFonts w:ascii="Arial" w:hAnsi="Arial" w:cs="Arial"/>
          <w:sz w:val="20"/>
        </w:rPr>
        <w:t>they ensure that the parties are more prepared for an evidence-based contest by confirming such matters as the names and availability of witnesses intended to be called.</w:t>
      </w:r>
    </w:p>
    <w:p w14:paraId="256322B7" w14:textId="77777777" w:rsidR="002F7CE3" w:rsidRPr="002F7CE3" w:rsidRDefault="002F7CE3" w:rsidP="007D2F69">
      <w:pPr>
        <w:jc w:val="both"/>
        <w:rPr>
          <w:rFonts w:ascii="Arial" w:hAnsi="Arial" w:cs="Arial"/>
          <w:sz w:val="18"/>
          <w:szCs w:val="22"/>
        </w:rPr>
      </w:pPr>
    </w:p>
    <w:p w14:paraId="644420CB" w14:textId="52961E46" w:rsidR="002444EA" w:rsidRDefault="002F7CE3" w:rsidP="002F7CE3">
      <w:pPr>
        <w:spacing w:after="120"/>
        <w:jc w:val="both"/>
        <w:rPr>
          <w:rFonts w:ascii="Arial" w:hAnsi="Arial" w:cs="Arial"/>
          <w:sz w:val="20"/>
        </w:rPr>
      </w:pPr>
      <w:r>
        <w:rPr>
          <w:rFonts w:ascii="Arial" w:hAnsi="Arial" w:cs="Arial"/>
          <w:sz w:val="20"/>
        </w:rPr>
        <w:t xml:space="preserve">These benefits are demonstrated by the </w:t>
      </w:r>
      <w:r w:rsidR="002444EA">
        <w:rPr>
          <w:rFonts w:ascii="Arial" w:hAnsi="Arial" w:cs="Arial"/>
          <w:sz w:val="20"/>
        </w:rPr>
        <w:t xml:space="preserve">large reduction in the percentage of contested hearings adjourned between </w:t>
      </w:r>
      <w:r w:rsidR="009970B7">
        <w:rPr>
          <w:rFonts w:ascii="Arial" w:hAnsi="Arial" w:cs="Arial"/>
          <w:sz w:val="20"/>
        </w:rPr>
        <w:t xml:space="preserve">1 </w:t>
      </w:r>
      <w:r w:rsidR="002444EA">
        <w:rPr>
          <w:rFonts w:ascii="Arial" w:hAnsi="Arial" w:cs="Arial"/>
          <w:sz w:val="20"/>
        </w:rPr>
        <w:t xml:space="preserve">July &amp; </w:t>
      </w:r>
      <w:r w:rsidR="009970B7">
        <w:rPr>
          <w:rFonts w:ascii="Arial" w:hAnsi="Arial" w:cs="Arial"/>
          <w:sz w:val="20"/>
        </w:rPr>
        <w:t>10 Dec</w:t>
      </w:r>
      <w:r w:rsidR="002444EA">
        <w:rPr>
          <w:rFonts w:ascii="Arial" w:hAnsi="Arial" w:cs="Arial"/>
          <w:sz w:val="20"/>
        </w:rPr>
        <w:t xml:space="preserve">ember 2021 compared </w:t>
      </w:r>
      <w:r w:rsidR="001870BB">
        <w:rPr>
          <w:rFonts w:ascii="Arial" w:hAnsi="Arial" w:cs="Arial"/>
          <w:sz w:val="20"/>
        </w:rPr>
        <w:t xml:space="preserve">with </w:t>
      </w:r>
      <w:r w:rsidR="002444EA">
        <w:rPr>
          <w:rFonts w:ascii="Arial" w:hAnsi="Arial" w:cs="Arial"/>
          <w:sz w:val="20"/>
        </w:rPr>
        <w:t>the percentage which were adjourned in the 2018</w:t>
      </w:r>
      <w:r w:rsidR="00D9623F">
        <w:rPr>
          <w:rFonts w:ascii="Arial" w:hAnsi="Arial" w:cs="Arial"/>
          <w:sz w:val="20"/>
        </w:rPr>
        <w:t>/20</w:t>
      </w:r>
      <w:r w:rsidR="002444EA">
        <w:rPr>
          <w:rFonts w:ascii="Arial" w:hAnsi="Arial" w:cs="Arial"/>
          <w:sz w:val="20"/>
        </w:rPr>
        <w:t>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 xml:space="preserve">eadiness </w:t>
      </w:r>
      <w:r w:rsidR="00EB4219">
        <w:rPr>
          <w:rFonts w:ascii="Arial" w:hAnsi="Arial" w:cs="Arial"/>
          <w:sz w:val="20"/>
        </w:rPr>
        <w:t>H</w:t>
      </w:r>
      <w:r w:rsidR="005F4435">
        <w:rPr>
          <w:rFonts w:ascii="Arial" w:hAnsi="Arial" w:cs="Arial"/>
          <w:sz w:val="20"/>
        </w:rPr>
        <w:t>earings)</w:t>
      </w:r>
      <w:r w:rsidR="002444EA">
        <w:rPr>
          <w:rFonts w:ascii="Arial" w:hAnsi="Arial" w:cs="Arial"/>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50"/>
        <w:gridCol w:w="2770"/>
      </w:tblGrid>
      <w:tr w:rsidR="009970B7" w:rsidRPr="00855531" w14:paraId="3088BC69" w14:textId="77777777" w:rsidTr="002F7CE3">
        <w:tc>
          <w:tcPr>
            <w:tcW w:w="278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750" w:type="dxa"/>
            <w:shd w:val="clear" w:color="auto" w:fill="000000"/>
          </w:tcPr>
          <w:p w14:paraId="429F4FDE" w14:textId="555DD05D"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w:t>
            </w:r>
            <w:r w:rsidR="00D9623F">
              <w:rPr>
                <w:rFonts w:ascii="Arial" w:hAnsi="Arial" w:cs="Arial"/>
                <w:b/>
                <w:bCs/>
                <w:sz w:val="20"/>
                <w:szCs w:val="20"/>
              </w:rPr>
              <w:t>/20</w:t>
            </w:r>
            <w:r w:rsidRPr="00855531">
              <w:rPr>
                <w:rFonts w:ascii="Arial" w:hAnsi="Arial" w:cs="Arial"/>
                <w:b/>
                <w:bCs/>
                <w:sz w:val="20"/>
                <w:szCs w:val="20"/>
              </w:rPr>
              <w:t>19 FY</w:t>
            </w:r>
          </w:p>
        </w:tc>
        <w:tc>
          <w:tcPr>
            <w:tcW w:w="2770"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2F7CE3">
        <w:tc>
          <w:tcPr>
            <w:tcW w:w="2782" w:type="dxa"/>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750" w:type="dxa"/>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770" w:type="dxa"/>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2F7CE3">
        <w:tc>
          <w:tcPr>
            <w:tcW w:w="2782" w:type="dxa"/>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750" w:type="dxa"/>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770" w:type="dxa"/>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2F7CE3">
        <w:tc>
          <w:tcPr>
            <w:tcW w:w="2782" w:type="dxa"/>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750" w:type="dxa"/>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770" w:type="dxa"/>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24F18FE4" w14:textId="763D1824" w:rsidR="00166C52" w:rsidRPr="00855531" w:rsidRDefault="00166C52" w:rsidP="002F7CE3">
      <w:pPr>
        <w:spacing w:before="120"/>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w:t>
      </w:r>
      <w:r w:rsidR="00D9623F">
        <w:rPr>
          <w:rFonts w:ascii="Arial" w:hAnsi="Arial" w:cs="Arial"/>
          <w:sz w:val="20"/>
          <w:szCs w:val="20"/>
        </w:rPr>
        <w:t>20</w:t>
      </w:r>
      <w:r w:rsidRPr="00855531">
        <w:rPr>
          <w:rFonts w:ascii="Arial" w:hAnsi="Arial" w:cs="Arial"/>
          <w:sz w:val="20"/>
          <w:szCs w:val="20"/>
        </w:rPr>
        <w:t>18</w:t>
      </w:r>
      <w:r w:rsidR="00D9623F">
        <w:rPr>
          <w:rFonts w:ascii="Arial" w:hAnsi="Arial" w:cs="Arial"/>
          <w:sz w:val="20"/>
          <w:szCs w:val="20"/>
        </w:rPr>
        <w:t>-20</w:t>
      </w:r>
      <w:r w:rsidRPr="00855531">
        <w:rPr>
          <w:rFonts w:ascii="Arial" w:hAnsi="Arial" w:cs="Arial"/>
          <w:sz w:val="20"/>
          <w:szCs w:val="20"/>
        </w:rPr>
        <w:t xml:space="preserve">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D2373F9" w14:textId="77777777" w:rsidR="003B266F" w:rsidRPr="008E4C7E" w:rsidRDefault="003B266F" w:rsidP="003B266F">
      <w:pPr>
        <w:ind w:left="363" w:hanging="363"/>
        <w:jc w:val="both"/>
        <w:rPr>
          <w:rFonts w:ascii="Arial" w:hAnsi="Arial" w:cs="Arial"/>
          <w:sz w:val="20"/>
        </w:rPr>
      </w:pPr>
      <w:bookmarkStart w:id="1395" w:name="_4.9.5_Directions_hearing"/>
      <w:bookmarkStart w:id="1396" w:name="_Toc30651689"/>
      <w:bookmarkStart w:id="1397" w:name="_Toc30652679"/>
      <w:bookmarkStart w:id="1398" w:name="_Toc30652775"/>
      <w:bookmarkStart w:id="1399" w:name="_Toc30654125"/>
      <w:bookmarkStart w:id="1400" w:name="_Toc30654476"/>
      <w:bookmarkStart w:id="1401" w:name="_Toc30655095"/>
      <w:bookmarkStart w:id="1402" w:name="_Toc30655352"/>
      <w:bookmarkStart w:id="1403" w:name="_Toc30657030"/>
      <w:bookmarkStart w:id="1404" w:name="_Toc30661779"/>
      <w:bookmarkStart w:id="1405" w:name="_Toc30666467"/>
      <w:bookmarkStart w:id="1406" w:name="_Toc30666697"/>
      <w:bookmarkStart w:id="1407" w:name="_Toc30667872"/>
      <w:bookmarkStart w:id="1408" w:name="_Toc30669250"/>
      <w:bookmarkStart w:id="1409" w:name="_Toc30671466"/>
      <w:bookmarkStart w:id="1410" w:name="_Toc30673993"/>
      <w:bookmarkStart w:id="1411" w:name="_Toc30691215"/>
      <w:bookmarkStart w:id="1412" w:name="_Toc30691588"/>
      <w:bookmarkStart w:id="1413" w:name="_Toc30691968"/>
      <w:bookmarkStart w:id="1414" w:name="_Toc30692727"/>
      <w:bookmarkStart w:id="1415" w:name="_Toc30693106"/>
      <w:bookmarkStart w:id="1416" w:name="_Toc30693484"/>
      <w:bookmarkStart w:id="1417" w:name="_Toc30693862"/>
      <w:bookmarkStart w:id="1418" w:name="_Toc30694243"/>
      <w:bookmarkStart w:id="1419" w:name="_Toc30698832"/>
      <w:bookmarkStart w:id="1420" w:name="_Toc30699210"/>
      <w:bookmarkStart w:id="1421" w:name="_Toc30699595"/>
      <w:bookmarkStart w:id="1422" w:name="_Toc30700750"/>
      <w:bookmarkStart w:id="1423" w:name="_Toc30701137"/>
      <w:bookmarkStart w:id="1424" w:name="_Toc30743746"/>
      <w:bookmarkStart w:id="1425" w:name="_Toc30754569"/>
      <w:bookmarkStart w:id="1426" w:name="_Toc30757009"/>
      <w:bookmarkStart w:id="1427" w:name="_Toc30757558"/>
      <w:bookmarkStart w:id="1428" w:name="_Toc30757958"/>
      <w:bookmarkStart w:id="1429" w:name="_Toc30762719"/>
      <w:bookmarkStart w:id="1430" w:name="_Toc30767373"/>
      <w:bookmarkStart w:id="1431" w:name="_Toc34823388"/>
      <w:bookmarkEnd w:id="1394"/>
      <w:bookmarkEnd w:id="1395"/>
    </w:p>
    <w:p w14:paraId="6424EB3A" w14:textId="77777777" w:rsidR="003B266F" w:rsidRPr="005836D1" w:rsidRDefault="003B266F" w:rsidP="003B266F">
      <w:pPr>
        <w:jc w:val="center"/>
        <w:rPr>
          <w:rFonts w:ascii="Arial" w:hAnsi="Arial" w:cs="Arial"/>
          <w:b/>
          <w:bCs/>
          <w:szCs w:val="32"/>
        </w:rPr>
      </w:pPr>
      <w:r w:rsidRPr="005836D1">
        <w:rPr>
          <w:rFonts w:ascii="Arial" w:hAnsi="Arial" w:cs="Arial"/>
          <w:b/>
          <w:bCs/>
          <w:szCs w:val="32"/>
        </w:rPr>
        <w:t>THE REST OF THIS PAGE IS BLANK</w:t>
      </w:r>
    </w:p>
    <w:p w14:paraId="7760ECC1" w14:textId="77777777" w:rsidR="003B266F" w:rsidRDefault="003B266F" w:rsidP="003B266F">
      <w:pPr>
        <w:jc w:val="both"/>
        <w:rPr>
          <w:rFonts w:ascii="Arial" w:hAnsi="Arial" w:cs="Arial"/>
          <w:sz w:val="20"/>
        </w:rPr>
      </w:pPr>
    </w:p>
    <w:p w14:paraId="121848AA" w14:textId="77777777" w:rsidR="007F7F84" w:rsidRDefault="007F7F84">
      <w:pPr>
        <w:rPr>
          <w:rFonts w:ascii="Arial" w:hAnsi="Arial" w:cs="Arial"/>
          <w:b/>
          <w:bCs/>
          <w:kern w:val="28"/>
          <w:sz w:val="20"/>
          <w:szCs w:val="20"/>
          <w:lang w:val="en-GB"/>
        </w:rPr>
      </w:pPr>
      <w:r>
        <w:rPr>
          <w:rFonts w:ascii="Arial" w:hAnsi="Arial" w:cs="Arial"/>
          <w:b/>
          <w:bCs/>
          <w:sz w:val="20"/>
        </w:rPr>
        <w:br w:type="page"/>
      </w:r>
    </w:p>
    <w:p w14:paraId="11F8DD48" w14:textId="107FCE41" w:rsidR="00196254" w:rsidRDefault="00196254" w:rsidP="00196254">
      <w:pPr>
        <w:pStyle w:val="Heading3"/>
        <w:keepNext/>
        <w:keepLines/>
        <w:spacing w:line="240" w:lineRule="auto"/>
        <w:rPr>
          <w:rFonts w:ascii="Arial" w:hAnsi="Arial" w:cs="Arial"/>
          <w:b/>
          <w:bCs/>
          <w:sz w:val="20"/>
        </w:rPr>
      </w:pPr>
      <w:r>
        <w:rPr>
          <w:rFonts w:ascii="Arial" w:hAnsi="Arial" w:cs="Arial"/>
          <w:b/>
          <w:bCs/>
          <w:sz w:val="20"/>
        </w:rPr>
        <w:lastRenderedPageBreak/>
        <w:t>4.9.5</w:t>
      </w:r>
      <w:r>
        <w:rPr>
          <w:rFonts w:ascii="Arial" w:hAnsi="Arial" w:cs="Arial"/>
          <w:b/>
          <w:bCs/>
          <w:sz w:val="20"/>
        </w:rPr>
        <w:tab/>
        <w:t>Directions hearing</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Pr>
          <w:rFonts w:ascii="Arial" w:hAnsi="Arial" w:cs="Arial"/>
          <w:b/>
          <w:bCs/>
          <w:sz w:val="20"/>
        </w:rPr>
        <w:t xml:space="preserve"> preceding a contest</w:t>
      </w:r>
    </w:p>
    <w:p w14:paraId="134DD180" w14:textId="7A8D2E8F"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w:t>
      </w:r>
      <w:r w:rsidR="00EB4219">
        <w:rPr>
          <w:rFonts w:ascii="Arial" w:hAnsi="Arial" w:cs="Arial"/>
          <w:sz w:val="20"/>
        </w:rPr>
        <w:t>H</w:t>
      </w:r>
      <w:r>
        <w:rPr>
          <w:rFonts w:ascii="Arial" w:hAnsi="Arial" w:cs="Arial"/>
          <w:sz w:val="20"/>
        </w:rPr>
        <w:t xml:space="preserve">earing stage, it is </w:t>
      </w:r>
      <w:r w:rsidR="00D9623F">
        <w:rPr>
          <w:rFonts w:ascii="Arial" w:hAnsi="Arial" w:cs="Arial"/>
          <w:sz w:val="20"/>
        </w:rPr>
        <w:t xml:space="preserve">sometimes adjourned for further mention if the parties are close to resolution.  Otherwise it is </w:t>
      </w:r>
      <w:r>
        <w:rPr>
          <w:rFonts w:ascii="Arial" w:hAnsi="Arial" w:cs="Arial"/>
          <w:sz w:val="20"/>
        </w:rPr>
        <w:t xml:space="preserve">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pPr>
        <w:numPr>
          <w:ilvl w:val="0"/>
          <w:numId w:val="34"/>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432" w:name="_4.9.5_Contested_hearing"/>
      <w:bookmarkStart w:id="1433" w:name="B495"/>
      <w:bookmarkEnd w:id="1432"/>
      <w:bookmarkEnd w:id="1433"/>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434"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4AA7A47F"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w:t>
      </w:r>
      <w:r w:rsidR="00C447D0" w:rsidRPr="00A40A28">
        <w:rPr>
          <w:rFonts w:ascii="Arial" w:hAnsi="Arial" w:cs="Arial"/>
          <w:b/>
          <w:bCs/>
          <w:sz w:val="20"/>
          <w:shd w:val="clear" w:color="auto" w:fill="C5E0B3"/>
        </w:rPr>
        <w:t xml:space="preserve">section </w:t>
      </w:r>
      <w:r w:rsidR="00C335BA" w:rsidRPr="00A40A28">
        <w:rPr>
          <w:rFonts w:ascii="Arial" w:hAnsi="Arial" w:cs="Arial"/>
          <w:b/>
          <w:bCs/>
          <w:sz w:val="20"/>
          <w:shd w:val="clear" w:color="auto" w:fill="C5E0B3"/>
        </w:rPr>
        <w:t>4.9.7</w:t>
      </w:r>
      <w:r w:rsidR="00C335BA">
        <w:rPr>
          <w:rFonts w:ascii="Arial" w:hAnsi="Arial" w:cs="Arial"/>
          <w:sz w:val="20"/>
        </w:rPr>
        <w:t xml:space="preserve">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pPr>
        <w:pStyle w:val="ListParagraph"/>
        <w:numPr>
          <w:ilvl w:val="0"/>
          <w:numId w:val="75"/>
        </w:numPr>
        <w:ind w:left="357" w:hanging="357"/>
        <w:contextualSpacing/>
        <w:jc w:val="both"/>
        <w:rPr>
          <w:rFonts w:ascii="Arial" w:hAnsi="Arial" w:cs="Arial"/>
          <w:sz w:val="20"/>
        </w:rPr>
      </w:pPr>
      <w:r w:rsidRPr="00653195">
        <w:rPr>
          <w:rFonts w:ascii="Arial" w:hAnsi="Arial" w:cs="Arial"/>
          <w:sz w:val="20"/>
        </w:rPr>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Cs/>
          <w:sz w:val="20"/>
        </w:rPr>
        <w:t>In the Family Division of the Children’s Court child protection or intervention order hearings are generally conducted in a more informal manner than in criminal courts and 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lastRenderedPageBreak/>
        <w:t>any documents that show things you have been doing to address the concerns CP has, such as letters from a counsellor or drug screen results;</w:t>
      </w:r>
    </w:p>
    <w:p w14:paraId="3AC59A1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dispositions (orders) sought by all of the parties; and</w:t>
      </w:r>
    </w:p>
    <w:p w14:paraId="0571FF9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pPr>
        <w:pStyle w:val="ListParagraph"/>
        <w:keepNext/>
        <w:keepLines/>
        <w:numPr>
          <w:ilvl w:val="0"/>
          <w:numId w:val="75"/>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sz w:val="20"/>
        </w:rPr>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pPr>
        <w:pStyle w:val="ListParagraph"/>
        <w:keepNext/>
        <w:keepLines/>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WHAT HAPPENS IN A FINAL HEARING OF A FAMILY DIVISION CASE</w:t>
      </w:r>
      <w:r w:rsidRPr="00653195">
        <w:rPr>
          <w:rFonts w:ascii="Arial" w:hAnsi="Arial" w:cs="Arial"/>
          <w:sz w:val="20"/>
        </w:rPr>
        <w:t>:</w:t>
      </w:r>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AA20A6" w:rsidRDefault="00653195" w:rsidP="00AA053F">
      <w:pPr>
        <w:jc w:val="both"/>
        <w:rPr>
          <w:rFonts w:ascii="Arial" w:hAnsi="Arial" w:cs="Arial"/>
          <w:sz w:val="20"/>
          <w:szCs w:val="20"/>
        </w:rPr>
      </w:pPr>
    </w:p>
    <w:p w14:paraId="1959490E" w14:textId="77777777" w:rsidR="00653195" w:rsidRPr="00653195" w:rsidRDefault="00653195">
      <w:pPr>
        <w:pStyle w:val="ListParagraph"/>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34"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lastRenderedPageBreak/>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35" w:history="1">
        <w:r w:rsidRPr="00CE09D6">
          <w:rPr>
            <w:rStyle w:val="Hyperlink"/>
            <w:rFonts w:ascii="Arial" w:hAnsi="Arial" w:cs="Arial"/>
            <w:bCs/>
            <w:sz w:val="20"/>
          </w:rPr>
          <w:t>https://www.childrenscourt.vic.gov.au</w:t>
        </w:r>
      </w:hyperlink>
      <w:r w:rsidRPr="00CE09D6">
        <w:rPr>
          <w:rFonts w:ascii="Arial" w:hAnsi="Arial" w:cs="Arial"/>
          <w:bCs/>
          <w:sz w:val="20"/>
        </w:rPr>
        <w:t>.</w:t>
      </w:r>
    </w:p>
    <w:p w14:paraId="67D26206" w14:textId="77777777" w:rsidR="00AA053F" w:rsidRPr="00AA20A6" w:rsidRDefault="00AA053F" w:rsidP="00AA053F">
      <w:pPr>
        <w:jc w:val="both"/>
        <w:rPr>
          <w:rFonts w:ascii="Arial" w:hAnsi="Arial" w:cs="Arial"/>
          <w:sz w:val="20"/>
          <w:szCs w:val="20"/>
        </w:rPr>
      </w:pPr>
    </w:p>
    <w:p w14:paraId="0D077320" w14:textId="2435744D" w:rsidR="00AA053F" w:rsidRPr="00653195" w:rsidRDefault="00AA053F">
      <w:pPr>
        <w:pStyle w:val="ListParagraph"/>
        <w:numPr>
          <w:ilvl w:val="0"/>
          <w:numId w:val="75"/>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CE09D6" w:rsidRDefault="00AA053F" w:rsidP="00AA053F">
      <w:pPr>
        <w:ind w:left="357"/>
        <w:contextualSpacing/>
        <w:jc w:val="both"/>
        <w:rPr>
          <w:rFonts w:ascii="Arial" w:hAnsi="Arial" w:cs="Arial"/>
          <w:bCs/>
          <w:sz w:val="20"/>
          <w:szCs w:val="20"/>
        </w:rPr>
      </w:pPr>
      <w:r w:rsidRPr="00CE09D6">
        <w:rPr>
          <w:rFonts w:ascii="Arial" w:hAnsi="Arial" w:cs="Arial"/>
          <w:bCs/>
          <w:sz w:val="20"/>
          <w:szCs w:val="20"/>
        </w:rPr>
        <w:t>See “</w:t>
      </w:r>
      <w:r w:rsidRPr="00CE09D6">
        <w:rPr>
          <w:rFonts w:ascii="Arial" w:hAnsi="Arial" w:cs="Arial"/>
          <w:b/>
          <w:sz w:val="20"/>
          <w:szCs w:val="20"/>
        </w:rPr>
        <w:t>Information for parents and primary carers with a child protection court case</w:t>
      </w:r>
      <w:r w:rsidRPr="00CE09D6">
        <w:rPr>
          <w:rFonts w:ascii="Arial" w:hAnsi="Arial" w:cs="Arial"/>
          <w:bCs/>
          <w:sz w:val="20"/>
          <w:szCs w:val="20"/>
        </w:rPr>
        <w:t xml:space="preserve">” which can be downloaded from </w:t>
      </w:r>
      <w:hyperlink r:id="rId36" w:tgtFrame="_blank" w:history="1">
        <w:r w:rsidR="000A4830" w:rsidRPr="00CE09D6">
          <w:rPr>
            <w:rStyle w:val="Hyperlink"/>
            <w:rFonts w:ascii="Arial" w:hAnsi="Arial" w:cs="Arial"/>
            <w:sz w:val="20"/>
            <w:szCs w:val="20"/>
            <w:shd w:val="clear" w:color="auto" w:fill="FFFFFF"/>
          </w:rPr>
          <w:t>https://www.legalaid.vic.gov.au/sites/default/files/2022-02/vla-resource-information-parents-primary-carers-child-protection-court-case.docx</w:t>
        </w:r>
      </w:hyperlink>
      <w:r w:rsidR="000A4830" w:rsidRPr="00CE09D6">
        <w:rPr>
          <w:rFonts w:ascii="Arial" w:hAnsi="Arial" w:cs="Arial"/>
          <w:sz w:val="20"/>
          <w:szCs w:val="20"/>
        </w:rPr>
        <w:t>.</w:t>
      </w:r>
    </w:p>
    <w:p w14:paraId="290C30C9" w14:textId="7ACD4C67" w:rsidR="004B0BBE" w:rsidRDefault="004B0BBE" w:rsidP="004B0BBE">
      <w:pPr>
        <w:jc w:val="both"/>
        <w:rPr>
          <w:rFonts w:ascii="Arial" w:hAnsi="Arial" w:cs="Arial"/>
          <w:sz w:val="20"/>
        </w:rPr>
      </w:pPr>
      <w:bookmarkStart w:id="1435" w:name="_4.9.7_Throughput_of"/>
      <w:bookmarkEnd w:id="1434"/>
      <w:bookmarkEnd w:id="1435"/>
    </w:p>
    <w:p w14:paraId="72F16FFD" w14:textId="3F85DAC8" w:rsidR="00DA6E39" w:rsidRPr="00785E1A" w:rsidRDefault="00527793" w:rsidP="001F6450">
      <w:pPr>
        <w:pStyle w:val="Heading3"/>
        <w:keepNext/>
        <w:keepLines/>
        <w:spacing w:after="100" w:line="240" w:lineRule="auto"/>
        <w:rPr>
          <w:rFonts w:ascii="Arial" w:hAnsi="Arial" w:cs="Arial"/>
          <w:color w:val="000000"/>
          <w:sz w:val="20"/>
        </w:rPr>
      </w:pPr>
      <w:bookmarkStart w:id="1436" w:name="_4.9.7_Throughput_of_2"/>
      <w:bookmarkEnd w:id="1436"/>
      <w:r>
        <w:rPr>
          <w:rFonts w:ascii="Arial" w:hAnsi="Arial" w:cs="Arial"/>
          <w:b/>
          <w:bCs/>
          <w:sz w:val="20"/>
        </w:rPr>
        <w:t>4.9.7</w:t>
      </w:r>
      <w:r>
        <w:rPr>
          <w:rFonts w:ascii="Arial" w:hAnsi="Arial" w:cs="Arial"/>
          <w:b/>
          <w:bCs/>
          <w:sz w:val="20"/>
        </w:rPr>
        <w:tab/>
      </w:r>
      <w:r w:rsidR="005C410C">
        <w:rPr>
          <w:rFonts w:ascii="Arial" w:hAnsi="Arial" w:cs="Arial"/>
          <w:b/>
          <w:bCs/>
          <w:sz w:val="20"/>
        </w:rPr>
        <w:t>Throughput of applications</w:t>
      </w:r>
      <w:r w:rsidR="00E56A47">
        <w:rPr>
          <w:rFonts w:ascii="Arial" w:hAnsi="Arial" w:cs="Arial"/>
          <w:b/>
          <w:bCs/>
          <w:sz w:val="20"/>
        </w:rPr>
        <w:t xml:space="preserve"> in the </w:t>
      </w:r>
      <w:r w:rsidR="001F6450">
        <w:rPr>
          <w:rFonts w:ascii="Arial" w:hAnsi="Arial" w:cs="Arial"/>
          <w:b/>
          <w:bCs/>
          <w:sz w:val="20"/>
        </w:rPr>
        <w:t>Family Division child protection jurisdiction</w:t>
      </w:r>
    </w:p>
    <w:p w14:paraId="1D856055" w14:textId="3647229E" w:rsidR="00DB6142" w:rsidRDefault="001B734E" w:rsidP="00DB6142">
      <w:pPr>
        <w:jc w:val="both"/>
        <w:rPr>
          <w:rFonts w:ascii="Arial" w:hAnsi="Arial" w:cs="Arial"/>
          <w:sz w:val="20"/>
          <w:szCs w:val="20"/>
        </w:rPr>
      </w:pPr>
      <w:r>
        <w:rPr>
          <w:rFonts w:ascii="Arial" w:hAnsi="Arial" w:cs="Arial"/>
          <w:sz w:val="20"/>
          <w:szCs w:val="20"/>
        </w:rPr>
        <w:t xml:space="preserve">As stated in </w:t>
      </w:r>
      <w:r w:rsidR="001966B1" w:rsidRPr="00A40A28">
        <w:rPr>
          <w:rFonts w:ascii="Arial" w:hAnsi="Arial" w:cs="Arial"/>
          <w:b/>
          <w:bCs/>
          <w:sz w:val="20"/>
          <w:szCs w:val="20"/>
          <w:shd w:val="clear" w:color="auto" w:fill="C5E0B3"/>
        </w:rPr>
        <w:t xml:space="preserve">Part </w:t>
      </w:r>
      <w:r w:rsidRPr="00A40A28">
        <w:rPr>
          <w:rFonts w:ascii="Arial" w:hAnsi="Arial" w:cs="Arial"/>
          <w:b/>
          <w:bCs/>
          <w:sz w:val="20"/>
          <w:szCs w:val="20"/>
          <w:shd w:val="clear" w:color="auto" w:fill="C5E0B3"/>
        </w:rPr>
        <w:t>4.2</w:t>
      </w:r>
      <w:r>
        <w:rPr>
          <w:rFonts w:ascii="Arial" w:hAnsi="Arial" w:cs="Arial"/>
          <w:sz w:val="20"/>
          <w:szCs w:val="20"/>
        </w:rPr>
        <w:t xml:space="preserve"> above, t</w:t>
      </w:r>
      <w:r w:rsidRPr="002B758B">
        <w:rPr>
          <w:rFonts w:ascii="Arial" w:hAnsi="Arial" w:cs="Arial"/>
          <w:sz w:val="20"/>
          <w:szCs w:val="20"/>
        </w:rPr>
        <w:t xml:space="preserve">he Family Division of the Children’s Court becomes involved in the life of a child when </w:t>
      </w:r>
      <w:r w:rsidR="00DB6142">
        <w:rPr>
          <w:rFonts w:ascii="Arial" w:hAnsi="Arial" w:cs="Arial"/>
          <w:sz w:val="20"/>
          <w:szCs w:val="20"/>
        </w:rPr>
        <w:t>a protective intervener</w:t>
      </w:r>
      <w:r w:rsidRPr="002B758B">
        <w:rPr>
          <w:rFonts w:ascii="Arial" w:hAnsi="Arial" w:cs="Arial"/>
          <w:sz w:val="20"/>
          <w:szCs w:val="20"/>
        </w:rPr>
        <w:t xml:space="preserve"> invoke</w:t>
      </w:r>
      <w:r w:rsidR="005C6C5C">
        <w:rPr>
          <w:rFonts w:ascii="Arial" w:hAnsi="Arial" w:cs="Arial"/>
          <w:sz w:val="20"/>
          <w:szCs w:val="20"/>
        </w:rPr>
        <w:t>s</w:t>
      </w:r>
      <w:r w:rsidRPr="002B758B">
        <w:rPr>
          <w:rFonts w:ascii="Arial" w:hAnsi="Arial" w:cs="Arial"/>
          <w:sz w:val="20"/>
          <w:szCs w:val="20"/>
        </w:rPr>
        <w:t xml:space="preserve"> the Court’s jurisdiction. </w:t>
      </w:r>
      <w:r w:rsidR="009A1D1C">
        <w:rPr>
          <w:rFonts w:ascii="Arial" w:hAnsi="Arial" w:cs="Arial"/>
          <w:sz w:val="20"/>
          <w:szCs w:val="20"/>
        </w:rPr>
        <w:t xml:space="preserve">The intervener </w:t>
      </w:r>
      <w:r w:rsidRPr="002B758B">
        <w:rPr>
          <w:rFonts w:ascii="Arial" w:hAnsi="Arial" w:cs="Arial"/>
          <w:sz w:val="20"/>
          <w:szCs w:val="20"/>
        </w:rPr>
        <w:t xml:space="preserve">may do this </w:t>
      </w:r>
      <w:r w:rsidR="00DB6142">
        <w:rPr>
          <w:rFonts w:ascii="Arial" w:hAnsi="Arial" w:cs="Arial"/>
          <w:sz w:val="20"/>
          <w:szCs w:val="20"/>
        </w:rPr>
        <w:t>in one of two ways-</w:t>
      </w:r>
    </w:p>
    <w:p w14:paraId="2EC4A1FF" w14:textId="13AC4A8B" w:rsidR="00DB6142" w:rsidRPr="00DB6142" w:rsidRDefault="00DB6142">
      <w:pPr>
        <w:pStyle w:val="ListParagraph"/>
        <w:numPr>
          <w:ilvl w:val="0"/>
          <w:numId w:val="89"/>
        </w:numPr>
        <w:ind w:left="357" w:hanging="357"/>
        <w:jc w:val="both"/>
        <w:rPr>
          <w:rFonts w:ascii="Arial" w:hAnsi="Arial" w:cs="Arial"/>
          <w:sz w:val="20"/>
        </w:rPr>
      </w:pPr>
      <w:r w:rsidRPr="00DB6142">
        <w:rPr>
          <w:rFonts w:ascii="Arial" w:hAnsi="Arial" w:cs="Arial"/>
          <w:sz w:val="20"/>
        </w:rPr>
        <w:t xml:space="preserve">by </w:t>
      </w:r>
      <w:r w:rsidR="00445078">
        <w:rPr>
          <w:rFonts w:ascii="Arial" w:hAnsi="Arial" w:cs="Arial"/>
          <w:sz w:val="20"/>
        </w:rPr>
        <w:t>fil</w:t>
      </w:r>
      <w:r w:rsidRPr="00DB6142">
        <w:rPr>
          <w:rFonts w:ascii="Arial" w:hAnsi="Arial" w:cs="Arial"/>
          <w:sz w:val="20"/>
        </w:rPr>
        <w:t xml:space="preserve">ing an application which involves </w:t>
      </w:r>
      <w:r>
        <w:rPr>
          <w:rFonts w:ascii="Arial" w:hAnsi="Arial" w:cs="Arial"/>
          <w:sz w:val="20"/>
        </w:rPr>
        <w:t>a</w:t>
      </w:r>
      <w:r w:rsidRPr="00DB6142">
        <w:rPr>
          <w:rFonts w:ascii="Arial" w:hAnsi="Arial" w:cs="Arial"/>
          <w:sz w:val="20"/>
        </w:rPr>
        <w:t xml:space="preserve"> notice of a future hearing</w:t>
      </w:r>
      <w:r>
        <w:rPr>
          <w:rFonts w:ascii="Arial" w:hAnsi="Arial" w:cs="Arial"/>
          <w:sz w:val="20"/>
        </w:rPr>
        <w:t>; or</w:t>
      </w:r>
    </w:p>
    <w:p w14:paraId="699FAB96" w14:textId="2F03013A" w:rsidR="00DB6142" w:rsidRDefault="00DB6142">
      <w:pPr>
        <w:pStyle w:val="ListParagraph"/>
        <w:numPr>
          <w:ilvl w:val="0"/>
          <w:numId w:val="89"/>
        </w:numPr>
        <w:ind w:left="357" w:hanging="357"/>
        <w:jc w:val="both"/>
        <w:rPr>
          <w:rFonts w:ascii="Arial" w:hAnsi="Arial" w:cs="Arial"/>
          <w:sz w:val="20"/>
        </w:rPr>
      </w:pPr>
      <w:r w:rsidRPr="002B758B">
        <w:rPr>
          <w:rFonts w:ascii="Arial" w:hAnsi="Arial" w:cs="Arial"/>
          <w:sz w:val="20"/>
        </w:rPr>
        <w:t xml:space="preserve">by </w:t>
      </w:r>
      <w:r>
        <w:rPr>
          <w:rFonts w:ascii="Arial" w:hAnsi="Arial" w:cs="Arial"/>
          <w:sz w:val="20"/>
        </w:rPr>
        <w:t xml:space="preserve">placing the child into emergency care </w:t>
      </w:r>
      <w:r w:rsidRPr="002B758B">
        <w:rPr>
          <w:rFonts w:ascii="Arial" w:hAnsi="Arial" w:cs="Arial"/>
          <w:sz w:val="20"/>
        </w:rPr>
        <w:t xml:space="preserve">and </w:t>
      </w:r>
      <w:r w:rsidR="00445078">
        <w:rPr>
          <w:rFonts w:ascii="Arial" w:hAnsi="Arial" w:cs="Arial"/>
          <w:sz w:val="20"/>
        </w:rPr>
        <w:t>fil</w:t>
      </w:r>
      <w:r>
        <w:rPr>
          <w:rFonts w:ascii="Arial" w:hAnsi="Arial" w:cs="Arial"/>
          <w:sz w:val="20"/>
        </w:rPr>
        <w:t>ing an application s</w:t>
      </w:r>
      <w:r w:rsidRPr="002B758B">
        <w:rPr>
          <w:rFonts w:ascii="Arial" w:hAnsi="Arial" w:cs="Arial"/>
          <w:sz w:val="20"/>
        </w:rPr>
        <w:t>eek</w:t>
      </w:r>
      <w:r>
        <w:rPr>
          <w:rFonts w:ascii="Arial" w:hAnsi="Arial" w:cs="Arial"/>
          <w:sz w:val="20"/>
        </w:rPr>
        <w:t>ing</w:t>
      </w:r>
      <w:r w:rsidRPr="002B758B">
        <w:rPr>
          <w:rFonts w:ascii="Arial" w:hAnsi="Arial" w:cs="Arial"/>
          <w:sz w:val="20"/>
        </w:rPr>
        <w:t xml:space="preserve"> immediate orders from the Court in relation to the child’s placement.</w:t>
      </w:r>
    </w:p>
    <w:p w14:paraId="7F6E0647" w14:textId="0E773EB8" w:rsidR="00DB6142" w:rsidRDefault="00DB6142" w:rsidP="00DB6142">
      <w:pPr>
        <w:jc w:val="both"/>
        <w:rPr>
          <w:rFonts w:ascii="Arial" w:hAnsi="Arial" w:cs="Arial"/>
          <w:sz w:val="20"/>
          <w:szCs w:val="20"/>
        </w:rPr>
      </w:pPr>
      <w:r>
        <w:rPr>
          <w:rFonts w:ascii="Arial" w:hAnsi="Arial" w:cs="Arial"/>
          <w:sz w:val="20"/>
          <w:szCs w:val="20"/>
        </w:rPr>
        <w:t xml:space="preserve">Details of the possible types of application are set out in </w:t>
      </w:r>
      <w:r w:rsidRPr="00A40A28">
        <w:rPr>
          <w:rFonts w:ascii="Arial" w:hAnsi="Arial" w:cs="Arial"/>
          <w:b/>
          <w:bCs/>
          <w:sz w:val="20"/>
          <w:szCs w:val="20"/>
          <w:shd w:val="clear" w:color="auto" w:fill="C5E0B3"/>
        </w:rPr>
        <w:t>Part 5.3</w:t>
      </w:r>
      <w:r>
        <w:rPr>
          <w:rFonts w:ascii="Arial" w:hAnsi="Arial" w:cs="Arial"/>
          <w:sz w:val="20"/>
          <w:szCs w:val="20"/>
        </w:rPr>
        <w:t xml:space="preserve"> of these Research Materials.</w:t>
      </w:r>
    </w:p>
    <w:p w14:paraId="23CEFDD5" w14:textId="77777777" w:rsidR="00DB6142" w:rsidRDefault="00DB6142" w:rsidP="00DB6142">
      <w:pPr>
        <w:jc w:val="both"/>
        <w:rPr>
          <w:rFonts w:ascii="Arial" w:hAnsi="Arial" w:cs="Arial"/>
          <w:sz w:val="20"/>
          <w:szCs w:val="20"/>
        </w:rPr>
      </w:pPr>
    </w:p>
    <w:p w14:paraId="449DE855" w14:textId="4FF9B5F2" w:rsidR="00DB6142" w:rsidRDefault="00E56A47" w:rsidP="00445078">
      <w:pPr>
        <w:jc w:val="both"/>
        <w:rPr>
          <w:rFonts w:ascii="Arial" w:hAnsi="Arial" w:cs="Arial"/>
          <w:sz w:val="20"/>
        </w:rPr>
      </w:pPr>
      <w:r w:rsidRPr="00E56A47">
        <w:rPr>
          <w:rFonts w:ascii="Arial" w:hAnsi="Arial" w:cs="Arial"/>
          <w:sz w:val="20"/>
        </w:rPr>
        <w:t xml:space="preserve">In the </w:t>
      </w:r>
      <w:r>
        <w:rPr>
          <w:rFonts w:ascii="Arial" w:hAnsi="Arial" w:cs="Arial"/>
          <w:sz w:val="20"/>
        </w:rPr>
        <w:t xml:space="preserve">period from </w:t>
      </w:r>
      <w:r w:rsidRPr="000E6292">
        <w:rPr>
          <w:rFonts w:ascii="Arial" w:hAnsi="Arial" w:cs="Arial"/>
          <w:b/>
          <w:bCs/>
          <w:sz w:val="20"/>
        </w:rPr>
        <w:t>01/06/2019 to 31/05/2021</w:t>
      </w:r>
      <w:r>
        <w:rPr>
          <w:rFonts w:ascii="Arial" w:hAnsi="Arial" w:cs="Arial"/>
          <w:sz w:val="20"/>
        </w:rPr>
        <w:t xml:space="preserve"> a total of </w:t>
      </w:r>
      <w:r w:rsidRPr="001F6450">
        <w:rPr>
          <w:rFonts w:ascii="Arial" w:hAnsi="Arial" w:cs="Arial"/>
          <w:b/>
          <w:bCs/>
          <w:sz w:val="20"/>
        </w:rPr>
        <w:t>34,846</w:t>
      </w:r>
      <w:r>
        <w:rPr>
          <w:rFonts w:ascii="Arial" w:hAnsi="Arial" w:cs="Arial"/>
          <w:sz w:val="20"/>
        </w:rPr>
        <w:t xml:space="preserve"> applications were initiated </w:t>
      </w:r>
      <w:r w:rsidR="001B734E">
        <w:rPr>
          <w:rFonts w:ascii="Arial" w:hAnsi="Arial" w:cs="Arial"/>
          <w:sz w:val="20"/>
        </w:rPr>
        <w:t xml:space="preserve">statewide </w:t>
      </w:r>
      <w:r>
        <w:rPr>
          <w:rFonts w:ascii="Arial" w:hAnsi="Arial" w:cs="Arial"/>
          <w:sz w:val="20"/>
        </w:rPr>
        <w:t xml:space="preserve">in the </w:t>
      </w:r>
      <w:r w:rsidR="001B734E">
        <w:rPr>
          <w:rFonts w:ascii="Arial" w:hAnsi="Arial" w:cs="Arial"/>
          <w:sz w:val="20"/>
        </w:rPr>
        <w:t>child protection [CP] jurisdiction of the Family Division.  Of these</w:t>
      </w:r>
      <w:r w:rsidR="000E6292">
        <w:rPr>
          <w:rFonts w:ascii="Arial" w:hAnsi="Arial" w:cs="Arial"/>
          <w:sz w:val="20"/>
        </w:rPr>
        <w:t>,</w:t>
      </w:r>
      <w:r w:rsidR="001B734E">
        <w:rPr>
          <w:rFonts w:ascii="Arial" w:hAnsi="Arial" w:cs="Arial"/>
          <w:sz w:val="20"/>
        </w:rPr>
        <w:t xml:space="preserve"> </w:t>
      </w:r>
      <w:r w:rsidR="001B734E" w:rsidRPr="00DB6142">
        <w:rPr>
          <w:rFonts w:ascii="Arial" w:hAnsi="Arial" w:cs="Arial"/>
          <w:b/>
          <w:bCs/>
          <w:sz w:val="20"/>
        </w:rPr>
        <w:t>16,241</w:t>
      </w:r>
      <w:r w:rsidR="001B734E">
        <w:rPr>
          <w:rFonts w:ascii="Arial" w:hAnsi="Arial" w:cs="Arial"/>
          <w:sz w:val="20"/>
        </w:rPr>
        <w:t xml:space="preserve"> applications [46.6%] were initiated by placing the child in emergency care and </w:t>
      </w:r>
      <w:r w:rsidR="001B734E" w:rsidRPr="00DB6142">
        <w:rPr>
          <w:rFonts w:ascii="Arial" w:hAnsi="Arial" w:cs="Arial"/>
          <w:b/>
          <w:bCs/>
          <w:sz w:val="20"/>
        </w:rPr>
        <w:t>18,605</w:t>
      </w:r>
      <w:r w:rsidR="001B734E">
        <w:rPr>
          <w:rFonts w:ascii="Arial" w:hAnsi="Arial" w:cs="Arial"/>
          <w:sz w:val="20"/>
        </w:rPr>
        <w:t xml:space="preserve"> [53.4%] were initiated by notice.</w:t>
      </w:r>
      <w:r w:rsidR="00445078">
        <w:rPr>
          <w:rFonts w:ascii="Arial" w:hAnsi="Arial" w:cs="Arial"/>
          <w:sz w:val="20"/>
        </w:rPr>
        <w:t xml:space="preserve">  All of the emergency care applications were filed by a protective intervener.  The majority of the applications by notice were also filed by a protective intervener although some were filed by other parties.</w:t>
      </w:r>
    </w:p>
    <w:p w14:paraId="79160BBA" w14:textId="77777777" w:rsidR="00445078" w:rsidRDefault="00445078" w:rsidP="00445078">
      <w:pPr>
        <w:jc w:val="both"/>
        <w:rPr>
          <w:rFonts w:ascii="Arial" w:hAnsi="Arial" w:cs="Arial"/>
          <w:sz w:val="20"/>
        </w:rPr>
      </w:pPr>
    </w:p>
    <w:p w14:paraId="51BBE7B4" w14:textId="25FF0CE1" w:rsidR="001B734E" w:rsidRDefault="001B734E" w:rsidP="00DB6142">
      <w:pPr>
        <w:spacing w:after="120"/>
        <w:jc w:val="both"/>
        <w:rPr>
          <w:rFonts w:ascii="Arial" w:hAnsi="Arial" w:cs="Arial"/>
          <w:sz w:val="20"/>
        </w:rPr>
      </w:pPr>
      <w:r>
        <w:rPr>
          <w:rFonts w:ascii="Arial" w:hAnsi="Arial" w:cs="Arial"/>
          <w:sz w:val="20"/>
        </w:rPr>
        <w:t xml:space="preserve">In the same period a total of </w:t>
      </w:r>
      <w:r w:rsidRPr="001F6450">
        <w:rPr>
          <w:rFonts w:ascii="Arial" w:hAnsi="Arial" w:cs="Arial"/>
          <w:b/>
          <w:bCs/>
          <w:sz w:val="20"/>
        </w:rPr>
        <w:t>34,</w:t>
      </w:r>
      <w:r w:rsidR="001F6450" w:rsidRPr="001F6450">
        <w:rPr>
          <w:rFonts w:ascii="Arial" w:hAnsi="Arial" w:cs="Arial"/>
          <w:b/>
          <w:bCs/>
          <w:sz w:val="20"/>
        </w:rPr>
        <w:t>495</w:t>
      </w:r>
      <w:r>
        <w:rPr>
          <w:rFonts w:ascii="Arial" w:hAnsi="Arial" w:cs="Arial"/>
          <w:sz w:val="20"/>
        </w:rPr>
        <w:t xml:space="preserve"> applications were finalised.  It is noteworthy that in this 2</w:t>
      </w:r>
      <w:r w:rsidR="002F63E2">
        <w:rPr>
          <w:rFonts w:ascii="Arial" w:hAnsi="Arial" w:cs="Arial"/>
          <w:sz w:val="20"/>
        </w:rPr>
        <w:noBreakHyphen/>
      </w:r>
      <w:r>
        <w:rPr>
          <w:rFonts w:ascii="Arial" w:hAnsi="Arial" w:cs="Arial"/>
          <w:sz w:val="20"/>
        </w:rPr>
        <w:t>year period, the greater part of which was affected by the COVID</w:t>
      </w:r>
      <w:r>
        <w:rPr>
          <w:rFonts w:ascii="Arial" w:hAnsi="Arial" w:cs="Arial"/>
          <w:sz w:val="20"/>
        </w:rPr>
        <w:noBreakHyphen/>
        <w:t xml:space="preserve">19 pandemic, the finalisation figure for Child Protection cases in the Family Division was 99% of the initiation figure.  The </w:t>
      </w:r>
      <w:r w:rsidRPr="00285A4F">
        <w:rPr>
          <w:rFonts w:ascii="Arial" w:hAnsi="Arial" w:cs="Arial"/>
          <w:sz w:val="20"/>
        </w:rPr>
        <w:t xml:space="preserve">chart below shows the </w:t>
      </w:r>
      <w:r>
        <w:rPr>
          <w:rFonts w:ascii="Arial" w:hAnsi="Arial" w:cs="Arial"/>
          <w:sz w:val="20"/>
        </w:rPr>
        <w:t>time lapse</w:t>
      </w:r>
      <w:r w:rsidRPr="00285A4F">
        <w:rPr>
          <w:rFonts w:ascii="Arial" w:hAnsi="Arial" w:cs="Arial"/>
          <w:sz w:val="20"/>
        </w:rPr>
        <w:t xml:space="preserve"> between the initiation and the </w:t>
      </w:r>
      <w:r>
        <w:rPr>
          <w:rFonts w:ascii="Arial" w:hAnsi="Arial" w:cs="Arial"/>
          <w:sz w:val="20"/>
        </w:rPr>
        <w:t>finali</w:t>
      </w:r>
      <w:r w:rsidR="000E6292">
        <w:rPr>
          <w:rFonts w:ascii="Arial" w:hAnsi="Arial" w:cs="Arial"/>
          <w:sz w:val="20"/>
        </w:rPr>
        <w:t>s</w:t>
      </w:r>
      <w:r>
        <w:rPr>
          <w:rFonts w:ascii="Arial" w:hAnsi="Arial" w:cs="Arial"/>
          <w:sz w:val="20"/>
        </w:rPr>
        <w:t xml:space="preserve">ation of </w:t>
      </w:r>
      <w:r w:rsidR="000E6292" w:rsidRPr="00AD3C6C">
        <w:rPr>
          <w:rFonts w:ascii="Arial" w:hAnsi="Arial" w:cs="Arial"/>
          <w:sz w:val="20"/>
        </w:rPr>
        <w:t>32,346</w:t>
      </w:r>
      <w:r w:rsidR="000E6292">
        <w:rPr>
          <w:rFonts w:ascii="Arial" w:hAnsi="Arial" w:cs="Arial"/>
          <w:sz w:val="20"/>
        </w:rPr>
        <w:t xml:space="preserve"> of </w:t>
      </w:r>
      <w:r>
        <w:rPr>
          <w:rFonts w:ascii="Arial" w:hAnsi="Arial" w:cs="Arial"/>
          <w:sz w:val="20"/>
        </w:rPr>
        <w:t>the</w:t>
      </w:r>
      <w:r w:rsidR="001F6450">
        <w:rPr>
          <w:rFonts w:ascii="Arial" w:hAnsi="Arial" w:cs="Arial"/>
          <w:sz w:val="20"/>
        </w:rPr>
        <w:t>se</w:t>
      </w:r>
      <w:r>
        <w:rPr>
          <w:rFonts w:ascii="Arial" w:hAnsi="Arial" w:cs="Arial"/>
          <w:sz w:val="20"/>
        </w:rPr>
        <w:t xml:space="preserve"> </w:t>
      </w:r>
      <w:r w:rsidRPr="000E6292">
        <w:rPr>
          <w:rFonts w:ascii="Arial" w:hAnsi="Arial" w:cs="Arial"/>
          <w:sz w:val="20"/>
        </w:rPr>
        <w:t>34,495</w:t>
      </w:r>
      <w:r>
        <w:rPr>
          <w:rFonts w:ascii="Arial" w:hAnsi="Arial" w:cs="Arial"/>
          <w:sz w:val="20"/>
        </w:rPr>
        <w:t xml:space="preserve"> </w:t>
      </w:r>
      <w:r w:rsidR="001F6450">
        <w:rPr>
          <w:rFonts w:ascii="Arial" w:hAnsi="Arial" w:cs="Arial"/>
          <w:sz w:val="20"/>
        </w:rPr>
        <w:t>applications</w:t>
      </w:r>
      <w:r>
        <w:rPr>
          <w:rFonts w:ascii="Arial" w:hAnsi="Arial" w:cs="Arial"/>
          <w:sz w:val="20"/>
        </w:rPr>
        <w:t>.</w:t>
      </w:r>
    </w:p>
    <w:tbl>
      <w:tblPr>
        <w:tblStyle w:val="TableGrid"/>
        <w:tblW w:w="8844" w:type="dxa"/>
        <w:tblInd w:w="-170" w:type="dxa"/>
        <w:tblLook w:val="04A0" w:firstRow="1" w:lastRow="0" w:firstColumn="1" w:lastColumn="0" w:noHBand="0" w:noVBand="1"/>
      </w:tblPr>
      <w:tblGrid>
        <w:gridCol w:w="1474"/>
        <w:gridCol w:w="1474"/>
        <w:gridCol w:w="1474"/>
        <w:gridCol w:w="1474"/>
        <w:gridCol w:w="1474"/>
        <w:gridCol w:w="1474"/>
      </w:tblGrid>
      <w:tr w:rsidR="001B734E" w14:paraId="657285D4" w14:textId="77777777" w:rsidTr="00D905CB">
        <w:tc>
          <w:tcPr>
            <w:tcW w:w="1474" w:type="dxa"/>
            <w:shd w:val="clear" w:color="auto" w:fill="B4C6E7" w:themeFill="accent1" w:themeFillTint="66"/>
          </w:tcPr>
          <w:p w14:paraId="30B4BB3C" w14:textId="77777777" w:rsidR="001B734E" w:rsidRDefault="001B734E" w:rsidP="006414BE">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207FB448" w14:textId="77777777" w:rsidR="001B734E" w:rsidRDefault="001B734E" w:rsidP="006414BE">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5E33EC92" w14:textId="77777777" w:rsidR="001B734E" w:rsidRDefault="001B734E" w:rsidP="006414BE">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090782A5" w14:textId="77777777" w:rsidR="001B734E" w:rsidRDefault="001B734E" w:rsidP="006414BE">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002BB31C" w14:textId="77777777" w:rsidR="001B734E" w:rsidRDefault="001B734E" w:rsidP="006414BE">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2782F15F" w14:textId="77777777" w:rsidR="001B734E" w:rsidRDefault="001B734E" w:rsidP="006414BE">
            <w:pPr>
              <w:jc w:val="center"/>
              <w:rPr>
                <w:rFonts w:ascii="Arial" w:hAnsi="Arial" w:cs="Arial"/>
                <w:sz w:val="20"/>
              </w:rPr>
            </w:pPr>
            <w:r>
              <w:rPr>
                <w:rFonts w:ascii="Arial" w:hAnsi="Arial" w:cs="Arial"/>
                <w:sz w:val="20"/>
              </w:rPr>
              <w:t>24+ months</w:t>
            </w:r>
          </w:p>
        </w:tc>
      </w:tr>
      <w:tr w:rsidR="001B734E" w14:paraId="73D12B1C" w14:textId="77777777" w:rsidTr="00D905CB">
        <w:tc>
          <w:tcPr>
            <w:tcW w:w="1474" w:type="dxa"/>
          </w:tcPr>
          <w:p w14:paraId="758506B4" w14:textId="77777777" w:rsidR="001B734E" w:rsidRDefault="001B734E" w:rsidP="006414BE">
            <w:pPr>
              <w:jc w:val="center"/>
              <w:rPr>
                <w:rFonts w:ascii="Arial" w:hAnsi="Arial" w:cs="Arial"/>
                <w:sz w:val="20"/>
              </w:rPr>
            </w:pPr>
            <w:r>
              <w:rPr>
                <w:rFonts w:ascii="Arial" w:hAnsi="Arial" w:cs="Arial"/>
                <w:sz w:val="20"/>
              </w:rPr>
              <w:t>17,393</w:t>
            </w:r>
          </w:p>
        </w:tc>
        <w:tc>
          <w:tcPr>
            <w:tcW w:w="1474" w:type="dxa"/>
          </w:tcPr>
          <w:p w14:paraId="0B5F2ECA" w14:textId="77777777" w:rsidR="001B734E" w:rsidRDefault="001B734E" w:rsidP="006414BE">
            <w:pPr>
              <w:jc w:val="center"/>
              <w:rPr>
                <w:rFonts w:ascii="Arial" w:hAnsi="Arial" w:cs="Arial"/>
                <w:sz w:val="20"/>
              </w:rPr>
            </w:pPr>
            <w:r>
              <w:rPr>
                <w:rFonts w:ascii="Arial" w:hAnsi="Arial" w:cs="Arial"/>
                <w:sz w:val="20"/>
              </w:rPr>
              <w:t>7,279</w:t>
            </w:r>
          </w:p>
        </w:tc>
        <w:tc>
          <w:tcPr>
            <w:tcW w:w="1474" w:type="dxa"/>
          </w:tcPr>
          <w:p w14:paraId="5D92B78C" w14:textId="77777777" w:rsidR="001B734E" w:rsidRDefault="001B734E" w:rsidP="006414BE">
            <w:pPr>
              <w:jc w:val="center"/>
              <w:rPr>
                <w:rFonts w:ascii="Arial" w:hAnsi="Arial" w:cs="Arial"/>
                <w:sz w:val="20"/>
              </w:rPr>
            </w:pPr>
            <w:r>
              <w:rPr>
                <w:rFonts w:ascii="Arial" w:hAnsi="Arial" w:cs="Arial"/>
                <w:sz w:val="20"/>
              </w:rPr>
              <w:t>4,136</w:t>
            </w:r>
          </w:p>
        </w:tc>
        <w:tc>
          <w:tcPr>
            <w:tcW w:w="1474" w:type="dxa"/>
          </w:tcPr>
          <w:p w14:paraId="60987097" w14:textId="77777777" w:rsidR="001B734E" w:rsidRDefault="001B734E" w:rsidP="006414BE">
            <w:pPr>
              <w:jc w:val="center"/>
              <w:rPr>
                <w:rFonts w:ascii="Arial" w:hAnsi="Arial" w:cs="Arial"/>
                <w:sz w:val="20"/>
              </w:rPr>
            </w:pPr>
            <w:r>
              <w:rPr>
                <w:rFonts w:ascii="Arial" w:hAnsi="Arial" w:cs="Arial"/>
                <w:sz w:val="20"/>
              </w:rPr>
              <w:t>2,321</w:t>
            </w:r>
          </w:p>
        </w:tc>
        <w:tc>
          <w:tcPr>
            <w:tcW w:w="1474" w:type="dxa"/>
          </w:tcPr>
          <w:p w14:paraId="53243EED" w14:textId="77777777" w:rsidR="001B734E" w:rsidRDefault="001B734E" w:rsidP="006414BE">
            <w:pPr>
              <w:jc w:val="center"/>
              <w:rPr>
                <w:rFonts w:ascii="Arial" w:hAnsi="Arial" w:cs="Arial"/>
                <w:sz w:val="20"/>
              </w:rPr>
            </w:pPr>
            <w:r>
              <w:rPr>
                <w:rFonts w:ascii="Arial" w:hAnsi="Arial" w:cs="Arial"/>
                <w:sz w:val="20"/>
              </w:rPr>
              <w:t>720</w:t>
            </w:r>
          </w:p>
        </w:tc>
        <w:tc>
          <w:tcPr>
            <w:tcW w:w="1474" w:type="dxa"/>
          </w:tcPr>
          <w:p w14:paraId="308EDD6B" w14:textId="77777777" w:rsidR="001B734E" w:rsidRDefault="001B734E" w:rsidP="006414BE">
            <w:pPr>
              <w:jc w:val="center"/>
              <w:rPr>
                <w:rFonts w:ascii="Arial" w:hAnsi="Arial" w:cs="Arial"/>
                <w:sz w:val="20"/>
              </w:rPr>
            </w:pPr>
            <w:r>
              <w:rPr>
                <w:rFonts w:ascii="Arial" w:hAnsi="Arial" w:cs="Arial"/>
                <w:sz w:val="20"/>
              </w:rPr>
              <w:t>497</w:t>
            </w:r>
          </w:p>
        </w:tc>
      </w:tr>
      <w:tr w:rsidR="001B734E" w14:paraId="14C41610" w14:textId="77777777" w:rsidTr="00D905CB">
        <w:tc>
          <w:tcPr>
            <w:tcW w:w="1474" w:type="dxa"/>
          </w:tcPr>
          <w:p w14:paraId="3A6FB7D3" w14:textId="77777777" w:rsidR="001B734E" w:rsidRDefault="001B734E" w:rsidP="006414BE">
            <w:pPr>
              <w:jc w:val="center"/>
              <w:rPr>
                <w:rFonts w:ascii="Arial" w:hAnsi="Arial" w:cs="Arial"/>
                <w:sz w:val="20"/>
              </w:rPr>
            </w:pPr>
            <w:r>
              <w:rPr>
                <w:rFonts w:ascii="Arial" w:hAnsi="Arial" w:cs="Arial"/>
                <w:sz w:val="20"/>
              </w:rPr>
              <w:t>50.4%</w:t>
            </w:r>
          </w:p>
        </w:tc>
        <w:tc>
          <w:tcPr>
            <w:tcW w:w="1474" w:type="dxa"/>
          </w:tcPr>
          <w:p w14:paraId="6AEBEDCB" w14:textId="77777777" w:rsidR="001B734E" w:rsidRDefault="001B734E" w:rsidP="006414BE">
            <w:pPr>
              <w:jc w:val="center"/>
              <w:rPr>
                <w:rFonts w:ascii="Arial" w:hAnsi="Arial" w:cs="Arial"/>
                <w:sz w:val="20"/>
              </w:rPr>
            </w:pPr>
            <w:r>
              <w:rPr>
                <w:rFonts w:ascii="Arial" w:hAnsi="Arial" w:cs="Arial"/>
                <w:sz w:val="20"/>
              </w:rPr>
              <w:t>21.1%</w:t>
            </w:r>
          </w:p>
        </w:tc>
        <w:tc>
          <w:tcPr>
            <w:tcW w:w="1474" w:type="dxa"/>
          </w:tcPr>
          <w:p w14:paraId="780E8445" w14:textId="77777777" w:rsidR="001B734E" w:rsidRDefault="001B734E" w:rsidP="006414BE">
            <w:pPr>
              <w:jc w:val="center"/>
              <w:rPr>
                <w:rFonts w:ascii="Arial" w:hAnsi="Arial" w:cs="Arial"/>
                <w:sz w:val="20"/>
              </w:rPr>
            </w:pPr>
            <w:r>
              <w:rPr>
                <w:rFonts w:ascii="Arial" w:hAnsi="Arial" w:cs="Arial"/>
                <w:sz w:val="20"/>
              </w:rPr>
              <w:t>12.0%</w:t>
            </w:r>
          </w:p>
        </w:tc>
        <w:tc>
          <w:tcPr>
            <w:tcW w:w="1474" w:type="dxa"/>
          </w:tcPr>
          <w:p w14:paraId="5FF55143" w14:textId="77777777" w:rsidR="001B734E" w:rsidRDefault="001B734E" w:rsidP="006414BE">
            <w:pPr>
              <w:jc w:val="center"/>
              <w:rPr>
                <w:rFonts w:ascii="Arial" w:hAnsi="Arial" w:cs="Arial"/>
                <w:sz w:val="20"/>
              </w:rPr>
            </w:pPr>
            <w:r>
              <w:rPr>
                <w:rFonts w:ascii="Arial" w:hAnsi="Arial" w:cs="Arial"/>
                <w:sz w:val="20"/>
              </w:rPr>
              <w:t>6.7%</w:t>
            </w:r>
          </w:p>
        </w:tc>
        <w:tc>
          <w:tcPr>
            <w:tcW w:w="1474" w:type="dxa"/>
          </w:tcPr>
          <w:p w14:paraId="613B5D77" w14:textId="77777777" w:rsidR="001B734E" w:rsidRDefault="001B734E" w:rsidP="006414BE">
            <w:pPr>
              <w:jc w:val="center"/>
              <w:rPr>
                <w:rFonts w:ascii="Arial" w:hAnsi="Arial" w:cs="Arial"/>
                <w:sz w:val="20"/>
              </w:rPr>
            </w:pPr>
            <w:r>
              <w:rPr>
                <w:rFonts w:ascii="Arial" w:hAnsi="Arial" w:cs="Arial"/>
                <w:sz w:val="20"/>
              </w:rPr>
              <w:t>2.1%</w:t>
            </w:r>
          </w:p>
        </w:tc>
        <w:tc>
          <w:tcPr>
            <w:tcW w:w="1474" w:type="dxa"/>
          </w:tcPr>
          <w:p w14:paraId="3D7D8E2C" w14:textId="77777777" w:rsidR="001B734E" w:rsidRDefault="001B734E" w:rsidP="006414BE">
            <w:pPr>
              <w:jc w:val="center"/>
              <w:rPr>
                <w:rFonts w:ascii="Arial" w:hAnsi="Arial" w:cs="Arial"/>
                <w:sz w:val="20"/>
              </w:rPr>
            </w:pPr>
            <w:r>
              <w:rPr>
                <w:rFonts w:ascii="Arial" w:hAnsi="Arial" w:cs="Arial"/>
                <w:sz w:val="20"/>
              </w:rPr>
              <w:t>1.4%</w:t>
            </w:r>
          </w:p>
        </w:tc>
      </w:tr>
    </w:tbl>
    <w:p w14:paraId="6CF55D56" w14:textId="77777777" w:rsidR="000E6292" w:rsidRDefault="000E6292" w:rsidP="000E6292">
      <w:pPr>
        <w:jc w:val="both"/>
        <w:rPr>
          <w:rFonts w:ascii="Arial" w:hAnsi="Arial" w:cs="Arial"/>
          <w:sz w:val="20"/>
        </w:rPr>
      </w:pPr>
    </w:p>
    <w:p w14:paraId="3DB58AE3" w14:textId="4FC29EF2" w:rsidR="000E6292" w:rsidRDefault="000E6292" w:rsidP="000E6292">
      <w:pPr>
        <w:jc w:val="both"/>
        <w:rPr>
          <w:rFonts w:ascii="Arial" w:hAnsi="Arial" w:cs="Arial"/>
          <w:sz w:val="20"/>
        </w:rPr>
      </w:pPr>
      <w:r>
        <w:rPr>
          <w:rFonts w:ascii="Arial" w:hAnsi="Arial" w:cs="Arial"/>
          <w:sz w:val="20"/>
        </w:rPr>
        <w:t xml:space="preserve">In the period from </w:t>
      </w:r>
      <w:r w:rsidR="00AD3C6C" w:rsidRPr="00AD3C6C">
        <w:rPr>
          <w:rFonts w:ascii="Arial" w:hAnsi="Arial" w:cs="Arial"/>
          <w:b/>
          <w:bCs/>
          <w:sz w:val="20"/>
        </w:rPr>
        <w:t>0</w:t>
      </w:r>
      <w:r w:rsidRPr="00AD3C6C">
        <w:rPr>
          <w:rFonts w:ascii="Arial" w:hAnsi="Arial" w:cs="Arial"/>
          <w:b/>
          <w:bCs/>
          <w:sz w:val="20"/>
        </w:rPr>
        <w:t>1</w:t>
      </w:r>
      <w:r w:rsidRPr="000E6292">
        <w:rPr>
          <w:rFonts w:ascii="Arial" w:hAnsi="Arial" w:cs="Arial"/>
          <w:b/>
          <w:bCs/>
          <w:sz w:val="20"/>
        </w:rPr>
        <w:t>/</w:t>
      </w:r>
      <w:r w:rsidR="00AD3C6C">
        <w:rPr>
          <w:rFonts w:ascii="Arial" w:hAnsi="Arial" w:cs="Arial"/>
          <w:b/>
          <w:bCs/>
          <w:sz w:val="20"/>
        </w:rPr>
        <w:t>0</w:t>
      </w:r>
      <w:r w:rsidRPr="000E6292">
        <w:rPr>
          <w:rFonts w:ascii="Arial" w:hAnsi="Arial" w:cs="Arial"/>
          <w:b/>
          <w:bCs/>
          <w:sz w:val="20"/>
        </w:rPr>
        <w:t>7/2021 to 30/</w:t>
      </w:r>
      <w:r w:rsidR="00AD3C6C">
        <w:rPr>
          <w:rFonts w:ascii="Arial" w:hAnsi="Arial" w:cs="Arial"/>
          <w:b/>
          <w:bCs/>
          <w:sz w:val="20"/>
        </w:rPr>
        <w:t>0</w:t>
      </w:r>
      <w:r w:rsidRPr="000E6292">
        <w:rPr>
          <w:rFonts w:ascii="Arial" w:hAnsi="Arial" w:cs="Arial"/>
          <w:b/>
          <w:bCs/>
          <w:sz w:val="20"/>
        </w:rPr>
        <w:t>6/2022</w:t>
      </w:r>
      <w:r>
        <w:rPr>
          <w:rFonts w:ascii="Arial" w:hAnsi="Arial" w:cs="Arial"/>
          <w:sz w:val="20"/>
        </w:rPr>
        <w:t xml:space="preserve"> a total of </w:t>
      </w:r>
      <w:r>
        <w:rPr>
          <w:rFonts w:ascii="Arial" w:hAnsi="Arial" w:cs="Arial"/>
          <w:b/>
          <w:bCs/>
          <w:sz w:val="20"/>
        </w:rPr>
        <w:t>16</w:t>
      </w:r>
      <w:r w:rsidRPr="001F6450">
        <w:rPr>
          <w:rFonts w:ascii="Arial" w:hAnsi="Arial" w:cs="Arial"/>
          <w:b/>
          <w:bCs/>
          <w:sz w:val="20"/>
        </w:rPr>
        <w:t>,</w:t>
      </w:r>
      <w:r>
        <w:rPr>
          <w:rFonts w:ascii="Arial" w:hAnsi="Arial" w:cs="Arial"/>
          <w:b/>
          <w:bCs/>
          <w:sz w:val="20"/>
        </w:rPr>
        <w:t>677</w:t>
      </w:r>
      <w:r>
        <w:rPr>
          <w:rFonts w:ascii="Arial" w:hAnsi="Arial" w:cs="Arial"/>
          <w:sz w:val="20"/>
        </w:rPr>
        <w:t xml:space="preserve"> applications were initiated statewide in the CP jurisdiction of the Family Division and </w:t>
      </w:r>
      <w:r w:rsidRPr="000E6292">
        <w:rPr>
          <w:rFonts w:ascii="Arial" w:hAnsi="Arial" w:cs="Arial"/>
          <w:b/>
          <w:bCs/>
          <w:sz w:val="20"/>
        </w:rPr>
        <w:t>17,675</w:t>
      </w:r>
      <w:r>
        <w:rPr>
          <w:rFonts w:ascii="Arial" w:hAnsi="Arial" w:cs="Arial"/>
          <w:sz w:val="20"/>
        </w:rPr>
        <w:t xml:space="preserve"> applications were finalised.  </w:t>
      </w:r>
      <w:r w:rsidR="005E7676">
        <w:rPr>
          <w:rFonts w:ascii="Arial" w:hAnsi="Arial" w:cs="Arial"/>
          <w:sz w:val="20"/>
        </w:rPr>
        <w:t xml:space="preserve">Of these </w:t>
      </w:r>
      <w:r w:rsidR="005E7676" w:rsidRPr="005E7676">
        <w:rPr>
          <w:rFonts w:ascii="Arial" w:hAnsi="Arial" w:cs="Arial"/>
          <w:b/>
          <w:bCs/>
          <w:sz w:val="20"/>
        </w:rPr>
        <w:t>551</w:t>
      </w:r>
      <w:r w:rsidR="005E7676">
        <w:rPr>
          <w:rFonts w:ascii="Arial" w:hAnsi="Arial" w:cs="Arial"/>
          <w:sz w:val="20"/>
        </w:rPr>
        <w:t xml:space="preserve"> [3.1% of the total number of applications] were finalised at the final hearing stage and </w:t>
      </w:r>
      <w:r w:rsidR="005E7676" w:rsidRPr="005E7676">
        <w:rPr>
          <w:rFonts w:ascii="Arial" w:hAnsi="Arial" w:cs="Arial"/>
          <w:b/>
          <w:bCs/>
          <w:sz w:val="20"/>
        </w:rPr>
        <w:t>17</w:t>
      </w:r>
      <w:r w:rsidR="005E7676">
        <w:rPr>
          <w:rFonts w:ascii="Arial" w:hAnsi="Arial" w:cs="Arial"/>
          <w:sz w:val="20"/>
        </w:rPr>
        <w:t xml:space="preserve"> [0.1% of the total] were finalised at an evidence-based IAO contest.  </w:t>
      </w:r>
      <w:r>
        <w:rPr>
          <w:rFonts w:ascii="Arial" w:hAnsi="Arial" w:cs="Arial"/>
          <w:sz w:val="20"/>
        </w:rPr>
        <w:t xml:space="preserve">The total number of court listings in 2021/22 was </w:t>
      </w:r>
      <w:r w:rsidRPr="000E6292">
        <w:rPr>
          <w:rFonts w:ascii="Arial" w:hAnsi="Arial" w:cs="Arial"/>
          <w:b/>
          <w:bCs/>
          <w:sz w:val="20"/>
        </w:rPr>
        <w:t>50,137</w:t>
      </w:r>
      <w:r>
        <w:rPr>
          <w:rFonts w:ascii="Arial" w:hAnsi="Arial" w:cs="Arial"/>
          <w:sz w:val="20"/>
        </w:rPr>
        <w:t>, an average of 2.8 listings per finalisation.</w:t>
      </w:r>
    </w:p>
    <w:p w14:paraId="49C072C6" w14:textId="77777777" w:rsidR="003F74A9" w:rsidRDefault="003F74A9" w:rsidP="000E6292">
      <w:pPr>
        <w:jc w:val="both"/>
        <w:rPr>
          <w:rFonts w:ascii="Arial" w:hAnsi="Arial" w:cs="Arial"/>
          <w:sz w:val="20"/>
        </w:rPr>
      </w:pPr>
    </w:p>
    <w:p w14:paraId="27C5B6F8" w14:textId="4BB72667" w:rsidR="006B216F" w:rsidRDefault="000E6292" w:rsidP="000E6292">
      <w:pPr>
        <w:jc w:val="both"/>
        <w:rPr>
          <w:rFonts w:ascii="Arial" w:hAnsi="Arial" w:cs="Arial"/>
          <w:sz w:val="20"/>
        </w:rPr>
      </w:pPr>
      <w:r>
        <w:rPr>
          <w:rFonts w:ascii="Arial" w:hAnsi="Arial" w:cs="Arial"/>
          <w:sz w:val="20"/>
        </w:rPr>
        <w:t xml:space="preserve">Although the above statistics are accurate they </w:t>
      </w:r>
      <w:r w:rsidR="006B216F">
        <w:rPr>
          <w:rFonts w:ascii="Arial" w:hAnsi="Arial" w:cs="Arial"/>
          <w:sz w:val="20"/>
        </w:rPr>
        <w:t xml:space="preserve">do not paint the whole picture and care needs to be taken in interpreting them.  They relate to </w:t>
      </w:r>
      <w:r w:rsidR="006B216F" w:rsidRPr="006B216F">
        <w:rPr>
          <w:rFonts w:ascii="Arial" w:hAnsi="Arial" w:cs="Arial"/>
          <w:b/>
          <w:bCs/>
          <w:sz w:val="20"/>
        </w:rPr>
        <w:t>applications</w:t>
      </w:r>
      <w:r w:rsidR="006B216F">
        <w:rPr>
          <w:rFonts w:ascii="Arial" w:hAnsi="Arial" w:cs="Arial"/>
          <w:sz w:val="20"/>
        </w:rPr>
        <w:t xml:space="preserve">, not to </w:t>
      </w:r>
      <w:r w:rsidR="006B216F" w:rsidRPr="006B216F">
        <w:rPr>
          <w:rFonts w:ascii="Arial" w:hAnsi="Arial" w:cs="Arial"/>
          <w:b/>
          <w:bCs/>
          <w:sz w:val="20"/>
        </w:rPr>
        <w:t>cases</w:t>
      </w:r>
      <w:r w:rsidR="006B216F">
        <w:rPr>
          <w:rFonts w:ascii="Arial" w:hAnsi="Arial" w:cs="Arial"/>
          <w:sz w:val="20"/>
        </w:rPr>
        <w:t xml:space="preserve">.  In some cases there may be only one application, for example a protection application.  But in others </w:t>
      </w:r>
      <w:r w:rsidR="000D47D1">
        <w:rPr>
          <w:rFonts w:ascii="Arial" w:hAnsi="Arial" w:cs="Arial"/>
          <w:sz w:val="20"/>
        </w:rPr>
        <w:t xml:space="preserve">a </w:t>
      </w:r>
      <w:r w:rsidR="000D47D1" w:rsidRPr="000D47D1">
        <w:rPr>
          <w:rFonts w:ascii="Arial" w:hAnsi="Arial" w:cs="Arial"/>
          <w:b/>
          <w:bCs/>
          <w:sz w:val="20"/>
        </w:rPr>
        <w:t>case</w:t>
      </w:r>
      <w:r w:rsidR="000D47D1">
        <w:rPr>
          <w:rFonts w:ascii="Arial" w:hAnsi="Arial" w:cs="Arial"/>
          <w:sz w:val="20"/>
        </w:rPr>
        <w:t xml:space="preserve"> may consist of </w:t>
      </w:r>
      <w:r w:rsidR="006B216F">
        <w:rPr>
          <w:rFonts w:ascii="Arial" w:hAnsi="Arial" w:cs="Arial"/>
          <w:sz w:val="20"/>
        </w:rPr>
        <w:t>multiple applications, for example-</w:t>
      </w:r>
    </w:p>
    <w:p w14:paraId="4DD1FDEA" w14:textId="57C9FB9D" w:rsidR="006B216F"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a protection application, an application to vary an IAO and an application to breach an IAO</w:t>
      </w:r>
      <w:r>
        <w:rPr>
          <w:rFonts w:ascii="Arial" w:hAnsi="Arial" w:cs="Arial"/>
          <w:sz w:val="20"/>
        </w:rPr>
        <w:t>;</w:t>
      </w:r>
      <w:r w:rsidRPr="006B216F">
        <w:rPr>
          <w:rFonts w:ascii="Arial" w:hAnsi="Arial" w:cs="Arial"/>
          <w:sz w:val="20"/>
        </w:rPr>
        <w:t xml:space="preserve"> or</w:t>
      </w:r>
    </w:p>
    <w:p w14:paraId="188ECCEA" w14:textId="7A622D37" w:rsidR="00B86AC9"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 xml:space="preserve">an application to extend a </w:t>
      </w:r>
      <w:r w:rsidR="00B86AC9">
        <w:rPr>
          <w:rFonts w:ascii="Arial" w:hAnsi="Arial" w:cs="Arial"/>
          <w:sz w:val="20"/>
        </w:rPr>
        <w:t>family reunification</w:t>
      </w:r>
      <w:r>
        <w:rPr>
          <w:rFonts w:ascii="Arial" w:hAnsi="Arial" w:cs="Arial"/>
          <w:sz w:val="20"/>
        </w:rPr>
        <w:t xml:space="preserve"> order</w:t>
      </w:r>
      <w:r w:rsidR="000A23AC">
        <w:rPr>
          <w:rFonts w:ascii="Arial" w:hAnsi="Arial" w:cs="Arial"/>
          <w:sz w:val="20"/>
        </w:rPr>
        <w:t xml:space="preserve">, a later application to revoke it </w:t>
      </w:r>
      <w:r w:rsidR="00B86AC9">
        <w:rPr>
          <w:rFonts w:ascii="Arial" w:hAnsi="Arial" w:cs="Arial"/>
          <w:sz w:val="20"/>
        </w:rPr>
        <w:t>and an application for a care by Secretary order; or</w:t>
      </w:r>
    </w:p>
    <w:p w14:paraId="4F29F2C4" w14:textId="66F2E1ED" w:rsidR="000E6292" w:rsidRPr="006B216F" w:rsidRDefault="00B86AC9">
      <w:pPr>
        <w:pStyle w:val="ListParagraph"/>
        <w:numPr>
          <w:ilvl w:val="0"/>
          <w:numId w:val="89"/>
        </w:numPr>
        <w:ind w:left="357" w:hanging="357"/>
        <w:jc w:val="both"/>
        <w:rPr>
          <w:rFonts w:ascii="Arial" w:hAnsi="Arial" w:cs="Arial"/>
          <w:sz w:val="20"/>
        </w:rPr>
      </w:pPr>
      <w:r>
        <w:rPr>
          <w:rFonts w:ascii="Arial" w:hAnsi="Arial" w:cs="Arial"/>
          <w:sz w:val="20"/>
        </w:rPr>
        <w:t xml:space="preserve">an application </w:t>
      </w:r>
      <w:r w:rsidR="00DB6142">
        <w:rPr>
          <w:rFonts w:ascii="Arial" w:hAnsi="Arial" w:cs="Arial"/>
          <w:sz w:val="20"/>
        </w:rPr>
        <w:t>to extend a family preservation order, an application to breach an IAO</w:t>
      </w:r>
      <w:r w:rsidR="001A7C46">
        <w:rPr>
          <w:rFonts w:ascii="Arial" w:hAnsi="Arial" w:cs="Arial"/>
          <w:sz w:val="20"/>
        </w:rPr>
        <w:t xml:space="preserve"> and</w:t>
      </w:r>
      <w:r w:rsidR="00DB6142">
        <w:rPr>
          <w:rFonts w:ascii="Arial" w:hAnsi="Arial" w:cs="Arial"/>
          <w:sz w:val="20"/>
        </w:rPr>
        <w:t xml:space="preserve"> an application to revoke the family preservation order.</w:t>
      </w:r>
    </w:p>
    <w:p w14:paraId="64E06D35" w14:textId="23224806" w:rsidR="001A7C46" w:rsidRDefault="001A7C46" w:rsidP="001A7C46">
      <w:pPr>
        <w:jc w:val="both"/>
        <w:rPr>
          <w:rFonts w:ascii="Arial" w:hAnsi="Arial" w:cs="Arial"/>
          <w:sz w:val="20"/>
        </w:rPr>
      </w:pPr>
    </w:p>
    <w:p w14:paraId="3F96FC95" w14:textId="66926F90" w:rsidR="001A7C46" w:rsidRPr="001A7C46" w:rsidRDefault="001A7C46" w:rsidP="001A7C46">
      <w:pPr>
        <w:jc w:val="both"/>
        <w:rPr>
          <w:rFonts w:ascii="Arial" w:hAnsi="Arial" w:cs="Arial"/>
          <w:sz w:val="20"/>
        </w:rPr>
      </w:pPr>
      <w:r>
        <w:rPr>
          <w:rFonts w:ascii="Arial" w:hAnsi="Arial" w:cs="Arial"/>
          <w:sz w:val="20"/>
        </w:rPr>
        <w:t xml:space="preserve">Where there are multiple applications in a particular case, </w:t>
      </w:r>
      <w:r w:rsidR="00AA20A6">
        <w:rPr>
          <w:rFonts w:ascii="Arial" w:hAnsi="Arial" w:cs="Arial"/>
          <w:sz w:val="20"/>
        </w:rPr>
        <w:t>it is not uncommon for</w:t>
      </w:r>
      <w:r>
        <w:rPr>
          <w:rFonts w:ascii="Arial" w:hAnsi="Arial" w:cs="Arial"/>
          <w:sz w:val="20"/>
        </w:rPr>
        <w:t xml:space="preserve"> one or more of the applications </w:t>
      </w:r>
      <w:r w:rsidR="00AA20A6">
        <w:rPr>
          <w:rFonts w:ascii="Arial" w:hAnsi="Arial" w:cs="Arial"/>
          <w:sz w:val="20"/>
        </w:rPr>
        <w:t>to be</w:t>
      </w:r>
      <w:r>
        <w:rPr>
          <w:rFonts w:ascii="Arial" w:hAnsi="Arial" w:cs="Arial"/>
          <w:sz w:val="20"/>
        </w:rPr>
        <w:t xml:space="preserve"> determined before the whole case is </w:t>
      </w:r>
      <w:r w:rsidR="00AA20A6">
        <w:rPr>
          <w:rFonts w:ascii="Arial" w:hAnsi="Arial" w:cs="Arial"/>
          <w:sz w:val="20"/>
        </w:rPr>
        <w:t xml:space="preserve">ultimately </w:t>
      </w:r>
      <w:r>
        <w:rPr>
          <w:rFonts w:ascii="Arial" w:hAnsi="Arial" w:cs="Arial"/>
          <w:sz w:val="20"/>
        </w:rPr>
        <w:t>finalised.  This means that the previously published figures show</w:t>
      </w:r>
      <w:r w:rsidR="00AA20A6">
        <w:rPr>
          <w:rFonts w:ascii="Arial" w:hAnsi="Arial" w:cs="Arial"/>
          <w:sz w:val="20"/>
        </w:rPr>
        <w:t>ing</w:t>
      </w:r>
      <w:r>
        <w:rPr>
          <w:rFonts w:ascii="Arial" w:hAnsi="Arial" w:cs="Arial"/>
          <w:sz w:val="20"/>
        </w:rPr>
        <w:t xml:space="preserve"> that 22,792 </w:t>
      </w:r>
      <w:r w:rsidRPr="00FF4E72">
        <w:rPr>
          <w:rFonts w:ascii="Arial" w:hAnsi="Arial" w:cs="Arial"/>
          <w:b/>
          <w:bCs/>
          <w:sz w:val="20"/>
        </w:rPr>
        <w:t>applications</w:t>
      </w:r>
      <w:r>
        <w:rPr>
          <w:rFonts w:ascii="Arial" w:hAnsi="Arial" w:cs="Arial"/>
          <w:sz w:val="20"/>
        </w:rPr>
        <w:t xml:space="preserve"> finalised </w:t>
      </w:r>
      <w:r w:rsidR="00AA20A6">
        <w:rPr>
          <w:rFonts w:ascii="Arial" w:hAnsi="Arial" w:cs="Arial"/>
          <w:sz w:val="20"/>
        </w:rPr>
        <w:t xml:space="preserve">at mention </w:t>
      </w:r>
      <w:r>
        <w:rPr>
          <w:rFonts w:ascii="Arial" w:hAnsi="Arial" w:cs="Arial"/>
          <w:sz w:val="20"/>
        </w:rPr>
        <w:t>in the period from 01</w:t>
      </w:r>
      <w:r w:rsidRPr="001A7C46">
        <w:rPr>
          <w:rFonts w:ascii="Arial" w:hAnsi="Arial" w:cs="Arial"/>
          <w:sz w:val="20"/>
        </w:rPr>
        <w:t xml:space="preserve">/06/2019 </w:t>
      </w:r>
      <w:r>
        <w:rPr>
          <w:rFonts w:ascii="Arial" w:hAnsi="Arial" w:cs="Arial"/>
          <w:sz w:val="20"/>
        </w:rPr>
        <w:t>to</w:t>
      </w:r>
      <w:r w:rsidRPr="001A7C46">
        <w:rPr>
          <w:rFonts w:ascii="Arial" w:hAnsi="Arial" w:cs="Arial"/>
          <w:sz w:val="20"/>
        </w:rPr>
        <w:t xml:space="preserve"> 31/05/2021 </w:t>
      </w:r>
      <w:r>
        <w:rPr>
          <w:rFonts w:ascii="Arial" w:hAnsi="Arial" w:cs="Arial"/>
          <w:sz w:val="20"/>
        </w:rPr>
        <w:t xml:space="preserve">have the potential to be misleading in the absence of a further figure which details how many were substantive applications which resulted in the finalisation of the whole </w:t>
      </w:r>
      <w:r w:rsidRPr="00FF4E72">
        <w:rPr>
          <w:rFonts w:ascii="Arial" w:hAnsi="Arial" w:cs="Arial"/>
          <w:b/>
          <w:bCs/>
          <w:sz w:val="20"/>
        </w:rPr>
        <w:t>case</w:t>
      </w:r>
      <w:r>
        <w:rPr>
          <w:rFonts w:ascii="Arial" w:hAnsi="Arial" w:cs="Arial"/>
          <w:sz w:val="20"/>
        </w:rPr>
        <w:t>.</w:t>
      </w:r>
      <w:r w:rsidR="00AA20A6">
        <w:rPr>
          <w:rFonts w:ascii="Arial" w:hAnsi="Arial" w:cs="Arial"/>
          <w:sz w:val="20"/>
        </w:rPr>
        <w:t xml:space="preserve">  It is hoped that this latter figure may become available in due course.</w:t>
      </w:r>
    </w:p>
    <w:p w14:paraId="6EF657A6" w14:textId="77777777" w:rsidR="00AA20A6" w:rsidRDefault="00AA20A6" w:rsidP="00AA20A6">
      <w:pPr>
        <w:jc w:val="both"/>
        <w:rPr>
          <w:rFonts w:ascii="Arial" w:hAnsi="Arial" w:cs="Arial"/>
          <w:sz w:val="20"/>
        </w:rPr>
      </w:pPr>
    </w:p>
    <w:p w14:paraId="35394683" w14:textId="3FA2B57F" w:rsidR="00856E75" w:rsidRDefault="004E2CB6" w:rsidP="00AA20A6">
      <w:pPr>
        <w:jc w:val="both"/>
        <w:rPr>
          <w:rFonts w:ascii="Arial" w:hAnsi="Arial" w:cs="Arial"/>
          <w:sz w:val="20"/>
        </w:rPr>
      </w:pPr>
      <w:r>
        <w:rPr>
          <w:rFonts w:ascii="Arial" w:hAnsi="Arial" w:cs="Arial"/>
          <w:sz w:val="20"/>
        </w:rPr>
        <w:t xml:space="preserve">There is, however, one conclusion one can confidently draw from the </w:t>
      </w:r>
      <w:r w:rsidR="001966B1">
        <w:rPr>
          <w:rFonts w:ascii="Arial" w:hAnsi="Arial" w:cs="Arial"/>
          <w:sz w:val="20"/>
        </w:rPr>
        <w:t xml:space="preserve">2019/21 </w:t>
      </w:r>
      <w:r>
        <w:rPr>
          <w:rFonts w:ascii="Arial" w:hAnsi="Arial" w:cs="Arial"/>
          <w:sz w:val="20"/>
        </w:rPr>
        <w:t xml:space="preserve">statistics that show that </w:t>
      </w:r>
      <w:r w:rsidRPr="006A733D">
        <w:rPr>
          <w:rFonts w:ascii="Arial" w:hAnsi="Arial" w:cs="Arial"/>
          <w:b/>
          <w:bCs/>
          <w:sz w:val="20"/>
        </w:rPr>
        <w:t>720</w:t>
      </w:r>
      <w:r>
        <w:rPr>
          <w:rFonts w:ascii="Arial" w:hAnsi="Arial" w:cs="Arial"/>
          <w:sz w:val="20"/>
        </w:rPr>
        <w:t xml:space="preserve"> </w:t>
      </w:r>
      <w:r w:rsidRPr="006A733D">
        <w:rPr>
          <w:rFonts w:ascii="Arial" w:hAnsi="Arial" w:cs="Arial"/>
          <w:b/>
          <w:bCs/>
          <w:sz w:val="20"/>
        </w:rPr>
        <w:t>applications</w:t>
      </w:r>
      <w:r>
        <w:rPr>
          <w:rFonts w:ascii="Arial" w:hAnsi="Arial" w:cs="Arial"/>
          <w:sz w:val="20"/>
        </w:rPr>
        <w:t xml:space="preserve"> were </w:t>
      </w:r>
      <w:r w:rsidR="006A733D">
        <w:rPr>
          <w:rFonts w:ascii="Arial" w:hAnsi="Arial" w:cs="Arial"/>
          <w:sz w:val="20"/>
        </w:rPr>
        <w:t>resolved at final evidence-based contest [2.1% of the total] and 86</w:t>
      </w:r>
      <w:r w:rsidR="00417E90">
        <w:rPr>
          <w:rFonts w:ascii="Arial" w:hAnsi="Arial" w:cs="Arial"/>
          <w:sz w:val="20"/>
        </w:rPr>
        <w:t xml:space="preserve"> </w:t>
      </w:r>
      <w:r w:rsidR="006A733D">
        <w:rPr>
          <w:rFonts w:ascii="Arial" w:hAnsi="Arial" w:cs="Arial"/>
          <w:sz w:val="20"/>
        </w:rPr>
        <w:t xml:space="preserve">applications [0.2% of the total] were resolved at an evidence-based IAO contest.  That conclusion is that </w:t>
      </w:r>
      <w:r w:rsidR="00FD216B">
        <w:rPr>
          <w:rFonts w:ascii="Arial" w:hAnsi="Arial" w:cs="Arial"/>
          <w:sz w:val="20"/>
        </w:rPr>
        <w:t>more</w:t>
      </w:r>
      <w:r w:rsidR="006A733D">
        <w:rPr>
          <w:rFonts w:ascii="Arial" w:hAnsi="Arial" w:cs="Arial"/>
          <w:sz w:val="20"/>
        </w:rPr>
        <w:t xml:space="preserve"> than </w:t>
      </w:r>
      <w:r w:rsidR="00FD216B">
        <w:rPr>
          <w:rFonts w:ascii="Arial" w:hAnsi="Arial" w:cs="Arial"/>
          <w:sz w:val="20"/>
        </w:rPr>
        <w:t>97.7</w:t>
      </w:r>
      <w:r w:rsidR="006A733D">
        <w:rPr>
          <w:rFonts w:ascii="Arial" w:hAnsi="Arial" w:cs="Arial"/>
          <w:sz w:val="20"/>
        </w:rPr>
        <w:t xml:space="preserve">% of the </w:t>
      </w:r>
      <w:r w:rsidR="006A733D" w:rsidRPr="006A733D">
        <w:rPr>
          <w:rFonts w:ascii="Arial" w:hAnsi="Arial" w:cs="Arial"/>
          <w:b/>
          <w:bCs/>
          <w:sz w:val="20"/>
        </w:rPr>
        <w:t>cases</w:t>
      </w:r>
      <w:r w:rsidR="006A733D">
        <w:rPr>
          <w:rFonts w:ascii="Arial" w:hAnsi="Arial" w:cs="Arial"/>
          <w:sz w:val="20"/>
        </w:rPr>
        <w:t xml:space="preserve"> were resolved </w:t>
      </w:r>
      <w:r w:rsidR="00FD216B">
        <w:rPr>
          <w:rFonts w:ascii="Arial" w:hAnsi="Arial" w:cs="Arial"/>
          <w:sz w:val="20"/>
        </w:rPr>
        <w:t>without</w:t>
      </w:r>
      <w:r w:rsidR="006A733D">
        <w:rPr>
          <w:rFonts w:ascii="Arial" w:hAnsi="Arial" w:cs="Arial"/>
          <w:sz w:val="20"/>
        </w:rPr>
        <w:t xml:space="preserve"> an evidence-based contest.  </w:t>
      </w:r>
      <w:r w:rsidR="00856E75">
        <w:rPr>
          <w:rFonts w:ascii="Arial" w:hAnsi="Arial" w:cs="Arial"/>
          <w:sz w:val="20"/>
        </w:rPr>
        <w:t>A similar conclusion follows from the 2021/22 statistics.</w:t>
      </w:r>
    </w:p>
    <w:p w14:paraId="10936385" w14:textId="77777777" w:rsidR="00856E75" w:rsidRDefault="00856E75" w:rsidP="00AA20A6">
      <w:pPr>
        <w:jc w:val="both"/>
        <w:rPr>
          <w:rFonts w:ascii="Arial" w:hAnsi="Arial" w:cs="Arial"/>
          <w:sz w:val="20"/>
        </w:rPr>
      </w:pPr>
    </w:p>
    <w:p w14:paraId="1C1221F4" w14:textId="24EBE22E" w:rsidR="006A733D" w:rsidRDefault="009A1D1C" w:rsidP="00AA20A6">
      <w:pPr>
        <w:jc w:val="both"/>
        <w:rPr>
          <w:rFonts w:ascii="Arial" w:hAnsi="Arial" w:cs="Arial"/>
          <w:sz w:val="20"/>
        </w:rPr>
      </w:pPr>
      <w:r>
        <w:rPr>
          <w:rFonts w:ascii="Arial" w:hAnsi="Arial" w:cs="Arial"/>
          <w:sz w:val="20"/>
        </w:rPr>
        <w:t>In fact t</w:t>
      </w:r>
      <w:r w:rsidR="001966B1">
        <w:rPr>
          <w:rFonts w:ascii="Arial" w:hAnsi="Arial" w:cs="Arial"/>
          <w:sz w:val="20"/>
        </w:rPr>
        <w:t xml:space="preserve">he vast majority of </w:t>
      </w:r>
      <w:r w:rsidR="001966B1" w:rsidRPr="00856E75">
        <w:rPr>
          <w:rFonts w:ascii="Arial" w:hAnsi="Arial" w:cs="Arial"/>
          <w:b/>
          <w:bCs/>
          <w:sz w:val="20"/>
        </w:rPr>
        <w:t>cases</w:t>
      </w:r>
      <w:r w:rsidR="001966B1">
        <w:rPr>
          <w:rFonts w:ascii="Arial" w:hAnsi="Arial" w:cs="Arial"/>
          <w:sz w:val="20"/>
        </w:rPr>
        <w:t xml:space="preserve"> </w:t>
      </w:r>
      <w:r w:rsidR="005D4F28">
        <w:rPr>
          <w:rFonts w:ascii="Arial" w:hAnsi="Arial" w:cs="Arial"/>
          <w:sz w:val="20"/>
        </w:rPr>
        <w:t xml:space="preserve">in both periods </w:t>
      </w:r>
      <w:r w:rsidR="001966B1">
        <w:rPr>
          <w:rFonts w:ascii="Arial" w:hAnsi="Arial" w:cs="Arial"/>
          <w:sz w:val="20"/>
        </w:rPr>
        <w:t xml:space="preserve">were resolved </w:t>
      </w:r>
      <w:r>
        <w:rPr>
          <w:rFonts w:ascii="Arial" w:hAnsi="Arial" w:cs="Arial"/>
          <w:sz w:val="20"/>
        </w:rPr>
        <w:t xml:space="preserve">– without the need for a final contest – </w:t>
      </w:r>
      <w:r w:rsidR="001966B1">
        <w:rPr>
          <w:rFonts w:ascii="Arial" w:hAnsi="Arial" w:cs="Arial"/>
          <w:sz w:val="20"/>
        </w:rPr>
        <w:t>by</w:t>
      </w:r>
      <w:r>
        <w:rPr>
          <w:rFonts w:ascii="Arial" w:hAnsi="Arial" w:cs="Arial"/>
          <w:sz w:val="20"/>
        </w:rPr>
        <w:t xml:space="preserve"> </w:t>
      </w:r>
      <w:r w:rsidR="001966B1">
        <w:rPr>
          <w:rFonts w:ascii="Arial" w:hAnsi="Arial" w:cs="Arial"/>
          <w:sz w:val="20"/>
        </w:rPr>
        <w:t>agreement between the parties</w:t>
      </w:r>
      <w:r>
        <w:rPr>
          <w:rFonts w:ascii="Arial" w:hAnsi="Arial" w:cs="Arial"/>
          <w:sz w:val="20"/>
        </w:rPr>
        <w:t xml:space="preserve"> and </w:t>
      </w:r>
      <w:r w:rsidR="00F8680C">
        <w:rPr>
          <w:rFonts w:ascii="Arial" w:hAnsi="Arial" w:cs="Arial"/>
          <w:sz w:val="20"/>
        </w:rPr>
        <w:t xml:space="preserve">the satisfaction of the Court that the resolution was in the best interests of the subject child or children.  Such resolution </w:t>
      </w:r>
      <w:r w:rsidR="001966B1">
        <w:rPr>
          <w:rFonts w:ascii="Arial" w:hAnsi="Arial" w:cs="Arial"/>
          <w:sz w:val="20"/>
        </w:rPr>
        <w:t xml:space="preserve">often </w:t>
      </w:r>
      <w:r w:rsidR="00F8680C">
        <w:rPr>
          <w:rFonts w:ascii="Arial" w:hAnsi="Arial" w:cs="Arial"/>
          <w:sz w:val="20"/>
        </w:rPr>
        <w:t xml:space="preserve">occurred as a result of </w:t>
      </w:r>
      <w:r w:rsidR="001966B1">
        <w:rPr>
          <w:rFonts w:ascii="Arial" w:hAnsi="Arial" w:cs="Arial"/>
          <w:sz w:val="20"/>
        </w:rPr>
        <w:t xml:space="preserve">a conciliation </w:t>
      </w:r>
      <w:r w:rsidR="000D47D1">
        <w:rPr>
          <w:rFonts w:ascii="Arial" w:hAnsi="Arial" w:cs="Arial"/>
          <w:sz w:val="20"/>
        </w:rPr>
        <w:t>conference</w:t>
      </w:r>
      <w:r w:rsidR="001966B1">
        <w:rPr>
          <w:rFonts w:ascii="Arial" w:hAnsi="Arial" w:cs="Arial"/>
          <w:sz w:val="20"/>
        </w:rPr>
        <w:t xml:space="preserve">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 xml:space="preserve">Court-appointed convenor or a judicial resolution process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judicial officer or both.</w:t>
      </w:r>
    </w:p>
    <w:p w14:paraId="5C483849" w14:textId="77777777" w:rsidR="006A733D" w:rsidRDefault="006A733D" w:rsidP="00AA20A6">
      <w:pPr>
        <w:jc w:val="both"/>
        <w:rPr>
          <w:rFonts w:ascii="Arial" w:hAnsi="Arial" w:cs="Arial"/>
          <w:sz w:val="20"/>
        </w:rPr>
      </w:pPr>
    </w:p>
    <w:p w14:paraId="246BE971" w14:textId="2A39F37C" w:rsidR="007D7E39" w:rsidRPr="00785E1A" w:rsidRDefault="00705C9E" w:rsidP="001B734E">
      <w:pPr>
        <w:pStyle w:val="Heading3"/>
        <w:keepNext/>
        <w:keepLines/>
        <w:spacing w:after="120" w:line="240" w:lineRule="auto"/>
        <w:rPr>
          <w:rFonts w:ascii="Arial" w:hAnsi="Arial" w:cs="Arial"/>
          <w:color w:val="000000"/>
          <w:sz w:val="20"/>
        </w:rPr>
      </w:pPr>
      <w:bookmarkStart w:id="1437" w:name="_4.9.8_Marram-Ngala_Ganbu"/>
      <w:bookmarkEnd w:id="1437"/>
      <w:r>
        <w:rPr>
          <w:rFonts w:ascii="Arial" w:hAnsi="Arial" w:cs="Arial"/>
          <w:b/>
          <w:bCs/>
          <w:sz w:val="20"/>
        </w:rPr>
        <w:t>4.9.</w:t>
      </w:r>
      <w:r w:rsidR="00ED3555">
        <w:rPr>
          <w:rFonts w:ascii="Arial" w:hAnsi="Arial" w:cs="Arial"/>
          <w:b/>
          <w:bCs/>
          <w:sz w:val="20"/>
        </w:rPr>
        <w:t>8</w:t>
      </w:r>
      <w:r>
        <w:rPr>
          <w:rFonts w:ascii="Arial" w:hAnsi="Arial" w:cs="Arial"/>
          <w:b/>
          <w:bCs/>
          <w:sz w:val="20"/>
        </w:rPr>
        <w:tab/>
        <w:t xml:space="preserve">Marram-Ngala </w:t>
      </w:r>
      <w:proofErr w:type="spellStart"/>
      <w:r>
        <w:rPr>
          <w:rFonts w:ascii="Arial" w:hAnsi="Arial" w:cs="Arial"/>
          <w:b/>
          <w:bCs/>
          <w:sz w:val="20"/>
        </w:rPr>
        <w:t>Ganbu</w:t>
      </w:r>
      <w:proofErr w:type="spellEnd"/>
      <w:r>
        <w:rPr>
          <w:rFonts w:ascii="Arial" w:hAnsi="Arial" w:cs="Arial"/>
          <w:b/>
          <w:bCs/>
          <w:sz w:val="20"/>
        </w:rPr>
        <w:t xml:space="preserve">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516BE602"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A95893">
        <w:rPr>
          <w:rFonts w:ascii="Arial" w:hAnsi="Arial" w:cs="Arial"/>
          <w:color w:val="000000"/>
          <w:sz w:val="20"/>
        </w:rPr>
        <w:t>al person</w:t>
      </w:r>
      <w:r w:rsidRPr="00F51496">
        <w:rPr>
          <w:rFonts w:ascii="Arial" w:hAnsi="Arial" w:cs="Arial"/>
          <w:color w:val="000000"/>
          <w:sz w:val="20"/>
        </w:rPr>
        <w:t xml:space="preserve"> or Torres Strait Islander; and</w:t>
      </w:r>
    </w:p>
    <w:p w14:paraId="340705FC" w14:textId="2659D786"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and</w:t>
      </w:r>
    </w:p>
    <w:p w14:paraId="0C7D5F1B" w14:textId="2697C43F"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655BE9A2"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5C19D060"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w:t>
      </w:r>
      <w:proofErr w:type="spellStart"/>
      <w:r w:rsidR="00705C9E">
        <w:rPr>
          <w:rFonts w:ascii="Arial" w:hAnsi="Arial" w:cs="Arial"/>
          <w:color w:val="000000"/>
          <w:sz w:val="20"/>
        </w:rPr>
        <w:t>Ganbu</w:t>
      </w:r>
      <w:proofErr w:type="spellEnd"/>
      <w:r w:rsidR="00705C9E">
        <w:rPr>
          <w:rFonts w:ascii="Arial" w:hAnsi="Arial" w:cs="Arial"/>
          <w:color w:val="000000"/>
          <w:sz w:val="20"/>
        </w:rPr>
        <w:t xml:space="preserve">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w:t>
      </w:r>
      <w:proofErr w:type="spellStart"/>
      <w:r w:rsidR="008C5570">
        <w:rPr>
          <w:rFonts w:ascii="Arial" w:hAnsi="Arial" w:cs="Arial"/>
          <w:color w:val="000000"/>
          <w:sz w:val="20"/>
        </w:rPr>
        <w:t>Ganbu</w:t>
      </w:r>
      <w:proofErr w:type="spellEnd"/>
      <w:r w:rsidR="008C5570">
        <w:rPr>
          <w:rFonts w:ascii="Arial" w:hAnsi="Arial" w:cs="Arial"/>
          <w:color w:val="000000"/>
          <w:sz w:val="20"/>
        </w:rPr>
        <w:t xml:space="preserve"> means “We are one” in the </w:t>
      </w:r>
      <w:proofErr w:type="spellStart"/>
      <w:r w:rsidR="008C5570">
        <w:rPr>
          <w:rFonts w:ascii="Arial" w:hAnsi="Arial" w:cs="Arial"/>
          <w:color w:val="000000"/>
          <w:sz w:val="20"/>
        </w:rPr>
        <w:t>Woiwurrung</w:t>
      </w:r>
      <w:proofErr w:type="spellEnd"/>
      <w:r w:rsidR="008C5570">
        <w:rPr>
          <w:rFonts w:ascii="Arial" w:hAnsi="Arial" w:cs="Arial"/>
          <w:color w:val="000000"/>
          <w:sz w:val="20"/>
        </w:rPr>
        <w:t xml:space="preserve">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 xml:space="preserve">Evaluation of Marram-Ngala </w:t>
      </w:r>
      <w:proofErr w:type="spellStart"/>
      <w:r w:rsidR="00DD3832" w:rsidRPr="00DD3832">
        <w:rPr>
          <w:rFonts w:ascii="Arial" w:hAnsi="Arial" w:cs="Arial"/>
          <w:i/>
          <w:iCs/>
          <w:color w:val="000000"/>
          <w:sz w:val="20"/>
        </w:rPr>
        <w:t>Ganbu</w:t>
      </w:r>
      <w:proofErr w:type="spellEnd"/>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56C72DBC"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 xml:space="preserve">‘Marram-Ngala </w:t>
      </w:r>
      <w:proofErr w:type="spellStart"/>
      <w:r w:rsidRPr="008B36BD">
        <w:rPr>
          <w:rFonts w:ascii="Arial" w:hAnsi="Arial" w:cs="Arial"/>
          <w:i/>
          <w:iCs/>
          <w:color w:val="000000"/>
          <w:sz w:val="20"/>
        </w:rPr>
        <w:t>Ganbu</w:t>
      </w:r>
      <w:proofErr w:type="spellEnd"/>
      <w:r w:rsidRPr="008B36BD">
        <w:rPr>
          <w:rFonts w:ascii="Arial" w:hAnsi="Arial" w:cs="Arial"/>
          <w:i/>
          <w:iCs/>
          <w:color w:val="000000"/>
          <w:sz w:val="20"/>
        </w:rPr>
        <w:t>: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w:t>
      </w:r>
      <w:r w:rsidR="00226C41">
        <w:rPr>
          <w:rFonts w:ascii="Arial" w:hAnsi="Arial" w:cs="Arial"/>
          <w:color w:val="000000"/>
          <w:sz w:val="20"/>
        </w:rPr>
        <w:t>Aboriginal</w:t>
      </w:r>
      <w:r w:rsidR="00DD3832">
        <w:rPr>
          <w:rFonts w:ascii="Arial" w:hAnsi="Arial" w:cs="Arial"/>
          <w:color w:val="000000"/>
          <w:sz w:val="20"/>
        </w:rPr>
        <w:t xml:space="preserve">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530B0148"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w:t>
      </w:r>
      <w:proofErr w:type="spellStart"/>
      <w:r>
        <w:rPr>
          <w:rFonts w:ascii="Arial" w:hAnsi="Arial" w:cs="Arial"/>
          <w:color w:val="000000"/>
          <w:sz w:val="20"/>
        </w:rPr>
        <w:t>Ganbu</w:t>
      </w:r>
      <w:proofErr w:type="spellEnd"/>
      <w:r>
        <w:rPr>
          <w:rFonts w:ascii="Arial" w:hAnsi="Arial" w:cs="Arial"/>
          <w:color w:val="000000"/>
          <w:sz w:val="20"/>
        </w:rPr>
        <w:t xml:space="preserve">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pPr>
        <w:numPr>
          <w:ilvl w:val="0"/>
          <w:numId w:val="41"/>
        </w:numPr>
        <w:ind w:left="357" w:hanging="357"/>
        <w:jc w:val="both"/>
        <w:rPr>
          <w:rFonts w:ascii="Arial" w:hAnsi="Arial" w:cs="Arial"/>
          <w:color w:val="000000"/>
          <w:sz w:val="20"/>
        </w:rPr>
      </w:pPr>
      <w:r w:rsidRPr="001A5C38">
        <w:rPr>
          <w:rFonts w:ascii="Arial" w:hAnsi="Arial" w:cs="Arial"/>
          <w:b/>
          <w:bCs/>
          <w:color w:val="000000"/>
          <w:sz w:val="20"/>
        </w:rPr>
        <w:lastRenderedPageBreak/>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683CFF0C" w:rsidR="003155E1"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07114BAD" w:rsidR="00AA3936" w:rsidRPr="00AA3936"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3D90D6EF" w:rsidR="00062A4F" w:rsidRDefault="00062A4F">
      <w:pPr>
        <w:numPr>
          <w:ilvl w:val="0"/>
          <w:numId w:val="41"/>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w:t>
      </w:r>
      <w:proofErr w:type="spellStart"/>
      <w:r>
        <w:rPr>
          <w:rFonts w:ascii="Arial" w:hAnsi="Arial" w:cs="Arial"/>
          <w:color w:val="000000"/>
          <w:sz w:val="20"/>
        </w:rPr>
        <w:t>Ganbu</w:t>
      </w:r>
      <w:proofErr w:type="spellEnd"/>
      <w:r>
        <w:rPr>
          <w:rFonts w:ascii="Arial" w:hAnsi="Arial" w:cs="Arial"/>
          <w:color w:val="000000"/>
          <w:sz w:val="20"/>
        </w:rPr>
        <w:t xml:space="preserve">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w:t>
      </w:r>
    </w:p>
    <w:p w14:paraId="04A756D9" w14:textId="7892534E" w:rsidR="00062A4F" w:rsidRPr="00F51496" w:rsidRDefault="00062A4F">
      <w:pPr>
        <w:numPr>
          <w:ilvl w:val="0"/>
          <w:numId w:val="41"/>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45A0B7AD"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w:t>
      </w:r>
      <w:proofErr w:type="spellStart"/>
      <w:r w:rsidRPr="00816B30">
        <w:rPr>
          <w:rFonts w:ascii="Arial" w:hAnsi="Arial" w:cs="Arial"/>
          <w:sz w:val="20"/>
        </w:rPr>
        <w:t>Ganbu</w:t>
      </w:r>
      <w:proofErr w:type="spellEnd"/>
      <w:r w:rsidRPr="00816B30">
        <w:rPr>
          <w:rFonts w:ascii="Arial" w:hAnsi="Arial" w:cs="Arial"/>
          <w:sz w:val="20"/>
        </w:rPr>
        <w:t xml:space="preserve">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w:t>
      </w:r>
      <w:proofErr w:type="spellStart"/>
      <w:r w:rsidR="00AA3936">
        <w:rPr>
          <w:rFonts w:ascii="Arial" w:hAnsi="Arial" w:cs="Arial"/>
          <w:color w:val="000000"/>
          <w:sz w:val="20"/>
        </w:rPr>
        <w:t>Ganbu</w:t>
      </w:r>
      <w:proofErr w:type="spellEnd"/>
      <w:r w:rsidR="00AA3936">
        <w:rPr>
          <w:rFonts w:ascii="Arial" w:hAnsi="Arial" w:cs="Arial"/>
          <w:color w:val="000000"/>
          <w:sz w:val="20"/>
        </w:rPr>
        <w:t xml:space="preserve"> Court sits </w:t>
      </w:r>
      <w:r w:rsidR="00FB6D2C">
        <w:rPr>
          <w:rFonts w:ascii="Arial" w:hAnsi="Arial" w:cs="Arial"/>
          <w:color w:val="000000"/>
          <w:sz w:val="20"/>
        </w:rPr>
        <w:t>weekly</w:t>
      </w:r>
      <w:r w:rsidR="00816B30">
        <w:rPr>
          <w:rFonts w:ascii="Arial" w:hAnsi="Arial" w:cs="Arial"/>
          <w:color w:val="000000"/>
          <w:sz w:val="20"/>
        </w:rPr>
        <w:t xml:space="preserve"> at Broadmeadows and </w:t>
      </w:r>
      <w:r w:rsidR="004C02CF">
        <w:rPr>
          <w:rFonts w:ascii="Arial" w:hAnsi="Arial" w:cs="Arial"/>
          <w:color w:val="000000"/>
          <w:sz w:val="20"/>
        </w:rPr>
        <w:t>fortnightly</w:t>
      </w:r>
      <w:r w:rsidR="00816B30">
        <w:rPr>
          <w:rFonts w:ascii="Arial" w:hAnsi="Arial" w:cs="Arial"/>
          <w:color w:val="000000"/>
          <w:sz w:val="20"/>
        </w:rPr>
        <w:t xml:space="preserve">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xml:space="preserve">, every family with a Koori child whose case is listed at Broadmeadows or Shepparton Children’s Courts is heard at MNG </w:t>
      </w:r>
      <w:r w:rsidR="004C02CF">
        <w:rPr>
          <w:rFonts w:ascii="Arial" w:hAnsi="Arial" w:cs="Arial"/>
          <w:color w:val="000000"/>
          <w:sz w:val="20"/>
        </w:rPr>
        <w:t>except for the first listing of a protection application by emergency care or unless the family wishes to opt out.</w:t>
      </w:r>
    </w:p>
    <w:p w14:paraId="164D3847" w14:textId="77777777" w:rsidR="008534CC" w:rsidRDefault="008534CC" w:rsidP="00AA3936">
      <w:pPr>
        <w:jc w:val="both"/>
        <w:rPr>
          <w:rFonts w:ascii="Arial" w:hAnsi="Arial" w:cs="Arial"/>
          <w:color w:val="000000"/>
          <w:sz w:val="20"/>
        </w:rPr>
      </w:pPr>
    </w:p>
    <w:p w14:paraId="05B64287" w14:textId="692C659C" w:rsidR="0056595B" w:rsidRPr="0068011B" w:rsidRDefault="0056595B" w:rsidP="0056595B">
      <w:pPr>
        <w:jc w:val="both"/>
        <w:rPr>
          <w:rFonts w:ascii="Arial" w:hAnsi="Arial" w:cs="Arial"/>
          <w:sz w:val="20"/>
        </w:rPr>
      </w:pPr>
      <w:r>
        <w:rPr>
          <w:rFonts w:ascii="Arial" w:hAnsi="Arial" w:cs="Arial"/>
          <w:sz w:val="20"/>
        </w:rPr>
        <w:t>P</w:t>
      </w:r>
      <w:r w:rsidRPr="0068011B">
        <w:rPr>
          <w:rFonts w:ascii="Arial" w:hAnsi="Arial" w:cs="Arial"/>
          <w:sz w:val="20"/>
        </w:rPr>
        <w:t xml:space="preserve">aragraphs </w:t>
      </w:r>
      <w:r>
        <w:rPr>
          <w:rFonts w:ascii="Arial" w:hAnsi="Arial" w:cs="Arial"/>
          <w:sz w:val="20"/>
        </w:rPr>
        <w:t>47</w:t>
      </w:r>
      <w:r w:rsidRPr="0068011B">
        <w:rPr>
          <w:rFonts w:ascii="Arial" w:hAnsi="Arial" w:cs="Arial"/>
          <w:sz w:val="20"/>
        </w:rPr>
        <w:t>-</w:t>
      </w:r>
      <w:r w:rsidR="009B5BC6">
        <w:rPr>
          <w:rFonts w:ascii="Arial" w:hAnsi="Arial" w:cs="Arial"/>
          <w:sz w:val="20"/>
        </w:rPr>
        <w:t>49 &amp; 51</w:t>
      </w:r>
      <w:r w:rsidRPr="0068011B">
        <w:rPr>
          <w:rFonts w:ascii="Arial" w:hAnsi="Arial" w:cs="Arial"/>
          <w:sz w:val="20"/>
        </w:rPr>
        <w:t xml:space="preserve"> of Practice Direction No.</w:t>
      </w:r>
      <w:r>
        <w:rPr>
          <w:rFonts w:ascii="Arial" w:hAnsi="Arial" w:cs="Arial"/>
          <w:sz w:val="20"/>
        </w:rPr>
        <w:t>1</w:t>
      </w:r>
      <w:r w:rsidRPr="0068011B">
        <w:rPr>
          <w:rFonts w:ascii="Arial" w:hAnsi="Arial" w:cs="Arial"/>
          <w:sz w:val="20"/>
        </w:rPr>
        <w:t xml:space="preserve"> of 202</w:t>
      </w:r>
      <w:r>
        <w:rPr>
          <w:rFonts w:ascii="Arial" w:hAnsi="Arial" w:cs="Arial"/>
          <w:sz w:val="20"/>
        </w:rPr>
        <w:t>5</w:t>
      </w:r>
      <w:r w:rsidRPr="0068011B">
        <w:rPr>
          <w:rFonts w:ascii="Arial" w:hAnsi="Arial" w:cs="Arial"/>
          <w:sz w:val="20"/>
        </w:rPr>
        <w:t xml:space="preserve"> – </w:t>
      </w:r>
      <w:r w:rsidRPr="0056595B">
        <w:rPr>
          <w:rFonts w:ascii="Arial" w:hAnsi="Arial" w:cs="Arial"/>
          <w:b/>
          <w:bCs/>
          <w:color w:val="000000"/>
          <w:sz w:val="20"/>
        </w:rPr>
        <w:t xml:space="preserve">Marram-Ngala </w:t>
      </w:r>
      <w:proofErr w:type="spellStart"/>
      <w:r w:rsidRPr="0056595B">
        <w:rPr>
          <w:rFonts w:ascii="Arial" w:hAnsi="Arial" w:cs="Arial"/>
          <w:b/>
          <w:bCs/>
          <w:color w:val="000000"/>
          <w:sz w:val="20"/>
        </w:rPr>
        <w:t>Ganbu</w:t>
      </w:r>
      <w:proofErr w:type="spellEnd"/>
      <w:r w:rsidRPr="0056595B">
        <w:rPr>
          <w:rFonts w:ascii="Arial" w:hAnsi="Arial" w:cs="Arial"/>
          <w:b/>
          <w:bCs/>
          <w:color w:val="000000"/>
          <w:sz w:val="20"/>
        </w:rPr>
        <w:t xml:space="preserve"> (Koori Family Hearing Day)</w:t>
      </w:r>
      <w:r>
        <w:rPr>
          <w:rFonts w:ascii="Arial" w:hAnsi="Arial" w:cs="Arial"/>
          <w:sz w:val="20"/>
        </w:rPr>
        <w:t xml:space="preserve"> – provide:</w:t>
      </w:r>
    </w:p>
    <w:p w14:paraId="3935AC18" w14:textId="74EAFD26" w:rsidR="0056595B" w:rsidRDefault="0056595B" w:rsidP="0056595B">
      <w:pPr>
        <w:spacing w:before="60"/>
        <w:ind w:left="357" w:hanging="357"/>
        <w:jc w:val="both"/>
        <w:rPr>
          <w:rFonts w:ascii="Arial" w:hAnsi="Arial" w:cs="Arial"/>
          <w:color w:val="000000"/>
          <w:sz w:val="20"/>
        </w:rPr>
      </w:pPr>
      <w:r>
        <w:rPr>
          <w:rFonts w:ascii="Arial" w:hAnsi="Arial" w:cs="Arial"/>
          <w:color w:val="000000"/>
          <w:sz w:val="20"/>
        </w:rPr>
        <w:t>47.</w:t>
      </w:r>
      <w:r>
        <w:rPr>
          <w:rFonts w:ascii="Arial" w:hAnsi="Arial" w:cs="Arial"/>
          <w:color w:val="000000"/>
          <w:sz w:val="20"/>
        </w:rPr>
        <w:tab/>
      </w:r>
      <w:r w:rsidRPr="0056595B">
        <w:rPr>
          <w:rFonts w:ascii="Arial" w:hAnsi="Arial" w:cs="Arial"/>
          <w:color w:val="000000"/>
          <w:sz w:val="20"/>
        </w:rPr>
        <w:t>Where an application identifies a child as Aboriginal and/or Torres Strait Islander or where a child is subsequently identified as Aboriginal and/or Torres Strait Islander the protection application will be listed before a Judicial Officer on the Koori Family Hearing Day.</w:t>
      </w:r>
      <w:r w:rsidR="00B77FB7">
        <w:rPr>
          <w:rFonts w:ascii="Arial" w:hAnsi="Arial" w:cs="Arial"/>
          <w:color w:val="000000"/>
          <w:sz w:val="20"/>
        </w:rPr>
        <w:t xml:space="preserve"> First listings of all protection applications by emergency care will remain in the general Family Division list. Subsequent listings will be adjourned to the Marram-Ngala </w:t>
      </w:r>
      <w:proofErr w:type="spellStart"/>
      <w:r w:rsidR="00B77FB7">
        <w:rPr>
          <w:rFonts w:ascii="Arial" w:hAnsi="Arial" w:cs="Arial"/>
          <w:color w:val="000000"/>
          <w:sz w:val="20"/>
        </w:rPr>
        <w:t>Ganbu</w:t>
      </w:r>
      <w:proofErr w:type="spellEnd"/>
      <w:r w:rsidR="00B77FB7">
        <w:rPr>
          <w:rFonts w:ascii="Arial" w:hAnsi="Arial" w:cs="Arial"/>
          <w:color w:val="000000"/>
          <w:sz w:val="20"/>
        </w:rPr>
        <w:t xml:space="preserve"> hearing list.</w:t>
      </w:r>
    </w:p>
    <w:p w14:paraId="75080F71" w14:textId="1F0682A0" w:rsidR="0056595B" w:rsidRDefault="0056595B" w:rsidP="0056595B">
      <w:pPr>
        <w:spacing w:before="60"/>
        <w:ind w:left="357" w:hanging="357"/>
        <w:jc w:val="both"/>
        <w:rPr>
          <w:rFonts w:ascii="Arial" w:hAnsi="Arial" w:cs="Arial"/>
          <w:color w:val="000000"/>
          <w:sz w:val="20"/>
        </w:rPr>
      </w:pPr>
      <w:r>
        <w:rPr>
          <w:rFonts w:ascii="Arial" w:hAnsi="Arial" w:cs="Arial"/>
          <w:color w:val="000000"/>
          <w:sz w:val="20"/>
        </w:rPr>
        <w:t>48.</w:t>
      </w:r>
      <w:r>
        <w:rPr>
          <w:rFonts w:ascii="Arial" w:hAnsi="Arial" w:cs="Arial"/>
          <w:color w:val="000000"/>
          <w:sz w:val="20"/>
        </w:rPr>
        <w:tab/>
      </w:r>
      <w:r w:rsidRPr="0056595B">
        <w:rPr>
          <w:rFonts w:ascii="Arial" w:hAnsi="Arial" w:cs="Arial"/>
          <w:color w:val="000000"/>
          <w:sz w:val="20"/>
        </w:rPr>
        <w:t>The Koori Services Coordinator (KSC) will be responsible for co-ordination of the Koori Family Hearing Day. The KSC will be 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466699AF" w14:textId="3D78D064" w:rsidR="009B5BC6" w:rsidRDefault="009B5BC6" w:rsidP="0056595B">
      <w:pPr>
        <w:spacing w:before="60"/>
        <w:ind w:left="357" w:hanging="357"/>
        <w:jc w:val="both"/>
        <w:rPr>
          <w:rFonts w:ascii="Arial" w:hAnsi="Arial" w:cs="Arial"/>
          <w:color w:val="000000"/>
          <w:sz w:val="20"/>
        </w:rPr>
      </w:pPr>
      <w:r>
        <w:rPr>
          <w:rFonts w:ascii="Arial" w:hAnsi="Arial" w:cs="Arial"/>
          <w:color w:val="000000"/>
          <w:sz w:val="20"/>
        </w:rPr>
        <w:t>49.</w:t>
      </w:r>
      <w:r>
        <w:rPr>
          <w:rFonts w:ascii="Arial" w:hAnsi="Arial" w:cs="Arial"/>
          <w:color w:val="000000"/>
          <w:sz w:val="20"/>
        </w:rPr>
        <w:tab/>
      </w:r>
      <w:r w:rsidRPr="0056595B">
        <w:rPr>
          <w:rFonts w:ascii="Arial" w:hAnsi="Arial" w:cs="Arial"/>
          <w:color w:val="000000"/>
          <w:sz w:val="20"/>
        </w:rPr>
        <w:t xml:space="preserve">Subject to the direction of the presiding Judicial Officer, participants in the Koori Family Hearing Day will include the parties and their legal representatives, the case worker, a </w:t>
      </w:r>
      <w:proofErr w:type="spellStart"/>
      <w:r w:rsidRPr="0056595B">
        <w:rPr>
          <w:rFonts w:ascii="Arial" w:hAnsi="Arial" w:cs="Arial"/>
          <w:color w:val="000000"/>
          <w:sz w:val="20"/>
        </w:rPr>
        <w:t>Lakidjeka</w:t>
      </w:r>
      <w:proofErr w:type="spellEnd"/>
      <w:r w:rsidRPr="0056595B">
        <w:rPr>
          <w:rFonts w:ascii="Arial" w:hAnsi="Arial" w:cs="Arial"/>
          <w:color w:val="000000"/>
          <w:sz w:val="20"/>
        </w:rPr>
        <w:t>/ACSASS worker and, where appropriate, the KSC and representatives from service providers utilised by the child or family.</w:t>
      </w:r>
      <w:r w:rsidR="004538D2">
        <w:rPr>
          <w:rFonts w:ascii="Arial" w:hAnsi="Arial" w:cs="Arial"/>
          <w:color w:val="000000"/>
          <w:sz w:val="20"/>
        </w:rPr>
        <w:t xml:space="preserve"> </w:t>
      </w:r>
      <w:r w:rsidR="004538D2">
        <w:rPr>
          <w:rFonts w:ascii="Arial" w:hAnsi="Arial" w:cs="Arial"/>
          <w:sz w:val="20"/>
          <w:szCs w:val="20"/>
        </w:rPr>
        <w:t xml:space="preserve">The </w:t>
      </w:r>
      <w:proofErr w:type="spellStart"/>
      <w:r w:rsidR="004538D2">
        <w:rPr>
          <w:rFonts w:ascii="Arial" w:hAnsi="Arial" w:cs="Arial"/>
          <w:sz w:val="20"/>
          <w:szCs w:val="20"/>
        </w:rPr>
        <w:t>Lakidjeka</w:t>
      </w:r>
      <w:proofErr w:type="spellEnd"/>
      <w:r w:rsidR="004538D2">
        <w:rPr>
          <w:rFonts w:ascii="Arial" w:hAnsi="Arial" w:cs="Arial"/>
          <w:sz w:val="20"/>
          <w:szCs w:val="20"/>
        </w:rPr>
        <w:t xml:space="preserve"> Aboriginal Child Specialist Advice and Support Service (ACSASS) program provides culturally appropriate advice and consultation on decisions that determine the future of at-risk Aboriginal children.</w:t>
      </w:r>
    </w:p>
    <w:p w14:paraId="150541B4" w14:textId="1176F93F" w:rsidR="0056595B" w:rsidRDefault="009B5BC6" w:rsidP="009B5BC6">
      <w:pPr>
        <w:spacing w:before="60"/>
        <w:ind w:left="357" w:hanging="357"/>
        <w:jc w:val="both"/>
        <w:rPr>
          <w:rFonts w:ascii="Arial" w:hAnsi="Arial" w:cs="Arial"/>
          <w:color w:val="000000"/>
          <w:sz w:val="20"/>
        </w:rPr>
      </w:pPr>
      <w:r>
        <w:rPr>
          <w:rFonts w:ascii="Arial" w:hAnsi="Arial" w:cs="Arial"/>
          <w:color w:val="000000"/>
          <w:sz w:val="20"/>
        </w:rPr>
        <w:t>51.</w:t>
      </w:r>
      <w:r>
        <w:rPr>
          <w:rFonts w:ascii="Arial" w:hAnsi="Arial" w:cs="Arial"/>
          <w:color w:val="000000"/>
          <w:sz w:val="20"/>
        </w:rPr>
        <w:tab/>
      </w:r>
      <w:r w:rsidRPr="0056595B">
        <w:rPr>
          <w:rFonts w:ascii="Arial" w:hAnsi="Arial" w:cs="Arial"/>
          <w:color w:val="000000"/>
          <w:sz w:val="20"/>
        </w:rPr>
        <w:t>Where possible, child protection applications heard in the Koori Family Hearing Day will be listed before the same Judicial Officer.</w:t>
      </w:r>
    </w:p>
    <w:p w14:paraId="129929F9" w14:textId="77777777" w:rsidR="009B5BC6" w:rsidRDefault="009B5BC6" w:rsidP="009B5BC6">
      <w:pPr>
        <w:ind w:left="357" w:hanging="357"/>
        <w:jc w:val="both"/>
        <w:rPr>
          <w:rFonts w:ascii="Arial" w:hAnsi="Arial" w:cs="Arial"/>
          <w:color w:val="000000"/>
          <w:sz w:val="20"/>
        </w:rPr>
      </w:pPr>
    </w:p>
    <w:p w14:paraId="0F099E7A" w14:textId="416636D2" w:rsidR="009B5BC6" w:rsidRDefault="009B5BC6" w:rsidP="009B5BC6">
      <w:pPr>
        <w:ind w:left="357" w:hanging="357"/>
        <w:jc w:val="both"/>
        <w:rPr>
          <w:rFonts w:ascii="Arial" w:hAnsi="Arial" w:cs="Arial"/>
          <w:color w:val="000000"/>
          <w:sz w:val="20"/>
        </w:rPr>
      </w:pPr>
      <w:r>
        <w:rPr>
          <w:rFonts w:ascii="Arial" w:hAnsi="Arial" w:cs="Arial"/>
          <w:color w:val="000000"/>
          <w:sz w:val="20"/>
        </w:rPr>
        <w:t xml:space="preserve">Paragraph 50 of </w:t>
      </w:r>
      <w:r w:rsidR="00B77FB7" w:rsidRPr="0068011B">
        <w:rPr>
          <w:rFonts w:ascii="Arial" w:hAnsi="Arial" w:cs="Arial"/>
          <w:sz w:val="20"/>
        </w:rPr>
        <w:t>Practice Direction No.</w:t>
      </w:r>
      <w:r w:rsidR="00B77FB7">
        <w:rPr>
          <w:rFonts w:ascii="Arial" w:hAnsi="Arial" w:cs="Arial"/>
          <w:sz w:val="20"/>
        </w:rPr>
        <w:t>1</w:t>
      </w:r>
      <w:r w:rsidR="00B77FB7" w:rsidRPr="0068011B">
        <w:rPr>
          <w:rFonts w:ascii="Arial" w:hAnsi="Arial" w:cs="Arial"/>
          <w:sz w:val="20"/>
        </w:rPr>
        <w:t xml:space="preserve"> of 202</w:t>
      </w:r>
      <w:r w:rsidR="00B77FB7">
        <w:rPr>
          <w:rFonts w:ascii="Arial" w:hAnsi="Arial" w:cs="Arial"/>
          <w:sz w:val="20"/>
        </w:rPr>
        <w:t>5 provides:</w:t>
      </w:r>
    </w:p>
    <w:p w14:paraId="08A5EA09" w14:textId="06CEA402" w:rsidR="009B5BC6" w:rsidRDefault="00B77FB7" w:rsidP="00B77FB7">
      <w:pPr>
        <w:spacing w:before="60"/>
        <w:ind w:left="357" w:right="357"/>
        <w:jc w:val="both"/>
        <w:rPr>
          <w:rFonts w:ascii="Arial" w:hAnsi="Arial" w:cs="Arial"/>
          <w:color w:val="000000"/>
          <w:sz w:val="20"/>
        </w:rPr>
      </w:pPr>
      <w:r>
        <w:rPr>
          <w:rFonts w:ascii="Arial" w:hAnsi="Arial" w:cs="Arial"/>
          <w:sz w:val="20"/>
          <w:szCs w:val="20"/>
        </w:rPr>
        <w:t>“</w:t>
      </w:r>
      <w:r w:rsidR="009B5BC6" w:rsidRPr="00816B30">
        <w:rPr>
          <w:rFonts w:ascii="Arial" w:hAnsi="Arial" w:cs="Arial"/>
          <w:sz w:val="20"/>
          <w:szCs w:val="20"/>
        </w:rPr>
        <w:t xml:space="preserve">Subject to the direction of the presiding </w:t>
      </w:r>
      <w:r w:rsidRPr="0056595B">
        <w:rPr>
          <w:rFonts w:ascii="Arial" w:hAnsi="Arial" w:cs="Arial"/>
          <w:color w:val="000000"/>
          <w:sz w:val="20"/>
        </w:rPr>
        <w:t xml:space="preserve">Judicial Officer, proceedings in the Koori Family Hearing Day will be conducted at the bar table where all participants are </w:t>
      </w:r>
      <w:r w:rsidR="007D36F9">
        <w:rPr>
          <w:rFonts w:ascii="Arial" w:hAnsi="Arial" w:cs="Arial"/>
          <w:color w:val="000000"/>
          <w:sz w:val="20"/>
        </w:rPr>
        <w:t xml:space="preserve">[ordinarily] </w:t>
      </w:r>
      <w:r w:rsidRPr="0056595B">
        <w:rPr>
          <w:rFonts w:ascii="Arial" w:hAnsi="Arial" w:cs="Arial"/>
          <w:color w:val="000000"/>
          <w:sz w:val="20"/>
        </w:rPr>
        <w:t>seated.</w:t>
      </w:r>
      <w:r>
        <w:rPr>
          <w:rFonts w:ascii="Arial" w:hAnsi="Arial" w:cs="Arial"/>
          <w:color w:val="000000"/>
          <w:sz w:val="20"/>
        </w:rPr>
        <w:t>”</w:t>
      </w:r>
    </w:p>
    <w:p w14:paraId="7DB063BE" w14:textId="77777777" w:rsidR="007D36F9" w:rsidRDefault="007D36F9" w:rsidP="007D36F9">
      <w:pPr>
        <w:jc w:val="both"/>
        <w:rPr>
          <w:rFonts w:ascii="Arial" w:hAnsi="Arial" w:cs="Arial"/>
          <w:sz w:val="20"/>
          <w:szCs w:val="20"/>
        </w:rPr>
      </w:pPr>
    </w:p>
    <w:p w14:paraId="518BF7E4" w14:textId="77777777" w:rsidR="007D36F9" w:rsidRDefault="007D36F9" w:rsidP="007D36F9">
      <w:pPr>
        <w:jc w:val="both"/>
        <w:rPr>
          <w:rFonts w:ascii="Arial" w:hAnsi="Arial" w:cs="Arial"/>
          <w:color w:val="000000"/>
          <w:sz w:val="20"/>
        </w:rPr>
      </w:pPr>
      <w:r>
        <w:rPr>
          <w:rFonts w:ascii="Arial" w:hAnsi="Arial" w:cs="Arial"/>
          <w:color w:val="000000"/>
          <w:sz w:val="20"/>
        </w:rPr>
        <w:lastRenderedPageBreak/>
        <w:t xml:space="preserve">The MNG staff endeavour to invite/include relevant persons in the hearing (extending </w:t>
      </w:r>
      <w:r w:rsidRPr="00474B9C">
        <w:rPr>
          <w:rFonts w:ascii="Arial" w:hAnsi="Arial" w:cs="Arial"/>
          <w:color w:val="000000"/>
          <w:sz w:val="20"/>
        </w:rPr>
        <w:t>beyond parties to include family and support services)</w:t>
      </w:r>
      <w:r>
        <w:rPr>
          <w:rFonts w:ascii="Arial" w:hAnsi="Arial" w:cs="Arial"/>
          <w:color w:val="000000"/>
          <w:sz w:val="20"/>
        </w:rPr>
        <w:t xml:space="preserve"> and assist with seating arrangements before each hearing. </w:t>
      </w:r>
      <w:r w:rsidR="004538D2">
        <w:rPr>
          <w:rFonts w:ascii="Arial" w:hAnsi="Arial" w:cs="Arial"/>
          <w:sz w:val="20"/>
          <w:szCs w:val="20"/>
        </w:rPr>
        <w:t xml:space="preserve">Those at the bar table ordinarily include the judicial officer, the MNG staff, the parties and their legal representatives, DFFH staff and any ACSASS worker and, </w:t>
      </w:r>
      <w:r w:rsidR="004538D2" w:rsidRPr="00816B30">
        <w:rPr>
          <w:rFonts w:ascii="Arial" w:hAnsi="Arial" w:cs="Arial"/>
          <w:sz w:val="20"/>
          <w:szCs w:val="20"/>
        </w:rPr>
        <w:t>where appropriate, the KSC and representatives from service providers utilised by the child or family</w:t>
      </w:r>
      <w:r w:rsidR="004538D2">
        <w:rPr>
          <w:rFonts w:ascii="Arial" w:hAnsi="Arial" w:cs="Arial"/>
          <w:sz w:val="20"/>
          <w:szCs w:val="20"/>
        </w:rPr>
        <w:t xml:space="preserve">. Other relevant </w:t>
      </w:r>
      <w:r w:rsidR="004538D2">
        <w:rPr>
          <w:rFonts w:ascii="Arial" w:hAnsi="Arial" w:cs="Arial"/>
          <w:color w:val="000000"/>
          <w:sz w:val="20"/>
        </w:rPr>
        <w:t>persons (extended family members, support services etc) are ordinarily seated in the body of the court.</w:t>
      </w:r>
      <w:r>
        <w:rPr>
          <w:rFonts w:ascii="Arial" w:hAnsi="Arial" w:cs="Arial"/>
          <w:color w:val="000000"/>
          <w:sz w:val="20"/>
        </w:rPr>
        <w:t xml:space="preserve"> </w:t>
      </w:r>
    </w:p>
    <w:p w14:paraId="19F361BA" w14:textId="77777777" w:rsidR="007D36F9" w:rsidRDefault="007D36F9" w:rsidP="007D36F9">
      <w:pPr>
        <w:jc w:val="both"/>
        <w:rPr>
          <w:rFonts w:ascii="Arial" w:hAnsi="Arial" w:cs="Arial"/>
          <w:color w:val="000000"/>
          <w:sz w:val="20"/>
        </w:rPr>
      </w:pPr>
    </w:p>
    <w:p w14:paraId="227645AA" w14:textId="7E90F34B" w:rsidR="007D36F9" w:rsidRPr="00B80A52" w:rsidRDefault="00B80A52" w:rsidP="007D36F9">
      <w:pPr>
        <w:jc w:val="both"/>
        <w:rPr>
          <w:rFonts w:ascii="Arial" w:hAnsi="Arial" w:cs="Arial"/>
          <w:color w:val="000000"/>
          <w:sz w:val="20"/>
        </w:rPr>
      </w:pPr>
      <w:r>
        <w:rPr>
          <w:rFonts w:ascii="Arial" w:hAnsi="Arial" w:cs="Arial"/>
          <w:color w:val="000000"/>
          <w:sz w:val="20"/>
        </w:rPr>
        <w:t xml:space="preserve">In addition, </w:t>
      </w:r>
      <w:r w:rsidR="007D36F9" w:rsidRPr="007D36F9">
        <w:rPr>
          <w:rFonts w:ascii="Arial" w:hAnsi="Arial" w:cs="Arial"/>
          <w:color w:val="000000"/>
          <w:sz w:val="20"/>
        </w:rPr>
        <w:t>family violence</w:t>
      </w:r>
      <w:r>
        <w:rPr>
          <w:rFonts w:ascii="Arial" w:hAnsi="Arial" w:cs="Arial"/>
          <w:color w:val="000000"/>
          <w:sz w:val="20"/>
        </w:rPr>
        <w:t xml:space="preserve">, </w:t>
      </w:r>
      <w:r w:rsidR="007D36F9" w:rsidRPr="007D36F9">
        <w:rPr>
          <w:rFonts w:ascii="Arial" w:hAnsi="Arial" w:cs="Arial"/>
          <w:color w:val="000000"/>
          <w:sz w:val="20"/>
        </w:rPr>
        <w:t>mental health considerations or other relevant issues for one or more of the participants</w:t>
      </w:r>
      <w:r w:rsidR="007D36F9">
        <w:rPr>
          <w:rFonts w:ascii="Arial" w:hAnsi="Arial" w:cs="Arial"/>
          <w:color w:val="000000"/>
          <w:sz w:val="20"/>
        </w:rPr>
        <w:t xml:space="preserve"> </w:t>
      </w:r>
      <w:r>
        <w:rPr>
          <w:rFonts w:ascii="Arial" w:hAnsi="Arial" w:cs="Arial"/>
          <w:color w:val="000000"/>
          <w:sz w:val="20"/>
        </w:rPr>
        <w:t xml:space="preserve">sometimes require alternative arrangements to be made. Likewise, to facilitate the participation of a party who is in custody or </w:t>
      </w:r>
      <w:r w:rsidR="007D36F9">
        <w:rPr>
          <w:rFonts w:ascii="Arial" w:hAnsi="Arial" w:cs="Arial"/>
          <w:color w:val="000000"/>
          <w:sz w:val="20"/>
        </w:rPr>
        <w:t xml:space="preserve">if </w:t>
      </w:r>
      <w:r w:rsidR="007D36F9">
        <w:rPr>
          <w:rFonts w:ascii="Arial" w:hAnsi="Arial" w:cs="Arial"/>
          <w:sz w:val="20"/>
          <w:szCs w:val="20"/>
        </w:rPr>
        <w:t xml:space="preserve">an application made </w:t>
      </w:r>
      <w:r w:rsidR="009F2E45">
        <w:rPr>
          <w:rFonts w:ascii="Arial" w:hAnsi="Arial" w:cs="Arial"/>
          <w:sz w:val="20"/>
          <w:szCs w:val="20"/>
        </w:rPr>
        <w:t xml:space="preserve">for a party or a legal representative </w:t>
      </w:r>
      <w:r w:rsidR="007D36F9">
        <w:rPr>
          <w:rFonts w:ascii="Arial" w:hAnsi="Arial" w:cs="Arial"/>
          <w:sz w:val="20"/>
          <w:szCs w:val="20"/>
        </w:rPr>
        <w:t xml:space="preserve">to appear online </w:t>
      </w:r>
      <w:r w:rsidR="007D36F9">
        <w:rPr>
          <w:rFonts w:ascii="Arial" w:hAnsi="Arial" w:cs="Arial"/>
          <w:sz w:val="20"/>
        </w:rPr>
        <w:t>has been granted.</w:t>
      </w:r>
    </w:p>
    <w:p w14:paraId="40599B04" w14:textId="77777777" w:rsidR="009F2E45" w:rsidRDefault="009F2E45" w:rsidP="007D36F9">
      <w:pPr>
        <w:jc w:val="both"/>
        <w:rPr>
          <w:rFonts w:ascii="Arial" w:hAnsi="Arial" w:cs="Arial"/>
          <w:color w:val="000000"/>
          <w:sz w:val="20"/>
        </w:rPr>
      </w:pPr>
    </w:p>
    <w:p w14:paraId="71452513" w14:textId="56FF0D61"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w:t>
      </w:r>
      <w:proofErr w:type="spellStart"/>
      <w:r w:rsidR="00816B30">
        <w:rPr>
          <w:rFonts w:ascii="Arial" w:hAnsi="Arial" w:cs="Arial"/>
          <w:color w:val="000000"/>
          <w:sz w:val="20"/>
        </w:rPr>
        <w:t>Ganbu</w:t>
      </w:r>
      <w:proofErr w:type="spellEnd"/>
      <w:r w:rsidR="00816B30">
        <w:rPr>
          <w:rFonts w:ascii="Arial" w:hAnsi="Arial" w:cs="Arial"/>
          <w:color w:val="000000"/>
          <w:sz w:val="20"/>
        </w:rPr>
        <w:t xml:space="preserve">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80"/>
        <w:gridCol w:w="1396"/>
        <w:gridCol w:w="1375"/>
        <w:gridCol w:w="1381"/>
        <w:gridCol w:w="1396"/>
      </w:tblGrid>
      <w:tr w:rsidR="000E260E" w:rsidRPr="00870270" w14:paraId="7544F601" w14:textId="77777777" w:rsidTr="00B361C8">
        <w:tc>
          <w:tcPr>
            <w:tcW w:w="4150" w:type="dxa"/>
            <w:gridSpan w:val="3"/>
            <w:shd w:val="clear" w:color="auto" w:fill="000000"/>
          </w:tcPr>
          <w:p w14:paraId="04AC4803"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t>BROADMEADOWS</w:t>
            </w:r>
          </w:p>
        </w:tc>
        <w:tc>
          <w:tcPr>
            <w:tcW w:w="4152" w:type="dxa"/>
            <w:gridSpan w:val="3"/>
            <w:shd w:val="clear" w:color="auto" w:fill="000000"/>
          </w:tcPr>
          <w:p w14:paraId="6053432D"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5F5B22">
        <w:tc>
          <w:tcPr>
            <w:tcW w:w="1374" w:type="dxa"/>
            <w:tcBorders>
              <w:left w:val="single" w:sz="12" w:space="0" w:color="auto"/>
              <w:bottom w:val="single" w:sz="12" w:space="0" w:color="auto"/>
            </w:tcBorders>
            <w:shd w:val="clear" w:color="auto" w:fill="DDDDDD"/>
          </w:tcPr>
          <w:p w14:paraId="719E6A57"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0" w:type="dxa"/>
            <w:tcBorders>
              <w:bottom w:val="single" w:sz="12" w:space="0" w:color="auto"/>
              <w:right w:val="single" w:sz="4" w:space="0" w:color="auto"/>
            </w:tcBorders>
            <w:shd w:val="clear" w:color="auto" w:fill="DDDDDD"/>
          </w:tcPr>
          <w:p w14:paraId="65626DA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top w:val="nil"/>
              <w:left w:val="single" w:sz="4" w:space="0" w:color="auto"/>
              <w:bottom w:val="single" w:sz="12" w:space="0" w:color="auto"/>
              <w:right w:val="single" w:sz="12" w:space="0" w:color="auto"/>
            </w:tcBorders>
            <w:shd w:val="clear" w:color="auto" w:fill="DDDDDD"/>
          </w:tcPr>
          <w:p w14:paraId="0C16C9F0"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375" w:type="dxa"/>
            <w:tcBorders>
              <w:left w:val="single" w:sz="12" w:space="0" w:color="auto"/>
              <w:bottom w:val="single" w:sz="12" w:space="0" w:color="auto"/>
            </w:tcBorders>
            <w:shd w:val="clear" w:color="auto" w:fill="DDDDDD"/>
          </w:tcPr>
          <w:p w14:paraId="614DBD39"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1" w:type="dxa"/>
            <w:tcBorders>
              <w:bottom w:val="single" w:sz="12" w:space="0" w:color="auto"/>
            </w:tcBorders>
            <w:shd w:val="clear" w:color="auto" w:fill="DDDDDD"/>
          </w:tcPr>
          <w:p w14:paraId="7E612705"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bottom w:val="single" w:sz="12" w:space="0" w:color="auto"/>
              <w:right w:val="single" w:sz="12" w:space="0" w:color="auto"/>
            </w:tcBorders>
            <w:shd w:val="clear" w:color="auto" w:fill="DDDDDD"/>
          </w:tcPr>
          <w:p w14:paraId="7022D98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5F5B22">
        <w:tc>
          <w:tcPr>
            <w:tcW w:w="1374" w:type="dxa"/>
            <w:tcBorders>
              <w:top w:val="single" w:sz="12" w:space="0" w:color="auto"/>
              <w:left w:val="single" w:sz="12" w:space="0" w:color="auto"/>
            </w:tcBorders>
          </w:tcPr>
          <w:p w14:paraId="3C6C2418"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2019/20</w:t>
            </w:r>
          </w:p>
        </w:tc>
        <w:tc>
          <w:tcPr>
            <w:tcW w:w="1380" w:type="dxa"/>
            <w:tcBorders>
              <w:top w:val="single" w:sz="12" w:space="0" w:color="auto"/>
              <w:right w:val="single" w:sz="4" w:space="0" w:color="auto"/>
            </w:tcBorders>
          </w:tcPr>
          <w:p w14:paraId="1BB16F1C" w14:textId="77777777" w:rsidR="00F66746" w:rsidRPr="00870270" w:rsidRDefault="006212DA" w:rsidP="003C0199">
            <w:pPr>
              <w:keepNext/>
              <w:keepLines/>
              <w:jc w:val="center"/>
              <w:rPr>
                <w:rFonts w:ascii="Arial" w:hAnsi="Arial" w:cs="Arial"/>
                <w:color w:val="000000"/>
                <w:sz w:val="20"/>
              </w:rPr>
            </w:pPr>
            <w:r w:rsidRPr="00870270">
              <w:rPr>
                <w:rFonts w:ascii="Arial" w:hAnsi="Arial" w:cs="Arial"/>
                <w:color w:val="000000"/>
                <w:sz w:val="20"/>
              </w:rPr>
              <w:t>50</w:t>
            </w:r>
          </w:p>
        </w:tc>
        <w:tc>
          <w:tcPr>
            <w:tcW w:w="1396" w:type="dxa"/>
            <w:tcBorders>
              <w:top w:val="single" w:sz="12" w:space="0" w:color="auto"/>
              <w:left w:val="single" w:sz="4" w:space="0" w:color="auto"/>
              <w:bottom w:val="single" w:sz="4" w:space="0" w:color="auto"/>
              <w:right w:val="single" w:sz="12" w:space="0" w:color="auto"/>
            </w:tcBorders>
          </w:tcPr>
          <w:p w14:paraId="0100361B" w14:textId="77777777" w:rsidR="00F66746" w:rsidRPr="00870270" w:rsidRDefault="006212DA" w:rsidP="003C0199">
            <w:pPr>
              <w:keepNext/>
              <w:keepLines/>
              <w:jc w:val="center"/>
              <w:rPr>
                <w:rFonts w:ascii="Arial" w:hAnsi="Arial" w:cs="Arial"/>
                <w:color w:val="000000"/>
                <w:sz w:val="20"/>
              </w:rPr>
            </w:pPr>
            <w:r w:rsidRPr="00870270">
              <w:rPr>
                <w:rFonts w:ascii="Arial" w:hAnsi="Arial" w:cs="Arial"/>
                <w:color w:val="000000"/>
                <w:sz w:val="20"/>
              </w:rPr>
              <w:t>502</w:t>
            </w:r>
          </w:p>
        </w:tc>
        <w:tc>
          <w:tcPr>
            <w:tcW w:w="1375" w:type="dxa"/>
            <w:tcBorders>
              <w:top w:val="single" w:sz="12" w:space="0" w:color="auto"/>
              <w:left w:val="single" w:sz="12" w:space="0" w:color="auto"/>
            </w:tcBorders>
          </w:tcPr>
          <w:p w14:paraId="00284E61"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2019/20</w:t>
            </w:r>
          </w:p>
        </w:tc>
        <w:tc>
          <w:tcPr>
            <w:tcW w:w="1381" w:type="dxa"/>
            <w:tcBorders>
              <w:top w:val="single" w:sz="12" w:space="0" w:color="auto"/>
            </w:tcBorders>
          </w:tcPr>
          <w:p w14:paraId="255384EE"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w:t>
            </w:r>
          </w:p>
        </w:tc>
        <w:tc>
          <w:tcPr>
            <w:tcW w:w="1396" w:type="dxa"/>
            <w:tcBorders>
              <w:top w:val="single" w:sz="12" w:space="0" w:color="auto"/>
              <w:right w:val="single" w:sz="12" w:space="0" w:color="auto"/>
            </w:tcBorders>
          </w:tcPr>
          <w:p w14:paraId="101F6B73" w14:textId="77777777" w:rsidR="00F66746" w:rsidRPr="00870270" w:rsidRDefault="00F66746" w:rsidP="003C0199">
            <w:pPr>
              <w:keepNext/>
              <w:keepLines/>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5F5B22">
        <w:tc>
          <w:tcPr>
            <w:tcW w:w="1374" w:type="dxa"/>
            <w:tcBorders>
              <w:left w:val="single" w:sz="12" w:space="0" w:color="auto"/>
            </w:tcBorders>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0" w:type="dxa"/>
            <w:tcBorders>
              <w:right w:val="single" w:sz="4" w:space="0" w:color="auto"/>
            </w:tcBorders>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396" w:type="dxa"/>
            <w:tcBorders>
              <w:top w:val="single" w:sz="4" w:space="0" w:color="auto"/>
              <w:left w:val="single" w:sz="4" w:space="0" w:color="auto"/>
              <w:bottom w:val="single" w:sz="4" w:space="0" w:color="auto"/>
              <w:right w:val="single" w:sz="12" w:space="0" w:color="auto"/>
            </w:tcBorders>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375" w:type="dxa"/>
            <w:tcBorders>
              <w:left w:val="single" w:sz="12" w:space="0" w:color="auto"/>
            </w:tcBorders>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1" w:type="dxa"/>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396" w:type="dxa"/>
            <w:tcBorders>
              <w:right w:val="single" w:sz="12" w:space="0" w:color="auto"/>
            </w:tcBorders>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5F5B22">
        <w:tc>
          <w:tcPr>
            <w:tcW w:w="1374" w:type="dxa"/>
            <w:tcBorders>
              <w:left w:val="single" w:sz="12" w:space="0" w:color="auto"/>
            </w:tcBorders>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0" w:type="dxa"/>
            <w:tcBorders>
              <w:right w:val="single" w:sz="4" w:space="0" w:color="auto"/>
            </w:tcBorders>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396" w:type="dxa"/>
            <w:tcBorders>
              <w:top w:val="single" w:sz="4" w:space="0" w:color="auto"/>
              <w:left w:val="single" w:sz="4" w:space="0" w:color="auto"/>
              <w:bottom w:val="single" w:sz="4" w:space="0" w:color="auto"/>
              <w:right w:val="single" w:sz="12" w:space="0" w:color="auto"/>
            </w:tcBorders>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375" w:type="dxa"/>
            <w:tcBorders>
              <w:left w:val="single" w:sz="12" w:space="0" w:color="auto"/>
            </w:tcBorders>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1" w:type="dxa"/>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396" w:type="dxa"/>
            <w:tcBorders>
              <w:right w:val="single" w:sz="12" w:space="0" w:color="auto"/>
            </w:tcBorders>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r w:rsidR="00B361C8" w:rsidRPr="00870270" w14:paraId="44907362" w14:textId="77777777" w:rsidTr="005F5B22">
        <w:tc>
          <w:tcPr>
            <w:tcW w:w="1374" w:type="dxa"/>
            <w:tcBorders>
              <w:top w:val="single" w:sz="4" w:space="0" w:color="auto"/>
              <w:left w:val="single" w:sz="12" w:space="0" w:color="auto"/>
              <w:bottom w:val="single" w:sz="4" w:space="0" w:color="auto"/>
              <w:right w:val="single" w:sz="4" w:space="0" w:color="auto"/>
            </w:tcBorders>
          </w:tcPr>
          <w:p w14:paraId="455A103F" w14:textId="0C8A6FFC"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0" w:type="dxa"/>
            <w:tcBorders>
              <w:top w:val="single" w:sz="4" w:space="0" w:color="auto"/>
              <w:left w:val="single" w:sz="4" w:space="0" w:color="auto"/>
              <w:bottom w:val="single" w:sz="4" w:space="0" w:color="auto"/>
              <w:right w:val="single" w:sz="4" w:space="0" w:color="auto"/>
            </w:tcBorders>
          </w:tcPr>
          <w:p w14:paraId="2B2E2C43" w14:textId="59B0C2D5" w:rsidR="00B361C8" w:rsidRPr="00870270" w:rsidRDefault="00B361C8" w:rsidP="00F972CB">
            <w:pPr>
              <w:jc w:val="center"/>
              <w:rPr>
                <w:rFonts w:ascii="Arial" w:hAnsi="Arial" w:cs="Arial"/>
                <w:color w:val="000000"/>
                <w:sz w:val="20"/>
              </w:rPr>
            </w:pPr>
            <w:r>
              <w:rPr>
                <w:rFonts w:ascii="Arial" w:hAnsi="Arial" w:cs="Arial"/>
                <w:color w:val="000000"/>
                <w:sz w:val="20"/>
              </w:rPr>
              <w:t>49</w:t>
            </w:r>
          </w:p>
        </w:tc>
        <w:tc>
          <w:tcPr>
            <w:tcW w:w="1396" w:type="dxa"/>
            <w:tcBorders>
              <w:top w:val="single" w:sz="4" w:space="0" w:color="auto"/>
              <w:left w:val="single" w:sz="4" w:space="0" w:color="auto"/>
              <w:bottom w:val="single" w:sz="4" w:space="0" w:color="auto"/>
              <w:right w:val="single" w:sz="12" w:space="0" w:color="auto"/>
            </w:tcBorders>
          </w:tcPr>
          <w:p w14:paraId="2564C4FB" w14:textId="47D5A1CF" w:rsidR="00B361C8" w:rsidRPr="00870270" w:rsidRDefault="00B361C8" w:rsidP="00F972CB">
            <w:pPr>
              <w:jc w:val="center"/>
              <w:rPr>
                <w:rFonts w:ascii="Arial" w:hAnsi="Arial" w:cs="Arial"/>
                <w:color w:val="000000"/>
                <w:sz w:val="20"/>
              </w:rPr>
            </w:pPr>
            <w:r>
              <w:rPr>
                <w:rFonts w:ascii="Arial" w:hAnsi="Arial" w:cs="Arial"/>
                <w:color w:val="000000"/>
                <w:sz w:val="20"/>
              </w:rPr>
              <w:t>407</w:t>
            </w:r>
          </w:p>
        </w:tc>
        <w:tc>
          <w:tcPr>
            <w:tcW w:w="1375" w:type="dxa"/>
            <w:tcBorders>
              <w:top w:val="single" w:sz="4" w:space="0" w:color="auto"/>
              <w:left w:val="single" w:sz="12" w:space="0" w:color="auto"/>
              <w:bottom w:val="single" w:sz="4" w:space="0" w:color="auto"/>
              <w:right w:val="single" w:sz="4" w:space="0" w:color="auto"/>
            </w:tcBorders>
          </w:tcPr>
          <w:p w14:paraId="25E5A554" w14:textId="2005769E"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1" w:type="dxa"/>
            <w:tcBorders>
              <w:top w:val="single" w:sz="4" w:space="0" w:color="auto"/>
              <w:left w:val="single" w:sz="4" w:space="0" w:color="auto"/>
              <w:bottom w:val="single" w:sz="4" w:space="0" w:color="auto"/>
              <w:right w:val="single" w:sz="4" w:space="0" w:color="auto"/>
            </w:tcBorders>
          </w:tcPr>
          <w:p w14:paraId="760460AD" w14:textId="17F53C0B" w:rsidR="00B361C8" w:rsidRPr="00870270" w:rsidRDefault="00B361C8"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4" w:space="0" w:color="auto"/>
              <w:right w:val="single" w:sz="12" w:space="0" w:color="auto"/>
            </w:tcBorders>
          </w:tcPr>
          <w:p w14:paraId="20FDD2E6" w14:textId="565C87FB" w:rsidR="00B361C8" w:rsidRPr="00870270" w:rsidRDefault="00B361C8" w:rsidP="00F972CB">
            <w:pPr>
              <w:jc w:val="center"/>
              <w:rPr>
                <w:rFonts w:ascii="Arial" w:hAnsi="Arial" w:cs="Arial"/>
                <w:color w:val="000000"/>
                <w:sz w:val="20"/>
              </w:rPr>
            </w:pPr>
            <w:r>
              <w:rPr>
                <w:rFonts w:ascii="Arial" w:hAnsi="Arial" w:cs="Arial"/>
                <w:color w:val="000000"/>
                <w:sz w:val="20"/>
              </w:rPr>
              <w:t>226</w:t>
            </w:r>
          </w:p>
        </w:tc>
      </w:tr>
      <w:tr w:rsidR="00D567A0" w:rsidRPr="00870270" w14:paraId="525F6082" w14:textId="77777777" w:rsidTr="00A275DF">
        <w:tc>
          <w:tcPr>
            <w:tcW w:w="1374" w:type="dxa"/>
            <w:tcBorders>
              <w:top w:val="single" w:sz="4" w:space="0" w:color="auto"/>
              <w:left w:val="single" w:sz="12" w:space="0" w:color="auto"/>
              <w:bottom w:val="single" w:sz="4" w:space="0" w:color="auto"/>
              <w:right w:val="single" w:sz="4" w:space="0" w:color="auto"/>
            </w:tcBorders>
          </w:tcPr>
          <w:p w14:paraId="54397F96" w14:textId="44596D5A"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0" w:type="dxa"/>
            <w:tcBorders>
              <w:top w:val="single" w:sz="4" w:space="0" w:color="auto"/>
              <w:left w:val="single" w:sz="4" w:space="0" w:color="auto"/>
              <w:bottom w:val="single" w:sz="4" w:space="0" w:color="auto"/>
              <w:right w:val="single" w:sz="4" w:space="0" w:color="auto"/>
            </w:tcBorders>
          </w:tcPr>
          <w:p w14:paraId="3CE0777B" w14:textId="22A60947" w:rsidR="00D567A0" w:rsidRDefault="00D567A0" w:rsidP="00F972CB">
            <w:pPr>
              <w:jc w:val="center"/>
              <w:rPr>
                <w:rFonts w:ascii="Arial" w:hAnsi="Arial" w:cs="Arial"/>
                <w:color w:val="000000"/>
                <w:sz w:val="20"/>
              </w:rPr>
            </w:pPr>
            <w:r>
              <w:rPr>
                <w:rFonts w:ascii="Arial" w:hAnsi="Arial" w:cs="Arial"/>
                <w:color w:val="000000"/>
                <w:sz w:val="20"/>
              </w:rPr>
              <w:t>48</w:t>
            </w:r>
          </w:p>
        </w:tc>
        <w:tc>
          <w:tcPr>
            <w:tcW w:w="1396" w:type="dxa"/>
            <w:tcBorders>
              <w:top w:val="single" w:sz="4" w:space="0" w:color="auto"/>
              <w:left w:val="single" w:sz="4" w:space="0" w:color="auto"/>
              <w:bottom w:val="single" w:sz="4" w:space="0" w:color="auto"/>
              <w:right w:val="single" w:sz="12" w:space="0" w:color="auto"/>
            </w:tcBorders>
          </w:tcPr>
          <w:p w14:paraId="0A54894C" w14:textId="658EDC2F" w:rsidR="00D567A0" w:rsidRDefault="00D567A0" w:rsidP="00F972CB">
            <w:pPr>
              <w:jc w:val="center"/>
              <w:rPr>
                <w:rFonts w:ascii="Arial" w:hAnsi="Arial" w:cs="Arial"/>
                <w:color w:val="000000"/>
                <w:sz w:val="20"/>
              </w:rPr>
            </w:pPr>
            <w:r>
              <w:rPr>
                <w:rFonts w:ascii="Arial" w:hAnsi="Arial" w:cs="Arial"/>
                <w:color w:val="000000"/>
                <w:sz w:val="20"/>
              </w:rPr>
              <w:t>459</w:t>
            </w:r>
          </w:p>
        </w:tc>
        <w:tc>
          <w:tcPr>
            <w:tcW w:w="1375" w:type="dxa"/>
            <w:tcBorders>
              <w:top w:val="single" w:sz="4" w:space="0" w:color="auto"/>
              <w:left w:val="single" w:sz="12" w:space="0" w:color="auto"/>
              <w:bottom w:val="single" w:sz="4" w:space="0" w:color="auto"/>
              <w:right w:val="single" w:sz="4" w:space="0" w:color="auto"/>
            </w:tcBorders>
          </w:tcPr>
          <w:p w14:paraId="6823D364" w14:textId="06638786"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1" w:type="dxa"/>
            <w:tcBorders>
              <w:top w:val="single" w:sz="4" w:space="0" w:color="auto"/>
              <w:left w:val="single" w:sz="4" w:space="0" w:color="auto"/>
              <w:bottom w:val="single" w:sz="4" w:space="0" w:color="auto"/>
              <w:right w:val="single" w:sz="4" w:space="0" w:color="auto"/>
            </w:tcBorders>
          </w:tcPr>
          <w:p w14:paraId="417198AB" w14:textId="2D1A9F5E" w:rsidR="00D567A0" w:rsidRDefault="00D567A0" w:rsidP="00F972CB">
            <w:pPr>
              <w:jc w:val="center"/>
              <w:rPr>
                <w:rFonts w:ascii="Arial" w:hAnsi="Arial" w:cs="Arial"/>
                <w:color w:val="000000"/>
                <w:sz w:val="20"/>
              </w:rPr>
            </w:pPr>
            <w:r>
              <w:rPr>
                <w:rFonts w:ascii="Arial" w:hAnsi="Arial" w:cs="Arial"/>
                <w:color w:val="000000"/>
                <w:sz w:val="20"/>
              </w:rPr>
              <w:t>24</w:t>
            </w:r>
          </w:p>
        </w:tc>
        <w:tc>
          <w:tcPr>
            <w:tcW w:w="1396" w:type="dxa"/>
            <w:tcBorders>
              <w:top w:val="single" w:sz="4" w:space="0" w:color="auto"/>
              <w:left w:val="single" w:sz="4" w:space="0" w:color="auto"/>
              <w:bottom w:val="single" w:sz="4" w:space="0" w:color="auto"/>
              <w:right w:val="single" w:sz="12" w:space="0" w:color="auto"/>
            </w:tcBorders>
          </w:tcPr>
          <w:p w14:paraId="3DFA9CD5" w14:textId="13C77017" w:rsidR="00D567A0" w:rsidRDefault="00D567A0" w:rsidP="00F972CB">
            <w:pPr>
              <w:jc w:val="center"/>
              <w:rPr>
                <w:rFonts w:ascii="Arial" w:hAnsi="Arial" w:cs="Arial"/>
                <w:color w:val="000000"/>
                <w:sz w:val="20"/>
              </w:rPr>
            </w:pPr>
            <w:r>
              <w:rPr>
                <w:rFonts w:ascii="Arial" w:hAnsi="Arial" w:cs="Arial"/>
                <w:color w:val="000000"/>
                <w:sz w:val="20"/>
              </w:rPr>
              <w:t>173</w:t>
            </w:r>
          </w:p>
        </w:tc>
      </w:tr>
      <w:tr w:rsidR="00A275DF" w:rsidRPr="00870270" w14:paraId="5D7DC36B" w14:textId="77777777" w:rsidTr="00011E27">
        <w:tc>
          <w:tcPr>
            <w:tcW w:w="1374" w:type="dxa"/>
            <w:tcBorders>
              <w:top w:val="single" w:sz="4" w:space="0" w:color="auto"/>
              <w:left w:val="single" w:sz="12" w:space="0" w:color="auto"/>
              <w:bottom w:val="single" w:sz="12" w:space="0" w:color="auto"/>
              <w:right w:val="single" w:sz="4" w:space="0" w:color="auto"/>
            </w:tcBorders>
          </w:tcPr>
          <w:p w14:paraId="131DEE10" w14:textId="1A20B3F6" w:rsidR="00A275DF" w:rsidRDefault="00A275DF" w:rsidP="00F972CB">
            <w:pPr>
              <w:jc w:val="center"/>
              <w:rPr>
                <w:rFonts w:ascii="Arial" w:hAnsi="Arial" w:cs="Arial"/>
                <w:color w:val="000000"/>
                <w:sz w:val="20"/>
              </w:rPr>
            </w:pPr>
            <w:r>
              <w:rPr>
                <w:rFonts w:ascii="Arial" w:hAnsi="Arial" w:cs="Arial"/>
                <w:color w:val="000000"/>
                <w:sz w:val="20"/>
              </w:rPr>
              <w:t>2024/25</w:t>
            </w:r>
          </w:p>
        </w:tc>
        <w:tc>
          <w:tcPr>
            <w:tcW w:w="1380" w:type="dxa"/>
            <w:tcBorders>
              <w:top w:val="single" w:sz="4" w:space="0" w:color="auto"/>
              <w:left w:val="single" w:sz="4" w:space="0" w:color="auto"/>
              <w:bottom w:val="single" w:sz="12" w:space="0" w:color="auto"/>
              <w:right w:val="single" w:sz="4" w:space="0" w:color="auto"/>
            </w:tcBorders>
          </w:tcPr>
          <w:p w14:paraId="7E42907C" w14:textId="0F4A89A6" w:rsidR="00A275DF" w:rsidRDefault="00A275DF" w:rsidP="00F972CB">
            <w:pPr>
              <w:jc w:val="center"/>
              <w:rPr>
                <w:rFonts w:ascii="Arial" w:hAnsi="Arial" w:cs="Arial"/>
                <w:color w:val="000000"/>
                <w:sz w:val="20"/>
              </w:rPr>
            </w:pPr>
            <w:r>
              <w:rPr>
                <w:rFonts w:ascii="Arial" w:hAnsi="Arial" w:cs="Arial"/>
                <w:color w:val="000000"/>
                <w:sz w:val="20"/>
              </w:rPr>
              <w:t>51</w:t>
            </w:r>
          </w:p>
        </w:tc>
        <w:tc>
          <w:tcPr>
            <w:tcW w:w="1396" w:type="dxa"/>
            <w:tcBorders>
              <w:top w:val="single" w:sz="4" w:space="0" w:color="auto"/>
              <w:left w:val="single" w:sz="4" w:space="0" w:color="auto"/>
              <w:bottom w:val="single" w:sz="12" w:space="0" w:color="auto"/>
              <w:right w:val="single" w:sz="12" w:space="0" w:color="auto"/>
            </w:tcBorders>
          </w:tcPr>
          <w:p w14:paraId="5AADD97C" w14:textId="0CCC7C81" w:rsidR="00A275DF" w:rsidRDefault="00A275DF" w:rsidP="00F972CB">
            <w:pPr>
              <w:jc w:val="center"/>
              <w:rPr>
                <w:rFonts w:ascii="Arial" w:hAnsi="Arial" w:cs="Arial"/>
                <w:color w:val="000000"/>
                <w:sz w:val="20"/>
              </w:rPr>
            </w:pPr>
            <w:r>
              <w:rPr>
                <w:rFonts w:ascii="Arial" w:hAnsi="Arial" w:cs="Arial"/>
                <w:color w:val="000000"/>
                <w:sz w:val="20"/>
              </w:rPr>
              <w:t>510</w:t>
            </w:r>
          </w:p>
        </w:tc>
        <w:tc>
          <w:tcPr>
            <w:tcW w:w="1375" w:type="dxa"/>
            <w:tcBorders>
              <w:top w:val="single" w:sz="4" w:space="0" w:color="auto"/>
              <w:left w:val="single" w:sz="12" w:space="0" w:color="auto"/>
              <w:bottom w:val="single" w:sz="12" w:space="0" w:color="auto"/>
              <w:right w:val="single" w:sz="4" w:space="0" w:color="auto"/>
            </w:tcBorders>
          </w:tcPr>
          <w:p w14:paraId="5A7D4E60" w14:textId="60421F4A" w:rsidR="00A275DF" w:rsidRDefault="00A275DF" w:rsidP="00F972CB">
            <w:pPr>
              <w:jc w:val="center"/>
              <w:rPr>
                <w:rFonts w:ascii="Arial" w:hAnsi="Arial" w:cs="Arial"/>
                <w:color w:val="000000"/>
                <w:sz w:val="20"/>
              </w:rPr>
            </w:pPr>
            <w:r>
              <w:rPr>
                <w:rFonts w:ascii="Arial" w:hAnsi="Arial" w:cs="Arial"/>
                <w:color w:val="000000"/>
                <w:sz w:val="20"/>
              </w:rPr>
              <w:t>2024/25</w:t>
            </w:r>
          </w:p>
        </w:tc>
        <w:tc>
          <w:tcPr>
            <w:tcW w:w="1381" w:type="dxa"/>
            <w:tcBorders>
              <w:top w:val="single" w:sz="4" w:space="0" w:color="auto"/>
              <w:left w:val="single" w:sz="4" w:space="0" w:color="auto"/>
              <w:bottom w:val="single" w:sz="12" w:space="0" w:color="auto"/>
              <w:right w:val="single" w:sz="4" w:space="0" w:color="auto"/>
            </w:tcBorders>
          </w:tcPr>
          <w:p w14:paraId="14349B09" w14:textId="0B023B70" w:rsidR="00A275DF" w:rsidRDefault="00A275DF"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12" w:space="0" w:color="auto"/>
              <w:right w:val="single" w:sz="12" w:space="0" w:color="auto"/>
            </w:tcBorders>
          </w:tcPr>
          <w:p w14:paraId="412C59CC" w14:textId="50D72628" w:rsidR="00A275DF" w:rsidRDefault="00A275DF" w:rsidP="00F972CB">
            <w:pPr>
              <w:jc w:val="center"/>
              <w:rPr>
                <w:rFonts w:ascii="Arial" w:hAnsi="Arial" w:cs="Arial"/>
                <w:color w:val="000000"/>
                <w:sz w:val="20"/>
              </w:rPr>
            </w:pPr>
            <w:r>
              <w:rPr>
                <w:rFonts w:ascii="Arial" w:hAnsi="Arial" w:cs="Arial"/>
                <w:color w:val="000000"/>
                <w:sz w:val="20"/>
              </w:rPr>
              <w:t>264</w:t>
            </w:r>
          </w:p>
        </w:tc>
      </w:tr>
      <w:tr w:rsidR="00011E27" w:rsidRPr="00870270" w14:paraId="68886CBA" w14:textId="77777777" w:rsidTr="003C0199">
        <w:tc>
          <w:tcPr>
            <w:tcW w:w="8302" w:type="dxa"/>
            <w:gridSpan w:val="6"/>
            <w:tcBorders>
              <w:top w:val="single" w:sz="12" w:space="0" w:color="auto"/>
              <w:left w:val="single" w:sz="12" w:space="0" w:color="auto"/>
              <w:bottom w:val="single" w:sz="12" w:space="0" w:color="auto"/>
              <w:right w:val="single" w:sz="12" w:space="0" w:color="auto"/>
            </w:tcBorders>
            <w:shd w:val="clear" w:color="auto" w:fill="DDDDDD"/>
          </w:tcPr>
          <w:p w14:paraId="69D697BF" w14:textId="294D533A" w:rsidR="00011E27" w:rsidRDefault="003C0199" w:rsidP="00F972CB">
            <w:pPr>
              <w:jc w:val="center"/>
              <w:rPr>
                <w:rFonts w:ascii="Arial" w:hAnsi="Arial" w:cs="Arial"/>
                <w:color w:val="000000"/>
                <w:sz w:val="20"/>
              </w:rPr>
            </w:pPr>
            <w:r>
              <w:rPr>
                <w:rFonts w:ascii="Arial" w:hAnsi="Arial" w:cs="Arial"/>
                <w:color w:val="000000"/>
                <w:sz w:val="20"/>
              </w:rPr>
              <w:t>*Multiple children in the one family are counted as one family hearing.</w:t>
            </w:r>
          </w:p>
        </w:tc>
      </w:tr>
    </w:tbl>
    <w:p w14:paraId="3FE7B219" w14:textId="77777777" w:rsidR="00CE09D6" w:rsidRDefault="00CE09D6" w:rsidP="00F66746">
      <w:pPr>
        <w:jc w:val="both"/>
        <w:rPr>
          <w:rFonts w:ascii="Arial" w:hAnsi="Arial" w:cs="Arial"/>
          <w:sz w:val="20"/>
        </w:rPr>
      </w:pPr>
    </w:p>
    <w:p w14:paraId="2F495975" w14:textId="501E077F" w:rsidR="0035654B" w:rsidRDefault="008E4C7E" w:rsidP="0035654B">
      <w:pPr>
        <w:jc w:val="both"/>
        <w:rPr>
          <w:rFonts w:ascii="Arial" w:hAnsi="Arial" w:cs="Arial"/>
          <w:sz w:val="20"/>
        </w:rPr>
      </w:pPr>
      <w:bookmarkStart w:id="1438" w:name="_4.10_Alternative_Dispute"/>
      <w:bookmarkStart w:id="1439" w:name="_Hlk144738638"/>
      <w:bookmarkEnd w:id="1438"/>
      <w:r>
        <w:rPr>
          <w:rFonts w:ascii="Arial" w:hAnsi="Arial" w:cs="Arial"/>
          <w:sz w:val="20"/>
        </w:rPr>
        <w:t xml:space="preserve">In its second interim report – </w:t>
      </w:r>
      <w:hyperlink r:id="rId37"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tabled on 04/09/2023, the Yoorrook Justice Commission </w:t>
      </w:r>
      <w:bookmarkEnd w:id="1439"/>
      <w:r>
        <w:rPr>
          <w:rFonts w:ascii="Arial" w:hAnsi="Arial" w:cs="Arial"/>
          <w:sz w:val="20"/>
        </w:rPr>
        <w:t>recommended: “</w:t>
      </w:r>
      <w:r w:rsidR="00C31576">
        <w:rPr>
          <w:rFonts w:ascii="Arial" w:hAnsi="Arial" w:cs="Arial"/>
          <w:sz w:val="20"/>
        </w:rPr>
        <w:t>19. </w:t>
      </w:r>
      <w:r w:rsidRPr="008E4C7E">
        <w:rPr>
          <w:rFonts w:ascii="Arial" w:hAnsi="Arial" w:cs="Arial"/>
          <w:sz w:val="20"/>
        </w:rPr>
        <w:t>The</w:t>
      </w:r>
      <w:r>
        <w:rPr>
          <w:rFonts w:ascii="Arial" w:hAnsi="Arial" w:cs="Arial"/>
          <w:sz w:val="20"/>
        </w:rPr>
        <w:t> </w:t>
      </w:r>
      <w:r w:rsidRPr="008E4C7E">
        <w:rPr>
          <w:rFonts w:ascii="Arial" w:hAnsi="Arial" w:cs="Arial"/>
          <w:sz w:val="20"/>
        </w:rPr>
        <w:t>Victorian Government must</w:t>
      </w:r>
      <w:r>
        <w:rPr>
          <w:rFonts w:ascii="Arial" w:hAnsi="Arial" w:cs="Arial"/>
          <w:sz w:val="20"/>
        </w:rPr>
        <w:t xml:space="preserve"> as soon as possible expand and sufficiently resource the Marram-Ngala </w:t>
      </w:r>
      <w:proofErr w:type="spellStart"/>
      <w:r>
        <w:rPr>
          <w:rFonts w:ascii="Arial" w:hAnsi="Arial" w:cs="Arial"/>
          <w:sz w:val="20"/>
        </w:rPr>
        <w:t>Ganbu</w:t>
      </w:r>
      <w:proofErr w:type="spellEnd"/>
      <w:r>
        <w:rPr>
          <w:rFonts w:ascii="Arial" w:hAnsi="Arial" w:cs="Arial"/>
          <w:sz w:val="20"/>
        </w:rPr>
        <w:t xml:space="preserve"> (Koori Family Hearing Day) state-wide.” The reasons for this recommendation together with the reasons for recommendation 18 – that specialist Children’s Court judicial officers should determine child protection matters state-wide – are detailed on pages 163-167 of the report.</w:t>
      </w:r>
      <w:r w:rsidR="0035654B">
        <w:rPr>
          <w:rFonts w:ascii="Arial" w:hAnsi="Arial" w:cs="Arial"/>
          <w:sz w:val="20"/>
        </w:rPr>
        <w:t xml:space="preserve"> In its response dated April 2024 the Victorian Government noted that it supports recommendations 18 &amp; 19 in principle.</w:t>
      </w:r>
      <w:r w:rsidR="00D567A0">
        <w:rPr>
          <w:rFonts w:ascii="Arial" w:hAnsi="Arial" w:cs="Arial"/>
          <w:sz w:val="20"/>
        </w:rPr>
        <w:t xml:space="preserve"> See </w:t>
      </w:r>
      <w:r w:rsidR="00D567A0" w:rsidRPr="00880806">
        <w:rPr>
          <w:rFonts w:ascii="Arial" w:hAnsi="Arial" w:cs="Arial"/>
          <w:b/>
          <w:bCs/>
          <w:sz w:val="20"/>
          <w:shd w:val="clear" w:color="auto" w:fill="C5E0B3"/>
        </w:rPr>
        <w:t>Part 1.7</w:t>
      </w:r>
      <w:r w:rsidR="00D567A0" w:rsidRPr="00D567A0">
        <w:rPr>
          <w:rFonts w:ascii="Arial" w:hAnsi="Arial" w:cs="Arial"/>
          <w:sz w:val="20"/>
        </w:rPr>
        <w:t xml:space="preserve"> </w:t>
      </w:r>
      <w:r w:rsidR="00D567A0">
        <w:rPr>
          <w:rFonts w:ascii="Arial" w:hAnsi="Arial" w:cs="Arial"/>
          <w:sz w:val="20"/>
        </w:rPr>
        <w:t>of the Research Materials.</w:t>
      </w:r>
    </w:p>
    <w:p w14:paraId="6B1F6A99" w14:textId="77777777" w:rsidR="0035654B" w:rsidRDefault="0035654B" w:rsidP="00132E50">
      <w:pPr>
        <w:ind w:left="363" w:hanging="363"/>
        <w:jc w:val="both"/>
        <w:rPr>
          <w:rFonts w:ascii="Arial" w:hAnsi="Arial" w:cs="Arial"/>
          <w:sz w:val="20"/>
        </w:rPr>
      </w:pPr>
    </w:p>
    <w:p w14:paraId="60635C3E" w14:textId="7635110B" w:rsidR="00011E27" w:rsidRPr="00011E27" w:rsidRDefault="005F5B22" w:rsidP="00011E27">
      <w:pPr>
        <w:jc w:val="both"/>
        <w:rPr>
          <w:rFonts w:ascii="Arial" w:hAnsi="Arial" w:cs="Arial"/>
          <w:sz w:val="20"/>
        </w:rPr>
      </w:pPr>
      <w:r>
        <w:rPr>
          <w:rFonts w:ascii="Arial" w:hAnsi="Arial" w:cs="Arial"/>
          <w:sz w:val="20"/>
        </w:rPr>
        <w:t xml:space="preserve">The Children’s Court of Victoria </w:t>
      </w:r>
      <w:r w:rsidR="004507A4">
        <w:rPr>
          <w:rFonts w:ascii="Arial" w:hAnsi="Arial" w:cs="Arial"/>
          <w:sz w:val="20"/>
        </w:rPr>
        <w:t xml:space="preserve">announced in February 2026 that it </w:t>
      </w:r>
      <w:r>
        <w:rPr>
          <w:rFonts w:ascii="Arial" w:hAnsi="Arial" w:cs="Arial"/>
          <w:sz w:val="20"/>
        </w:rPr>
        <w:t xml:space="preserve">will expand the availability of Marram-Ngala </w:t>
      </w:r>
      <w:proofErr w:type="spellStart"/>
      <w:r>
        <w:rPr>
          <w:rFonts w:ascii="Arial" w:hAnsi="Arial" w:cs="Arial"/>
          <w:sz w:val="20"/>
        </w:rPr>
        <w:t>Ganbu</w:t>
      </w:r>
      <w:proofErr w:type="spellEnd"/>
      <w:r>
        <w:rPr>
          <w:rFonts w:ascii="Arial" w:hAnsi="Arial" w:cs="Arial"/>
          <w:sz w:val="20"/>
        </w:rPr>
        <w:t xml:space="preserve"> (MNG) to all Melbourne Metropolitan venues by September 2026. This</w:t>
      </w:r>
      <w:r w:rsidR="004507A4">
        <w:rPr>
          <w:rFonts w:ascii="Arial" w:hAnsi="Arial" w:cs="Arial"/>
          <w:sz w:val="20"/>
        </w:rPr>
        <w:t xml:space="preserve"> expansion will be led by the Koori Services and Programs Team and</w:t>
      </w:r>
      <w:r>
        <w:rPr>
          <w:rFonts w:ascii="Arial" w:hAnsi="Arial" w:cs="Arial"/>
          <w:sz w:val="20"/>
        </w:rPr>
        <w:t xml:space="preserve"> represents an important step in strengthening the Court’s commitment to self-determination and the implementation of innovative approaches to better meet the needs of First Nations people.</w:t>
      </w:r>
      <w:r w:rsidR="004507A4">
        <w:rPr>
          <w:rFonts w:ascii="Arial" w:hAnsi="Arial" w:cs="Arial"/>
          <w:sz w:val="20"/>
        </w:rPr>
        <w:t xml:space="preserve"> Additional Koori staff will be recruited as part of the expansion.</w:t>
      </w:r>
    </w:p>
    <w:p w14:paraId="70B3066C" w14:textId="77777777" w:rsidR="005F5B22" w:rsidRDefault="005F5B22" w:rsidP="005F5B22">
      <w:pPr>
        <w:jc w:val="both"/>
        <w:rPr>
          <w:rFonts w:ascii="Arial" w:hAnsi="Arial" w:cs="Arial"/>
          <w:sz w:val="20"/>
        </w:rPr>
      </w:pPr>
    </w:p>
    <w:p w14:paraId="7A2291BF" w14:textId="37872E65" w:rsidR="005F5B22" w:rsidRDefault="005F5B22" w:rsidP="005F5B22">
      <w:pPr>
        <w:jc w:val="both"/>
        <w:rPr>
          <w:rFonts w:ascii="Arial" w:hAnsi="Arial" w:cs="Arial"/>
          <w:sz w:val="20"/>
        </w:rPr>
      </w:pPr>
      <w:r>
        <w:rPr>
          <w:rFonts w:ascii="Arial" w:hAnsi="Arial" w:cs="Arial"/>
          <w:sz w:val="20"/>
        </w:rPr>
        <w:t>Implementation and service delivery commencement at each location will be phased to ensure appropriate consultation</w:t>
      </w:r>
      <w:r w:rsidR="00011E27">
        <w:rPr>
          <w:rFonts w:ascii="Arial" w:hAnsi="Arial" w:cs="Arial"/>
          <w:sz w:val="20"/>
        </w:rPr>
        <w:t xml:space="preserve"> and operational planning is undertaken prior to commencement. The Court will undertake a comprehensive communication and engagement process with Aboriginal stakeholders, agencies, services and communities in each location to ensure local needs and preferences are appropriately incorporated into the ongoing service delivery model of these programs at each site.</w:t>
      </w:r>
    </w:p>
    <w:p w14:paraId="3E63A1BE" w14:textId="77777777" w:rsidR="005F5B22" w:rsidRDefault="005F5B22" w:rsidP="00132E50">
      <w:pPr>
        <w:ind w:left="363" w:hanging="363"/>
        <w:jc w:val="both"/>
        <w:rPr>
          <w:rFonts w:ascii="Arial" w:hAnsi="Arial" w:cs="Arial"/>
          <w:sz w:val="20"/>
        </w:rPr>
      </w:pPr>
    </w:p>
    <w:p w14:paraId="06B9B6ED" w14:textId="77777777" w:rsidR="00011E27" w:rsidRDefault="00011E27" w:rsidP="00011E27">
      <w:pPr>
        <w:jc w:val="both"/>
        <w:rPr>
          <w:rFonts w:ascii="Arial" w:hAnsi="Arial" w:cs="Arial"/>
          <w:sz w:val="20"/>
        </w:rPr>
      </w:pPr>
      <w:r>
        <w:rPr>
          <w:rFonts w:ascii="Arial" w:hAnsi="Arial" w:cs="Arial"/>
          <w:sz w:val="20"/>
        </w:rPr>
        <w:t>The MNG Expansion Project Timeline is as follows:</w:t>
      </w:r>
    </w:p>
    <w:p w14:paraId="1DAB5128" w14:textId="77777777" w:rsidR="00011E27" w:rsidRDefault="00011E27" w:rsidP="00011E27">
      <w:pPr>
        <w:pStyle w:val="ListParagraph"/>
        <w:numPr>
          <w:ilvl w:val="0"/>
          <w:numId w:val="116"/>
        </w:numPr>
        <w:ind w:left="357" w:hanging="357"/>
        <w:jc w:val="both"/>
        <w:rPr>
          <w:rFonts w:ascii="Arial" w:hAnsi="Arial" w:cs="Arial"/>
          <w:sz w:val="20"/>
        </w:rPr>
      </w:pPr>
      <w:r>
        <w:rPr>
          <w:rFonts w:ascii="Arial" w:hAnsi="Arial" w:cs="Arial"/>
          <w:sz w:val="20"/>
        </w:rPr>
        <w:t>June 2026: Dandenong MNG commences;</w:t>
      </w:r>
    </w:p>
    <w:p w14:paraId="505521B4" w14:textId="77777777" w:rsidR="00011E27" w:rsidRDefault="00011E27" w:rsidP="00011E27">
      <w:pPr>
        <w:pStyle w:val="ListParagraph"/>
        <w:numPr>
          <w:ilvl w:val="0"/>
          <w:numId w:val="116"/>
        </w:numPr>
        <w:ind w:left="357" w:hanging="357"/>
        <w:jc w:val="both"/>
        <w:rPr>
          <w:rFonts w:ascii="Arial" w:hAnsi="Arial" w:cs="Arial"/>
          <w:sz w:val="20"/>
        </w:rPr>
      </w:pPr>
      <w:r>
        <w:rPr>
          <w:rFonts w:ascii="Arial" w:hAnsi="Arial" w:cs="Arial"/>
          <w:sz w:val="20"/>
        </w:rPr>
        <w:t>July 2026: Wyndham and Moorabbin MNG commence;</w:t>
      </w:r>
    </w:p>
    <w:p w14:paraId="6CFADCBE" w14:textId="77777777" w:rsidR="00011E27" w:rsidRPr="00011E27" w:rsidRDefault="00011E27" w:rsidP="00011E27">
      <w:pPr>
        <w:pStyle w:val="ListParagraph"/>
        <w:numPr>
          <w:ilvl w:val="0"/>
          <w:numId w:val="116"/>
        </w:numPr>
        <w:ind w:left="357" w:hanging="357"/>
        <w:jc w:val="both"/>
        <w:rPr>
          <w:rFonts w:ascii="Arial" w:hAnsi="Arial" w:cs="Arial"/>
          <w:sz w:val="20"/>
        </w:rPr>
      </w:pPr>
      <w:r>
        <w:rPr>
          <w:rFonts w:ascii="Arial" w:hAnsi="Arial" w:cs="Arial"/>
          <w:sz w:val="20"/>
        </w:rPr>
        <w:t>September 2026: Melbourne MNG commences.</w:t>
      </w:r>
    </w:p>
    <w:p w14:paraId="43F0C4C6" w14:textId="77777777" w:rsidR="00011E27" w:rsidRPr="008E4C7E" w:rsidRDefault="00011E27" w:rsidP="00132E50">
      <w:pPr>
        <w:ind w:left="363" w:hanging="363"/>
        <w:jc w:val="both"/>
        <w:rPr>
          <w:rFonts w:ascii="Arial" w:hAnsi="Arial" w:cs="Arial"/>
          <w:sz w:val="20"/>
        </w:rPr>
      </w:pPr>
    </w:p>
    <w:p w14:paraId="62691E14" w14:textId="77777777" w:rsidR="008E4C7E" w:rsidRPr="005836D1" w:rsidRDefault="008E4C7E" w:rsidP="008E4C7E">
      <w:pPr>
        <w:jc w:val="center"/>
        <w:rPr>
          <w:rFonts w:ascii="Arial" w:hAnsi="Arial" w:cs="Arial"/>
          <w:b/>
          <w:bCs/>
          <w:szCs w:val="32"/>
        </w:rPr>
      </w:pPr>
      <w:bookmarkStart w:id="1440" w:name="B410"/>
      <w:bookmarkEnd w:id="1440"/>
      <w:r w:rsidRPr="005836D1">
        <w:rPr>
          <w:rFonts w:ascii="Arial" w:hAnsi="Arial" w:cs="Arial"/>
          <w:b/>
          <w:bCs/>
          <w:szCs w:val="32"/>
        </w:rPr>
        <w:t>THE REST OF THIS PAGE IS BLANK</w:t>
      </w:r>
    </w:p>
    <w:p w14:paraId="08574058" w14:textId="77777777" w:rsidR="005F5B22" w:rsidRDefault="005F5B22" w:rsidP="008E4C7E">
      <w:pPr>
        <w:jc w:val="both"/>
        <w:rPr>
          <w:rFonts w:ascii="Arial" w:hAnsi="Arial" w:cs="Arial"/>
          <w:sz w:val="20"/>
        </w:rPr>
      </w:pPr>
    </w:p>
    <w:p w14:paraId="33EE1DA1" w14:textId="0C413A47" w:rsidR="00132E50" w:rsidRPr="00132E50" w:rsidRDefault="008E4C7E" w:rsidP="003C0199">
      <w:pPr>
        <w:pStyle w:val="Heading2"/>
        <w:widowControl/>
        <w:tabs>
          <w:tab w:val="left" w:pos="567"/>
        </w:tabs>
        <w:spacing w:line="240" w:lineRule="auto"/>
        <w:rPr>
          <w:rFonts w:ascii="Arial" w:hAnsi="Arial" w:cs="Arial"/>
          <w:b/>
          <w:bCs/>
          <w:color w:val="000000"/>
        </w:rPr>
      </w:pPr>
      <w:bookmarkStart w:id="1441" w:name="_4.9.7_Throughput_of_1"/>
      <w:bookmarkEnd w:id="1441"/>
      <w:r>
        <w:rPr>
          <w:rFonts w:ascii="Arial" w:hAnsi="Arial" w:cs="Arial"/>
          <w:sz w:val="20"/>
        </w:rPr>
        <w:br w:type="page"/>
      </w:r>
      <w:r w:rsidR="00132E50" w:rsidRPr="00132E50">
        <w:rPr>
          <w:rFonts w:ascii="Arial" w:hAnsi="Arial" w:cs="Arial"/>
          <w:b/>
          <w:bCs/>
          <w:color w:val="000000"/>
        </w:rPr>
        <w:lastRenderedPageBreak/>
        <w:t>4.10</w:t>
      </w:r>
      <w:r w:rsidR="00132E50" w:rsidRPr="00132E50">
        <w:rPr>
          <w:rFonts w:ascii="Arial" w:hAnsi="Arial" w:cs="Arial"/>
          <w:b/>
          <w:bCs/>
          <w:color w:val="000000"/>
        </w:rPr>
        <w:tab/>
        <w:t>Alternative Dispute Resolution</w:t>
      </w:r>
    </w:p>
    <w:p w14:paraId="50F37949" w14:textId="77777777" w:rsidR="00132E50" w:rsidRPr="00132E50" w:rsidRDefault="00132E50" w:rsidP="00522630">
      <w:pPr>
        <w:jc w:val="both"/>
        <w:rPr>
          <w:rFonts w:ascii="Arial" w:hAnsi="Arial" w:cs="Arial"/>
          <w:color w:val="000000"/>
          <w:sz w:val="20"/>
        </w:rPr>
      </w:pPr>
    </w:p>
    <w:p w14:paraId="2780D085" w14:textId="03D81FAB" w:rsidR="00132E50" w:rsidRPr="00132E50" w:rsidRDefault="00522630" w:rsidP="00522630">
      <w:pPr>
        <w:jc w:val="both"/>
        <w:rPr>
          <w:rFonts w:ascii="Arial" w:hAnsi="Arial" w:cs="Arial"/>
          <w:color w:val="000000"/>
          <w:sz w:val="20"/>
        </w:rPr>
      </w:pPr>
      <w:r>
        <w:rPr>
          <w:rFonts w:ascii="Arial" w:hAnsi="Arial" w:cs="Arial"/>
          <w:color w:val="000000"/>
          <w:sz w:val="20"/>
        </w:rPr>
        <w:t xml:space="preserve">Prior to </w:t>
      </w:r>
      <w:r w:rsidR="00731A43">
        <w:rPr>
          <w:rFonts w:ascii="Arial" w:hAnsi="Arial" w:cs="Arial"/>
          <w:color w:val="000000"/>
          <w:sz w:val="20"/>
        </w:rPr>
        <w:t>20</w:t>
      </w:r>
      <w:r w:rsidR="00514537">
        <w:rPr>
          <w:rFonts w:ascii="Arial" w:hAnsi="Arial" w:cs="Arial"/>
          <w:color w:val="000000"/>
          <w:sz w:val="20"/>
        </w:rPr>
        <w:t>/</w:t>
      </w:r>
      <w:r w:rsidR="00731A43">
        <w:rPr>
          <w:rFonts w:ascii="Arial" w:hAnsi="Arial" w:cs="Arial"/>
          <w:color w:val="000000"/>
          <w:sz w:val="20"/>
        </w:rPr>
        <w:t>12</w:t>
      </w:r>
      <w:r w:rsidR="00514537">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w:t>
      </w:r>
      <w:r w:rsidR="00015C77">
        <w:rPr>
          <w:rFonts w:ascii="Arial" w:hAnsi="Arial" w:cs="Arial"/>
          <w:color w:val="000000"/>
          <w:sz w:val="20"/>
        </w:rPr>
        <w:t>t</w:t>
      </w:r>
      <w:r w:rsidR="00132E50" w:rsidRPr="00132E50">
        <w:rPr>
          <w:rFonts w:ascii="Arial" w:hAnsi="Arial" w:cs="Arial"/>
          <w:color w:val="000000"/>
          <w:sz w:val="20"/>
        </w:rPr>
        <w:t xml:space="preserve">here </w:t>
      </w:r>
      <w:r w:rsidR="00015C77">
        <w:rPr>
          <w:rFonts w:ascii="Arial" w:hAnsi="Arial" w:cs="Arial"/>
          <w:color w:val="000000"/>
          <w:sz w:val="20"/>
        </w:rPr>
        <w:t>were</w:t>
      </w:r>
      <w:r w:rsidR="00132E50" w:rsidRPr="00132E50">
        <w:rPr>
          <w:rFonts w:ascii="Arial" w:hAnsi="Arial" w:cs="Arial"/>
          <w:color w:val="000000"/>
          <w:sz w:val="20"/>
        </w:rPr>
        <w:t xml:space="preserve"> two different </w:t>
      </w:r>
      <w:r w:rsidR="00D6777A">
        <w:rPr>
          <w:rFonts w:ascii="Arial" w:hAnsi="Arial" w:cs="Arial"/>
          <w:color w:val="000000"/>
          <w:sz w:val="20"/>
        </w:rPr>
        <w:t>type</w:t>
      </w:r>
      <w:r w:rsidR="00132E50" w:rsidRPr="00132E50">
        <w:rPr>
          <w:rFonts w:ascii="Arial" w:hAnsi="Arial" w:cs="Arial"/>
          <w:color w:val="000000"/>
          <w:sz w:val="20"/>
        </w:rPr>
        <w:t>s of Alternative Dispute Resolution used in the Family Division:</w:t>
      </w:r>
    </w:p>
    <w:p w14:paraId="13CC407B" w14:textId="77777777" w:rsidR="00132E50" w:rsidRPr="00132E50" w:rsidRDefault="00132E50" w:rsidP="00753FA4">
      <w:pPr>
        <w:numPr>
          <w:ilvl w:val="0"/>
          <w:numId w:val="24"/>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pPr>
        <w:numPr>
          <w:ilvl w:val="0"/>
          <w:numId w:val="24"/>
        </w:numPr>
        <w:jc w:val="both"/>
        <w:rPr>
          <w:rFonts w:ascii="Arial" w:hAnsi="Arial" w:cs="Arial"/>
          <w:color w:val="000000"/>
          <w:sz w:val="20"/>
        </w:rPr>
      </w:pPr>
      <w:r w:rsidRPr="00132E50">
        <w:rPr>
          <w:rFonts w:ascii="Arial" w:hAnsi="Arial" w:cs="Arial"/>
          <w:color w:val="000000"/>
          <w:sz w:val="20"/>
        </w:rPr>
        <w:t>a Judicial Resolution Conference [‘JRC’].</w:t>
      </w:r>
    </w:p>
    <w:p w14:paraId="22BFD075" w14:textId="77777777" w:rsidR="00753FA4" w:rsidRDefault="00753FA4" w:rsidP="00132E50">
      <w:pPr>
        <w:jc w:val="both"/>
        <w:rPr>
          <w:rFonts w:ascii="Arial" w:hAnsi="Arial" w:cs="Arial"/>
          <w:color w:val="000000"/>
          <w:sz w:val="20"/>
        </w:rPr>
      </w:pPr>
    </w:p>
    <w:p w14:paraId="2D4896D5" w14:textId="43B1CFC3" w:rsidR="00132E50" w:rsidRDefault="00753FA4" w:rsidP="00132E50">
      <w:pPr>
        <w:jc w:val="both"/>
        <w:rPr>
          <w:rFonts w:ascii="Arial" w:hAnsi="Arial" w:cs="Arial"/>
          <w:color w:val="000000"/>
          <w:sz w:val="20"/>
        </w:rPr>
      </w:pPr>
      <w:r>
        <w:rPr>
          <w:rFonts w:ascii="Arial" w:hAnsi="Arial" w:cs="Arial"/>
          <w:color w:val="000000"/>
          <w:sz w:val="20"/>
        </w:rPr>
        <w:t xml:space="preserve">Since </w:t>
      </w:r>
      <w:r w:rsidR="00731A43">
        <w:rPr>
          <w:rFonts w:ascii="Arial" w:hAnsi="Arial" w:cs="Arial"/>
          <w:color w:val="000000"/>
          <w:sz w:val="20"/>
        </w:rPr>
        <w:t>20</w:t>
      </w:r>
      <w:r>
        <w:rPr>
          <w:rFonts w:ascii="Arial" w:hAnsi="Arial" w:cs="Arial"/>
          <w:color w:val="000000"/>
          <w:sz w:val="20"/>
        </w:rPr>
        <w:t>/</w:t>
      </w:r>
      <w:r w:rsidR="00731A43">
        <w:rPr>
          <w:rFonts w:ascii="Arial" w:hAnsi="Arial" w:cs="Arial"/>
          <w:color w:val="000000"/>
          <w:sz w:val="20"/>
        </w:rPr>
        <w:t>12</w:t>
      </w:r>
      <w:r>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only JRCs are available. </w:t>
      </w:r>
      <w:r w:rsidR="00514537">
        <w:rPr>
          <w:rFonts w:ascii="Arial" w:hAnsi="Arial" w:cs="Arial"/>
          <w:color w:val="000000"/>
          <w:sz w:val="20"/>
        </w:rPr>
        <w:t xml:space="preserve">Although the </w:t>
      </w:r>
      <w:r>
        <w:rPr>
          <w:rFonts w:ascii="Arial" w:hAnsi="Arial" w:cs="Arial"/>
          <w:color w:val="000000"/>
          <w:sz w:val="20"/>
        </w:rPr>
        <w:t>statutory</w:t>
      </w:r>
      <w:r w:rsidR="00514537">
        <w:rPr>
          <w:rFonts w:ascii="Arial" w:hAnsi="Arial" w:cs="Arial"/>
          <w:color w:val="000000"/>
          <w:sz w:val="20"/>
        </w:rPr>
        <w:t xml:space="preserve"> basis for the conduct of CCs </w:t>
      </w:r>
      <w:r w:rsidR="00412B7F">
        <w:rPr>
          <w:rFonts w:ascii="Arial" w:hAnsi="Arial" w:cs="Arial"/>
          <w:color w:val="000000"/>
          <w:sz w:val="20"/>
        </w:rPr>
        <w:t xml:space="preserve">which is </w:t>
      </w:r>
      <w:r>
        <w:rPr>
          <w:rFonts w:ascii="Arial" w:hAnsi="Arial" w:cs="Arial"/>
          <w:color w:val="000000"/>
          <w:sz w:val="20"/>
        </w:rPr>
        <w:t xml:space="preserve">contained in ss.217-227 of the CYFA has not been </w:t>
      </w:r>
      <w:r w:rsidR="00111111">
        <w:rPr>
          <w:rFonts w:ascii="Arial" w:hAnsi="Arial" w:cs="Arial"/>
          <w:color w:val="000000"/>
          <w:sz w:val="20"/>
        </w:rPr>
        <w:t>repeal</w:t>
      </w:r>
      <w:r>
        <w:rPr>
          <w:rFonts w:ascii="Arial" w:hAnsi="Arial" w:cs="Arial"/>
          <w:color w:val="000000"/>
          <w:sz w:val="20"/>
        </w:rPr>
        <w:t xml:space="preserve">ed, the Children’s Court is no longer </w:t>
      </w:r>
      <w:r w:rsidR="00731A43">
        <w:rPr>
          <w:rFonts w:ascii="Arial" w:hAnsi="Arial" w:cs="Arial"/>
          <w:color w:val="000000"/>
          <w:sz w:val="20"/>
        </w:rPr>
        <w:t xml:space="preserve">conducting </w:t>
      </w:r>
      <w:r>
        <w:rPr>
          <w:rFonts w:ascii="Arial" w:hAnsi="Arial" w:cs="Arial"/>
          <w:color w:val="000000"/>
          <w:sz w:val="20"/>
        </w:rPr>
        <w:t>CCs.</w:t>
      </w:r>
    </w:p>
    <w:p w14:paraId="46CDA18C" w14:textId="1D411B9C" w:rsidR="00753FA4" w:rsidRDefault="00753FA4" w:rsidP="00132E50">
      <w:pPr>
        <w:jc w:val="both"/>
        <w:rPr>
          <w:rFonts w:ascii="Arial" w:hAnsi="Arial" w:cs="Arial"/>
          <w:color w:val="000000"/>
          <w:sz w:val="20"/>
        </w:rPr>
      </w:pPr>
    </w:p>
    <w:p w14:paraId="7FB76009" w14:textId="6EAF606C" w:rsidR="00753FA4" w:rsidRPr="00753FA4" w:rsidRDefault="00753FA4" w:rsidP="0037276F">
      <w:pPr>
        <w:pBdr>
          <w:left w:val="single" w:sz="12" w:space="4" w:color="FF0000"/>
          <w:right w:val="single" w:sz="12" w:space="4" w:color="FF0000"/>
        </w:pBdr>
        <w:shd w:val="clear" w:color="auto" w:fill="FF0000"/>
        <w:jc w:val="both"/>
        <w:rPr>
          <w:rFonts w:ascii="Arial" w:hAnsi="Arial" w:cs="Arial"/>
          <w:color w:val="FFFFFF" w:themeColor="background1"/>
          <w:sz w:val="20"/>
        </w:rPr>
      </w:pPr>
      <w:r w:rsidRPr="00753FA4">
        <w:rPr>
          <w:rFonts w:ascii="Arial" w:hAnsi="Arial" w:cs="Arial"/>
          <w:b/>
          <w:bCs/>
          <w:color w:val="FFFFFF" w:themeColor="background1"/>
          <w:sz w:val="20"/>
        </w:rPr>
        <w:t xml:space="preserve">SECTIONS 4.10.1 TO 4.10.9 HAVE BEEN RETAINED </w:t>
      </w:r>
      <w:r>
        <w:rPr>
          <w:rFonts w:ascii="Arial" w:hAnsi="Arial" w:cs="Arial"/>
          <w:b/>
          <w:bCs/>
          <w:color w:val="FFFFFF" w:themeColor="background1"/>
          <w:sz w:val="20"/>
        </w:rPr>
        <w:t xml:space="preserve">IN THIS PART </w:t>
      </w:r>
      <w:r w:rsidRPr="00753FA4">
        <w:rPr>
          <w:rFonts w:ascii="Arial" w:hAnsi="Arial" w:cs="Arial"/>
          <w:b/>
          <w:bCs/>
          <w:color w:val="FFFFFF" w:themeColor="background1"/>
          <w:sz w:val="20"/>
        </w:rPr>
        <w:t xml:space="preserve">FOR HISTORICAL PURPOSES BUT </w:t>
      </w:r>
      <w:r w:rsidR="00050C36">
        <w:rPr>
          <w:rFonts w:ascii="Arial" w:hAnsi="Arial" w:cs="Arial"/>
          <w:b/>
          <w:bCs/>
          <w:color w:val="FFFFFF" w:themeColor="background1"/>
          <w:sz w:val="20"/>
        </w:rPr>
        <w:t>SINCE 20/12/20</w:t>
      </w:r>
      <w:r w:rsidR="00A9471D">
        <w:rPr>
          <w:rFonts w:ascii="Arial" w:hAnsi="Arial" w:cs="Arial"/>
          <w:b/>
          <w:bCs/>
          <w:color w:val="FFFFFF" w:themeColor="background1"/>
          <w:sz w:val="20"/>
        </w:rPr>
        <w:t>2</w:t>
      </w:r>
      <w:r w:rsidR="00050C36">
        <w:rPr>
          <w:rFonts w:ascii="Arial" w:hAnsi="Arial" w:cs="Arial"/>
          <w:b/>
          <w:bCs/>
          <w:color w:val="FFFFFF" w:themeColor="background1"/>
          <w:sz w:val="20"/>
        </w:rPr>
        <w:t xml:space="preserve">4 </w:t>
      </w:r>
      <w:r>
        <w:rPr>
          <w:rFonts w:ascii="Arial" w:hAnsi="Arial" w:cs="Arial"/>
          <w:b/>
          <w:bCs/>
          <w:color w:val="FFFFFF" w:themeColor="background1"/>
          <w:sz w:val="20"/>
        </w:rPr>
        <w:t>THEY ARE NO LONGER RELEVANT TO THE OPERATION OF THE FAMILY DIVISION</w:t>
      </w:r>
      <w:r w:rsidR="00BC3004">
        <w:rPr>
          <w:rFonts w:ascii="Arial" w:hAnsi="Arial" w:cs="Arial"/>
          <w:b/>
          <w:bCs/>
          <w:color w:val="FFFFFF" w:themeColor="background1"/>
          <w:sz w:val="20"/>
        </w:rPr>
        <w:t xml:space="preserve">: SEE </w:t>
      </w:r>
      <w:r w:rsidR="00BC3004" w:rsidRPr="00BC3004">
        <w:rPr>
          <w:rFonts w:ascii="Arial" w:hAnsi="Arial" w:cs="Arial"/>
          <w:b/>
          <w:bCs/>
          <w:color w:val="000000" w:themeColor="text1"/>
          <w:sz w:val="20"/>
          <w:shd w:val="clear" w:color="auto" w:fill="C5E0B3" w:themeFill="accent6" w:themeFillTint="66"/>
        </w:rPr>
        <w:t>SECTION 4.9.3</w:t>
      </w:r>
      <w:r>
        <w:rPr>
          <w:rFonts w:ascii="Arial" w:hAnsi="Arial" w:cs="Arial"/>
          <w:b/>
          <w:bCs/>
          <w:color w:val="FFFFFF" w:themeColor="background1"/>
          <w:sz w:val="20"/>
        </w:rPr>
        <w:t>.</w:t>
      </w:r>
    </w:p>
    <w:p w14:paraId="54CF344E"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2C1686C1" w14:textId="5BD91CDF" w:rsidR="00132E50" w:rsidRPr="00132E50" w:rsidRDefault="00132E50" w:rsidP="0037276F">
      <w:pPr>
        <w:pStyle w:val="Heading3"/>
        <w:keepNext/>
        <w:keepLines/>
        <w:pBdr>
          <w:left w:val="single" w:sz="12" w:space="4" w:color="FF0000"/>
          <w:right w:val="single" w:sz="12" w:space="4" w:color="FF0000"/>
        </w:pBdr>
        <w:spacing w:after="120" w:line="240" w:lineRule="auto"/>
        <w:rPr>
          <w:rFonts w:ascii="Arial" w:hAnsi="Arial" w:cs="Arial"/>
          <w:b/>
          <w:bCs/>
          <w:color w:val="000000"/>
          <w:sz w:val="20"/>
        </w:rPr>
      </w:pPr>
      <w:bookmarkStart w:id="1442" w:name="_4.10.1_Conciliation_Conferences"/>
      <w:bookmarkStart w:id="1443" w:name="B4101"/>
      <w:bookmarkEnd w:id="1442"/>
      <w:bookmarkEnd w:id="1443"/>
      <w:r w:rsidRPr="00132E50">
        <w:rPr>
          <w:rFonts w:ascii="Arial" w:hAnsi="Arial" w:cs="Arial"/>
          <w:b/>
          <w:bCs/>
          <w:color w:val="000000"/>
          <w:sz w:val="20"/>
        </w:rPr>
        <w:t>4.10.1</w:t>
      </w:r>
      <w:r w:rsidRPr="00132E50">
        <w:rPr>
          <w:rFonts w:ascii="Arial" w:hAnsi="Arial" w:cs="Arial"/>
          <w:b/>
          <w:bCs/>
          <w:color w:val="000000"/>
          <w:sz w:val="20"/>
        </w:rPr>
        <w:tab/>
        <w:t>Conciliation Conferences</w:t>
      </w:r>
      <w:r w:rsidR="00111111">
        <w:rPr>
          <w:rFonts w:ascii="Arial" w:hAnsi="Arial" w:cs="Arial"/>
          <w:b/>
          <w:bCs/>
          <w:color w:val="000000"/>
          <w:sz w:val="20"/>
        </w:rPr>
        <w:t xml:space="preserve"> </w:t>
      </w:r>
      <w:r w:rsidR="00111111" w:rsidRPr="00111111">
        <w:rPr>
          <w:rFonts w:ascii="Arial" w:hAnsi="Arial" w:cs="Arial"/>
          <w:b/>
          <w:bCs/>
          <w:color w:val="FFFFFF" w:themeColor="background1"/>
          <w:sz w:val="20"/>
          <w:shd w:val="clear" w:color="auto" w:fill="FF0000"/>
        </w:rPr>
        <w:t>[NO LONGER AVAILABLE]</w:t>
      </w:r>
    </w:p>
    <w:p w14:paraId="773C5B99" w14:textId="7BF5AA6B" w:rsidR="00132E50" w:rsidRPr="00132E50" w:rsidRDefault="00132E50" w:rsidP="0037276F">
      <w:pPr>
        <w:pBdr>
          <w:left w:val="single" w:sz="12" w:space="4" w:color="FF0000"/>
          <w:right w:val="single" w:sz="12" w:space="4" w:color="FF0000"/>
        </w:pBd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00BC3004">
        <w:rPr>
          <w:rFonts w:ascii="Arial" w:hAnsi="Arial" w:cs="Arial"/>
          <w:color w:val="000000"/>
          <w:sz w:val="20"/>
        </w:rPr>
        <w:t>a</w:t>
      </w:r>
      <w:r w:rsidRPr="00132E50">
        <w:rPr>
          <w:rFonts w:ascii="Arial" w:hAnsi="Arial" w:cs="Arial"/>
          <w:color w:val="000000"/>
          <w:sz w:val="20"/>
        </w:rPr>
        <w:t>re court ordered conciliations presided over by one or two convenors appointed by the President of the Children’s Court.</w:t>
      </w:r>
    </w:p>
    <w:p w14:paraId="6192F357" w14:textId="77777777" w:rsidR="00B87BB0" w:rsidRPr="00132E50" w:rsidRDefault="00B87BB0" w:rsidP="0037276F">
      <w:pPr>
        <w:pBdr>
          <w:left w:val="single" w:sz="12" w:space="4" w:color="FF0000"/>
          <w:right w:val="single" w:sz="12" w:space="4" w:color="FF0000"/>
        </w:pBdr>
        <w:jc w:val="both"/>
        <w:rPr>
          <w:rFonts w:ascii="Arial" w:hAnsi="Arial" w:cs="Arial"/>
          <w:color w:val="000000"/>
          <w:sz w:val="20"/>
        </w:rPr>
      </w:pPr>
    </w:p>
    <w:p w14:paraId="5D8E4D0F" w14:textId="1A8F5E4E" w:rsidR="00B87BB0" w:rsidRPr="00B87BB0" w:rsidRDefault="00B87BB0"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sidR="00BC3004">
        <w:rPr>
          <w:rFonts w:ascii="Arial" w:hAnsi="Arial" w:cs="Arial"/>
          <w:color w:val="000000"/>
          <w:sz w:val="20"/>
        </w:rPr>
        <w:t>d</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w:t>
      </w:r>
      <w:r w:rsidR="00BC3004">
        <w:rPr>
          <w:rFonts w:ascii="Arial" w:hAnsi="Arial" w:cs="Arial"/>
          <w:color w:val="000000"/>
          <w:sz w:val="20"/>
        </w:rPr>
        <w:t>gave</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w:t>
      </w:r>
      <w:r w:rsidR="00BC3004">
        <w:rPr>
          <w:rFonts w:ascii="Arial" w:hAnsi="Arial" w:cs="Arial"/>
          <w:color w:val="000000"/>
          <w:sz w:val="20"/>
        </w:rPr>
        <w:t>id</w:t>
      </w:r>
      <w:r w:rsidRPr="00B87BB0">
        <w:rPr>
          <w:rFonts w:ascii="Arial" w:hAnsi="Arial" w:cs="Arial"/>
          <w:color w:val="000000"/>
          <w:sz w:val="20"/>
        </w:rPr>
        <w:t xml:space="preserve"> traditional court proceedings in the adversarial environment of the courtroom.</w:t>
      </w:r>
    </w:p>
    <w:p w14:paraId="372F2D57" w14:textId="77777777" w:rsidR="00B87BB0" w:rsidRPr="00B87BB0" w:rsidRDefault="00B87BB0" w:rsidP="0037276F">
      <w:pPr>
        <w:pBdr>
          <w:left w:val="single" w:sz="12" w:space="4" w:color="FF0000"/>
          <w:right w:val="single" w:sz="12" w:space="4" w:color="FF0000"/>
        </w:pBdr>
        <w:jc w:val="both"/>
        <w:rPr>
          <w:rFonts w:ascii="Arial" w:hAnsi="Arial" w:cs="Arial"/>
          <w:color w:val="000000"/>
          <w:sz w:val="20"/>
        </w:rPr>
      </w:pPr>
    </w:p>
    <w:p w14:paraId="27EB23DF" w14:textId="2AEC56F2" w:rsidR="00132E50" w:rsidRPr="00132E50" w:rsidRDefault="00DC3FFE"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model for its </w:t>
      </w:r>
      <w:r w:rsidR="00984865">
        <w:rPr>
          <w:rFonts w:ascii="Arial" w:hAnsi="Arial" w:cs="Arial"/>
          <w:color w:val="000000"/>
          <w:sz w:val="20"/>
        </w:rPr>
        <w:t xml:space="preserve">former </w:t>
      </w:r>
      <w:r>
        <w:rPr>
          <w:rFonts w:ascii="Arial" w:hAnsi="Arial" w:cs="Arial"/>
          <w:color w:val="000000"/>
          <w:sz w:val="20"/>
        </w:rPr>
        <w:t>conciliation conferences</w:t>
      </w:r>
      <w:r w:rsidR="00132E50" w:rsidRPr="00132E50">
        <w:rPr>
          <w:rFonts w:ascii="Arial" w:hAnsi="Arial" w:cs="Arial"/>
          <w:color w:val="000000"/>
          <w:sz w:val="20"/>
        </w:rPr>
        <w:t>:</w:t>
      </w:r>
    </w:p>
    <w:p w14:paraId="61FD803E" w14:textId="74CEF0F3"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makes more time available for discussion in an appropriate environment;</w:t>
      </w:r>
    </w:p>
    <w:p w14:paraId="552DB752"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3690FAC3"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rsidP="0037276F">
      <w:pPr>
        <w:numPr>
          <w:ilvl w:val="0"/>
          <w:numId w:val="25"/>
        </w:num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3EF442C3" w14:textId="0D05F537" w:rsidR="00132E50" w:rsidRPr="00132E50" w:rsidRDefault="00DC3FFE"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w:t>
      </w:r>
      <w:r w:rsidR="00984865">
        <w:rPr>
          <w:rFonts w:ascii="Arial" w:hAnsi="Arial" w:cs="Arial"/>
          <w:color w:val="000000"/>
          <w:sz w:val="20"/>
        </w:rPr>
        <w:t>wa</w:t>
      </w:r>
      <w:r w:rsidR="00132E50" w:rsidRPr="00132E50">
        <w:rPr>
          <w:rFonts w:ascii="Arial" w:hAnsi="Arial" w:cs="Arial"/>
          <w:color w:val="000000"/>
          <w:sz w:val="20"/>
        </w:rPr>
        <w:t xml:space="preserve">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w:t>
      </w:r>
      <w:r w:rsidR="00984865">
        <w:rPr>
          <w:rFonts w:ascii="Arial" w:hAnsi="Arial" w:cs="Arial"/>
          <w:color w:val="000000"/>
          <w:sz w:val="20"/>
        </w:rPr>
        <w:t>d</w:t>
      </w:r>
      <w:r w:rsidR="00132E50" w:rsidRPr="00132E50">
        <w:rPr>
          <w:rFonts w:ascii="Arial" w:hAnsi="Arial" w:cs="Arial"/>
          <w:color w:val="000000"/>
          <w:sz w:val="20"/>
        </w:rPr>
        <w:t xml:space="preserve"> a less adversarial dynamic.</w:t>
      </w:r>
    </w:p>
    <w:p w14:paraId="3BB20902"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38106738" w14:textId="4DAF4F1E" w:rsidR="00132E50" w:rsidRPr="00132E50" w:rsidRDefault="00132E50" w:rsidP="0037276F">
      <w:pPr>
        <w:pBdr>
          <w:left w:val="single" w:sz="12" w:space="4" w:color="FF0000"/>
          <w:right w:val="single" w:sz="12" w:space="4" w:color="FF0000"/>
        </w:pBd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w:t>
      </w:r>
      <w:r w:rsidR="00BC3004">
        <w:rPr>
          <w:rFonts w:ascii="Arial" w:hAnsi="Arial" w:cs="Arial"/>
          <w:color w:val="000000"/>
          <w:sz w:val="20"/>
        </w:rPr>
        <w:t>d</w:t>
      </w:r>
      <w:r w:rsidRPr="00132E50">
        <w:rPr>
          <w:rFonts w:ascii="Arial" w:hAnsi="Arial" w:cs="Arial"/>
          <w:color w:val="000000"/>
          <w:sz w:val="20"/>
        </w:rPr>
        <w:t xml:space="preserve"> been conducted.</w:t>
      </w:r>
    </w:p>
    <w:p w14:paraId="0877B052"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49D0766C" w14:textId="597B0D62" w:rsidR="00132E50" w:rsidRPr="00132E50" w:rsidRDefault="00132E50" w:rsidP="0037276F">
      <w:pPr>
        <w:pBdr>
          <w:left w:val="single" w:sz="12" w:space="4" w:color="FF0000"/>
          <w:right w:val="single" w:sz="12" w:space="4" w:color="FF0000"/>
        </w:pBd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w:t>
      </w:r>
      <w:r w:rsidR="00BC3004">
        <w:rPr>
          <w:rFonts w:ascii="Arial" w:hAnsi="Arial" w:cs="Arial"/>
          <w:color w:val="000000"/>
          <w:sz w:val="20"/>
        </w:rPr>
        <w:t>d</w:t>
      </w:r>
      <w:r w:rsidRPr="00132E50">
        <w:rPr>
          <w:rFonts w:ascii="Arial" w:hAnsi="Arial" w:cs="Arial"/>
          <w:color w:val="000000"/>
          <w:sz w:val="20"/>
        </w:rPr>
        <w:t xml:space="preserve"> a Koori convenor whose role is to provide appropriate cultural support and input to the process.</w:t>
      </w:r>
    </w:p>
    <w:p w14:paraId="5D5BE4AD" w14:textId="77777777" w:rsidR="00132E50" w:rsidRPr="00132E50" w:rsidRDefault="00132E50" w:rsidP="0037276F">
      <w:pPr>
        <w:pBdr>
          <w:left w:val="single" w:sz="12" w:space="4" w:color="FF0000"/>
          <w:right w:val="single" w:sz="12" w:space="4" w:color="FF0000"/>
        </w:pBdr>
        <w:jc w:val="both"/>
        <w:rPr>
          <w:rFonts w:ascii="Arial" w:hAnsi="Arial" w:cs="Arial"/>
          <w:color w:val="000000"/>
          <w:sz w:val="20"/>
        </w:rPr>
      </w:pPr>
    </w:p>
    <w:p w14:paraId="296099B7" w14:textId="77777777" w:rsidR="00132E50" w:rsidRPr="00B87BB0" w:rsidRDefault="00132E50" w:rsidP="0037276F">
      <w:pPr>
        <w:pStyle w:val="Heading3"/>
        <w:keepNext/>
        <w:keepLines/>
        <w:pBdr>
          <w:left w:val="single" w:sz="12" w:space="4" w:color="FF0000"/>
          <w:right w:val="single" w:sz="12" w:space="4" w:color="FF0000"/>
        </w:pBdr>
        <w:spacing w:after="120" w:line="240" w:lineRule="auto"/>
        <w:rPr>
          <w:rFonts w:ascii="Arial" w:hAnsi="Arial" w:cs="Arial"/>
          <w:b/>
          <w:color w:val="000000"/>
          <w:sz w:val="20"/>
        </w:rPr>
      </w:pPr>
      <w:bookmarkStart w:id="1444" w:name="_4.10.2_Jurisdiction_&amp;"/>
      <w:bookmarkStart w:id="1445" w:name="B4102"/>
      <w:bookmarkEnd w:id="1444"/>
      <w:bookmarkEnd w:id="1445"/>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43D30429"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r w:rsidRPr="00B87BB0">
        <w:rPr>
          <w:rFonts w:ascii="Arial" w:hAnsi="Arial" w:cs="Arial"/>
          <w:color w:val="000000"/>
          <w:sz w:val="20"/>
        </w:rPr>
        <w:t xml:space="preserve">Section 217(2) of the CYFA provides that the purpose of a CC is to give the parties to the application an opportunity to agree or advise on the action that should be taken in the best </w:t>
      </w:r>
      <w:r w:rsidRPr="00B87BB0">
        <w:rPr>
          <w:rFonts w:ascii="Arial" w:hAnsi="Arial" w:cs="Arial"/>
          <w:color w:val="000000"/>
          <w:sz w:val="20"/>
        </w:rPr>
        <w:lastRenderedPageBreak/>
        <w:t>interests of the child.  Section 218 provides that the purpose of a CC is to enable the parties with the assistance of the convenor(s)-</w:t>
      </w:r>
    </w:p>
    <w:p w14:paraId="1153616E" w14:textId="77777777" w:rsidR="00132E50" w:rsidRPr="00B87BB0"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37276F">
      <w:pPr>
        <w:pBdr>
          <w:left w:val="single" w:sz="12" w:space="4" w:color="FF0000"/>
          <w:right w:val="single" w:sz="12" w:space="4" w:color="FF0000"/>
        </w:pBd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p>
    <w:p w14:paraId="32FC47F2" w14:textId="77777777" w:rsidR="00132E50" w:rsidRPr="00B87BB0" w:rsidRDefault="00132E50" w:rsidP="0037276F">
      <w:pPr>
        <w:pBdr>
          <w:left w:val="single" w:sz="12" w:space="4" w:color="FF0000"/>
          <w:right w:val="single" w:sz="12" w:space="4" w:color="FF0000"/>
        </w:pBd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37276F">
      <w:pPr>
        <w:numPr>
          <w:ilvl w:val="0"/>
          <w:numId w:val="14"/>
        </w:numPr>
        <w:pBdr>
          <w:left w:val="single" w:sz="12" w:space="4" w:color="FF0000"/>
          <w:right w:val="single" w:sz="12" w:space="4" w:color="FF0000"/>
        </w:pBd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37276F">
      <w:pPr>
        <w:pBdr>
          <w:left w:val="single" w:sz="12" w:space="4" w:color="FF0000"/>
          <w:right w:val="single" w:sz="12" w:space="4" w:color="FF0000"/>
        </w:pBdr>
        <w:jc w:val="both"/>
        <w:rPr>
          <w:rFonts w:ascii="Arial" w:hAnsi="Arial" w:cs="Arial"/>
          <w:b/>
          <w:bCs/>
          <w:color w:val="000000"/>
          <w:sz w:val="20"/>
        </w:rPr>
      </w:pPr>
      <w:bookmarkStart w:id="1446" w:name="_4.10.3_Convenor"/>
      <w:bookmarkEnd w:id="1446"/>
    </w:p>
    <w:p w14:paraId="5DAC7C3B" w14:textId="77777777" w:rsidR="00132E50" w:rsidRPr="00785E1A" w:rsidRDefault="00132E50" w:rsidP="0037276F">
      <w:pPr>
        <w:pBdr>
          <w:left w:val="single" w:sz="12" w:space="4" w:color="FF0000"/>
          <w:right w:val="single" w:sz="12" w:space="4" w:color="FF0000"/>
        </w:pBdr>
        <w:spacing w:after="120"/>
        <w:jc w:val="both"/>
        <w:rPr>
          <w:rFonts w:ascii="Arial" w:hAnsi="Arial" w:cs="Arial"/>
          <w:color w:val="000000"/>
          <w:sz w:val="20"/>
        </w:rPr>
      </w:pPr>
      <w:bookmarkStart w:id="1447" w:name="B4103"/>
      <w:bookmarkEnd w:id="1447"/>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7FFD3942" w:rsidR="00132E50" w:rsidRPr="00D00CAA" w:rsidRDefault="00132E50" w:rsidP="0037276F">
      <w:pPr>
        <w:pBdr>
          <w:left w:val="single" w:sz="12" w:space="4" w:color="FF0000"/>
          <w:right w:val="single" w:sz="12" w:space="4" w:color="FF0000"/>
        </w:pBdr>
        <w:jc w:val="both"/>
        <w:rPr>
          <w:rFonts w:ascii="Arial" w:hAnsi="Arial" w:cs="Arial"/>
          <w:color w:val="000000"/>
          <w:sz w:val="20"/>
        </w:rPr>
      </w:pPr>
      <w:r w:rsidRPr="00D00CAA">
        <w:rPr>
          <w:rFonts w:ascii="Arial" w:hAnsi="Arial" w:cs="Arial"/>
          <w:color w:val="000000"/>
          <w:sz w:val="20"/>
        </w:rPr>
        <w:t>Under ss.227(1) &amp; 227(2) of the CY</w:t>
      </w:r>
      <w:r w:rsidR="00753FA4">
        <w:rPr>
          <w:rFonts w:ascii="Arial" w:hAnsi="Arial" w:cs="Arial"/>
          <w:color w:val="000000"/>
          <w:sz w:val="20"/>
        </w:rPr>
        <w:t>F</w:t>
      </w:r>
      <w:r w:rsidRPr="00D00CAA">
        <w:rPr>
          <w:rFonts w:ascii="Arial" w:hAnsi="Arial" w:cs="Arial"/>
          <w:color w:val="000000"/>
          <w:sz w:val="20"/>
        </w:rPr>
        <w:t xml:space="preserve">A a convenor is appointed by the President of the Children’s Court on the terms and conditions set out in the instrument of appointment.  Under s.227(3), the </w:t>
      </w:r>
      <w:r w:rsidR="00FB0C23">
        <w:rPr>
          <w:rFonts w:ascii="Arial" w:hAnsi="Arial" w:cs="Arial"/>
          <w:color w:val="000000"/>
          <w:sz w:val="20"/>
        </w:rPr>
        <w:t>President</w:t>
      </w:r>
      <w:r w:rsidRPr="00D00CAA">
        <w:rPr>
          <w:rFonts w:ascii="Arial" w:hAnsi="Arial" w:cs="Arial"/>
          <w:color w:val="000000"/>
          <w:sz w:val="20"/>
        </w:rPr>
        <w:t xml:space="preserve">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37276F">
      <w:pPr>
        <w:pBdr>
          <w:left w:val="single" w:sz="12" w:space="4" w:color="FF0000"/>
          <w:right w:val="single" w:sz="12" w:space="4" w:color="FF0000"/>
        </w:pBdr>
        <w:jc w:val="both"/>
        <w:rPr>
          <w:rFonts w:ascii="Arial" w:hAnsi="Arial" w:cs="Arial"/>
          <w:color w:val="000000"/>
          <w:sz w:val="20"/>
        </w:rPr>
      </w:pPr>
    </w:p>
    <w:p w14:paraId="7D9B5C8D"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37276F">
      <w:pPr>
        <w:pBdr>
          <w:left w:val="single" w:sz="12" w:space="4" w:color="FF0000"/>
          <w:right w:val="single" w:sz="12" w:space="4" w:color="FF0000"/>
        </w:pBdr>
        <w:jc w:val="both"/>
        <w:rPr>
          <w:rFonts w:ascii="Arial" w:hAnsi="Arial" w:cs="Arial"/>
          <w:color w:val="000000"/>
          <w:sz w:val="20"/>
        </w:rPr>
      </w:pPr>
    </w:p>
    <w:p w14:paraId="7B50B75C"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37276F">
      <w:pPr>
        <w:pBdr>
          <w:left w:val="single" w:sz="12" w:space="4" w:color="FF0000"/>
          <w:right w:val="single" w:sz="12" w:space="4" w:color="FF0000"/>
        </w:pBd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3A0D0F61" w14:textId="77777777" w:rsidR="00132E50" w:rsidRPr="001544BF" w:rsidRDefault="00132E50" w:rsidP="0037276F">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48" w:name="_4.10.4_Repeal_of"/>
      <w:bookmarkStart w:id="1449" w:name="B4104"/>
      <w:bookmarkEnd w:id="1448"/>
      <w:bookmarkEnd w:id="1449"/>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37276F">
      <w:pPr>
        <w:pBdr>
          <w:left w:val="single" w:sz="12" w:space="4" w:color="FF0000"/>
          <w:right w:val="single" w:sz="12" w:space="4" w:color="FF0000"/>
        </w:pBd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rsidP="0037276F">
      <w:pPr>
        <w:numPr>
          <w:ilvl w:val="0"/>
          <w:numId w:val="35"/>
        </w:numPr>
        <w:pBdr>
          <w:left w:val="single" w:sz="12" w:space="4" w:color="FF0000"/>
          <w:right w:val="single" w:sz="12" w:space="4" w:color="FF0000"/>
        </w:pBd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rsidP="0037276F">
      <w:pPr>
        <w:numPr>
          <w:ilvl w:val="0"/>
          <w:numId w:val="35"/>
        </w:numPr>
        <w:pBdr>
          <w:left w:val="single" w:sz="12" w:space="4" w:color="FF0000"/>
          <w:right w:val="single" w:sz="12" w:space="4" w:color="FF0000"/>
        </w:pBd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37276F">
      <w:pPr>
        <w:pBdr>
          <w:left w:val="single" w:sz="12" w:space="4" w:color="FF0000"/>
          <w:right w:val="single" w:sz="12" w:space="4" w:color="FF0000"/>
        </w:pBdr>
        <w:jc w:val="both"/>
        <w:rPr>
          <w:rFonts w:ascii="Arial" w:hAnsi="Arial" w:cs="Arial"/>
          <w:color w:val="000000"/>
          <w:sz w:val="20"/>
        </w:rPr>
      </w:pPr>
    </w:p>
    <w:p w14:paraId="5B91D3C8" w14:textId="77777777" w:rsidR="00132E50" w:rsidRPr="001544BF" w:rsidRDefault="00132E50" w:rsidP="0037276F">
      <w:pPr>
        <w:pBdr>
          <w:left w:val="single" w:sz="12" w:space="4" w:color="FF0000"/>
          <w:right w:val="single" w:sz="12" w:space="4" w:color="FF0000"/>
        </w:pBdr>
        <w:jc w:val="both"/>
        <w:rPr>
          <w:rFonts w:ascii="Arial" w:hAnsi="Arial" w:cs="Arial"/>
          <w:color w:val="000000"/>
          <w:sz w:val="20"/>
        </w:rPr>
      </w:pPr>
      <w:r w:rsidRPr="001544BF">
        <w:rPr>
          <w:rFonts w:ascii="Arial" w:hAnsi="Arial" w:cs="Arial"/>
          <w:color w:val="000000"/>
          <w:sz w:val="20"/>
        </w:rPr>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52CBF007" w14:textId="77777777" w:rsidR="00132E50" w:rsidRPr="00677920" w:rsidRDefault="00132E50" w:rsidP="0037276F">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50" w:name="_4.10.5_Attendance_at"/>
      <w:bookmarkStart w:id="1451" w:name="B4105"/>
      <w:bookmarkEnd w:id="1450"/>
      <w:bookmarkEnd w:id="1451"/>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p>
    <w:p w14:paraId="70D7D259" w14:textId="7C4550FD" w:rsidR="00132E50" w:rsidRPr="00677920" w:rsidRDefault="003A03DB"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Originally </w:t>
      </w:r>
      <w:r w:rsidR="00132E50" w:rsidRPr="00677920">
        <w:rPr>
          <w:rFonts w:ascii="Arial" w:hAnsi="Arial" w:cs="Arial"/>
          <w:color w:val="000000"/>
          <w:sz w:val="20"/>
        </w:rPr>
        <w:t>the Secretary ha</w:t>
      </w:r>
      <w:r w:rsidR="003B4C54">
        <w:rPr>
          <w:rFonts w:ascii="Arial" w:hAnsi="Arial" w:cs="Arial"/>
          <w:color w:val="000000"/>
          <w:sz w:val="20"/>
        </w:rPr>
        <w:t>d</w:t>
      </w:r>
      <w:r w:rsidR="00132E50"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00132E50" w:rsidRPr="00677920">
        <w:rPr>
          <w:rFonts w:ascii="Arial" w:hAnsi="Arial" w:cs="Arial"/>
          <w:color w:val="000000"/>
          <w:sz w:val="20"/>
        </w:rPr>
        <w:t>s a decision of the Secretary, not a legislative bar or something desired by the Court.  The</w:t>
      </w:r>
      <w:r>
        <w:rPr>
          <w:rFonts w:ascii="Arial" w:hAnsi="Arial" w:cs="Arial"/>
          <w:color w:val="000000"/>
          <w:sz w:val="20"/>
        </w:rPr>
        <w:t xml:space="preserve"> </w:t>
      </w:r>
      <w:r w:rsidR="00677920">
        <w:rPr>
          <w:rFonts w:ascii="Arial" w:hAnsi="Arial" w:cs="Arial"/>
          <w:color w:val="000000"/>
          <w:sz w:val="20"/>
        </w:rPr>
        <w:t xml:space="preserve">guidelines for the </w:t>
      </w:r>
      <w:r>
        <w:rPr>
          <w:rFonts w:ascii="Arial" w:hAnsi="Arial" w:cs="Arial"/>
          <w:color w:val="000000"/>
          <w:sz w:val="20"/>
        </w:rPr>
        <w:t>most recent</w:t>
      </w:r>
      <w:r w:rsidR="00132E50"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00132E50" w:rsidRPr="00677920">
        <w:rPr>
          <w:rFonts w:ascii="Arial" w:hAnsi="Arial" w:cs="Arial"/>
          <w:color w:val="000000"/>
          <w:sz w:val="20"/>
        </w:rPr>
        <w:t>conference</w:t>
      </w:r>
      <w:r w:rsidR="00677920">
        <w:rPr>
          <w:rFonts w:ascii="Arial" w:hAnsi="Arial" w:cs="Arial"/>
          <w:color w:val="000000"/>
          <w:sz w:val="20"/>
        </w:rPr>
        <w:t xml:space="preserve"> </w:t>
      </w:r>
      <w:r w:rsidR="00132E50" w:rsidRPr="00677920">
        <w:rPr>
          <w:rFonts w:ascii="Arial" w:hAnsi="Arial" w:cs="Arial"/>
          <w:color w:val="000000"/>
          <w:sz w:val="20"/>
        </w:rPr>
        <w:t>state</w:t>
      </w:r>
      <w:r w:rsidR="00CE0AB5">
        <w:rPr>
          <w:rFonts w:ascii="Arial" w:hAnsi="Arial" w:cs="Arial"/>
          <w:color w:val="000000"/>
          <w:sz w:val="20"/>
        </w:rPr>
        <w:t>d</w:t>
      </w:r>
      <w:r w:rsidR="00132E50" w:rsidRPr="00677920">
        <w:rPr>
          <w:rFonts w:ascii="Arial" w:hAnsi="Arial" w:cs="Arial"/>
          <w:color w:val="000000"/>
          <w:sz w:val="20"/>
        </w:rPr>
        <w:t xml:space="preserv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37276F">
      <w:pPr>
        <w:pBdr>
          <w:left w:val="single" w:sz="12" w:space="4" w:color="FF0000"/>
          <w:right w:val="single" w:sz="12" w:space="4" w:color="FF0000"/>
        </w:pBdr>
        <w:jc w:val="both"/>
        <w:rPr>
          <w:rFonts w:ascii="Arial" w:hAnsi="Arial" w:cs="Arial"/>
          <w:color w:val="000000"/>
          <w:sz w:val="20"/>
        </w:rPr>
      </w:pPr>
    </w:p>
    <w:p w14:paraId="7AEE8E56"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A legal representative of the parent may </w:t>
      </w:r>
      <w:proofErr w:type="gramStart"/>
      <w:r w:rsidRPr="00785E1A">
        <w:rPr>
          <w:rFonts w:ascii="Arial" w:hAnsi="Arial" w:cs="Arial"/>
          <w:color w:val="000000"/>
          <w:sz w:val="20"/>
        </w:rPr>
        <w:t>attend:</w:t>
      </w:r>
      <w:proofErr w:type="gramEnd"/>
      <w:r w:rsidRPr="00785E1A">
        <w:rPr>
          <w:rFonts w:ascii="Arial" w:hAnsi="Arial" w:cs="Arial"/>
          <w:color w:val="000000"/>
          <w:sz w:val="20"/>
        </w:rPr>
        <w:t xml:space="preserve"> s.222(3).  If the child is mature enough to give instructions, a separate legal representative of the child may attend: s.222(4).  If, in exceptional circumstances, the Court determines that it is in the best interests of a child who, in the opinion </w:t>
      </w:r>
      <w:r w:rsidRPr="00785E1A">
        <w:rPr>
          <w:rFonts w:ascii="Arial" w:hAnsi="Arial" w:cs="Arial"/>
          <w:color w:val="000000"/>
          <w:sz w:val="20"/>
        </w:rPr>
        <w:lastRenderedPageBreak/>
        <w:t xml:space="preserve">of the Court is not mature enough to give instructions, for the child to be legally </w:t>
      </w:r>
      <w:r w:rsidRPr="00677920">
        <w:rPr>
          <w:rFonts w:ascii="Arial" w:hAnsi="Arial" w:cs="Arial"/>
          <w:color w:val="000000"/>
          <w:sz w:val="20"/>
        </w:rPr>
        <w:t xml:space="preserve">represented at a conference, such legal representative may </w:t>
      </w:r>
      <w:proofErr w:type="gramStart"/>
      <w:r w:rsidRPr="00677920">
        <w:rPr>
          <w:rFonts w:ascii="Arial" w:hAnsi="Arial" w:cs="Arial"/>
          <w:color w:val="000000"/>
          <w:sz w:val="20"/>
        </w:rPr>
        <w:t>attend:</w:t>
      </w:r>
      <w:proofErr w:type="gramEnd"/>
      <w:r w:rsidRPr="00677920">
        <w:rPr>
          <w:rFonts w:ascii="Arial" w:hAnsi="Arial" w:cs="Arial"/>
          <w:color w:val="000000"/>
          <w:sz w:val="20"/>
        </w:rPr>
        <w:t xml:space="preserve"> s.222(5).</w:t>
      </w:r>
    </w:p>
    <w:p w14:paraId="2CD779AC" w14:textId="77777777" w:rsidR="00132E50" w:rsidRPr="00C2247C" w:rsidRDefault="00132E50" w:rsidP="0037276F">
      <w:pPr>
        <w:pBdr>
          <w:left w:val="single" w:sz="12" w:space="4" w:color="FF0000"/>
          <w:right w:val="single" w:sz="12" w:space="4" w:color="FF0000"/>
        </w:pBdr>
        <w:jc w:val="both"/>
        <w:rPr>
          <w:rFonts w:ascii="Arial" w:hAnsi="Arial" w:cs="Arial"/>
          <w:color w:val="000000"/>
          <w:sz w:val="18"/>
          <w:szCs w:val="22"/>
        </w:rPr>
      </w:pPr>
    </w:p>
    <w:p w14:paraId="61637BD9" w14:textId="70D55107" w:rsidR="00132E50" w:rsidRPr="00785E1A"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In addition, under s.222(2), the Court may order the attendance of</w:t>
      </w:r>
      <w:r w:rsidR="00CE0AB5">
        <w:rPr>
          <w:rFonts w:ascii="Arial" w:hAnsi="Arial" w:cs="Arial"/>
          <w:color w:val="000000"/>
          <w:sz w:val="20"/>
        </w:rPr>
        <w:t>–</w:t>
      </w:r>
    </w:p>
    <w:p w14:paraId="40930ECC"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37276F">
      <w:pPr>
        <w:numPr>
          <w:ilvl w:val="0"/>
          <w:numId w:val="12"/>
        </w:numPr>
        <w:pBdr>
          <w:left w:val="single" w:sz="12" w:space="4" w:color="FF0000"/>
          <w:right w:val="single" w:sz="12" w:space="4" w:color="FF0000"/>
        </w:pBd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Pr="00C2247C" w:rsidRDefault="00132E50" w:rsidP="0037276F">
      <w:pPr>
        <w:pBdr>
          <w:left w:val="single" w:sz="12" w:space="4" w:color="FF0000"/>
          <w:right w:val="single" w:sz="12" w:space="4" w:color="FF0000"/>
        </w:pBdr>
        <w:jc w:val="both"/>
        <w:rPr>
          <w:rFonts w:ascii="Arial" w:hAnsi="Arial" w:cs="Arial"/>
          <w:color w:val="000000"/>
          <w:sz w:val="18"/>
          <w:szCs w:val="22"/>
        </w:rPr>
      </w:pPr>
    </w:p>
    <w:p w14:paraId="37D34B0B" w14:textId="7EC6FED8" w:rsidR="00132E50" w:rsidRPr="00677920" w:rsidRDefault="0090541F" w:rsidP="0037276F">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r w:rsidR="00CE0AB5">
        <w:rPr>
          <w:rFonts w:ascii="Arial" w:hAnsi="Arial" w:cs="Arial"/>
          <w:color w:val="000000"/>
          <w:sz w:val="20"/>
        </w:rPr>
        <w:t>–</w:t>
      </w:r>
    </w:p>
    <w:p w14:paraId="3FF2A7C2"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37276F">
      <w:pPr>
        <w:pBdr>
          <w:left w:val="single" w:sz="12" w:space="4" w:color="FF0000"/>
          <w:right w:val="single" w:sz="12" w:space="4" w:color="FF0000"/>
        </w:pBd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C2247C" w:rsidRDefault="00132E50" w:rsidP="0037276F">
      <w:pPr>
        <w:pBdr>
          <w:left w:val="single" w:sz="12" w:space="4" w:color="FF0000"/>
          <w:right w:val="single" w:sz="12" w:space="4" w:color="FF0000"/>
        </w:pBdr>
        <w:jc w:val="both"/>
        <w:rPr>
          <w:rFonts w:ascii="Arial" w:hAnsi="Arial" w:cs="Arial"/>
          <w:color w:val="000000"/>
          <w:sz w:val="18"/>
          <w:szCs w:val="22"/>
        </w:rPr>
      </w:pPr>
    </w:p>
    <w:p w14:paraId="45A749F0" w14:textId="77777777" w:rsidR="00132E50" w:rsidRPr="00785E1A" w:rsidRDefault="00132E50" w:rsidP="0037276F">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52" w:name="_4.10.6_Guidelines_&amp;"/>
      <w:bookmarkStart w:id="1453" w:name="B4106"/>
      <w:bookmarkEnd w:id="1452"/>
      <w:bookmarkEnd w:id="1453"/>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4D4AFAA9" w14:textId="298D0BA6" w:rsidR="00384718" w:rsidRDefault="00132E50" w:rsidP="0037276F">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hyperlink r:id="rId38" w:history="1">
        <w:r w:rsidR="00D70BBE" w:rsidRPr="009F7A69">
          <w:rPr>
            <w:rStyle w:val="Hyperlink"/>
            <w:rFonts w:ascii="Arial" w:hAnsi="Arial" w:cs="Arial"/>
            <w:b/>
            <w:sz w:val="20"/>
          </w:rPr>
          <w:t>GUIDELINES FOR CONCILIATION CONFERENCES</w:t>
        </w:r>
      </w:hyperlink>
      <w:r w:rsidR="00D70BBE">
        <w:rPr>
          <w:rFonts w:ascii="Arial" w:hAnsi="Arial" w:cs="Arial"/>
          <w:color w:val="000000"/>
          <w:sz w:val="20"/>
        </w:rPr>
        <w:t xml:space="preserve"> </w:t>
      </w:r>
      <w:r w:rsidRPr="00862BCE">
        <w:rPr>
          <w:rFonts w:ascii="Arial" w:hAnsi="Arial" w:cs="Arial"/>
          <w:color w:val="000000"/>
          <w:sz w:val="20"/>
        </w:rPr>
        <w:t xml:space="preserve">issued by the Court and </w:t>
      </w:r>
      <w:r w:rsidR="00731A43">
        <w:rPr>
          <w:rFonts w:ascii="Arial" w:hAnsi="Arial" w:cs="Arial"/>
          <w:color w:val="000000"/>
          <w:sz w:val="20"/>
        </w:rPr>
        <w:t xml:space="preserve">dated </w:t>
      </w:r>
      <w:r w:rsidRPr="00862BCE">
        <w:rPr>
          <w:rFonts w:ascii="Arial" w:hAnsi="Arial" w:cs="Arial"/>
          <w:color w:val="000000"/>
          <w:sz w:val="20"/>
        </w:rPr>
        <w:t>0</w:t>
      </w:r>
      <w:r w:rsidR="00D70BBE">
        <w:rPr>
          <w:rFonts w:ascii="Arial" w:hAnsi="Arial" w:cs="Arial"/>
          <w:color w:val="000000"/>
          <w:sz w:val="20"/>
        </w:rPr>
        <w:t>1</w:t>
      </w:r>
      <w:r w:rsidRPr="00862BCE">
        <w:rPr>
          <w:rFonts w:ascii="Arial" w:hAnsi="Arial" w:cs="Arial"/>
          <w:color w:val="000000"/>
          <w:sz w:val="20"/>
        </w:rPr>
        <w:t>/0</w:t>
      </w:r>
      <w:r w:rsidR="00D70BBE">
        <w:rPr>
          <w:rFonts w:ascii="Arial" w:hAnsi="Arial" w:cs="Arial"/>
          <w:color w:val="000000"/>
          <w:sz w:val="20"/>
        </w:rPr>
        <w:t>3</w:t>
      </w:r>
      <w:r w:rsidRPr="00862BCE">
        <w:rPr>
          <w:rFonts w:ascii="Arial" w:hAnsi="Arial" w:cs="Arial"/>
          <w:color w:val="000000"/>
          <w:sz w:val="20"/>
        </w:rPr>
        <w:t>/201</w:t>
      </w:r>
      <w:r w:rsidR="00D70BBE">
        <w:rPr>
          <w:rFonts w:ascii="Arial" w:hAnsi="Arial" w:cs="Arial"/>
          <w:color w:val="000000"/>
          <w:sz w:val="20"/>
        </w:rPr>
        <w:t>6</w:t>
      </w:r>
      <w:r w:rsidRPr="00862BCE">
        <w:rPr>
          <w:rFonts w:ascii="Arial" w:hAnsi="Arial" w:cs="Arial"/>
          <w:color w:val="000000"/>
          <w:sz w:val="20"/>
        </w:rPr>
        <w:t xml:space="preserve"> </w:t>
      </w:r>
      <w:r w:rsidR="00384718">
        <w:rPr>
          <w:rFonts w:ascii="Arial" w:hAnsi="Arial" w:cs="Arial"/>
          <w:color w:val="000000"/>
          <w:sz w:val="20"/>
        </w:rPr>
        <w:t xml:space="preserve">are structured </w:t>
      </w:r>
      <w:r w:rsidR="00CF1C41">
        <w:rPr>
          <w:rFonts w:ascii="Arial" w:hAnsi="Arial" w:cs="Arial"/>
          <w:color w:val="000000"/>
          <w:sz w:val="20"/>
        </w:rPr>
        <w:t>in the following way</w:t>
      </w:r>
      <w:r w:rsidR="00384718">
        <w:rPr>
          <w:rFonts w:ascii="Arial" w:hAnsi="Arial" w:cs="Arial"/>
          <w:color w:val="000000"/>
          <w:sz w:val="20"/>
        </w:rPr>
        <w:t>:</w:t>
      </w:r>
    </w:p>
    <w:p w14:paraId="507EF0D9" w14:textId="5F3C8B75" w:rsidR="00384718" w:rsidRDefault="00384718"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INTRODUCTION AND PURPOSE</w:t>
      </w:r>
    </w:p>
    <w:p w14:paraId="30BEDFB2" w14:textId="1E1057B4" w:rsidR="00384718" w:rsidRPr="00384718" w:rsidRDefault="00384718" w:rsidP="0037276F">
      <w:pPr>
        <w:pBdr>
          <w:left w:val="single" w:sz="12" w:space="4" w:color="FF0000"/>
          <w:right w:val="single" w:sz="12" w:space="4" w:color="FF0000"/>
        </w:pBdr>
        <w:shd w:val="clear" w:color="auto" w:fill="EAEAEA"/>
        <w:spacing w:before="60"/>
        <w:jc w:val="both"/>
        <w:rPr>
          <w:rFonts w:ascii="Arial" w:hAnsi="Arial" w:cs="Arial"/>
          <w:color w:val="000000"/>
          <w:sz w:val="20"/>
        </w:rPr>
      </w:pPr>
      <w:r w:rsidRPr="00384718">
        <w:rPr>
          <w:rFonts w:ascii="Arial" w:hAnsi="Arial" w:cs="Arial"/>
          <w:color w:val="000000"/>
          <w:sz w:val="20"/>
        </w:rPr>
        <w:t>A CC is intended to facilitate the early resolution of applications through a non-adversarial process.</w:t>
      </w:r>
    </w:p>
    <w:p w14:paraId="30EA8B4D" w14:textId="4383A6F6" w:rsidR="00384718" w:rsidRDefault="00384718"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PROCEDURAL MATTERS</w:t>
      </w:r>
    </w:p>
    <w:p w14:paraId="2CA90C7A" w14:textId="51345FBB" w:rsidR="00384718" w:rsidRDefault="00384718" w:rsidP="0037276F">
      <w:pPr>
        <w:pStyle w:val="ListParagraph"/>
        <w:numPr>
          <w:ilvl w:val="1"/>
          <w:numId w:val="90"/>
        </w:numPr>
        <w:pBdr>
          <w:left w:val="single" w:sz="12" w:space="4" w:color="FF0000"/>
          <w:right w:val="single" w:sz="12" w:space="4" w:color="FF0000"/>
        </w:pBdr>
        <w:spacing w:before="60"/>
        <w:ind w:left="357" w:hanging="357"/>
        <w:jc w:val="both"/>
        <w:rPr>
          <w:rFonts w:ascii="Arial" w:hAnsi="Arial" w:cs="Arial"/>
          <w:b/>
          <w:bCs/>
          <w:i/>
          <w:iCs/>
          <w:color w:val="000000"/>
          <w:sz w:val="20"/>
        </w:rPr>
      </w:pPr>
      <w:r w:rsidRPr="00384718">
        <w:rPr>
          <w:rFonts w:ascii="Arial" w:hAnsi="Arial" w:cs="Arial"/>
          <w:b/>
          <w:bCs/>
          <w:i/>
          <w:iCs/>
          <w:color w:val="000000"/>
          <w:sz w:val="20"/>
        </w:rPr>
        <w:t>When a case will be listed for CC</w:t>
      </w:r>
    </w:p>
    <w:p w14:paraId="5227640D" w14:textId="2DB9E67E" w:rsidR="004C495A" w:rsidRPr="004C495A" w:rsidRDefault="004C495A" w:rsidP="0037276F">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The Court will not order a CC in a case that appears likely to resolve expeditiously.  As a general principle, a CC should be held as early as possible in the proceedings in order to facilitate the early resolution of applications.</w:t>
      </w:r>
    </w:p>
    <w:p w14:paraId="6A9E23F3" w14:textId="129C3357" w:rsidR="00384718" w:rsidRDefault="00384718" w:rsidP="0037276F">
      <w:pPr>
        <w:pStyle w:val="ListParagraph"/>
        <w:numPr>
          <w:ilvl w:val="1"/>
          <w:numId w:val="90"/>
        </w:numPr>
        <w:pBdr>
          <w:left w:val="single" w:sz="12" w:space="4" w:color="FF0000"/>
          <w:right w:val="single" w:sz="12" w:space="4" w:color="FF0000"/>
        </w:pBdr>
        <w:spacing w:before="60"/>
        <w:ind w:left="357" w:hanging="357"/>
        <w:jc w:val="both"/>
        <w:rPr>
          <w:rFonts w:ascii="Arial" w:hAnsi="Arial" w:cs="Arial"/>
          <w:b/>
          <w:bCs/>
          <w:i/>
          <w:iCs/>
          <w:color w:val="000000"/>
          <w:sz w:val="20"/>
        </w:rPr>
      </w:pPr>
      <w:r>
        <w:rPr>
          <w:rFonts w:ascii="Arial" w:hAnsi="Arial" w:cs="Arial"/>
          <w:b/>
          <w:bCs/>
          <w:i/>
          <w:iCs/>
          <w:color w:val="000000"/>
          <w:sz w:val="20"/>
        </w:rPr>
        <w:t>Preliminary process and the role of the Conference Intake Officer</w:t>
      </w:r>
    </w:p>
    <w:p w14:paraId="0D6A4D87" w14:textId="2502D2BA" w:rsidR="00384718" w:rsidRDefault="00384718" w:rsidP="0037276F">
      <w:pPr>
        <w:pStyle w:val="ListParagraph"/>
        <w:numPr>
          <w:ilvl w:val="1"/>
          <w:numId w:val="90"/>
        </w:numPr>
        <w:pBdr>
          <w:left w:val="single" w:sz="12" w:space="4" w:color="FF0000"/>
          <w:right w:val="single" w:sz="12" w:space="4" w:color="FF0000"/>
        </w:pBdr>
        <w:ind w:left="357" w:hanging="357"/>
        <w:jc w:val="both"/>
        <w:rPr>
          <w:rFonts w:ascii="Arial" w:hAnsi="Arial" w:cs="Arial"/>
          <w:b/>
          <w:bCs/>
          <w:i/>
          <w:iCs/>
          <w:color w:val="000000"/>
          <w:sz w:val="20"/>
        </w:rPr>
      </w:pPr>
      <w:r>
        <w:rPr>
          <w:rFonts w:ascii="Arial" w:hAnsi="Arial" w:cs="Arial"/>
          <w:b/>
          <w:bCs/>
          <w:i/>
          <w:iCs/>
          <w:color w:val="000000"/>
          <w:sz w:val="20"/>
        </w:rPr>
        <w:t>Risk Assessment</w:t>
      </w:r>
    </w:p>
    <w:p w14:paraId="785AE4E9" w14:textId="3211FBF3" w:rsidR="00384718" w:rsidRDefault="00384718" w:rsidP="0037276F">
      <w:pPr>
        <w:pStyle w:val="ListParagraph"/>
        <w:numPr>
          <w:ilvl w:val="1"/>
          <w:numId w:val="90"/>
        </w:numPr>
        <w:pBdr>
          <w:left w:val="single" w:sz="12" w:space="4" w:color="FF0000"/>
          <w:right w:val="single" w:sz="12" w:space="4" w:color="FF0000"/>
        </w:pBdr>
        <w:ind w:left="357" w:hanging="357"/>
        <w:jc w:val="both"/>
        <w:rPr>
          <w:rFonts w:ascii="Arial" w:hAnsi="Arial" w:cs="Arial"/>
          <w:b/>
          <w:bCs/>
          <w:i/>
          <w:iCs/>
          <w:color w:val="000000"/>
          <w:sz w:val="20"/>
        </w:rPr>
      </w:pPr>
      <w:r>
        <w:rPr>
          <w:rFonts w:ascii="Arial" w:hAnsi="Arial" w:cs="Arial"/>
          <w:b/>
          <w:bCs/>
          <w:i/>
          <w:iCs/>
          <w:color w:val="000000"/>
          <w:sz w:val="20"/>
        </w:rPr>
        <w:t>Information Exchange</w:t>
      </w:r>
    </w:p>
    <w:p w14:paraId="76FB5ECF" w14:textId="3719436D" w:rsidR="00384718" w:rsidRPr="00384718" w:rsidRDefault="00384718" w:rsidP="0037276F">
      <w:pPr>
        <w:pStyle w:val="ListParagraph"/>
        <w:numPr>
          <w:ilvl w:val="1"/>
          <w:numId w:val="90"/>
        </w:numPr>
        <w:pBdr>
          <w:left w:val="single" w:sz="12" w:space="4" w:color="FF0000"/>
          <w:right w:val="single" w:sz="12" w:space="4" w:color="FF0000"/>
        </w:pBdr>
        <w:ind w:left="357" w:hanging="357"/>
        <w:jc w:val="both"/>
        <w:rPr>
          <w:rFonts w:ascii="Arial" w:hAnsi="Arial" w:cs="Arial"/>
          <w:b/>
          <w:bCs/>
          <w:i/>
          <w:iCs/>
          <w:color w:val="000000"/>
          <w:sz w:val="20"/>
        </w:rPr>
      </w:pPr>
      <w:r>
        <w:rPr>
          <w:rFonts w:ascii="Arial" w:hAnsi="Arial" w:cs="Arial"/>
          <w:b/>
          <w:bCs/>
          <w:i/>
          <w:iCs/>
          <w:color w:val="000000"/>
          <w:sz w:val="20"/>
        </w:rPr>
        <w:t>Some general matters</w:t>
      </w:r>
    </w:p>
    <w:p w14:paraId="30EED3FA" w14:textId="77777777" w:rsidR="00384718" w:rsidRPr="00FA0894" w:rsidRDefault="00384718"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ROLE OF CONVENOR</w:t>
      </w:r>
    </w:p>
    <w:p w14:paraId="258B0010" w14:textId="0773EFC0" w:rsidR="004C495A" w:rsidRPr="004C495A" w:rsidRDefault="004C495A" w:rsidP="001C101D">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The convenor is an independent chairperson acting with the authority of the Court and is responsible for controlling the proceedings and ensuring that each participant has the opportunity to participate fully.</w:t>
      </w:r>
    </w:p>
    <w:p w14:paraId="24887860" w14:textId="323A1E39" w:rsidR="004C495A" w:rsidRPr="00FA0894" w:rsidRDefault="004C495A" w:rsidP="009F6F8E">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ALL PARTICIPANTS</w:t>
      </w:r>
    </w:p>
    <w:p w14:paraId="227EBA31" w14:textId="2C72E986" w:rsidR="004C495A" w:rsidRDefault="004C495A" w:rsidP="009F6F8E">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All participants must-</w:t>
      </w:r>
    </w:p>
    <w:p w14:paraId="4F759039" w14:textId="05A8A00D" w:rsidR="004C495A" w:rsidRDefault="004C495A" w:rsidP="009F6F8E">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respect the authority of the convenor;</w:t>
      </w:r>
    </w:p>
    <w:p w14:paraId="7B37D7EB" w14:textId="54A9B3CD" w:rsidR="004C495A" w:rsidRDefault="004C495A" w:rsidP="009F6F8E">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respect the roles and responsibilities of all other participants;</w:t>
      </w:r>
    </w:p>
    <w:p w14:paraId="0D6393FF" w14:textId="2A8C1576" w:rsidR="004C495A" w:rsidRPr="004C495A" w:rsidRDefault="004C495A" w:rsidP="009F6F8E">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consider the options for resolving the protective concerns.</w:t>
      </w:r>
    </w:p>
    <w:p w14:paraId="1516A4FD" w14:textId="27AADB3E" w:rsidR="004C495A" w:rsidRPr="00FA0894" w:rsidRDefault="004C495A" w:rsidP="00A9471D">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LAWYERS</w:t>
      </w:r>
    </w:p>
    <w:p w14:paraId="723DE9D3" w14:textId="045B0799" w:rsidR="004C495A" w:rsidRDefault="004C495A" w:rsidP="00A9471D">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In a CC lawyers adopt a non-adversarial role by representing a client in facilitated negotiations that take place in a problem-solving environment.</w:t>
      </w:r>
    </w:p>
    <w:p w14:paraId="333F3B7E" w14:textId="365E5E27" w:rsidR="004C495A" w:rsidRDefault="004C495A" w:rsidP="00A9471D">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In addition to the responsibilities listed in section 4 of these Guidelines, a lawyer must</w:t>
      </w:r>
      <w:r w:rsidR="00C2247C">
        <w:rPr>
          <w:rFonts w:ascii="Arial" w:hAnsi="Arial" w:cs="Arial"/>
          <w:color w:val="000000"/>
          <w:sz w:val="20"/>
        </w:rPr>
        <w:t>-</w:t>
      </w:r>
    </w:p>
    <w:p w14:paraId="4C40352B" w14:textId="234D265F" w:rsid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have regard to these Guidelines</w:t>
      </w:r>
      <w:r w:rsidR="004C495A">
        <w:rPr>
          <w:rFonts w:ascii="Arial" w:hAnsi="Arial" w:cs="Arial"/>
          <w:color w:val="000000"/>
          <w:sz w:val="20"/>
        </w:rPr>
        <w:t>;</w:t>
      </w:r>
    </w:p>
    <w:p w14:paraId="564493A7" w14:textId="5838DD65" w:rsid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be available for the CC at the time arranged and for the whole of the conference</w:t>
      </w:r>
      <w:r w:rsidR="004C495A">
        <w:rPr>
          <w:rFonts w:ascii="Arial" w:hAnsi="Arial" w:cs="Arial"/>
          <w:color w:val="000000"/>
          <w:sz w:val="20"/>
        </w:rPr>
        <w:t>;</w:t>
      </w:r>
    </w:p>
    <w:p w14:paraId="1FE15020" w14:textId="18B2F1CB" w:rsid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encourage the client to participate directly and contribute to the process;</w:t>
      </w:r>
    </w:p>
    <w:p w14:paraId="23F2B225" w14:textId="4D673B1E" w:rsidR="00CF1C41"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endeavour to manage the behaviour of the client if required;</w:t>
      </w:r>
    </w:p>
    <w:p w14:paraId="0C53C32C" w14:textId="51A07889" w:rsidR="00CF1C41" w:rsidRPr="004C495A" w:rsidRDefault="00CF1C41" w:rsidP="00A9471D">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reality test any proposals and provide realistic advice on settlement options.</w:t>
      </w:r>
    </w:p>
    <w:p w14:paraId="2903250A" w14:textId="0215E441" w:rsidR="00CF1C41" w:rsidRPr="00FA0894" w:rsidRDefault="00CF1C41" w:rsidP="00A9471D">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CHILD PROTECTION PRACTITIONERS &amp; RESPONSIBILITIES OF DFFH</w:t>
      </w:r>
    </w:p>
    <w:p w14:paraId="1A59A952" w14:textId="6225A106" w:rsidR="00CF1C41" w:rsidRDefault="00CF1C4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lastRenderedPageBreak/>
        <w:t>In a CC child protection practitioners adopt a non-adversarial role which is to promote the child’s safety and best interests through facilitate negotiations that take place in a problem-solving environment.</w:t>
      </w:r>
    </w:p>
    <w:p w14:paraId="7CC175E5" w14:textId="2F6DF900" w:rsidR="00CF1C41" w:rsidRDefault="00CF1C4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In addition to the responsibilities listed in section 4 of these Guidelines, a child protection practitioner must-</w:t>
      </w:r>
    </w:p>
    <w:p w14:paraId="24D4C5FF" w14:textId="77777777"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have regard to these Guidelines;</w:t>
      </w:r>
    </w:p>
    <w:p w14:paraId="11BC83CF" w14:textId="03679C13"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attend the CC well prepared and clear about the matters that need to be discussed;</w:t>
      </w:r>
    </w:p>
    <w:p w14:paraId="08194A35" w14:textId="7ADC4094"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maintain flexibility in decision-making in response to proposals put by or on behalf of family members.</w:t>
      </w:r>
    </w:p>
    <w:p w14:paraId="78B0A90D" w14:textId="651BF4AF" w:rsidR="00CF1C41" w:rsidRDefault="00CF1C4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DFFH must-</w:t>
      </w:r>
    </w:p>
    <w:p w14:paraId="2C524F4F" w14:textId="0E5A8C47" w:rsidR="00CF1C41"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be represented by a lawyer or a person authorised in writing by the President to appear on behalf of DFFH;</w:t>
      </w:r>
    </w:p>
    <w:p w14:paraId="1E96FD88" w14:textId="440B5CD8" w:rsidR="00CF1C41" w:rsidRPr="004C495A" w:rsidRDefault="00CF1C41" w:rsidP="00C77E50">
      <w:pPr>
        <w:pStyle w:val="ListParagraph"/>
        <w:numPr>
          <w:ilvl w:val="0"/>
          <w:numId w:val="91"/>
        </w:numPr>
        <w:pBdr>
          <w:left w:val="single" w:sz="12" w:space="4" w:color="FF0000"/>
          <w:right w:val="single" w:sz="12" w:space="4" w:color="FF0000"/>
        </w:pBdr>
        <w:shd w:val="clear" w:color="auto" w:fill="EAEAEA"/>
        <w:ind w:left="357" w:hanging="357"/>
        <w:jc w:val="both"/>
        <w:rPr>
          <w:rFonts w:ascii="Arial" w:hAnsi="Arial" w:cs="Arial"/>
          <w:color w:val="000000"/>
          <w:sz w:val="20"/>
        </w:rPr>
      </w:pPr>
      <w:r>
        <w:rPr>
          <w:rFonts w:ascii="Arial" w:hAnsi="Arial" w:cs="Arial"/>
          <w:color w:val="000000"/>
          <w:sz w:val="20"/>
        </w:rPr>
        <w:t>have a person present at the CC who has personal knowledge of the matter, has met family members prior to the CC and has the necessary authority to negotiate a range of possible outcomes and make decisions that may lead to settlement.</w:t>
      </w:r>
    </w:p>
    <w:p w14:paraId="1942B7C8" w14:textId="7CC4A677" w:rsidR="008A7768" w:rsidRPr="00FA0894" w:rsidRDefault="008A7768" w:rsidP="00C77E50">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FAMILY AND COMMUNITY MEMBERS</w:t>
      </w:r>
    </w:p>
    <w:p w14:paraId="2F912483" w14:textId="025A1AE0" w:rsidR="008A7768" w:rsidRDefault="001373A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At the discretion of the convenor, family or community members may contribute to the resolution of protective concerns or act as a support to the family.  However, they are not permitted to act as an advocate for one party against another.</w:t>
      </w:r>
    </w:p>
    <w:p w14:paraId="2CF5AA9C" w14:textId="5286E2A8" w:rsidR="001373A1" w:rsidRPr="00FA0894" w:rsidRDefault="001373A1" w:rsidP="00C77E50">
      <w:pPr>
        <w:numPr>
          <w:ilvl w:val="0"/>
          <w:numId w:val="90"/>
        </w:numPr>
        <w:pBdr>
          <w:left w:val="single" w:sz="12" w:space="4" w:color="FF0000"/>
          <w:right w:val="single" w:sz="12" w:space="4" w:color="FF0000"/>
        </w:pBdr>
        <w:spacing w:before="60"/>
        <w:ind w:left="357" w:hanging="357"/>
        <w:jc w:val="center"/>
        <w:rPr>
          <w:rFonts w:ascii="Arial" w:hAnsi="Arial" w:cs="Arial"/>
          <w:b/>
          <w:bCs/>
          <w:color w:val="000000"/>
          <w:sz w:val="20"/>
        </w:rPr>
      </w:pPr>
      <w:r>
        <w:rPr>
          <w:rFonts w:ascii="Arial" w:hAnsi="Arial" w:cs="Arial"/>
          <w:b/>
          <w:bCs/>
          <w:color w:val="000000"/>
          <w:sz w:val="20"/>
        </w:rPr>
        <w:t>CC REPORT</w:t>
      </w:r>
    </w:p>
    <w:p w14:paraId="679EFAB6" w14:textId="20BCACDA" w:rsidR="001373A1" w:rsidRDefault="001373A1" w:rsidP="00C77E50">
      <w:pPr>
        <w:pStyle w:val="ListParagraph"/>
        <w:pBdr>
          <w:left w:val="single" w:sz="12" w:space="4" w:color="FF0000"/>
          <w:right w:val="single" w:sz="12" w:space="4" w:color="FF0000"/>
        </w:pBdr>
        <w:shd w:val="clear" w:color="auto" w:fill="EAEAEA"/>
        <w:spacing w:before="60"/>
        <w:ind w:left="0"/>
        <w:jc w:val="both"/>
        <w:rPr>
          <w:rFonts w:ascii="Arial" w:hAnsi="Arial" w:cs="Arial"/>
          <w:color w:val="000000"/>
          <w:sz w:val="20"/>
        </w:rPr>
      </w:pPr>
      <w:r>
        <w:rPr>
          <w:rFonts w:ascii="Arial" w:hAnsi="Arial" w:cs="Arial"/>
          <w:color w:val="000000"/>
          <w:sz w:val="20"/>
        </w:rPr>
        <w:t xml:space="preserve">The convenor will provide to the Court a written report of the conclusion reached at the </w:t>
      </w:r>
      <w:r w:rsidR="00B36E3A">
        <w:rPr>
          <w:rFonts w:ascii="Arial" w:hAnsi="Arial" w:cs="Arial"/>
          <w:color w:val="000000"/>
          <w:sz w:val="20"/>
        </w:rPr>
        <w:t>CC together with the minutes of any proposed orders agreed to by the parties.</w:t>
      </w:r>
    </w:p>
    <w:p w14:paraId="1C97D6A0" w14:textId="77777777" w:rsidR="00132E50" w:rsidRPr="00C2247C" w:rsidRDefault="00132E50" w:rsidP="00C77E50">
      <w:pPr>
        <w:pBdr>
          <w:left w:val="single" w:sz="12" w:space="4" w:color="FF0000"/>
          <w:right w:val="single" w:sz="12" w:space="4" w:color="FF0000"/>
        </w:pBdr>
        <w:jc w:val="both"/>
        <w:rPr>
          <w:rFonts w:ascii="Arial" w:hAnsi="Arial" w:cs="Arial"/>
          <w:color w:val="000000"/>
          <w:sz w:val="20"/>
        </w:rPr>
      </w:pPr>
    </w:p>
    <w:p w14:paraId="08118275" w14:textId="17CB3D32" w:rsidR="00132E50" w:rsidRPr="00862BCE" w:rsidRDefault="00132E50" w:rsidP="00C77E50">
      <w:pPr>
        <w:pBdr>
          <w:left w:val="single" w:sz="12" w:space="4" w:color="FF0000"/>
          <w:right w:val="single" w:sz="12" w:space="4" w:color="FF0000"/>
        </w:pBdr>
        <w:jc w:val="both"/>
        <w:rPr>
          <w:rFonts w:ascii="Arial" w:hAnsi="Arial" w:cs="Arial"/>
          <w:color w:val="000000"/>
          <w:sz w:val="20"/>
        </w:rPr>
      </w:pPr>
      <w:r w:rsidRPr="00862BCE">
        <w:rPr>
          <w:rFonts w:ascii="Arial" w:hAnsi="Arial" w:cs="Arial"/>
          <w:color w:val="000000"/>
          <w:sz w:val="20"/>
        </w:rPr>
        <w:t xml:space="preserve">Annexed to these guidelines are </w:t>
      </w:r>
      <w:r w:rsidR="00C2247C">
        <w:rPr>
          <w:rFonts w:ascii="Arial" w:hAnsi="Arial" w:cs="Arial"/>
          <w:color w:val="000000"/>
          <w:sz w:val="20"/>
        </w:rPr>
        <w:t>the following proforma documents</w:t>
      </w:r>
      <w:r w:rsidRPr="00862BCE">
        <w:rPr>
          <w:rFonts w:ascii="Arial" w:hAnsi="Arial" w:cs="Arial"/>
          <w:color w:val="000000"/>
          <w:sz w:val="20"/>
        </w:rPr>
        <w:t>:</w:t>
      </w:r>
    </w:p>
    <w:p w14:paraId="33BCE371" w14:textId="275C747D" w:rsidR="00132E50" w:rsidRPr="00862BCE" w:rsidRDefault="00132E50"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CC Addendum report </w:t>
      </w:r>
      <w:r w:rsidR="00C2247C">
        <w:rPr>
          <w:rFonts w:ascii="Arial" w:hAnsi="Arial" w:cs="Arial"/>
          <w:color w:val="000000"/>
          <w:sz w:val="20"/>
        </w:rPr>
        <w:t xml:space="preserve">(in a short form) </w:t>
      </w:r>
      <w:r w:rsidRPr="00862BCE">
        <w:rPr>
          <w:rFonts w:ascii="Arial" w:hAnsi="Arial" w:cs="Arial"/>
          <w:color w:val="000000"/>
          <w:sz w:val="20"/>
        </w:rPr>
        <w:t xml:space="preserve">to be </w:t>
      </w:r>
      <w:r w:rsidR="00C2247C">
        <w:rPr>
          <w:rFonts w:ascii="Arial" w:hAnsi="Arial" w:cs="Arial"/>
          <w:color w:val="000000"/>
          <w:sz w:val="20"/>
        </w:rPr>
        <w:t>completed</w:t>
      </w:r>
      <w:r w:rsidRPr="00862BCE">
        <w:rPr>
          <w:rFonts w:ascii="Arial" w:hAnsi="Arial" w:cs="Arial"/>
          <w:color w:val="000000"/>
          <w:sz w:val="20"/>
        </w:rPr>
        <w:t xml:space="preserve"> by </w:t>
      </w:r>
      <w:r w:rsidR="00785D2D">
        <w:rPr>
          <w:rFonts w:ascii="Arial" w:hAnsi="Arial" w:cs="Arial"/>
          <w:color w:val="000000"/>
          <w:sz w:val="20"/>
        </w:rPr>
        <w:t>DFFH</w:t>
      </w:r>
    </w:p>
    <w:p w14:paraId="0F0F5D29" w14:textId="2A254F41" w:rsidR="00C2247C" w:rsidRDefault="00C2247C"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 </w:t>
      </w:r>
      <w:r>
        <w:rPr>
          <w:rFonts w:ascii="Arial" w:hAnsi="Arial" w:cs="Arial"/>
          <w:color w:val="000000"/>
          <w:sz w:val="20"/>
        </w:rPr>
        <w:t>lawyers representing children, parents and other joined parties</w:t>
      </w:r>
    </w:p>
    <w:p w14:paraId="54C76B48" w14:textId="5B89ED4B" w:rsidR="00C2247C" w:rsidRDefault="00C2247C"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best interests lawyers appointed under s.524(4) CYFA</w:t>
      </w:r>
    </w:p>
    <w:p w14:paraId="6EC67D27" w14:textId="42A7217E" w:rsidR="00C2247C" w:rsidRPr="00862BCE" w:rsidRDefault="00C2247C" w:rsidP="00C77E50">
      <w:pPr>
        <w:numPr>
          <w:ilvl w:val="0"/>
          <w:numId w:val="26"/>
        </w:numPr>
        <w:pBdr>
          <w:left w:val="single" w:sz="12" w:space="4" w:color="FF0000"/>
          <w:right w:val="single" w:sz="12" w:space="4" w:color="FF0000"/>
        </w:pBd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self-represented parties.</w:t>
      </w:r>
    </w:p>
    <w:p w14:paraId="26A47AFF" w14:textId="77777777" w:rsidR="00C2247C" w:rsidRPr="00C2247C" w:rsidRDefault="00C2247C" w:rsidP="00C77E50">
      <w:pPr>
        <w:pBdr>
          <w:left w:val="single" w:sz="12" w:space="4" w:color="FF0000"/>
          <w:right w:val="single" w:sz="12" w:space="4" w:color="FF0000"/>
        </w:pBdr>
        <w:jc w:val="both"/>
        <w:rPr>
          <w:rFonts w:ascii="Arial" w:hAnsi="Arial" w:cs="Arial"/>
          <w:color w:val="000000"/>
          <w:sz w:val="20"/>
        </w:rPr>
      </w:pPr>
    </w:p>
    <w:p w14:paraId="6497A9D4" w14:textId="77777777" w:rsidR="00132E50" w:rsidRPr="00862BCE" w:rsidRDefault="00132E50" w:rsidP="00C77E50">
      <w:pPr>
        <w:pStyle w:val="Heading3"/>
        <w:keepNext/>
        <w:pBdr>
          <w:left w:val="single" w:sz="12" w:space="4" w:color="FF0000"/>
          <w:right w:val="single" w:sz="12" w:space="4" w:color="FF0000"/>
        </w:pBdr>
        <w:spacing w:after="120" w:line="240" w:lineRule="auto"/>
        <w:rPr>
          <w:rFonts w:ascii="Arial" w:hAnsi="Arial" w:cs="Arial"/>
          <w:color w:val="000000"/>
          <w:sz w:val="20"/>
        </w:rPr>
      </w:pPr>
      <w:bookmarkStart w:id="1454" w:name="_4.10.7_Reports_&amp;"/>
      <w:bookmarkStart w:id="1455" w:name="B4107"/>
      <w:bookmarkEnd w:id="1454"/>
      <w:bookmarkEnd w:id="1455"/>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C77E50">
      <w:pPr>
        <w:pBdr>
          <w:left w:val="single" w:sz="12" w:space="4" w:color="FF0000"/>
          <w:right w:val="single" w:sz="12" w:space="4" w:color="FF0000"/>
        </w:pBd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C2247C" w:rsidRDefault="00132E50" w:rsidP="00C77E50">
      <w:pPr>
        <w:pBdr>
          <w:left w:val="single" w:sz="12" w:space="4" w:color="FF0000"/>
          <w:right w:val="single" w:sz="12" w:space="4" w:color="FF0000"/>
        </w:pBdr>
        <w:jc w:val="both"/>
        <w:rPr>
          <w:rFonts w:ascii="Arial" w:hAnsi="Arial" w:cs="Arial"/>
          <w:color w:val="000000"/>
          <w:sz w:val="20"/>
        </w:rPr>
      </w:pPr>
    </w:p>
    <w:p w14:paraId="38E4819D" w14:textId="77777777" w:rsidR="00132E50" w:rsidRPr="00862BCE" w:rsidRDefault="00132E50" w:rsidP="00C77E50">
      <w:pPr>
        <w:pBdr>
          <w:left w:val="single" w:sz="12" w:space="4" w:color="FF0000"/>
          <w:right w:val="single" w:sz="12" w:space="4" w:color="FF0000"/>
        </w:pBd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C2247C" w:rsidRDefault="00132E50" w:rsidP="00C77E50">
      <w:pPr>
        <w:pBdr>
          <w:left w:val="single" w:sz="12" w:space="4" w:color="FF0000"/>
          <w:right w:val="single" w:sz="12" w:space="4" w:color="FF0000"/>
        </w:pBdr>
        <w:jc w:val="both"/>
        <w:rPr>
          <w:rFonts w:ascii="Arial" w:hAnsi="Arial" w:cs="Arial"/>
          <w:color w:val="000000"/>
          <w:sz w:val="20"/>
        </w:rPr>
      </w:pPr>
    </w:p>
    <w:p w14:paraId="78F2C713" w14:textId="77777777" w:rsidR="00132E50" w:rsidRPr="00785E1A" w:rsidRDefault="00132E50" w:rsidP="00C77E50">
      <w:pPr>
        <w:pStyle w:val="Heading3"/>
        <w:keepNext/>
        <w:keepLines/>
        <w:pBdr>
          <w:left w:val="single" w:sz="12" w:space="4" w:color="FF0000"/>
          <w:right w:val="single" w:sz="12" w:space="4" w:color="FF0000"/>
        </w:pBdr>
        <w:spacing w:after="120" w:line="240" w:lineRule="auto"/>
        <w:rPr>
          <w:rFonts w:ascii="Arial" w:hAnsi="Arial" w:cs="Arial"/>
          <w:color w:val="000000"/>
          <w:sz w:val="20"/>
        </w:rPr>
      </w:pPr>
      <w:bookmarkStart w:id="1456" w:name="_4.10.8_Court_orders"/>
      <w:bookmarkStart w:id="1457" w:name="B4108"/>
      <w:bookmarkEnd w:id="1456"/>
      <w:bookmarkEnd w:id="1457"/>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56CE8BF7" w:rsidR="00132E50" w:rsidRPr="00785E1A" w:rsidRDefault="00132E50" w:rsidP="00C77E50">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A convenor has no power to make Family Division orders.  A</w:t>
      </w:r>
      <w:r w:rsidR="00D6777A">
        <w:rPr>
          <w:rFonts w:ascii="Arial" w:hAnsi="Arial" w:cs="Arial"/>
          <w:color w:val="000000"/>
          <w:sz w:val="20"/>
        </w:rPr>
        <w:t>t the end of the conference</w:t>
      </w:r>
      <w:r w:rsidRPr="00785E1A">
        <w:rPr>
          <w:rFonts w:ascii="Arial" w:hAnsi="Arial" w:cs="Arial"/>
          <w:color w:val="000000"/>
          <w:sz w:val="20"/>
        </w:rPr>
        <w:t xml:space="preserve"> the case </w:t>
      </w:r>
      <w:r w:rsidR="00CE0AB5">
        <w:rPr>
          <w:rFonts w:ascii="Arial" w:hAnsi="Arial" w:cs="Arial"/>
          <w:color w:val="000000"/>
          <w:sz w:val="20"/>
        </w:rPr>
        <w:t>r</w:t>
      </w:r>
      <w:r w:rsidRPr="00785E1A">
        <w:rPr>
          <w:rFonts w:ascii="Arial" w:hAnsi="Arial" w:cs="Arial"/>
          <w:color w:val="000000"/>
          <w:sz w:val="20"/>
        </w:rPr>
        <w:t>eturned to co</w:t>
      </w:r>
      <w:r w:rsidR="00D6777A">
        <w:rPr>
          <w:rFonts w:ascii="Arial" w:hAnsi="Arial" w:cs="Arial"/>
          <w:color w:val="000000"/>
          <w:sz w:val="20"/>
        </w:rPr>
        <w:t xml:space="preserve">urt and a judicial officer </w:t>
      </w:r>
      <w:r w:rsidRPr="00785E1A">
        <w:rPr>
          <w:rFonts w:ascii="Arial" w:hAnsi="Arial" w:cs="Arial"/>
          <w:color w:val="000000"/>
          <w:sz w:val="20"/>
        </w:rPr>
        <w:t>ma</w:t>
      </w:r>
      <w:r w:rsidR="00CE0AB5">
        <w:rPr>
          <w:rFonts w:ascii="Arial" w:hAnsi="Arial" w:cs="Arial"/>
          <w:color w:val="000000"/>
          <w:sz w:val="20"/>
        </w:rPr>
        <w:t>de</w:t>
      </w:r>
      <w:r w:rsidRPr="00785E1A">
        <w:rPr>
          <w:rFonts w:ascii="Arial" w:hAnsi="Arial" w:cs="Arial"/>
          <w:color w:val="000000"/>
          <w:sz w:val="20"/>
        </w:rPr>
        <w:t xml:space="preserve"> the appropriate orders.  These </w:t>
      </w:r>
      <w:r w:rsidR="00CE0AB5">
        <w:rPr>
          <w:rFonts w:ascii="Arial" w:hAnsi="Arial" w:cs="Arial"/>
          <w:color w:val="000000"/>
          <w:sz w:val="20"/>
        </w:rPr>
        <w:t>were</w:t>
      </w:r>
      <w:r w:rsidRPr="00785E1A">
        <w:rPr>
          <w:rFonts w:ascii="Arial" w:hAnsi="Arial" w:cs="Arial"/>
          <w:color w:val="000000"/>
          <w:sz w:val="20"/>
        </w:rPr>
        <w:t xml:space="preserve"> usually, though not always, the orders to which all of the parties at the conference ha</w:t>
      </w:r>
      <w:r w:rsidR="00CE0AB5">
        <w:rPr>
          <w:rFonts w:ascii="Arial" w:hAnsi="Arial" w:cs="Arial"/>
          <w:color w:val="000000"/>
          <w:sz w:val="20"/>
        </w:rPr>
        <w:t>d</w:t>
      </w:r>
      <w:r w:rsidRPr="00785E1A">
        <w:rPr>
          <w:rFonts w:ascii="Arial" w:hAnsi="Arial" w:cs="Arial"/>
          <w:color w:val="000000"/>
          <w:sz w:val="20"/>
        </w:rPr>
        <w:t xml:space="preserve"> agreed </w:t>
      </w:r>
      <w:r w:rsidR="00C2247C">
        <w:rPr>
          <w:rFonts w:ascii="Arial" w:hAnsi="Arial" w:cs="Arial"/>
          <w:color w:val="000000"/>
          <w:sz w:val="20"/>
        </w:rPr>
        <w:t>–</w:t>
      </w:r>
      <w:r w:rsidRPr="00785E1A">
        <w:rPr>
          <w:rFonts w:ascii="Arial" w:hAnsi="Arial" w:cs="Arial"/>
          <w:color w:val="000000"/>
          <w:sz w:val="20"/>
        </w:rPr>
        <w:t xml:space="preserve"> or</w:t>
      </w:r>
      <w:r w:rsidR="00C2247C">
        <w:rPr>
          <w:rFonts w:ascii="Arial" w:hAnsi="Arial" w:cs="Arial"/>
          <w:color w:val="000000"/>
          <w:sz w:val="20"/>
        </w:rPr>
        <w:t xml:space="preserve"> </w:t>
      </w:r>
      <w:r w:rsidRPr="00785E1A">
        <w:rPr>
          <w:rFonts w:ascii="Arial" w:hAnsi="Arial" w:cs="Arial"/>
          <w:color w:val="000000"/>
          <w:sz w:val="20"/>
        </w:rPr>
        <w:t>at least ha</w:t>
      </w:r>
      <w:r w:rsidR="00CE0AB5">
        <w:rPr>
          <w:rFonts w:ascii="Arial" w:hAnsi="Arial" w:cs="Arial"/>
          <w:color w:val="000000"/>
          <w:sz w:val="20"/>
        </w:rPr>
        <w:t>d</w:t>
      </w:r>
      <w:r w:rsidRPr="00785E1A">
        <w:rPr>
          <w:rFonts w:ascii="Arial" w:hAnsi="Arial" w:cs="Arial"/>
          <w:color w:val="000000"/>
          <w:sz w:val="20"/>
        </w:rPr>
        <w:t xml:space="preserve"> agreed not to oppose.  Sometimes, but rarely, the Court </w:t>
      </w:r>
      <w:r w:rsidR="00CE0AB5">
        <w:rPr>
          <w:rFonts w:ascii="Arial" w:hAnsi="Arial" w:cs="Arial"/>
          <w:color w:val="000000"/>
          <w:sz w:val="20"/>
        </w:rPr>
        <w:t>wa</w:t>
      </w:r>
      <w:r w:rsidRPr="00785E1A">
        <w:rPr>
          <w:rFonts w:ascii="Arial" w:hAnsi="Arial" w:cs="Arial"/>
          <w:color w:val="000000"/>
          <w:sz w:val="20"/>
        </w:rPr>
        <w:t xml:space="preserve">s not prepared to endorse the parties' agreement. Occasionally this </w:t>
      </w:r>
      <w:r w:rsidR="00CE0AB5">
        <w:rPr>
          <w:rFonts w:ascii="Arial" w:hAnsi="Arial" w:cs="Arial"/>
          <w:color w:val="000000"/>
          <w:sz w:val="20"/>
        </w:rPr>
        <w:t>was</w:t>
      </w:r>
      <w:r w:rsidRPr="00785E1A">
        <w:rPr>
          <w:rFonts w:ascii="Arial" w:hAnsi="Arial" w:cs="Arial"/>
          <w:color w:val="000000"/>
          <w:sz w:val="20"/>
        </w:rPr>
        <w:t xml:space="preserve"> because the Court consider</w:t>
      </w:r>
      <w:r w:rsidR="00CE0AB5">
        <w:rPr>
          <w:rFonts w:ascii="Arial" w:hAnsi="Arial" w:cs="Arial"/>
          <w:color w:val="000000"/>
          <w:sz w:val="20"/>
        </w:rPr>
        <w:t>ed</w:t>
      </w:r>
      <w:r w:rsidRPr="00785E1A">
        <w:rPr>
          <w:rFonts w:ascii="Arial" w:hAnsi="Arial" w:cs="Arial"/>
          <w:color w:val="000000"/>
          <w:sz w:val="20"/>
        </w:rPr>
        <w:t xml:space="preserve"> it has no power in law to make the orders sought or because the Court consider</w:t>
      </w:r>
      <w:r w:rsidR="00CE0AB5">
        <w:rPr>
          <w:rFonts w:ascii="Arial" w:hAnsi="Arial" w:cs="Arial"/>
          <w:color w:val="000000"/>
          <w:sz w:val="20"/>
        </w:rPr>
        <w:t>ed</w:t>
      </w:r>
      <w:r w:rsidRPr="00785E1A">
        <w:rPr>
          <w:rFonts w:ascii="Arial" w:hAnsi="Arial" w:cs="Arial"/>
          <w:color w:val="000000"/>
          <w:sz w:val="20"/>
        </w:rPr>
        <w:t xml:space="preserve"> that the orders sought </w:t>
      </w:r>
      <w:r w:rsidR="00CE0AB5">
        <w:rPr>
          <w:rFonts w:ascii="Arial" w:hAnsi="Arial" w:cs="Arial"/>
          <w:color w:val="000000"/>
          <w:sz w:val="20"/>
        </w:rPr>
        <w:t>we</w:t>
      </w:r>
      <w:r w:rsidRPr="00785E1A">
        <w:rPr>
          <w:rFonts w:ascii="Arial" w:hAnsi="Arial" w:cs="Arial"/>
          <w:color w:val="000000"/>
          <w:sz w:val="20"/>
        </w:rPr>
        <w:t>re not in the best interests of an absent party, usually a child.</w:t>
      </w:r>
    </w:p>
    <w:p w14:paraId="7358F698" w14:textId="77777777" w:rsidR="00132E50" w:rsidRPr="00785E1A" w:rsidRDefault="00132E50" w:rsidP="00C77E50">
      <w:pPr>
        <w:pBdr>
          <w:left w:val="single" w:sz="12" w:space="4" w:color="FF0000"/>
          <w:right w:val="single" w:sz="12" w:space="4" w:color="FF0000"/>
        </w:pBdr>
        <w:jc w:val="both"/>
        <w:rPr>
          <w:rFonts w:ascii="Arial" w:hAnsi="Arial" w:cs="Arial"/>
          <w:b/>
          <w:bCs/>
          <w:color w:val="000000"/>
          <w:sz w:val="20"/>
        </w:rPr>
      </w:pPr>
    </w:p>
    <w:p w14:paraId="36F91E74" w14:textId="77777777" w:rsidR="00132E50" w:rsidRPr="00785E1A" w:rsidRDefault="00132E50" w:rsidP="00C77E50">
      <w:pPr>
        <w:pStyle w:val="Heading3"/>
        <w:keepNext/>
        <w:keepLines/>
        <w:widowControl/>
        <w:pBdr>
          <w:left w:val="single" w:sz="12" w:space="4" w:color="FF0000"/>
          <w:right w:val="single" w:sz="12" w:space="4" w:color="FF0000"/>
        </w:pBdr>
        <w:spacing w:after="120" w:line="240" w:lineRule="auto"/>
        <w:rPr>
          <w:rFonts w:ascii="Arial" w:hAnsi="Arial" w:cs="Arial"/>
          <w:color w:val="000000"/>
          <w:sz w:val="20"/>
        </w:rPr>
      </w:pPr>
      <w:bookmarkStart w:id="1458" w:name="_4.10.9_Statistics"/>
      <w:bookmarkStart w:id="1459" w:name="B4109"/>
      <w:bookmarkEnd w:id="1458"/>
      <w:bookmarkEnd w:id="1459"/>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C77E50">
      <w:pPr>
        <w:pBdr>
          <w:left w:val="single" w:sz="12" w:space="4" w:color="FF0000"/>
          <w:right w:val="single" w:sz="12" w:space="4" w:color="FF0000"/>
        </w:pBd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1EBCCB1A" w:rsidR="003B4C54" w:rsidRDefault="00132E50" w:rsidP="00C77E50">
      <w:pPr>
        <w:pBdr>
          <w:left w:val="single" w:sz="12" w:space="4" w:color="FF0000"/>
          <w:right w:val="single" w:sz="12" w:space="4" w:color="FF0000"/>
        </w:pBdr>
        <w:jc w:val="both"/>
        <w:rPr>
          <w:rFonts w:ascii="Arial" w:hAnsi="Arial" w:cs="Arial"/>
          <w:color w:val="000000"/>
          <w:sz w:val="20"/>
        </w:rPr>
      </w:pPr>
      <w:r w:rsidRPr="00D6777A">
        <w:rPr>
          <w:rFonts w:ascii="Arial" w:hAnsi="Arial" w:cs="Arial"/>
          <w:color w:val="000000"/>
          <w:sz w:val="20"/>
        </w:rPr>
        <w:lastRenderedPageBreak/>
        <w:t xml:space="preserve">The </w:t>
      </w:r>
      <w:r w:rsidR="00111111">
        <w:rPr>
          <w:rFonts w:ascii="Arial" w:hAnsi="Arial" w:cs="Arial"/>
          <w:color w:val="000000"/>
          <w:sz w:val="20"/>
        </w:rPr>
        <w:t xml:space="preserve">latest </w:t>
      </w:r>
      <w:r w:rsidRPr="00D6777A">
        <w:rPr>
          <w:rFonts w:ascii="Arial" w:hAnsi="Arial" w:cs="Arial"/>
          <w:color w:val="000000"/>
          <w:sz w:val="20"/>
        </w:rPr>
        <w:t xml:space="preserve">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w:t>
      </w:r>
      <w:r w:rsidR="00522630">
        <w:rPr>
          <w:rFonts w:ascii="Arial" w:hAnsi="Arial" w:cs="Arial"/>
          <w:color w:val="000000"/>
          <w:sz w:val="20"/>
        </w:rPr>
        <w:t>very</w:t>
      </w:r>
      <w:r w:rsidRPr="00D6777A">
        <w:rPr>
          <w:rFonts w:ascii="Arial" w:hAnsi="Arial" w:cs="Arial"/>
          <w:color w:val="000000"/>
          <w:sz w:val="20"/>
        </w:rPr>
        <w:t xml:space="preserve"> positive. The first CC involving the </w:t>
      </w:r>
      <w:r w:rsidR="003A03DB">
        <w:rPr>
          <w:rFonts w:ascii="Arial" w:hAnsi="Arial" w:cs="Arial"/>
          <w:color w:val="000000"/>
          <w:sz w:val="20"/>
        </w:rPr>
        <w:t>latest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rsidP="00C77E50">
      <w:pPr>
        <w:numPr>
          <w:ilvl w:val="0"/>
          <w:numId w:val="36"/>
        </w:numPr>
        <w:pBdr>
          <w:left w:val="single" w:sz="12" w:space="4" w:color="FF0000"/>
          <w:right w:val="single" w:sz="12" w:space="4" w:color="FF0000"/>
        </w:pBd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rsidP="00C77E50">
      <w:pPr>
        <w:numPr>
          <w:ilvl w:val="0"/>
          <w:numId w:val="36"/>
        </w:numPr>
        <w:pBdr>
          <w:left w:val="single" w:sz="12" w:space="4" w:color="FF0000"/>
          <w:right w:val="single" w:sz="12" w:space="4" w:color="FF0000"/>
        </w:pBd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rsidP="00C77E50">
      <w:pPr>
        <w:numPr>
          <w:ilvl w:val="0"/>
          <w:numId w:val="36"/>
        </w:numPr>
        <w:pBdr>
          <w:left w:val="single" w:sz="12" w:space="4" w:color="FF0000"/>
          <w:right w:val="single" w:sz="12" w:space="4" w:color="FF0000"/>
        </w:pBd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56823DCB" w14:textId="77777777" w:rsidR="003B4C54" w:rsidRDefault="003B4C54" w:rsidP="00C77E50">
      <w:pPr>
        <w:pBdr>
          <w:left w:val="single" w:sz="12" w:space="4" w:color="FF0000"/>
          <w:right w:val="single" w:sz="12" w:space="4" w:color="FF0000"/>
        </w:pBdr>
        <w:jc w:val="both"/>
        <w:rPr>
          <w:rFonts w:ascii="Arial" w:hAnsi="Arial" w:cs="Arial"/>
          <w:color w:val="000000"/>
          <w:sz w:val="20"/>
        </w:rPr>
      </w:pPr>
    </w:p>
    <w:p w14:paraId="5D896B83" w14:textId="02D15725" w:rsidR="00DD004D" w:rsidRDefault="00DD004D" w:rsidP="00C77E50">
      <w:pPr>
        <w:pBdr>
          <w:left w:val="single" w:sz="12" w:space="4" w:color="FF0000"/>
          <w:right w:val="single" w:sz="12" w:space="4" w:color="FF0000"/>
        </w:pBdr>
        <w:jc w:val="both"/>
        <w:rPr>
          <w:rFonts w:ascii="Arial" w:hAnsi="Arial" w:cs="Arial"/>
          <w:color w:val="000000"/>
          <w:sz w:val="20"/>
        </w:rPr>
      </w:pPr>
      <w:r>
        <w:rPr>
          <w:rFonts w:ascii="Arial" w:hAnsi="Arial" w:cs="Arial"/>
          <w:color w:val="000000"/>
          <w:sz w:val="20"/>
        </w:rPr>
        <w:t xml:space="preserve">The CC statistics for </w:t>
      </w:r>
      <w:r w:rsidR="00522630">
        <w:rPr>
          <w:rFonts w:ascii="Arial" w:hAnsi="Arial" w:cs="Arial"/>
          <w:color w:val="000000"/>
          <w:sz w:val="20"/>
        </w:rPr>
        <w:t>2018/19, 2019/20 &amp; 2020/21</w:t>
      </w:r>
      <w:r>
        <w:rPr>
          <w:rFonts w:ascii="Arial" w:hAnsi="Arial" w:cs="Arial"/>
          <w:color w:val="000000"/>
          <w:sz w:val="20"/>
        </w:rPr>
        <w:t xml:space="preserve">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rsidP="00C77E50">
      <w:pPr>
        <w:pBdr>
          <w:left w:val="single" w:sz="12" w:space="4" w:color="FF0000"/>
          <w:right w:val="single" w:sz="12" w:space="4" w:color="FF0000"/>
        </w:pBd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7"/>
        <w:gridCol w:w="1697"/>
        <w:gridCol w:w="1697"/>
        <w:gridCol w:w="1475"/>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6CF3305" w:rsidR="00CF31FB" w:rsidRDefault="00CF31FB" w:rsidP="00CF31FB">
      <w:pPr>
        <w:spacing w:after="120"/>
        <w:jc w:val="both"/>
        <w:rPr>
          <w:rFonts w:ascii="Arial" w:hAnsi="Arial" w:cs="Arial"/>
          <w:color w:val="000000"/>
          <w:sz w:val="20"/>
        </w:rPr>
      </w:pPr>
      <w:r>
        <w:rPr>
          <w:rFonts w:ascii="Arial" w:hAnsi="Arial" w:cs="Arial"/>
          <w:color w:val="000000"/>
          <w:sz w:val="20"/>
        </w:rPr>
        <w:t xml:space="preserve">State-wide conciliation conferences outcomes </w:t>
      </w:r>
      <w:r w:rsidR="00522630">
        <w:rPr>
          <w:rFonts w:ascii="Arial" w:hAnsi="Arial" w:cs="Arial"/>
          <w:color w:val="000000"/>
          <w:sz w:val="20"/>
        </w:rPr>
        <w:t>we</w:t>
      </w:r>
      <w:r>
        <w:rPr>
          <w:rFonts w:ascii="Arial" w:hAnsi="Arial" w:cs="Arial"/>
          <w:color w:val="000000"/>
          <w:sz w:val="20"/>
        </w:rPr>
        <w:t>re as follows:</w:t>
      </w:r>
    </w:p>
    <w:tbl>
      <w:tblPr>
        <w:tblStyle w:val="TableGrid"/>
        <w:tblW w:w="0" w:type="auto"/>
        <w:tblLook w:val="04A0" w:firstRow="1" w:lastRow="0" w:firstColumn="1" w:lastColumn="0" w:noHBand="0" w:noVBand="1"/>
      </w:tblPr>
      <w:tblGrid>
        <w:gridCol w:w="2034"/>
        <w:gridCol w:w="2100"/>
        <w:gridCol w:w="2084"/>
        <w:gridCol w:w="2084"/>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16F84284" w14:textId="77777777" w:rsidR="00AC3236" w:rsidRPr="002F7CE3" w:rsidRDefault="00AC3236" w:rsidP="00AC3236">
      <w:pPr>
        <w:jc w:val="both"/>
        <w:rPr>
          <w:rFonts w:ascii="Arial" w:hAnsi="Arial" w:cs="Arial"/>
          <w:color w:val="000000"/>
          <w:sz w:val="18"/>
          <w:szCs w:val="22"/>
        </w:rPr>
      </w:pPr>
    </w:p>
    <w:tbl>
      <w:tblPr>
        <w:tblStyle w:val="TableGrid"/>
        <w:tblW w:w="0" w:type="auto"/>
        <w:tblLook w:val="04A0" w:firstRow="1" w:lastRow="0" w:firstColumn="1" w:lastColumn="0" w:noHBand="0" w:noVBand="1"/>
      </w:tblPr>
      <w:tblGrid>
        <w:gridCol w:w="1054"/>
        <w:gridCol w:w="2415"/>
        <w:gridCol w:w="2415"/>
        <w:gridCol w:w="2418"/>
      </w:tblGrid>
      <w:tr w:rsidR="00AC3236" w:rsidRPr="00826542" w14:paraId="5B6F64FD" w14:textId="77777777" w:rsidTr="000F573F">
        <w:tc>
          <w:tcPr>
            <w:tcW w:w="8302" w:type="dxa"/>
            <w:gridSpan w:val="4"/>
            <w:shd w:val="clear" w:color="auto" w:fill="000000" w:themeFill="text1"/>
          </w:tcPr>
          <w:p w14:paraId="4D1C8D8E" w14:textId="77777777" w:rsidR="00AC3236" w:rsidRPr="00826542" w:rsidRDefault="00AC3236" w:rsidP="000F573F">
            <w:pPr>
              <w:jc w:val="center"/>
              <w:rPr>
                <w:rFonts w:ascii="Arial" w:hAnsi="Arial" w:cs="Arial"/>
                <w:b/>
                <w:bCs/>
                <w:color w:val="FFFFFF" w:themeColor="background1"/>
                <w:sz w:val="20"/>
              </w:rPr>
            </w:pPr>
            <w:r w:rsidRPr="00826542">
              <w:rPr>
                <w:rFonts w:ascii="Arial" w:hAnsi="Arial" w:cs="Arial"/>
                <w:b/>
                <w:bCs/>
                <w:color w:val="FFFFFF" w:themeColor="background1"/>
                <w:sz w:val="20"/>
              </w:rPr>
              <w:t>STATE-WIDE CONCILIATION CONFERENCES</w:t>
            </w:r>
          </w:p>
        </w:tc>
      </w:tr>
      <w:tr w:rsidR="00AC3236" w14:paraId="4D4391B9" w14:textId="77777777" w:rsidTr="00AC3236">
        <w:tc>
          <w:tcPr>
            <w:tcW w:w="1054" w:type="dxa"/>
            <w:shd w:val="clear" w:color="auto" w:fill="DDDDDD"/>
          </w:tcPr>
          <w:p w14:paraId="5B822708" w14:textId="77777777" w:rsidR="00AC3236" w:rsidRDefault="00AC3236" w:rsidP="000F573F">
            <w:pPr>
              <w:jc w:val="center"/>
              <w:rPr>
                <w:rFonts w:ascii="Arial" w:hAnsi="Arial" w:cs="Arial"/>
                <w:color w:val="000000"/>
                <w:sz w:val="20"/>
              </w:rPr>
            </w:pPr>
          </w:p>
        </w:tc>
        <w:tc>
          <w:tcPr>
            <w:tcW w:w="2415" w:type="dxa"/>
            <w:shd w:val="clear" w:color="auto" w:fill="DDDDDD"/>
          </w:tcPr>
          <w:p w14:paraId="2B20580A"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conducted</w:t>
            </w:r>
          </w:p>
        </w:tc>
        <w:tc>
          <w:tcPr>
            <w:tcW w:w="2415" w:type="dxa"/>
            <w:shd w:val="clear" w:color="auto" w:fill="DDDDDD"/>
          </w:tcPr>
          <w:p w14:paraId="12DE5452"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achieving full settlement</w:t>
            </w:r>
          </w:p>
        </w:tc>
        <w:tc>
          <w:tcPr>
            <w:tcW w:w="2418" w:type="dxa"/>
            <w:shd w:val="clear" w:color="auto" w:fill="DDDDDD"/>
          </w:tcPr>
          <w:p w14:paraId="76559BB6"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Full settlement rate</w:t>
            </w:r>
          </w:p>
        </w:tc>
      </w:tr>
      <w:tr w:rsidR="00AC3236" w14:paraId="49C5B5C7" w14:textId="77777777" w:rsidTr="00AC3236">
        <w:tc>
          <w:tcPr>
            <w:tcW w:w="1054" w:type="dxa"/>
          </w:tcPr>
          <w:p w14:paraId="343A42BF" w14:textId="77777777" w:rsidR="00AC3236" w:rsidRDefault="00AC3236" w:rsidP="000F573F">
            <w:pPr>
              <w:jc w:val="both"/>
              <w:rPr>
                <w:rFonts w:ascii="Arial" w:hAnsi="Arial" w:cs="Arial"/>
                <w:color w:val="000000"/>
                <w:sz w:val="20"/>
              </w:rPr>
            </w:pPr>
            <w:r>
              <w:rPr>
                <w:rFonts w:ascii="Arial" w:hAnsi="Arial" w:cs="Arial"/>
                <w:color w:val="000000"/>
                <w:sz w:val="20"/>
              </w:rPr>
              <w:t>2020/21</w:t>
            </w:r>
          </w:p>
        </w:tc>
        <w:tc>
          <w:tcPr>
            <w:tcW w:w="2415" w:type="dxa"/>
          </w:tcPr>
          <w:p w14:paraId="3A1F5960" w14:textId="77777777" w:rsidR="00AC3236" w:rsidRDefault="00AC3236" w:rsidP="000F573F">
            <w:pPr>
              <w:jc w:val="center"/>
              <w:rPr>
                <w:rFonts w:ascii="Arial" w:hAnsi="Arial" w:cs="Arial"/>
                <w:color w:val="000000"/>
                <w:sz w:val="20"/>
              </w:rPr>
            </w:pPr>
            <w:r>
              <w:rPr>
                <w:rFonts w:ascii="Arial" w:hAnsi="Arial" w:cs="Arial"/>
                <w:color w:val="000000"/>
                <w:sz w:val="20"/>
              </w:rPr>
              <w:t>2988</w:t>
            </w:r>
          </w:p>
        </w:tc>
        <w:tc>
          <w:tcPr>
            <w:tcW w:w="2415" w:type="dxa"/>
          </w:tcPr>
          <w:p w14:paraId="5FB4965C" w14:textId="77777777" w:rsidR="00AC3236" w:rsidRDefault="00AC3236" w:rsidP="000F573F">
            <w:pPr>
              <w:jc w:val="center"/>
              <w:rPr>
                <w:rFonts w:ascii="Arial" w:hAnsi="Arial" w:cs="Arial"/>
                <w:color w:val="000000"/>
                <w:sz w:val="20"/>
              </w:rPr>
            </w:pPr>
            <w:r>
              <w:rPr>
                <w:rFonts w:ascii="Arial" w:hAnsi="Arial" w:cs="Arial"/>
                <w:color w:val="000000"/>
                <w:sz w:val="20"/>
              </w:rPr>
              <w:t>1190</w:t>
            </w:r>
          </w:p>
        </w:tc>
        <w:tc>
          <w:tcPr>
            <w:tcW w:w="2418" w:type="dxa"/>
          </w:tcPr>
          <w:p w14:paraId="2DF92323" w14:textId="77777777" w:rsidR="00AC3236" w:rsidRDefault="00AC3236" w:rsidP="000F573F">
            <w:pPr>
              <w:jc w:val="center"/>
              <w:rPr>
                <w:rFonts w:ascii="Arial" w:hAnsi="Arial" w:cs="Arial"/>
                <w:color w:val="000000"/>
                <w:sz w:val="20"/>
              </w:rPr>
            </w:pPr>
            <w:r>
              <w:rPr>
                <w:rFonts w:ascii="Arial" w:hAnsi="Arial" w:cs="Arial"/>
                <w:color w:val="000000"/>
                <w:sz w:val="20"/>
              </w:rPr>
              <w:t>40%</w:t>
            </w:r>
          </w:p>
        </w:tc>
      </w:tr>
      <w:tr w:rsidR="00AC3236" w14:paraId="45037BA6" w14:textId="77777777" w:rsidTr="00AC3236">
        <w:tc>
          <w:tcPr>
            <w:tcW w:w="1054" w:type="dxa"/>
          </w:tcPr>
          <w:p w14:paraId="40DB78BF" w14:textId="77777777" w:rsidR="00AC3236" w:rsidRDefault="00AC3236" w:rsidP="000F573F">
            <w:pPr>
              <w:jc w:val="both"/>
              <w:rPr>
                <w:rFonts w:ascii="Arial" w:hAnsi="Arial" w:cs="Arial"/>
                <w:color w:val="000000"/>
                <w:sz w:val="20"/>
              </w:rPr>
            </w:pPr>
            <w:r>
              <w:rPr>
                <w:rFonts w:ascii="Arial" w:hAnsi="Arial" w:cs="Arial"/>
                <w:color w:val="000000"/>
                <w:sz w:val="20"/>
              </w:rPr>
              <w:t>2021/22</w:t>
            </w:r>
          </w:p>
        </w:tc>
        <w:tc>
          <w:tcPr>
            <w:tcW w:w="2415" w:type="dxa"/>
          </w:tcPr>
          <w:p w14:paraId="3EB40EFA" w14:textId="77777777" w:rsidR="00AC3236" w:rsidRDefault="00AC3236" w:rsidP="000F573F">
            <w:pPr>
              <w:jc w:val="center"/>
              <w:rPr>
                <w:rFonts w:ascii="Arial" w:hAnsi="Arial" w:cs="Arial"/>
                <w:color w:val="000000"/>
                <w:sz w:val="20"/>
              </w:rPr>
            </w:pPr>
            <w:r>
              <w:rPr>
                <w:rFonts w:ascii="Arial" w:hAnsi="Arial" w:cs="Arial"/>
                <w:color w:val="000000"/>
                <w:sz w:val="20"/>
              </w:rPr>
              <w:t>3170</w:t>
            </w:r>
          </w:p>
        </w:tc>
        <w:tc>
          <w:tcPr>
            <w:tcW w:w="2415" w:type="dxa"/>
          </w:tcPr>
          <w:p w14:paraId="1CAF73A0" w14:textId="77777777" w:rsidR="00AC3236" w:rsidRDefault="00AC3236" w:rsidP="000F573F">
            <w:pPr>
              <w:jc w:val="center"/>
              <w:rPr>
                <w:rFonts w:ascii="Arial" w:hAnsi="Arial" w:cs="Arial"/>
                <w:color w:val="000000"/>
                <w:sz w:val="20"/>
              </w:rPr>
            </w:pPr>
            <w:r>
              <w:rPr>
                <w:rFonts w:ascii="Arial" w:hAnsi="Arial" w:cs="Arial"/>
                <w:color w:val="000000"/>
                <w:sz w:val="20"/>
              </w:rPr>
              <w:t>1332</w:t>
            </w:r>
          </w:p>
        </w:tc>
        <w:tc>
          <w:tcPr>
            <w:tcW w:w="2418" w:type="dxa"/>
          </w:tcPr>
          <w:p w14:paraId="11F37CB2"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AC3236" w14:paraId="74199BF7" w14:textId="77777777" w:rsidTr="00AC3236">
        <w:tc>
          <w:tcPr>
            <w:tcW w:w="1054" w:type="dxa"/>
          </w:tcPr>
          <w:p w14:paraId="31AB77FB" w14:textId="77777777" w:rsidR="00AC3236" w:rsidRDefault="00AC3236" w:rsidP="000F573F">
            <w:pPr>
              <w:jc w:val="both"/>
              <w:rPr>
                <w:rFonts w:ascii="Arial" w:hAnsi="Arial" w:cs="Arial"/>
                <w:color w:val="000000"/>
                <w:sz w:val="20"/>
              </w:rPr>
            </w:pPr>
            <w:r>
              <w:rPr>
                <w:rFonts w:ascii="Arial" w:hAnsi="Arial" w:cs="Arial"/>
                <w:color w:val="000000"/>
                <w:sz w:val="20"/>
              </w:rPr>
              <w:t>2022/23</w:t>
            </w:r>
          </w:p>
        </w:tc>
        <w:tc>
          <w:tcPr>
            <w:tcW w:w="2415" w:type="dxa"/>
          </w:tcPr>
          <w:p w14:paraId="1A26A882" w14:textId="77777777" w:rsidR="00AC3236" w:rsidRDefault="00AC3236" w:rsidP="000F573F">
            <w:pPr>
              <w:jc w:val="center"/>
              <w:rPr>
                <w:rFonts w:ascii="Arial" w:hAnsi="Arial" w:cs="Arial"/>
                <w:color w:val="000000"/>
                <w:sz w:val="20"/>
              </w:rPr>
            </w:pPr>
            <w:r>
              <w:rPr>
                <w:rFonts w:ascii="Arial" w:hAnsi="Arial" w:cs="Arial"/>
                <w:color w:val="000000"/>
                <w:sz w:val="20"/>
              </w:rPr>
              <w:t>2798</w:t>
            </w:r>
          </w:p>
        </w:tc>
        <w:tc>
          <w:tcPr>
            <w:tcW w:w="2415" w:type="dxa"/>
          </w:tcPr>
          <w:p w14:paraId="581B5246" w14:textId="77777777" w:rsidR="00AC3236" w:rsidRDefault="00AC3236" w:rsidP="000F573F">
            <w:pPr>
              <w:jc w:val="center"/>
              <w:rPr>
                <w:rFonts w:ascii="Arial" w:hAnsi="Arial" w:cs="Arial"/>
                <w:color w:val="000000"/>
                <w:sz w:val="20"/>
              </w:rPr>
            </w:pPr>
            <w:r>
              <w:rPr>
                <w:rFonts w:ascii="Arial" w:hAnsi="Arial" w:cs="Arial"/>
                <w:color w:val="000000"/>
                <w:sz w:val="20"/>
              </w:rPr>
              <w:t>1175</w:t>
            </w:r>
          </w:p>
        </w:tc>
        <w:tc>
          <w:tcPr>
            <w:tcW w:w="2418" w:type="dxa"/>
          </w:tcPr>
          <w:p w14:paraId="2B303979"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D47EBD" w14:paraId="4D35297D" w14:textId="77777777" w:rsidTr="00AC3236">
        <w:tc>
          <w:tcPr>
            <w:tcW w:w="1054" w:type="dxa"/>
          </w:tcPr>
          <w:p w14:paraId="503791FB" w14:textId="7CED628F" w:rsidR="00D47EBD" w:rsidRDefault="00D47EBD" w:rsidP="000F573F">
            <w:pPr>
              <w:jc w:val="both"/>
              <w:rPr>
                <w:rFonts w:ascii="Arial" w:hAnsi="Arial" w:cs="Arial"/>
                <w:color w:val="000000"/>
                <w:sz w:val="20"/>
              </w:rPr>
            </w:pPr>
            <w:r>
              <w:rPr>
                <w:rFonts w:ascii="Arial" w:hAnsi="Arial" w:cs="Arial"/>
                <w:color w:val="000000"/>
                <w:sz w:val="20"/>
              </w:rPr>
              <w:t>2023/24</w:t>
            </w:r>
          </w:p>
        </w:tc>
        <w:tc>
          <w:tcPr>
            <w:tcW w:w="2415" w:type="dxa"/>
          </w:tcPr>
          <w:p w14:paraId="7EE83374" w14:textId="3D7EA3FF" w:rsidR="00D47EBD" w:rsidRDefault="00D47EBD" w:rsidP="000F573F">
            <w:pPr>
              <w:jc w:val="center"/>
              <w:rPr>
                <w:rFonts w:ascii="Arial" w:hAnsi="Arial" w:cs="Arial"/>
                <w:color w:val="000000"/>
                <w:sz w:val="20"/>
              </w:rPr>
            </w:pPr>
            <w:r>
              <w:rPr>
                <w:rFonts w:ascii="Arial" w:hAnsi="Arial" w:cs="Arial"/>
                <w:color w:val="000000"/>
                <w:sz w:val="20"/>
              </w:rPr>
              <w:t>2325</w:t>
            </w:r>
          </w:p>
        </w:tc>
        <w:tc>
          <w:tcPr>
            <w:tcW w:w="2415" w:type="dxa"/>
          </w:tcPr>
          <w:p w14:paraId="2D0AF136" w14:textId="4E004CCD" w:rsidR="00D47EBD" w:rsidRDefault="00D47EBD" w:rsidP="000F573F">
            <w:pPr>
              <w:jc w:val="center"/>
              <w:rPr>
                <w:rFonts w:ascii="Arial" w:hAnsi="Arial" w:cs="Arial"/>
                <w:color w:val="000000"/>
                <w:sz w:val="20"/>
              </w:rPr>
            </w:pPr>
            <w:r>
              <w:rPr>
                <w:rFonts w:ascii="Arial" w:hAnsi="Arial" w:cs="Arial"/>
                <w:color w:val="000000"/>
                <w:sz w:val="20"/>
              </w:rPr>
              <w:t>977</w:t>
            </w:r>
          </w:p>
        </w:tc>
        <w:tc>
          <w:tcPr>
            <w:tcW w:w="2418" w:type="dxa"/>
          </w:tcPr>
          <w:p w14:paraId="17D47910" w14:textId="5F3C4447" w:rsidR="00D47EBD" w:rsidRDefault="00D47EBD" w:rsidP="000F573F">
            <w:pPr>
              <w:jc w:val="center"/>
              <w:rPr>
                <w:rFonts w:ascii="Arial" w:hAnsi="Arial" w:cs="Arial"/>
                <w:color w:val="000000"/>
                <w:sz w:val="20"/>
              </w:rPr>
            </w:pPr>
            <w:r>
              <w:rPr>
                <w:rFonts w:ascii="Arial" w:hAnsi="Arial" w:cs="Arial"/>
                <w:color w:val="000000"/>
                <w:sz w:val="20"/>
              </w:rPr>
              <w:t>42%</w:t>
            </w:r>
          </w:p>
        </w:tc>
      </w:tr>
    </w:tbl>
    <w:p w14:paraId="5DEB47C2" w14:textId="77777777" w:rsidR="00AC3236" w:rsidRPr="008E4C7E" w:rsidRDefault="00AC3236" w:rsidP="00AC3236">
      <w:pPr>
        <w:ind w:left="363" w:hanging="363"/>
        <w:jc w:val="both"/>
        <w:rPr>
          <w:rFonts w:ascii="Arial" w:hAnsi="Arial" w:cs="Arial"/>
          <w:sz w:val="20"/>
        </w:rPr>
      </w:pPr>
    </w:p>
    <w:p w14:paraId="7185C056" w14:textId="77777777" w:rsidR="00EC3E40" w:rsidRPr="00785E1A" w:rsidRDefault="00EC3E40" w:rsidP="00AC3236">
      <w:pPr>
        <w:pStyle w:val="Heading3"/>
        <w:keepNext/>
        <w:keepLines/>
        <w:widowControl/>
        <w:spacing w:after="120" w:line="240" w:lineRule="auto"/>
        <w:rPr>
          <w:rFonts w:ascii="Arial" w:hAnsi="Arial" w:cs="Arial"/>
          <w:color w:val="000000"/>
          <w:sz w:val="20"/>
        </w:rPr>
      </w:pPr>
      <w:bookmarkStart w:id="1460" w:name="_4.10.10__Judicial"/>
      <w:bookmarkStart w:id="1461" w:name="B41010"/>
      <w:bookmarkEnd w:id="1460"/>
      <w:bookmarkEnd w:id="1461"/>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4530BF3"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r w:rsidR="00D47EBD">
        <w:rPr>
          <w:rFonts w:ascii="Arial" w:hAnsi="Arial" w:cs="Arial"/>
          <w:bCs/>
          <w:color w:val="000000"/>
          <w:sz w:val="20"/>
        </w:rPr>
        <w:t>:</w:t>
      </w:r>
    </w:p>
    <w:p w14:paraId="6ACA6BDE" w14:textId="77777777" w:rsidR="005623CD" w:rsidRDefault="005623CD">
      <w:pPr>
        <w:numPr>
          <w:ilvl w:val="0"/>
          <w:numId w:val="53"/>
        </w:numPr>
        <w:ind w:left="357" w:hanging="357"/>
        <w:rPr>
          <w:rFonts w:ascii="Arial" w:hAnsi="Arial" w:cs="Arial"/>
          <w:sz w:val="20"/>
          <w:szCs w:val="20"/>
        </w:rPr>
      </w:pPr>
      <w:r w:rsidRPr="007D7E39">
        <w:rPr>
          <w:rFonts w:ascii="Arial" w:hAnsi="Arial" w:cs="Arial"/>
          <w:sz w:val="20"/>
          <w:szCs w:val="20"/>
        </w:rPr>
        <w:t>to make provision for the conduct of judicial resolution conferences in the Family Division of the Children’s Court by the President and magistrates; and</w:t>
      </w:r>
    </w:p>
    <w:p w14:paraId="729912D7" w14:textId="77777777" w:rsidR="007D7E39" w:rsidRPr="007D7E39" w:rsidRDefault="007D7E39">
      <w:pPr>
        <w:numPr>
          <w:ilvl w:val="0"/>
          <w:numId w:val="53"/>
        </w:numPr>
        <w:ind w:left="357" w:hanging="357"/>
        <w:rPr>
          <w:rFonts w:ascii="Arial" w:hAnsi="Arial" w:cs="Arial"/>
          <w:sz w:val="20"/>
          <w:szCs w:val="20"/>
        </w:rPr>
      </w:pPr>
      <w:r w:rsidRPr="007D7E39">
        <w:rPr>
          <w:rFonts w:ascii="Arial" w:hAnsi="Arial" w:cs="Arial"/>
          <w:sz w:val="20"/>
          <w:szCs w:val="20"/>
        </w:rPr>
        <w:lastRenderedPageBreak/>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68B67509" w:rsidR="007D7E39" w:rsidRDefault="005623CD" w:rsidP="007D7E39">
      <w:pPr>
        <w:jc w:val="both"/>
        <w:rPr>
          <w:rFonts w:ascii="Arial" w:hAnsi="Arial" w:cs="Arial"/>
          <w:color w:val="000000"/>
          <w:sz w:val="20"/>
        </w:rPr>
      </w:pPr>
      <w:r w:rsidRPr="00785E1A">
        <w:rPr>
          <w:rFonts w:ascii="Arial" w:hAnsi="Arial" w:cs="Arial"/>
          <w:bCs/>
          <w:color w:val="000000"/>
          <w:sz w:val="20"/>
        </w:rPr>
        <w:t>Under s.3(1) of the CYFA [as amended] “judicial resolution conference” [hereinafter ‘JRC’] means a resolution process in the Family Division of the Court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6B2DC96E"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There is no reason why a JRC could not be conducted at any time between the commencement and the final determination of a case in the Family Division of the Court.  </w:t>
      </w:r>
      <w:r w:rsidR="00FB0C23">
        <w:rPr>
          <w:rFonts w:ascii="Arial" w:hAnsi="Arial" w:cs="Arial"/>
          <w:bCs/>
          <w:color w:val="000000"/>
          <w:sz w:val="20"/>
        </w:rPr>
        <w:t>T</w:t>
      </w:r>
      <w:r w:rsidRPr="00785E1A">
        <w:rPr>
          <w:rFonts w:ascii="Arial" w:hAnsi="Arial" w:cs="Arial"/>
          <w:bCs/>
          <w:color w:val="000000"/>
          <w:sz w:val="20"/>
        </w:rPr>
        <w:t>he</w:t>
      </w:r>
      <w:r w:rsidR="00FB0C23">
        <w:rPr>
          <w:rFonts w:ascii="Arial" w:hAnsi="Arial" w:cs="Arial"/>
          <w:bCs/>
          <w:color w:val="000000"/>
          <w:sz w:val="20"/>
        </w:rPr>
        <w:t> </w:t>
      </w:r>
      <w:r w:rsidRPr="00785E1A">
        <w:rPr>
          <w:rFonts w:ascii="Arial" w:hAnsi="Arial" w:cs="Arial"/>
          <w:bCs/>
          <w:color w:val="000000"/>
          <w:sz w:val="20"/>
        </w:rPr>
        <w:t>President has not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462" w:name="_4.11_Children's_Court"/>
      <w:bookmarkStart w:id="1463" w:name="B411"/>
      <w:bookmarkStart w:id="1464" w:name="_Toc30649085"/>
      <w:bookmarkStart w:id="1465" w:name="_Toc30649161"/>
      <w:bookmarkStart w:id="1466" w:name="_Toc30649424"/>
      <w:bookmarkStart w:id="1467" w:name="_Toc30649749"/>
      <w:bookmarkStart w:id="1468" w:name="_Toc30651693"/>
      <w:bookmarkStart w:id="1469" w:name="_Toc30652683"/>
      <w:bookmarkStart w:id="1470" w:name="_Toc30652779"/>
      <w:bookmarkStart w:id="1471" w:name="_Toc30654129"/>
      <w:bookmarkStart w:id="1472" w:name="_Toc30654486"/>
      <w:bookmarkStart w:id="1473" w:name="_Toc30655105"/>
      <w:bookmarkStart w:id="1474" w:name="_Toc30655362"/>
      <w:bookmarkStart w:id="1475" w:name="_Toc30657040"/>
      <w:bookmarkStart w:id="1476" w:name="_Toc30661789"/>
      <w:bookmarkStart w:id="1477" w:name="_Toc30666477"/>
      <w:bookmarkStart w:id="1478" w:name="_Toc30666707"/>
      <w:bookmarkStart w:id="1479" w:name="_Toc30667882"/>
      <w:bookmarkStart w:id="1480" w:name="_Toc30669260"/>
      <w:bookmarkStart w:id="1481" w:name="_Toc30671476"/>
      <w:bookmarkStart w:id="1482" w:name="_Toc30674003"/>
      <w:bookmarkStart w:id="1483" w:name="_Toc30691225"/>
      <w:bookmarkStart w:id="1484" w:name="_Toc30691598"/>
      <w:bookmarkStart w:id="1485" w:name="_Toc30691978"/>
      <w:bookmarkStart w:id="1486" w:name="_Toc30692737"/>
      <w:bookmarkStart w:id="1487" w:name="_Toc30693116"/>
      <w:bookmarkStart w:id="1488" w:name="_Toc30693494"/>
      <w:bookmarkStart w:id="1489" w:name="_Toc30693872"/>
      <w:bookmarkStart w:id="1490" w:name="_Toc30694253"/>
      <w:bookmarkStart w:id="1491" w:name="_Toc30698842"/>
      <w:bookmarkStart w:id="1492" w:name="_Toc30699220"/>
      <w:bookmarkStart w:id="1493" w:name="_Toc30699605"/>
      <w:bookmarkStart w:id="1494" w:name="_Toc30700760"/>
      <w:bookmarkStart w:id="1495" w:name="_Toc30701147"/>
      <w:bookmarkStart w:id="1496" w:name="_Toc30743756"/>
      <w:bookmarkStart w:id="1497" w:name="_Toc30754579"/>
      <w:bookmarkStart w:id="1498" w:name="_Toc30757019"/>
      <w:bookmarkStart w:id="1499" w:name="_Toc30757567"/>
      <w:bookmarkStart w:id="1500" w:name="_Toc30757967"/>
      <w:bookmarkStart w:id="1501" w:name="_Toc30762728"/>
      <w:bookmarkStart w:id="1502" w:name="_Toc30767382"/>
      <w:bookmarkStart w:id="1503" w:name="_Toc34823397"/>
      <w:bookmarkEnd w:id="1462"/>
      <w:bookmarkEnd w:id="1463"/>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04" w:name="_4.11.1__Public"/>
      <w:bookmarkStart w:id="1505" w:name="B4111"/>
      <w:bookmarkStart w:id="1506" w:name="_Toc30743757"/>
      <w:bookmarkStart w:id="1507" w:name="_Toc30754580"/>
      <w:bookmarkStart w:id="1508" w:name="_Toc30757020"/>
      <w:bookmarkStart w:id="1509" w:name="_Toc30757568"/>
      <w:bookmarkStart w:id="1510" w:name="_Toc30757968"/>
      <w:bookmarkStart w:id="1511" w:name="_Toc30762729"/>
      <w:bookmarkStart w:id="1512" w:name="_Toc30767383"/>
      <w:bookmarkStart w:id="1513" w:name="_Toc34823398"/>
      <w:bookmarkEnd w:id="1504"/>
      <w:bookmarkEnd w:id="1505"/>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06"/>
      <w:bookmarkEnd w:id="1507"/>
      <w:bookmarkEnd w:id="1508"/>
      <w:bookmarkEnd w:id="1509"/>
      <w:bookmarkEnd w:id="1510"/>
      <w:bookmarkEnd w:id="1511"/>
      <w:bookmarkEnd w:id="1512"/>
      <w:bookmarkEnd w:id="1513"/>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14" w:name="_4.11.2__Responsibilities"/>
      <w:bookmarkStart w:id="1515" w:name="B4112"/>
      <w:bookmarkStart w:id="1516" w:name="_Toc30649086"/>
      <w:bookmarkStart w:id="1517" w:name="_Toc30649162"/>
      <w:bookmarkStart w:id="1518" w:name="_Toc30649425"/>
      <w:bookmarkStart w:id="1519" w:name="_Toc30649750"/>
      <w:bookmarkStart w:id="1520" w:name="_Toc30651694"/>
      <w:bookmarkStart w:id="1521" w:name="_Toc30652684"/>
      <w:bookmarkStart w:id="1522" w:name="_Toc30652780"/>
      <w:bookmarkStart w:id="1523" w:name="_Toc30654130"/>
      <w:bookmarkStart w:id="1524" w:name="_Toc30654487"/>
      <w:bookmarkStart w:id="1525" w:name="_Toc30655106"/>
      <w:bookmarkStart w:id="1526" w:name="_Toc30655363"/>
      <w:bookmarkStart w:id="1527" w:name="_Toc30657041"/>
      <w:bookmarkStart w:id="1528" w:name="_Toc30661790"/>
      <w:bookmarkStart w:id="1529" w:name="_Toc30666478"/>
      <w:bookmarkStart w:id="1530" w:name="_Toc30666708"/>
      <w:bookmarkStart w:id="1531" w:name="_Toc30667883"/>
      <w:bookmarkStart w:id="1532" w:name="_Toc30669261"/>
      <w:bookmarkStart w:id="1533" w:name="_Toc30671477"/>
      <w:bookmarkStart w:id="1534" w:name="_Toc30674004"/>
      <w:bookmarkStart w:id="1535" w:name="_Toc30691226"/>
      <w:bookmarkStart w:id="1536" w:name="_Toc30691599"/>
      <w:bookmarkStart w:id="1537" w:name="_Toc30691979"/>
      <w:bookmarkStart w:id="1538" w:name="_Toc30692738"/>
      <w:bookmarkStart w:id="1539" w:name="_Toc30693117"/>
      <w:bookmarkStart w:id="1540" w:name="_Toc30693495"/>
      <w:bookmarkStart w:id="1541" w:name="_Toc30693873"/>
      <w:bookmarkStart w:id="1542" w:name="_Toc30694254"/>
      <w:bookmarkStart w:id="1543" w:name="_Toc30698843"/>
      <w:bookmarkStart w:id="1544" w:name="_Toc30699221"/>
      <w:bookmarkStart w:id="1545" w:name="_Toc30699606"/>
      <w:bookmarkStart w:id="1546" w:name="_Toc30700761"/>
      <w:bookmarkStart w:id="1547" w:name="_Toc30701148"/>
      <w:bookmarkStart w:id="1548" w:name="_Toc30743758"/>
      <w:bookmarkStart w:id="1549" w:name="_Toc30754581"/>
      <w:bookmarkStart w:id="1550" w:name="_Toc30757021"/>
      <w:bookmarkStart w:id="1551" w:name="_Toc30757569"/>
      <w:bookmarkStart w:id="1552" w:name="_Toc30757969"/>
      <w:bookmarkStart w:id="1553" w:name="_Toc30762730"/>
      <w:bookmarkStart w:id="1554" w:name="_Toc30767384"/>
      <w:bookmarkStart w:id="1555" w:name="_Toc34823399"/>
      <w:bookmarkEnd w:id="1514"/>
      <w:bookmarkEnd w:id="1515"/>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w:t>
      </w:r>
      <w:proofErr w:type="spellStart"/>
      <w:r>
        <w:rPr>
          <w:rFonts w:ascii="Arial" w:hAnsi="Arial" w:cs="Arial"/>
          <w:sz w:val="20"/>
        </w:rPr>
        <w:t>Cth</w:t>
      </w:r>
      <w:proofErr w:type="spellEnd"/>
      <w:r>
        <w:rPr>
          <w:rFonts w:ascii="Arial" w:hAnsi="Arial" w:cs="Arial"/>
          <w:sz w:val="20"/>
        </w:rPr>
        <w:t xml:space="preserve">)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lastRenderedPageBreak/>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State">
        <w:smartTag w:uri="urn:schemas-microsoft-com:office:smarttags" w:element="plac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556" w:name="_4.11.3__Notification"/>
      <w:bookmarkStart w:id="1557" w:name="B4113"/>
      <w:bookmarkStart w:id="1558" w:name="_Toc30655107"/>
      <w:bookmarkStart w:id="1559" w:name="_Toc30655364"/>
      <w:bookmarkStart w:id="1560" w:name="_Toc30657042"/>
      <w:bookmarkStart w:id="1561" w:name="_Toc30661791"/>
      <w:bookmarkStart w:id="1562" w:name="_Toc30666479"/>
      <w:bookmarkStart w:id="1563" w:name="_Toc30666709"/>
      <w:bookmarkStart w:id="1564" w:name="_Toc30667884"/>
      <w:bookmarkStart w:id="1565" w:name="_Toc30669262"/>
      <w:bookmarkStart w:id="1566" w:name="_Toc30671478"/>
      <w:bookmarkStart w:id="1567" w:name="_Toc30674005"/>
      <w:bookmarkStart w:id="1568" w:name="_Toc30691227"/>
      <w:bookmarkStart w:id="1569" w:name="_Toc30691600"/>
      <w:bookmarkStart w:id="1570" w:name="_Toc30691980"/>
      <w:bookmarkStart w:id="1571" w:name="_Toc30692739"/>
      <w:bookmarkStart w:id="1572" w:name="_Toc30693118"/>
      <w:bookmarkStart w:id="1573" w:name="_Toc30693496"/>
      <w:bookmarkStart w:id="1574" w:name="_Toc30693874"/>
      <w:bookmarkStart w:id="1575" w:name="_Toc30694255"/>
      <w:bookmarkStart w:id="1576" w:name="_Toc30698844"/>
      <w:bookmarkStart w:id="1577" w:name="_Toc30699222"/>
      <w:bookmarkStart w:id="1578" w:name="_Toc30699607"/>
      <w:bookmarkStart w:id="1579" w:name="_Toc30700762"/>
      <w:bookmarkStart w:id="1580" w:name="_Toc30701149"/>
      <w:bookmarkStart w:id="1581" w:name="_Toc30743759"/>
      <w:bookmarkStart w:id="1582" w:name="_Toc30754582"/>
      <w:bookmarkStart w:id="1583" w:name="_Toc30757022"/>
      <w:bookmarkStart w:id="1584" w:name="_Toc30757570"/>
      <w:bookmarkStart w:id="1585" w:name="_Toc30757970"/>
      <w:bookmarkStart w:id="1586" w:name="_Toc30762731"/>
      <w:bookmarkStart w:id="1587" w:name="_Toc30767385"/>
      <w:bookmarkStart w:id="1588" w:name="_Toc34823400"/>
      <w:bookmarkEnd w:id="1556"/>
      <w:bookmarkEnd w:id="1557"/>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589" w:name="_4.11.4__Representation"/>
      <w:bookmarkStart w:id="1590" w:name="B4114"/>
      <w:bookmarkStart w:id="1591" w:name="_Toc30743760"/>
      <w:bookmarkStart w:id="1592" w:name="_Toc30754583"/>
      <w:bookmarkStart w:id="1593" w:name="_Toc30757023"/>
      <w:bookmarkStart w:id="1594" w:name="_Toc30757571"/>
      <w:bookmarkStart w:id="1595" w:name="_Toc30757971"/>
      <w:bookmarkStart w:id="1596" w:name="_Toc30762732"/>
      <w:bookmarkStart w:id="1597" w:name="_Toc30767386"/>
      <w:bookmarkStart w:id="1598" w:name="_Toc34823401"/>
      <w:bookmarkEnd w:id="1589"/>
      <w:bookmarkEnd w:id="1590"/>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591"/>
      <w:bookmarkEnd w:id="1592"/>
      <w:bookmarkEnd w:id="1593"/>
      <w:bookmarkEnd w:id="1594"/>
      <w:bookmarkEnd w:id="1595"/>
      <w:bookmarkEnd w:id="1596"/>
      <w:bookmarkEnd w:id="1597"/>
      <w:bookmarkEnd w:id="1598"/>
    </w:p>
    <w:p w14:paraId="70D3591F" w14:textId="77777777" w:rsidR="00693223" w:rsidRPr="00C87CED" w:rsidRDefault="00693223" w:rsidP="009E77AD">
      <w:pPr>
        <w:keepNext/>
        <w:keepLines/>
        <w:ind w:left="397" w:hanging="397"/>
        <w:rPr>
          <w:rFonts w:ascii="Arial" w:hAnsi="Arial" w:cs="Arial"/>
          <w:sz w:val="20"/>
          <w:szCs w:val="20"/>
        </w:rPr>
      </w:pPr>
      <w:r w:rsidRPr="00C87CED">
        <w:rPr>
          <w:rFonts w:ascii="Arial" w:hAnsi="Arial" w:cs="Arial"/>
          <w:sz w:val="20"/>
          <w:szCs w:val="20"/>
        </w:rPr>
        <w:t xml:space="preserve">See                    </w:t>
      </w:r>
      <w:hyperlink w:anchor="_4.7_Representation_of" w:history="1">
        <w:r w:rsidRPr="00C87CED">
          <w:rPr>
            <w:rStyle w:val="Hyperlink"/>
            <w:rFonts w:ascii="Arial" w:hAnsi="Arial" w:cs="Arial"/>
            <w:sz w:val="20"/>
            <w:szCs w:val="20"/>
          </w:rPr>
          <w:t>4.7</w:t>
        </w:r>
        <w:r w:rsidRPr="00C87CED">
          <w:rPr>
            <w:rStyle w:val="Hyperlink"/>
            <w:rFonts w:ascii="Arial" w:hAnsi="Arial" w:cs="Arial"/>
            <w:sz w:val="20"/>
            <w:szCs w:val="20"/>
          </w:rPr>
          <w:tab/>
          <w:t>Representation of children in the Family Division of the Court</w:t>
        </w:r>
      </w:hyperlink>
      <w:r w:rsidRPr="00C87CED">
        <w:rPr>
          <w:rFonts w:ascii="Arial" w:hAnsi="Arial" w:cs="Arial"/>
          <w:sz w:val="20"/>
          <w:szCs w:val="20"/>
        </w:rPr>
        <w:t xml:space="preserve"> </w:t>
      </w:r>
    </w:p>
    <w:p w14:paraId="770EE1E2" w14:textId="77777777" w:rsidR="00693223" w:rsidRPr="00C87CED" w:rsidRDefault="00693223">
      <w:pPr>
        <w:ind w:left="397" w:hanging="397"/>
        <w:rPr>
          <w:rFonts w:ascii="Arial" w:hAnsi="Arial" w:cs="Arial"/>
          <w:sz w:val="20"/>
          <w:szCs w:val="20"/>
        </w:rPr>
      </w:pPr>
      <w:r w:rsidRPr="00C87CED">
        <w:rPr>
          <w:rFonts w:ascii="Arial" w:hAnsi="Arial" w:cs="Arial"/>
          <w:sz w:val="20"/>
          <w:szCs w:val="20"/>
        </w:rPr>
        <w:t xml:space="preserve">and in particular </w:t>
      </w:r>
      <w:hyperlink w:anchor="_4.7.6_Child_representation" w:history="1">
        <w:r w:rsidRPr="00C87CED">
          <w:rPr>
            <w:rStyle w:val="Hyperlink"/>
            <w:rFonts w:ascii="Arial" w:hAnsi="Arial" w:cs="Arial"/>
            <w:sz w:val="20"/>
            <w:szCs w:val="20"/>
          </w:rPr>
          <w:t>4.7.</w:t>
        </w:r>
        <w:r w:rsidR="00E55025" w:rsidRPr="00C87CED">
          <w:rPr>
            <w:rStyle w:val="Hyperlink"/>
            <w:rFonts w:ascii="Arial" w:hAnsi="Arial" w:cs="Arial"/>
            <w:sz w:val="20"/>
            <w:szCs w:val="20"/>
          </w:rPr>
          <w:t>6</w:t>
        </w:r>
        <w:r w:rsidRPr="00C87CED">
          <w:rPr>
            <w:rStyle w:val="Hyperlink"/>
            <w:rFonts w:ascii="Arial" w:hAnsi="Arial" w:cs="Arial"/>
            <w:sz w:val="20"/>
            <w:szCs w:val="20"/>
          </w:rPr>
          <w:tab/>
          <w:t>Child representation in Children’s Court and Family Court compared</w:t>
        </w:r>
      </w:hyperlink>
      <w:r w:rsidRPr="00C87CED">
        <w:rPr>
          <w:rFonts w:ascii="Arial" w:hAnsi="Arial" w:cs="Arial"/>
          <w:sz w:val="20"/>
          <w:szCs w:val="20"/>
        </w:rPr>
        <w:t>.</w:t>
      </w:r>
    </w:p>
    <w:p w14:paraId="10FCA366" w14:textId="77777777" w:rsidR="00693223" w:rsidRPr="00C87CED" w:rsidRDefault="00693223">
      <w:pPr>
        <w:rPr>
          <w:rFonts w:ascii="Arial" w:hAnsi="Arial" w:cs="Arial"/>
          <w:sz w:val="20"/>
          <w:szCs w:val="20"/>
        </w:rPr>
      </w:pPr>
      <w:r w:rsidRPr="00C87CED">
        <w:rPr>
          <w:rFonts w:ascii="Arial" w:hAnsi="Arial" w:cs="Arial"/>
          <w:sz w:val="20"/>
          <w:szCs w:val="20"/>
        </w:rPr>
        <w:t xml:space="preserve">See also the website of the Family Court of Australia </w:t>
      </w:r>
      <w:hyperlink r:id="rId39" w:history="1">
        <w:r w:rsidRPr="00C87CED">
          <w:rPr>
            <w:rStyle w:val="Hyperlink"/>
            <w:rFonts w:ascii="Arial" w:hAnsi="Arial" w:cs="Arial"/>
            <w:sz w:val="20"/>
            <w:szCs w:val="20"/>
          </w:rPr>
          <w:t>http://www.familycourt.gov.au</w:t>
        </w:r>
      </w:hyperlink>
      <w:r w:rsidRPr="00C87CED">
        <w:rPr>
          <w:rFonts w:ascii="Arial" w:hAnsi="Arial" w:cs="Arial"/>
          <w:sz w:val="20"/>
          <w:szCs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599" w:name="_4.11.5__Priority"/>
      <w:bookmarkStart w:id="1600" w:name="B4115"/>
      <w:bookmarkStart w:id="1601" w:name="_Toc30743761"/>
      <w:bookmarkStart w:id="1602" w:name="_Toc30754584"/>
      <w:bookmarkStart w:id="1603" w:name="_Toc30757024"/>
      <w:bookmarkStart w:id="1604" w:name="_Toc30757572"/>
      <w:bookmarkStart w:id="1605" w:name="_Toc30757972"/>
      <w:bookmarkStart w:id="1606" w:name="_Toc30762733"/>
      <w:bookmarkStart w:id="1607" w:name="_Toc30767387"/>
      <w:bookmarkStart w:id="1608" w:name="_Toc34823402"/>
      <w:bookmarkStart w:id="1609" w:name="_Toc60400038"/>
      <w:bookmarkStart w:id="1610" w:name="_Toc60396205"/>
      <w:bookmarkEnd w:id="1599"/>
      <w:bookmarkEnd w:id="1600"/>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601"/>
      <w:bookmarkEnd w:id="1602"/>
      <w:bookmarkEnd w:id="1603"/>
      <w:bookmarkEnd w:id="1604"/>
      <w:bookmarkEnd w:id="1605"/>
      <w:bookmarkEnd w:id="1606"/>
      <w:bookmarkEnd w:id="1607"/>
      <w:bookmarkEnd w:id="1608"/>
      <w:bookmarkEnd w:id="1609"/>
    </w:p>
    <w:p w14:paraId="003373EB" w14:textId="77777777" w:rsidR="00693223" w:rsidRDefault="00693223">
      <w:pPr>
        <w:jc w:val="both"/>
        <w:rPr>
          <w:rFonts w:ascii="Arial" w:hAnsi="Arial" w:cs="Arial"/>
          <w:sz w:val="20"/>
        </w:rPr>
      </w:pPr>
      <w:r>
        <w:rPr>
          <w:rFonts w:ascii="Arial" w:hAnsi="Arial" w:cs="Arial"/>
          <w:sz w:val="20"/>
        </w:rPr>
        <w:t>In the writer's opinion it is tolerably clear that a protection order takes precedence over a conflicting order under the Family Law Act 1975 (</w:t>
      </w:r>
      <w:proofErr w:type="spellStart"/>
      <w:r>
        <w:rPr>
          <w:rFonts w:ascii="Arial" w:hAnsi="Arial" w:cs="Arial"/>
          <w:sz w:val="20"/>
        </w:rPr>
        <w:t>Cth</w:t>
      </w:r>
      <w:proofErr w:type="spellEnd"/>
      <w:r>
        <w:rPr>
          <w:rFonts w:ascii="Arial" w:hAnsi="Arial" w:cs="Arial"/>
          <w:sz w:val="20"/>
        </w:rPr>
        <w:t xml:space="preserve">) [as amended]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affects:</w:t>
      </w:r>
    </w:p>
    <w:p w14:paraId="080E157C" w14:textId="77777777" w:rsidR="00693223" w:rsidRDefault="00693223">
      <w:pPr>
        <w:numPr>
          <w:ilvl w:val="0"/>
          <w:numId w:val="16"/>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pPr>
        <w:numPr>
          <w:ilvl w:val="0"/>
          <w:numId w:val="16"/>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pPr>
        <w:numPr>
          <w:ilvl w:val="0"/>
          <w:numId w:val="16"/>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pPr>
        <w:numPr>
          <w:ilvl w:val="0"/>
          <w:numId w:val="16"/>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pPr>
        <w:numPr>
          <w:ilvl w:val="0"/>
          <w:numId w:val="16"/>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11" w:name="_4.11.6__Sharing"/>
      <w:bookmarkEnd w:id="1611"/>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[‘C</w:t>
      </w:r>
      <w:r w:rsidR="001202C2">
        <w:rPr>
          <w:rFonts w:ascii="Arial" w:hAnsi="Arial" w:cs="Arial"/>
          <w:sz w:val="20"/>
          <w:szCs w:val="20"/>
        </w:rPr>
        <w:t>h</w:t>
      </w:r>
      <w:r w:rsidR="0071427A">
        <w:rPr>
          <w:rFonts w:ascii="Arial" w:hAnsi="Arial" w:cs="Arial"/>
          <w:sz w:val="20"/>
          <w:szCs w:val="20"/>
        </w:rPr>
        <w:t>CV’]</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57E0A4E6" w:rsidR="00300654" w:rsidRPr="00300654" w:rsidRDefault="00300654">
      <w:pPr>
        <w:numPr>
          <w:ilvl w:val="0"/>
          <w:numId w:val="48"/>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w:t>
      </w:r>
      <w:r w:rsidR="00DD6B2B">
        <w:rPr>
          <w:rFonts w:ascii="Arial" w:hAnsi="Arial" w:cs="Arial"/>
          <w:sz w:val="20"/>
          <w:szCs w:val="20"/>
        </w:rPr>
        <w:t>independent children’s lawyer [</w:t>
      </w:r>
      <w:r w:rsidRPr="00300654">
        <w:rPr>
          <w:rFonts w:ascii="Arial" w:hAnsi="Arial" w:cs="Arial"/>
          <w:sz w:val="20"/>
          <w:szCs w:val="20"/>
        </w:rPr>
        <w:t>ICL</w:t>
      </w:r>
      <w:r w:rsidR="00DD6B2B">
        <w:rPr>
          <w:rFonts w:ascii="Arial" w:hAnsi="Arial" w:cs="Arial"/>
          <w:sz w:val="20"/>
          <w:szCs w:val="20"/>
        </w:rPr>
        <w:t>]</w:t>
      </w:r>
      <w:r w:rsidRPr="00300654">
        <w:rPr>
          <w:rFonts w:ascii="Arial" w:hAnsi="Arial" w:cs="Arial"/>
          <w:sz w:val="20"/>
          <w:szCs w:val="20"/>
        </w:rPr>
        <w:t xml:space="preserve">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files or other materials from the C</w:t>
      </w:r>
      <w:r w:rsidR="001202C2">
        <w:rPr>
          <w:rFonts w:ascii="Arial" w:hAnsi="Arial" w:cs="Arial"/>
          <w:sz w:val="20"/>
          <w:szCs w:val="20"/>
        </w:rPr>
        <w:t>h</w:t>
      </w:r>
      <w:r>
        <w:rPr>
          <w:rFonts w:ascii="Arial" w:hAnsi="Arial" w:cs="Arial"/>
          <w:sz w:val="20"/>
          <w:szCs w:val="20"/>
        </w:rPr>
        <w:t xml:space="preserve">CV.  </w:t>
      </w:r>
      <w:r w:rsidRPr="00300654">
        <w:rPr>
          <w:rFonts w:ascii="Arial" w:hAnsi="Arial" w:cs="Arial"/>
          <w:sz w:val="20"/>
          <w:szCs w:val="20"/>
        </w:rPr>
        <w:t>What happens instead is:</w:t>
      </w:r>
    </w:p>
    <w:p w14:paraId="591D5538" w14:textId="5B7CD09F"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judge in the FCA orders a registrar of the FCA to request the C</w:t>
      </w:r>
      <w:r w:rsidR="001202C2">
        <w:rPr>
          <w:rFonts w:ascii="Arial" w:hAnsi="Arial" w:cs="Arial"/>
          <w:sz w:val="20"/>
          <w:szCs w:val="16"/>
        </w:rPr>
        <w:t>h</w:t>
      </w:r>
      <w:r w:rsidRPr="00300654">
        <w:rPr>
          <w:rFonts w:ascii="Arial" w:hAnsi="Arial" w:cs="Arial"/>
          <w:sz w:val="20"/>
          <w:szCs w:val="16"/>
        </w:rPr>
        <w:t>CV for a specified file and/or other document(s) or order(s).</w:t>
      </w:r>
    </w:p>
    <w:p w14:paraId="555B1F1B" w14:textId="5E5C5B92"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The FCA registrar makes the request of the C</w:t>
      </w:r>
      <w:r w:rsidR="001202C2">
        <w:rPr>
          <w:rFonts w:ascii="Arial" w:hAnsi="Arial" w:cs="Arial"/>
          <w:sz w:val="20"/>
          <w:szCs w:val="16"/>
        </w:rPr>
        <w:t>h</w:t>
      </w:r>
      <w:r w:rsidRPr="00300654">
        <w:rPr>
          <w:rFonts w:ascii="Arial" w:hAnsi="Arial" w:cs="Arial"/>
          <w:sz w:val="20"/>
          <w:szCs w:val="16"/>
        </w:rPr>
        <w:t>CV.</w:t>
      </w:r>
    </w:p>
    <w:p w14:paraId="23C53FE1" w14:textId="634610B6"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C</w:t>
      </w:r>
      <w:r w:rsidR="001202C2">
        <w:rPr>
          <w:rFonts w:ascii="Arial" w:hAnsi="Arial" w:cs="Arial"/>
          <w:sz w:val="20"/>
          <w:szCs w:val="16"/>
        </w:rPr>
        <w:t>h</w:t>
      </w:r>
      <w:r w:rsidRPr="00300654">
        <w:rPr>
          <w:rFonts w:ascii="Arial" w:hAnsi="Arial" w:cs="Arial"/>
          <w:sz w:val="20"/>
          <w:szCs w:val="16"/>
        </w:rPr>
        <w:t>CV registrar puts the requested material together and submits it to the President or a magistrate of the C</w:t>
      </w:r>
      <w:r w:rsidR="001202C2">
        <w:rPr>
          <w:rFonts w:ascii="Arial" w:hAnsi="Arial" w:cs="Arial"/>
          <w:sz w:val="20"/>
          <w:szCs w:val="16"/>
        </w:rPr>
        <w:t>h</w:t>
      </w:r>
      <w:r w:rsidRPr="00300654">
        <w:rPr>
          <w:rFonts w:ascii="Arial" w:hAnsi="Arial" w:cs="Arial"/>
          <w:sz w:val="20"/>
          <w:szCs w:val="16"/>
        </w:rPr>
        <w:t>CV for his or her authority to provide the material to the FCA.</w:t>
      </w:r>
    </w:p>
    <w:p w14:paraId="613051E2" w14:textId="1831DAE4"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If authorised the material is forwarded by a C</w:t>
      </w:r>
      <w:r w:rsidR="001202C2">
        <w:rPr>
          <w:rFonts w:ascii="Arial" w:hAnsi="Arial" w:cs="Arial"/>
          <w:sz w:val="20"/>
          <w:szCs w:val="16"/>
        </w:rPr>
        <w:t>h</w:t>
      </w:r>
      <w:r w:rsidRPr="00300654">
        <w:rPr>
          <w:rFonts w:ascii="Arial" w:hAnsi="Arial" w:cs="Arial"/>
          <w:sz w:val="20"/>
          <w:szCs w:val="16"/>
        </w:rPr>
        <w:t>CV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This information-sharing process also works the same way in the other direction when the C</w:t>
      </w:r>
      <w:r w:rsidR="001202C2">
        <w:rPr>
          <w:rFonts w:ascii="Arial" w:hAnsi="Arial" w:cs="Arial"/>
          <w:sz w:val="20"/>
          <w:szCs w:val="20"/>
        </w:rPr>
        <w:t>h</w:t>
      </w:r>
      <w:r w:rsidRPr="00300654">
        <w:rPr>
          <w:rFonts w:ascii="Arial" w:hAnsi="Arial" w:cs="Arial"/>
          <w:sz w:val="20"/>
          <w:szCs w:val="20"/>
        </w:rPr>
        <w:t>CV requests material from the FCA.</w:t>
      </w:r>
    </w:p>
    <w:p w14:paraId="5803D5B3" w14:textId="77777777" w:rsidR="00300654" w:rsidRDefault="00300654" w:rsidP="00300654">
      <w:pPr>
        <w:rPr>
          <w:rFonts w:ascii="Arial" w:hAnsi="Arial" w:cs="Arial"/>
          <w:sz w:val="20"/>
          <w:szCs w:val="20"/>
        </w:rPr>
      </w:pPr>
    </w:p>
    <w:p w14:paraId="262A149D" w14:textId="0856B237" w:rsidR="00300654" w:rsidRDefault="00300654">
      <w:pPr>
        <w:numPr>
          <w:ilvl w:val="0"/>
          <w:numId w:val="48"/>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 xml:space="preserve">described in </w:t>
      </w:r>
      <w:r w:rsidR="008E4A97">
        <w:rPr>
          <w:rFonts w:ascii="Arial" w:hAnsi="Arial" w:cs="Arial"/>
          <w:b/>
          <w:bCs/>
          <w:sz w:val="20"/>
          <w:szCs w:val="20"/>
          <w:shd w:val="clear" w:color="auto" w:fill="C5E0B3"/>
        </w:rPr>
        <w:t>Part</w:t>
      </w:r>
      <w:r w:rsidRPr="00A40A28">
        <w:rPr>
          <w:rFonts w:ascii="Arial" w:hAnsi="Arial" w:cs="Arial"/>
          <w:b/>
          <w:bCs/>
          <w:sz w:val="20"/>
          <w:szCs w:val="20"/>
          <w:shd w:val="clear" w:color="auto" w:fill="C5E0B3"/>
        </w:rPr>
        <w:t xml:space="preserve"> 6FV.15</w:t>
      </w:r>
      <w:r w:rsidRPr="00300654">
        <w:rPr>
          <w:rFonts w:ascii="Arial" w:hAnsi="Arial" w:cs="Arial"/>
          <w:sz w:val="20"/>
          <w:szCs w:val="20"/>
        </w:rPr>
        <w:t xml:space="preserve">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C</w:t>
      </w:r>
      <w:r w:rsidR="001202C2">
        <w:rPr>
          <w:rFonts w:ascii="Arial" w:hAnsi="Arial" w:cs="Arial"/>
          <w:sz w:val="20"/>
          <w:szCs w:val="20"/>
        </w:rPr>
        <w:t>h</w:t>
      </w:r>
      <w:r w:rsidRPr="00886802">
        <w:rPr>
          <w:rFonts w:ascii="Arial" w:hAnsi="Arial" w:cs="Arial"/>
          <w:sz w:val="20"/>
          <w:szCs w:val="20"/>
        </w:rPr>
        <w:t>CV.</w:t>
      </w:r>
    </w:p>
    <w:p w14:paraId="72D730B2" w14:textId="77777777" w:rsidR="00300654" w:rsidRDefault="00300654">
      <w:pPr>
        <w:widowControl w:val="0"/>
        <w:rPr>
          <w:rFonts w:ascii="Arial" w:hAnsi="Arial" w:cs="Arial"/>
          <w:sz w:val="20"/>
        </w:rPr>
      </w:pPr>
    </w:p>
    <w:p w14:paraId="44740796" w14:textId="10CC2A4A" w:rsidR="00693223" w:rsidRDefault="00693223">
      <w:pPr>
        <w:pStyle w:val="Heading2"/>
        <w:tabs>
          <w:tab w:val="left" w:pos="567"/>
        </w:tabs>
        <w:spacing w:line="240" w:lineRule="auto"/>
        <w:rPr>
          <w:rFonts w:ascii="Arial" w:hAnsi="Arial" w:cs="Arial"/>
          <w:b/>
          <w:bCs/>
        </w:rPr>
      </w:pPr>
      <w:bookmarkStart w:id="1612" w:name="_4.12_Relationship_between"/>
      <w:bookmarkStart w:id="1613" w:name="B412"/>
      <w:bookmarkEnd w:id="1612"/>
      <w:bookmarkEnd w:id="1613"/>
      <w:r>
        <w:rPr>
          <w:rFonts w:ascii="Arial" w:hAnsi="Arial" w:cs="Arial"/>
          <w:b/>
          <w:bCs/>
        </w:rPr>
        <w:t>4.1</w:t>
      </w:r>
      <w:r w:rsidR="002E5754">
        <w:rPr>
          <w:rFonts w:ascii="Arial" w:hAnsi="Arial" w:cs="Arial"/>
          <w:b/>
          <w:bCs/>
        </w:rPr>
        <w:t>2</w:t>
      </w:r>
      <w:r>
        <w:rPr>
          <w:rFonts w:ascii="Arial" w:hAnsi="Arial" w:cs="Arial"/>
          <w:b/>
          <w:bCs/>
        </w:rPr>
        <w:tab/>
        <w:t>Relationship between attachment and</w:t>
      </w:r>
      <w:r w:rsidR="009D4A86">
        <w:rPr>
          <w:rFonts w:ascii="Arial" w:hAnsi="Arial" w:cs="Arial"/>
          <w:b/>
          <w:bCs/>
        </w:rPr>
        <w:t xml:space="preserve"> </w:t>
      </w:r>
      <w:r>
        <w:rPr>
          <w:rFonts w:ascii="Arial" w:hAnsi="Arial" w:cs="Arial"/>
          <w:b/>
          <w:bCs/>
        </w:rPr>
        <w:t>child's emotional wellbeing</w:t>
      </w:r>
      <w:bookmarkEnd w:id="1610"/>
    </w:p>
    <w:p w14:paraId="3253E720" w14:textId="77777777" w:rsidR="00693223" w:rsidRDefault="00693223">
      <w:pPr>
        <w:widowControl w:val="0"/>
        <w:rPr>
          <w:rFonts w:ascii="Arial" w:hAnsi="Arial" w:cs="Arial"/>
          <w:sz w:val="20"/>
        </w:rPr>
      </w:pPr>
    </w:p>
    <w:p w14:paraId="57D6841A" w14:textId="2F523467" w:rsidR="00693223" w:rsidRPr="00E13059" w:rsidRDefault="00693223">
      <w:pPr>
        <w:jc w:val="both"/>
        <w:rPr>
          <w:rFonts w:ascii="Arial" w:hAnsi="Arial" w:cs="Arial"/>
          <w:sz w:val="20"/>
        </w:rPr>
      </w:pPr>
      <w:r w:rsidRPr="00E13059">
        <w:rPr>
          <w:rFonts w:ascii="Arial" w:hAnsi="Arial" w:cs="Arial"/>
          <w:sz w:val="20"/>
        </w:rPr>
        <w:t xml:space="preserve">In cases in the Family Division of the Court there is often an issue as to whether or not a child has developed an appropriately secure attachment.  </w:t>
      </w:r>
      <w:r w:rsidR="0078774C" w:rsidRPr="00E13059">
        <w:rPr>
          <w:rFonts w:ascii="Arial" w:hAnsi="Arial" w:cs="Arial"/>
          <w:sz w:val="20"/>
        </w:rPr>
        <w:t xml:space="preserve">A clinical psychologist, Dr R, </w:t>
      </w:r>
      <w:r w:rsidRPr="00E13059">
        <w:rPr>
          <w:rFonts w:ascii="Arial" w:hAnsi="Arial" w:cs="Arial"/>
          <w:sz w:val="20"/>
        </w:rPr>
        <w:t>said in February 2003:</w:t>
      </w:r>
    </w:p>
    <w:p w14:paraId="5B96AC3D" w14:textId="77777777" w:rsidR="00693223" w:rsidRPr="00E13059" w:rsidRDefault="00693223" w:rsidP="00FF65C7">
      <w:pPr>
        <w:spacing w:before="120"/>
        <w:ind w:left="567" w:right="567"/>
        <w:jc w:val="both"/>
        <w:rPr>
          <w:rFonts w:ascii="Arial" w:hAnsi="Arial" w:cs="Arial"/>
          <w:sz w:val="20"/>
        </w:rPr>
      </w:pPr>
      <w:r w:rsidRPr="00E13059">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Pr="00CA3276" w:rsidRDefault="00693223">
      <w:pPr>
        <w:jc w:val="both"/>
        <w:rPr>
          <w:rFonts w:ascii="Arial" w:hAnsi="Arial" w:cs="Arial"/>
          <w:sz w:val="20"/>
          <w:highlight w:val="yellow"/>
        </w:rPr>
      </w:pPr>
    </w:p>
    <w:p w14:paraId="3A727D7F" w14:textId="29BC8FEC" w:rsidR="00C11CEA" w:rsidRDefault="00C41F4C" w:rsidP="00C41F4C">
      <w:pPr>
        <w:jc w:val="both"/>
        <w:rPr>
          <w:rFonts w:ascii="Arial" w:hAnsi="Arial" w:cs="Arial"/>
          <w:sz w:val="20"/>
          <w:szCs w:val="20"/>
        </w:rPr>
      </w:pPr>
      <w:r w:rsidRPr="00E50DB0">
        <w:rPr>
          <w:rFonts w:ascii="Arial" w:hAnsi="Arial" w:cs="Arial"/>
          <w:sz w:val="20"/>
          <w:szCs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Victoria-Power M, 11/05/2009]</w:t>
      </w:r>
      <w:r w:rsidR="00811C5E" w:rsidRPr="00E50DB0">
        <w:rPr>
          <w:rFonts w:ascii="Arial" w:hAnsi="Arial" w:cs="Arial"/>
          <w:sz w:val="20"/>
          <w:szCs w:val="20"/>
        </w:rPr>
        <w:t xml:space="preserve"> </w:t>
      </w:r>
      <w:r w:rsidR="00E50DB0" w:rsidRPr="00E50DB0">
        <w:rPr>
          <w:rFonts w:ascii="Arial" w:hAnsi="Arial" w:cs="Arial"/>
          <w:sz w:val="20"/>
          <w:szCs w:val="20"/>
        </w:rPr>
        <w:t xml:space="preserve">the central issue was whether the 2y5m old child – who had been in the care of non-kith and kin </w:t>
      </w:r>
      <w:r w:rsidR="00C11CEA">
        <w:rPr>
          <w:rFonts w:ascii="Arial" w:hAnsi="Arial" w:cs="Arial"/>
          <w:sz w:val="20"/>
          <w:szCs w:val="20"/>
        </w:rPr>
        <w:t xml:space="preserve">foster </w:t>
      </w:r>
      <w:r w:rsidR="00E50DB0" w:rsidRPr="00E50DB0">
        <w:rPr>
          <w:rFonts w:ascii="Arial" w:hAnsi="Arial" w:cs="Arial"/>
          <w:sz w:val="20"/>
          <w:szCs w:val="20"/>
        </w:rPr>
        <w:t xml:space="preserve">carers aged 56 &amp; 60 since discharge from hospital at the age of 6 weeks – should be planned for </w:t>
      </w:r>
      <w:r w:rsidR="00E50DB0">
        <w:rPr>
          <w:rFonts w:ascii="Arial" w:hAnsi="Arial" w:cs="Arial"/>
          <w:sz w:val="20"/>
          <w:szCs w:val="20"/>
        </w:rPr>
        <w:t>reunification with the child’s parents</w:t>
      </w:r>
      <w:r w:rsidR="00C11CEA">
        <w:rPr>
          <w:rFonts w:ascii="Arial" w:hAnsi="Arial" w:cs="Arial"/>
          <w:sz w:val="20"/>
          <w:szCs w:val="20"/>
        </w:rPr>
        <w:t xml:space="preserve"> with whom he had had </w:t>
      </w:r>
      <w:r w:rsidR="00C11CEA" w:rsidRPr="006679D2">
        <w:rPr>
          <w:rFonts w:ascii="Arial" w:hAnsi="Arial" w:cs="Arial"/>
          <w:color w:val="000000"/>
          <w:sz w:val="20"/>
        </w:rPr>
        <w:t>consistent contact although for only one hour each week.  The child had been</w:t>
      </w:r>
      <w:r w:rsidR="00C11CEA">
        <w:rPr>
          <w:rFonts w:ascii="Arial" w:hAnsi="Arial" w:cs="Arial"/>
          <w:sz w:val="20"/>
        </w:rPr>
        <w:t xml:space="preserve"> born four weeks premature and prenatally drug affected.  However, it was conceded by DOHS that there were no current protective concerns in relation to the parents who were recovering heroin addicts.</w:t>
      </w:r>
    </w:p>
    <w:p w14:paraId="5F657E77" w14:textId="77777777" w:rsidR="00C11CEA" w:rsidRDefault="00C11CEA" w:rsidP="00C41F4C">
      <w:pPr>
        <w:jc w:val="both"/>
        <w:rPr>
          <w:rFonts w:ascii="Arial" w:hAnsi="Arial" w:cs="Arial"/>
          <w:sz w:val="20"/>
          <w:szCs w:val="20"/>
        </w:rPr>
      </w:pPr>
    </w:p>
    <w:p w14:paraId="122EABC8" w14:textId="654154D1" w:rsidR="00C41F4C" w:rsidRDefault="00E50DB0" w:rsidP="00C41F4C">
      <w:pPr>
        <w:jc w:val="both"/>
        <w:rPr>
          <w:rFonts w:ascii="Arial" w:hAnsi="Arial" w:cs="Arial"/>
          <w:sz w:val="20"/>
        </w:rPr>
      </w:pPr>
      <w:r>
        <w:rPr>
          <w:rFonts w:ascii="Arial" w:hAnsi="Arial" w:cs="Arial"/>
          <w:bCs/>
          <w:sz w:val="20"/>
          <w:szCs w:val="16"/>
        </w:rPr>
        <w:lastRenderedPageBreak/>
        <w:t xml:space="preserve">Much of the evidence in the contested hearing – which ran for 13 days – was to do with the </w:t>
      </w:r>
      <w:r w:rsidR="00C71B5E">
        <w:rPr>
          <w:rFonts w:ascii="Arial" w:hAnsi="Arial" w:cs="Arial"/>
          <w:bCs/>
          <w:sz w:val="20"/>
          <w:szCs w:val="16"/>
        </w:rPr>
        <w:t xml:space="preserve">child’s attachment to </w:t>
      </w:r>
      <w:r w:rsidR="00C11CEA">
        <w:rPr>
          <w:rFonts w:ascii="Arial" w:hAnsi="Arial" w:cs="Arial"/>
          <w:bCs/>
          <w:sz w:val="20"/>
          <w:szCs w:val="16"/>
        </w:rPr>
        <w:t>the</w:t>
      </w:r>
      <w:r w:rsidR="00C71B5E">
        <w:rPr>
          <w:rFonts w:ascii="Arial" w:hAnsi="Arial" w:cs="Arial"/>
          <w:bCs/>
          <w:sz w:val="20"/>
          <w:szCs w:val="16"/>
        </w:rPr>
        <w:t xml:space="preserve"> carers</w:t>
      </w:r>
      <w:r w:rsidR="00C11CEA">
        <w:rPr>
          <w:rFonts w:ascii="Arial" w:hAnsi="Arial" w:cs="Arial"/>
          <w:bCs/>
          <w:sz w:val="20"/>
          <w:szCs w:val="16"/>
        </w:rPr>
        <w:t xml:space="preserve"> and the parents</w:t>
      </w:r>
      <w:r w:rsidR="00C71B5E">
        <w:rPr>
          <w:rFonts w:ascii="Arial" w:hAnsi="Arial" w:cs="Arial"/>
          <w:bCs/>
          <w:sz w:val="20"/>
          <w:szCs w:val="16"/>
        </w:rPr>
        <w:t>.  A</w:t>
      </w:r>
      <w:r w:rsidR="00811C5E">
        <w:rPr>
          <w:rFonts w:ascii="Arial" w:hAnsi="Arial" w:cs="Arial"/>
          <w:sz w:val="20"/>
        </w:rPr>
        <w:t xml:space="preserve">t </w:t>
      </w:r>
      <w:r w:rsidR="00EA261E">
        <w:rPr>
          <w:rFonts w:ascii="Arial" w:hAnsi="Arial" w:cs="Arial"/>
          <w:sz w:val="20"/>
        </w:rPr>
        <w:t>p.80</w:t>
      </w:r>
      <w:r w:rsidR="00C41F4C">
        <w:rPr>
          <w:rFonts w:ascii="Arial" w:hAnsi="Arial" w:cs="Arial"/>
          <w:sz w:val="20"/>
        </w:rPr>
        <w:t xml:space="preserve"> </w:t>
      </w:r>
      <w:r w:rsidR="00811C5E">
        <w:rPr>
          <w:rFonts w:ascii="Arial" w:hAnsi="Arial" w:cs="Arial"/>
          <w:sz w:val="20"/>
        </w:rPr>
        <w:t>t</w:t>
      </w:r>
      <w:r w:rsidR="00C71B5E">
        <w:rPr>
          <w:rFonts w:ascii="Arial" w:hAnsi="Arial" w:cs="Arial"/>
          <w:sz w:val="20"/>
        </w:rPr>
        <w:t>h</w:t>
      </w:r>
      <w:r w:rsidR="00811C5E">
        <w:rPr>
          <w:rFonts w:ascii="Arial" w:hAnsi="Arial" w:cs="Arial"/>
          <w:sz w:val="20"/>
        </w:rPr>
        <w:t xml:space="preserve">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w:t>
      </w:r>
      <w:r w:rsidR="0078774C">
        <w:rPr>
          <w:rFonts w:ascii="Arial" w:hAnsi="Arial" w:cs="Arial"/>
          <w:sz w:val="20"/>
        </w:rPr>
        <w:t xml:space="preserve"> Ms J</w:t>
      </w:r>
      <w:r w:rsidR="00CF001A">
        <w:rPr>
          <w:rFonts w:ascii="Arial" w:hAnsi="Arial" w:cs="Arial"/>
          <w:sz w:val="20"/>
        </w:rPr>
        <w:t>,</w:t>
      </w:r>
      <w:r w:rsidR="000F226D">
        <w:rPr>
          <w:rFonts w:ascii="Arial" w:hAnsi="Arial" w:cs="Arial"/>
          <w:sz w:val="20"/>
        </w:rPr>
        <w:t xml:space="preserve"> outlin</w:t>
      </w:r>
      <w:r w:rsidR="00811C5E">
        <w:rPr>
          <w:rFonts w:ascii="Arial" w:hAnsi="Arial" w:cs="Arial"/>
          <w:sz w:val="20"/>
        </w:rPr>
        <w:t>ing</w:t>
      </w:r>
      <w:r w:rsidR="00C71B5E">
        <w:rPr>
          <w:rFonts w:ascii="Arial" w:hAnsi="Arial" w:cs="Arial"/>
          <w:sz w:val="20"/>
        </w:rPr>
        <w:t xml:space="preserv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w:t>
      </w:r>
      <w:r w:rsidR="00C11CEA">
        <w:rPr>
          <w:rFonts w:ascii="Arial" w:hAnsi="Arial" w:cs="Arial"/>
          <w:sz w:val="20"/>
        </w:rPr>
        <w:t> </w:t>
      </w:r>
      <w:r w:rsidR="000F226D">
        <w:rPr>
          <w:rFonts w:ascii="Arial" w:hAnsi="Arial" w:cs="Arial"/>
          <w:sz w:val="20"/>
        </w:rPr>
        <w:t>secure; (2) anxious; (3)</w:t>
      </w:r>
      <w:r w:rsidR="00C71B5E">
        <w:rPr>
          <w:rFonts w:ascii="Arial" w:hAnsi="Arial" w:cs="Arial"/>
          <w:sz w:val="20"/>
        </w:rPr>
        <w:t xml:space="preserve"> </w:t>
      </w:r>
      <w:r w:rsidR="000F226D">
        <w:rPr>
          <w:rFonts w:ascii="Arial" w:hAnsi="Arial" w:cs="Arial"/>
          <w:sz w:val="20"/>
        </w:rPr>
        <w:t>avoidant and (4)</w:t>
      </w:r>
      <w:r w:rsidR="00EA261E">
        <w:rPr>
          <w:rFonts w:ascii="Arial" w:hAnsi="Arial" w:cs="Arial"/>
          <w:sz w:val="20"/>
        </w:rPr>
        <w:t> </w:t>
      </w:r>
      <w:r w:rsidR="000F226D">
        <w:rPr>
          <w:rFonts w:ascii="Arial" w:hAnsi="Arial" w:cs="Arial"/>
          <w:sz w:val="20"/>
        </w:rPr>
        <w:t>disorganized an</w:t>
      </w:r>
      <w:r w:rsidR="00811C5E">
        <w:rPr>
          <w:rFonts w:ascii="Arial" w:hAnsi="Arial" w:cs="Arial"/>
          <w:sz w:val="20"/>
        </w:rPr>
        <w:t>d</w:t>
      </w:r>
      <w:r w:rsidR="00C71B5E">
        <w:rPr>
          <w:rFonts w:ascii="Arial" w:hAnsi="Arial" w:cs="Arial"/>
          <w:sz w:val="20"/>
        </w:rPr>
        <w:t xml:space="preserve"> </w:t>
      </w:r>
      <w:r w:rsidR="00811C5E">
        <w:rPr>
          <w:rFonts w:ascii="Arial" w:hAnsi="Arial" w:cs="Arial"/>
          <w:sz w:val="20"/>
        </w:rPr>
        <w:t xml:space="preserve">which she described </w:t>
      </w:r>
      <w:r w:rsidR="00B320A7">
        <w:rPr>
          <w:rFonts w:ascii="Arial" w:hAnsi="Arial" w:cs="Arial"/>
          <w:sz w:val="20"/>
        </w:rPr>
        <w:t>in the following way</w:t>
      </w:r>
      <w:r w:rsidR="000F226D">
        <w:rPr>
          <w:rFonts w:ascii="Arial" w:hAnsi="Arial" w:cs="Arial"/>
          <w:sz w:val="20"/>
        </w:rPr>
        <w:t>:</w:t>
      </w:r>
    </w:p>
    <w:p w14:paraId="2380D540" w14:textId="525DB1DC"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Secure</w:t>
      </w:r>
      <w:r w:rsidRPr="00E13059">
        <w:rPr>
          <w:rFonts w:ascii="Arial" w:hAnsi="Arial" w:cs="Arial"/>
          <w:sz w:val="18"/>
          <w:szCs w:val="18"/>
        </w:rPr>
        <w:t xml:space="preserve">: </w:t>
      </w:r>
      <w:r w:rsidR="00EA261E" w:rsidRPr="00E13059">
        <w:rPr>
          <w:rFonts w:ascii="Arial" w:hAnsi="Arial" w:cs="Arial"/>
          <w:sz w:val="18"/>
          <w:szCs w:val="18"/>
        </w:rPr>
        <w:t xml:space="preserve"> </w:t>
      </w:r>
      <w:r w:rsidRPr="00E13059">
        <w:rPr>
          <w:rFonts w:ascii="Arial" w:hAnsi="Arial" w:cs="Arial"/>
          <w:sz w:val="18"/>
          <w:szCs w:val="18"/>
        </w:rPr>
        <w:t xml:space="preserve">The child safely explores and is able to explore outside the immediate contact of the mother and father safe in the knowledge she can return in any way and the caregiver will be available for her.  The child is able to </w:t>
      </w:r>
      <w:r w:rsidR="00B320A7" w:rsidRPr="00E13059">
        <w:rPr>
          <w:rFonts w:ascii="Arial" w:hAnsi="Arial" w:cs="Arial"/>
          <w:sz w:val="18"/>
          <w:szCs w:val="18"/>
        </w:rPr>
        <w:t>accept</w:t>
      </w:r>
      <w:r w:rsidRPr="00E13059">
        <w:rPr>
          <w:rFonts w:ascii="Arial" w:hAnsi="Arial" w:cs="Arial"/>
          <w:sz w:val="18"/>
          <w:szCs w:val="18"/>
        </w:rPr>
        <w:t xml:space="preserve"> messages that it is safe to explore her world.</w:t>
      </w:r>
    </w:p>
    <w:p w14:paraId="2081B791"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Anxious</w:t>
      </w:r>
      <w:r w:rsidRPr="00E13059">
        <w:rPr>
          <w:rFonts w:ascii="Arial" w:hAnsi="Arial" w:cs="Arial"/>
          <w:sz w:val="18"/>
          <w:szCs w:val="18"/>
        </w:rPr>
        <w:t>:  The child exhibits distress moving away in a myriad of ways.  Not healthy distress</w:t>
      </w:r>
      <w:r w:rsidR="0030515F" w:rsidRPr="00E13059">
        <w:rPr>
          <w:rFonts w:ascii="Arial" w:hAnsi="Arial" w:cs="Arial"/>
          <w:sz w:val="18"/>
          <w:szCs w:val="18"/>
        </w:rPr>
        <w:t>.  I</w:t>
      </w:r>
      <w:r w:rsidRPr="00E13059">
        <w:rPr>
          <w:rFonts w:ascii="Arial" w:hAnsi="Arial" w:cs="Arial"/>
          <w:sz w:val="18"/>
          <w:szCs w:val="18"/>
        </w:rPr>
        <w:t>t might be that when an attachment figure moves away from close proximity an anxious child might throw something at her and be annoyed.  Excessive anxiety is part of the ‘anxious’ classification.</w:t>
      </w:r>
    </w:p>
    <w:p w14:paraId="2B6BFBCF"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Avoidant</w:t>
      </w:r>
      <w:r w:rsidRPr="00E13059">
        <w:rPr>
          <w:rFonts w:ascii="Arial" w:hAnsi="Arial" w:cs="Arial"/>
          <w:sz w:val="18"/>
          <w:szCs w:val="18"/>
        </w:rPr>
        <w:t xml:space="preserve">:  An </w:t>
      </w:r>
      <w:r w:rsidR="00B320A7" w:rsidRPr="00E13059">
        <w:rPr>
          <w:rFonts w:ascii="Arial" w:hAnsi="Arial" w:cs="Arial"/>
          <w:sz w:val="18"/>
          <w:szCs w:val="18"/>
        </w:rPr>
        <w:t xml:space="preserve">infant with an </w:t>
      </w:r>
      <w:r w:rsidRPr="00E13059">
        <w:rPr>
          <w:rFonts w:ascii="Arial" w:hAnsi="Arial" w:cs="Arial"/>
          <w:sz w:val="18"/>
          <w:szCs w:val="18"/>
        </w:rPr>
        <w:t>‘avoidant’ style does not appear to need the attachment figure very clearly, often exhibits little distress at reunion or reunification and exhibits a self-reliant style.  The</w:t>
      </w:r>
      <w:r w:rsidR="00B320A7" w:rsidRPr="00E13059">
        <w:rPr>
          <w:rFonts w:ascii="Arial" w:hAnsi="Arial" w:cs="Arial"/>
          <w:sz w:val="18"/>
          <w:szCs w:val="18"/>
        </w:rPr>
        <w:t xml:space="preserve"> infant does not</w:t>
      </w:r>
      <w:r w:rsidRPr="00E13059">
        <w:rPr>
          <w:rFonts w:ascii="Arial" w:hAnsi="Arial" w:cs="Arial"/>
          <w:sz w:val="18"/>
          <w:szCs w:val="18"/>
        </w:rPr>
        <w:t xml:space="preserve"> exhibit signals of </w:t>
      </w:r>
      <w:r w:rsidR="00B320A7" w:rsidRPr="00E13059">
        <w:rPr>
          <w:rFonts w:ascii="Arial" w:hAnsi="Arial" w:cs="Arial"/>
          <w:sz w:val="18"/>
          <w:szCs w:val="18"/>
        </w:rPr>
        <w:t>her</w:t>
      </w:r>
      <w:r w:rsidRPr="00E13059">
        <w:rPr>
          <w:rFonts w:ascii="Arial" w:hAnsi="Arial" w:cs="Arial"/>
          <w:sz w:val="18"/>
          <w:szCs w:val="18"/>
        </w:rPr>
        <w:t xml:space="preserve"> own distress and it is often misunderstood by even a sensiti</w:t>
      </w:r>
      <w:r w:rsidR="00B320A7" w:rsidRPr="00E13059">
        <w:rPr>
          <w:rFonts w:ascii="Arial" w:hAnsi="Arial" w:cs="Arial"/>
          <w:sz w:val="18"/>
          <w:szCs w:val="18"/>
        </w:rPr>
        <w:t>ve caregiver that the child is thought to be</w:t>
      </w:r>
      <w:r w:rsidRPr="00E13059">
        <w:rPr>
          <w:rFonts w:ascii="Arial" w:hAnsi="Arial" w:cs="Arial"/>
          <w:sz w:val="18"/>
          <w:szCs w:val="18"/>
        </w:rPr>
        <w:t xml:space="preserve"> not in need.…</w:t>
      </w:r>
    </w:p>
    <w:p w14:paraId="68A80EA3" w14:textId="77777777" w:rsidR="000F226D" w:rsidRPr="00E13059" w:rsidRDefault="000F226D" w:rsidP="006A4203">
      <w:pPr>
        <w:spacing w:before="60"/>
        <w:ind w:left="567" w:right="567"/>
        <w:jc w:val="both"/>
        <w:rPr>
          <w:b/>
          <w:sz w:val="20"/>
          <w:szCs w:val="20"/>
        </w:rPr>
      </w:pPr>
      <w:r w:rsidRPr="00E13059">
        <w:rPr>
          <w:rFonts w:ascii="Arial" w:hAnsi="Arial" w:cs="Arial"/>
          <w:b/>
          <w:sz w:val="18"/>
          <w:szCs w:val="18"/>
          <w:u w:val="single"/>
        </w:rPr>
        <w:t>Disorganized</w:t>
      </w:r>
      <w:r w:rsidRPr="00E13059">
        <w:rPr>
          <w:rFonts w:ascii="Arial" w:hAnsi="Arial" w:cs="Arial"/>
          <w:sz w:val="18"/>
          <w:szCs w:val="18"/>
        </w:rPr>
        <w:t xml:space="preserve">:  This </w:t>
      </w:r>
      <w:r w:rsidR="00B320A7" w:rsidRPr="00E13059">
        <w:rPr>
          <w:rFonts w:ascii="Arial" w:hAnsi="Arial" w:cs="Arial"/>
          <w:sz w:val="18"/>
          <w:szCs w:val="18"/>
        </w:rPr>
        <w:t xml:space="preserve">style </w:t>
      </w:r>
      <w:r w:rsidRPr="00E13059">
        <w:rPr>
          <w:rFonts w:ascii="Arial" w:hAnsi="Arial" w:cs="Arial"/>
          <w:sz w:val="18"/>
          <w:szCs w:val="18"/>
        </w:rPr>
        <w:t xml:space="preserve">is more commonly seen in a traumatized or abused infant.  In the attachment figure’s presence the child might freeze or show signs of difficult physical distress, e.g. curl up in a ball.  </w:t>
      </w:r>
      <w:r w:rsidR="00B320A7" w:rsidRPr="00E13059">
        <w:rPr>
          <w:rFonts w:ascii="Arial" w:hAnsi="Arial" w:cs="Arial"/>
          <w:sz w:val="18"/>
          <w:szCs w:val="18"/>
        </w:rPr>
        <w:t>Children with disorganized attachment</w:t>
      </w:r>
      <w:r w:rsidRPr="00E13059">
        <w:rPr>
          <w:rFonts w:ascii="Arial" w:hAnsi="Arial" w:cs="Arial"/>
          <w:sz w:val="18"/>
          <w:szCs w:val="18"/>
        </w:rPr>
        <w:t xml:space="preserve"> are often seen as children who are naughty, poorly compliant, ‘all over the place’.  They </w:t>
      </w:r>
      <w:r w:rsidR="00B320A7" w:rsidRPr="00E13059">
        <w:rPr>
          <w:rFonts w:ascii="Arial" w:hAnsi="Arial" w:cs="Arial"/>
          <w:sz w:val="18"/>
          <w:szCs w:val="18"/>
        </w:rPr>
        <w:t>do not have</w:t>
      </w:r>
      <w:r w:rsidRPr="00E13059">
        <w:rPr>
          <w:rFonts w:ascii="Arial" w:hAnsi="Arial" w:cs="Arial"/>
          <w:sz w:val="18"/>
          <w:szCs w:val="18"/>
        </w:rPr>
        <w:t xml:space="preserve"> a way to attach to a caregiver.  </w:t>
      </w:r>
      <w:r w:rsidR="00B320A7" w:rsidRPr="00E13059">
        <w:rPr>
          <w:rFonts w:ascii="Arial" w:hAnsi="Arial" w:cs="Arial"/>
          <w:sz w:val="18"/>
          <w:szCs w:val="18"/>
        </w:rPr>
        <w:t>The a</w:t>
      </w:r>
      <w:r w:rsidRPr="00E13059">
        <w:rPr>
          <w:rFonts w:ascii="Arial" w:hAnsi="Arial" w:cs="Arial"/>
          <w:sz w:val="18"/>
          <w:szCs w:val="18"/>
        </w:rPr>
        <w:t xml:space="preserve">etiology is </w:t>
      </w:r>
      <w:r w:rsidR="00B320A7" w:rsidRPr="00E13059">
        <w:rPr>
          <w:rFonts w:ascii="Arial" w:hAnsi="Arial" w:cs="Arial"/>
          <w:sz w:val="18"/>
          <w:szCs w:val="18"/>
        </w:rPr>
        <w:t>of a traumatized infant</w:t>
      </w:r>
      <w:r w:rsidRPr="00E13059">
        <w:rPr>
          <w:rFonts w:ascii="Arial" w:hAnsi="Arial" w:cs="Arial"/>
          <w:sz w:val="18"/>
          <w:szCs w:val="18"/>
        </w:rPr>
        <w:t xml:space="preserve"> who do</w:t>
      </w:r>
      <w:r w:rsidR="00B320A7" w:rsidRPr="00E13059">
        <w:rPr>
          <w:rFonts w:ascii="Arial" w:hAnsi="Arial" w:cs="Arial"/>
          <w:sz w:val="18"/>
          <w:szCs w:val="18"/>
        </w:rPr>
        <w:t>es not</w:t>
      </w:r>
      <w:r w:rsidRPr="00E13059">
        <w:rPr>
          <w:rFonts w:ascii="Arial" w:hAnsi="Arial" w:cs="Arial"/>
          <w:sz w:val="18"/>
          <w:szCs w:val="18"/>
        </w:rPr>
        <w:t xml:space="preserve"> exhibit strategies of reunion and exploration.</w:t>
      </w:r>
    </w:p>
    <w:p w14:paraId="12466646" w14:textId="2B31C079" w:rsidR="00811C5E" w:rsidRDefault="00811C5E" w:rsidP="00811C5E">
      <w:pPr>
        <w:jc w:val="both"/>
        <w:rPr>
          <w:rFonts w:ascii="Arial" w:hAnsi="Arial" w:cs="Arial"/>
          <w:sz w:val="20"/>
        </w:rPr>
      </w:pPr>
    </w:p>
    <w:p w14:paraId="2EB1AC5D" w14:textId="41D67128" w:rsidR="00596A85" w:rsidRDefault="009D4A86" w:rsidP="00811C5E">
      <w:pPr>
        <w:jc w:val="both"/>
        <w:rPr>
          <w:rFonts w:ascii="Arial" w:hAnsi="Arial" w:cs="Arial"/>
          <w:sz w:val="20"/>
        </w:rPr>
      </w:pPr>
      <w:r>
        <w:rPr>
          <w:rFonts w:ascii="Arial" w:hAnsi="Arial" w:cs="Arial"/>
          <w:sz w:val="20"/>
        </w:rPr>
        <w:t>During</w:t>
      </w:r>
      <w:r w:rsidR="00596A85">
        <w:rPr>
          <w:rFonts w:ascii="Arial" w:hAnsi="Arial" w:cs="Arial"/>
          <w:sz w:val="20"/>
        </w:rPr>
        <w:t xml:space="preserve"> the contested hearing </w:t>
      </w:r>
      <w:r w:rsidR="0042505D">
        <w:rPr>
          <w:rFonts w:ascii="Arial" w:hAnsi="Arial" w:cs="Arial"/>
          <w:sz w:val="20"/>
        </w:rPr>
        <w:t>M</w:t>
      </w:r>
      <w:r w:rsidR="00C71B5E">
        <w:rPr>
          <w:rFonts w:ascii="Arial" w:hAnsi="Arial" w:cs="Arial"/>
          <w:sz w:val="20"/>
        </w:rPr>
        <w:t xml:space="preserve">agistrate </w:t>
      </w:r>
      <w:r w:rsidR="0042505D">
        <w:rPr>
          <w:rFonts w:ascii="Arial" w:hAnsi="Arial" w:cs="Arial"/>
          <w:sz w:val="20"/>
        </w:rPr>
        <w:t xml:space="preserve">Power </w:t>
      </w:r>
      <w:r w:rsidR="00596A85">
        <w:rPr>
          <w:rFonts w:ascii="Arial" w:hAnsi="Arial" w:cs="Arial"/>
          <w:sz w:val="20"/>
        </w:rPr>
        <w:t xml:space="preserve">provided Ms J with a copy of the following material written by </w:t>
      </w:r>
      <w:r w:rsidR="00E13059">
        <w:rPr>
          <w:rFonts w:ascii="Arial" w:hAnsi="Arial" w:cs="Arial"/>
          <w:sz w:val="20"/>
        </w:rPr>
        <w:t xml:space="preserve">a clinical psychologist </w:t>
      </w:r>
      <w:r w:rsidR="00596A85">
        <w:rPr>
          <w:rFonts w:ascii="Arial" w:hAnsi="Arial" w:cs="Arial"/>
          <w:sz w:val="20"/>
        </w:rPr>
        <w:t>Dr R in Court reports dated April 2002 &amp; September 2003:</w:t>
      </w:r>
    </w:p>
    <w:p w14:paraId="2D282E77" w14:textId="77777777" w:rsidR="00596A85" w:rsidRPr="00E13059" w:rsidRDefault="00596A85" w:rsidP="00E13059">
      <w:pPr>
        <w:spacing w:before="120"/>
        <w:ind w:left="567" w:right="567"/>
        <w:jc w:val="center"/>
        <w:rPr>
          <w:rFonts w:ascii="Arial" w:hAnsi="Arial" w:cs="Arial"/>
          <w:b/>
          <w:bCs/>
          <w:sz w:val="18"/>
          <w:szCs w:val="22"/>
        </w:rPr>
      </w:pPr>
      <w:r w:rsidRPr="00E13059">
        <w:rPr>
          <w:rFonts w:ascii="Arial" w:hAnsi="Arial" w:cs="Arial"/>
          <w:b/>
          <w:bCs/>
          <w:sz w:val="18"/>
          <w:szCs w:val="22"/>
        </w:rPr>
        <w:t>1. The significance of secure attachment for psychological wellbeing</w:t>
      </w:r>
    </w:p>
    <w:p w14:paraId="798B613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731E9BCE"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784C19A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1A812A8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684A726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lastRenderedPageBreak/>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w:t>
      </w:r>
      <w:proofErr w:type="spellStart"/>
      <w:r w:rsidRPr="00E13059">
        <w:rPr>
          <w:rFonts w:ascii="Arial" w:hAnsi="Arial" w:cs="Arial"/>
          <w:sz w:val="18"/>
          <w:szCs w:val="22"/>
        </w:rPr>
        <w:t>self esteem</w:t>
      </w:r>
      <w:proofErr w:type="spellEnd"/>
      <w:r w:rsidRPr="00E13059">
        <w:rPr>
          <w:rFonts w:ascii="Arial" w:hAnsi="Arial" w:cs="Arial"/>
          <w:sz w:val="18"/>
          <w:szCs w:val="22"/>
        </w:rPr>
        <w:t xml:space="preserve">,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0B140468"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2. The immediate, short and longer-term impact of removal of a young child from his attachment figure(s)</w:t>
      </w:r>
    </w:p>
    <w:p w14:paraId="19F9D09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2.1 The significance of removal of a young child from her attachment figure(s)</w:t>
      </w:r>
    </w:p>
    <w:p w14:paraId="1FC3FD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w:t>
      </w:r>
      <w:proofErr w:type="spellStart"/>
      <w:r w:rsidRPr="00E13059">
        <w:rPr>
          <w:rFonts w:ascii="Arial" w:hAnsi="Arial" w:cs="Arial"/>
          <w:sz w:val="18"/>
          <w:szCs w:val="22"/>
        </w:rPr>
        <w:t>self esteem</w:t>
      </w:r>
      <w:proofErr w:type="spellEnd"/>
      <w:r w:rsidRPr="00E13059">
        <w:rPr>
          <w:rFonts w:ascii="Arial" w:hAnsi="Arial" w:cs="Arial"/>
          <w:sz w:val="18"/>
          <w:szCs w:val="22"/>
        </w:rPr>
        <w:t>.  As Fahlberg (1991) describes it, disruption to the attachment relationship is not simply a loss but a threat to the integrity of the self' (Howe, 1995, p.57).  According to Fahlberg (1991) 'when that bond is broken, the very structure of the personality is endangered' (p.143).</w:t>
      </w:r>
    </w:p>
    <w:p w14:paraId="3CD8977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Other evidence that disruptions to primary attachments are associated with a range of indices of both short and long-term psychological damage in the emotional, social and intellectual domains are considered in the following sections (2.2 &amp; 2.3).</w:t>
      </w:r>
    </w:p>
    <w:p w14:paraId="5C385234"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2.2 Immediate and short-term response to removal</w:t>
      </w:r>
    </w:p>
    <w:p w14:paraId="77B66CC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2C7810F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152FCB8B"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65A057FB" w14:textId="77777777" w:rsidR="00596A85" w:rsidRPr="00E13059" w:rsidRDefault="00596A85" w:rsidP="009D4A86">
      <w:pPr>
        <w:spacing w:before="120"/>
        <w:ind w:left="567" w:right="567"/>
        <w:jc w:val="both"/>
        <w:rPr>
          <w:rFonts w:ascii="Arial" w:hAnsi="Arial" w:cs="Arial"/>
          <w:sz w:val="18"/>
          <w:szCs w:val="22"/>
          <w:u w:val="single"/>
        </w:rPr>
      </w:pPr>
      <w:r w:rsidRPr="00E13059">
        <w:rPr>
          <w:rFonts w:ascii="Arial" w:hAnsi="Arial" w:cs="Arial"/>
          <w:sz w:val="18"/>
          <w:szCs w:val="22"/>
          <w:u w:val="single"/>
        </w:rPr>
        <w:t>2.3 Longer-term impacts of removal</w:t>
      </w:r>
    </w:p>
    <w:p w14:paraId="535C12C5"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0E49009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w:t>
      </w:r>
      <w:r w:rsidRPr="00E13059">
        <w:rPr>
          <w:rFonts w:ascii="Arial" w:hAnsi="Arial" w:cs="Arial"/>
          <w:sz w:val="18"/>
          <w:szCs w:val="22"/>
        </w:rPr>
        <w:lastRenderedPageBreak/>
        <w:t>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21A7447E"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3. The formation of new attachments following separation from primary attachment figures</w:t>
      </w:r>
    </w:p>
    <w:p w14:paraId="28FB67B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determining the likely impact on a child of removal, an important consideration is the likelihood of the child being able to reform new attachments, and the likely quality of these attachments.</w:t>
      </w:r>
    </w:p>
    <w:p w14:paraId="4FC7D9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of  survival through the presence of someone who can meet survival needs.</w:t>
      </w:r>
    </w:p>
    <w:p w14:paraId="40E7A9A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12632C61"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01AA4322"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4. Considerations in regard to preserving and strengthening the child's relationships with the birth family</w:t>
      </w:r>
    </w:p>
    <w:p w14:paraId="7BDE242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141EAE5D"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Whilst placement of biological siblings together is thus an important guiding principle in child protection decisions, it, along with any other guiding principle, must be considered in relation to the particular circumstances of each case.</w:t>
      </w:r>
    </w:p>
    <w:p w14:paraId="6371C0C1" w14:textId="07E4D44F" w:rsidR="00596A85" w:rsidRPr="00C71B5E" w:rsidRDefault="00596A85" w:rsidP="00596A85">
      <w:pPr>
        <w:jc w:val="both"/>
        <w:rPr>
          <w:rFonts w:ascii="Arial" w:hAnsi="Arial" w:cs="Arial"/>
          <w:sz w:val="18"/>
          <w:szCs w:val="22"/>
        </w:rPr>
      </w:pPr>
    </w:p>
    <w:p w14:paraId="011F7556" w14:textId="72D2CAEA" w:rsidR="008461F8" w:rsidRDefault="009D4A86" w:rsidP="00E13059">
      <w:pPr>
        <w:keepNext/>
        <w:keepLines/>
        <w:jc w:val="both"/>
        <w:rPr>
          <w:rFonts w:ascii="Arial" w:hAnsi="Arial" w:cs="Arial"/>
          <w:sz w:val="20"/>
          <w:szCs w:val="20"/>
        </w:rPr>
      </w:pPr>
      <w:r w:rsidRPr="009D4A86">
        <w:rPr>
          <w:rFonts w:ascii="Arial" w:hAnsi="Arial" w:cs="Arial"/>
          <w:sz w:val="20"/>
          <w:szCs w:val="20"/>
        </w:rPr>
        <w:t>After reading th</w:t>
      </w:r>
      <w:r w:rsidR="00E13059">
        <w:rPr>
          <w:rFonts w:ascii="Arial" w:hAnsi="Arial" w:cs="Arial"/>
          <w:sz w:val="20"/>
          <w:szCs w:val="20"/>
        </w:rPr>
        <w:t>is</w:t>
      </w:r>
      <w:r w:rsidR="008461F8">
        <w:rPr>
          <w:rFonts w:ascii="Arial" w:hAnsi="Arial" w:cs="Arial"/>
          <w:sz w:val="20"/>
          <w:szCs w:val="20"/>
        </w:rPr>
        <w:t xml:space="preserve"> </w:t>
      </w:r>
      <w:r w:rsidRPr="009D4A86">
        <w:rPr>
          <w:rFonts w:ascii="Arial" w:hAnsi="Arial" w:cs="Arial"/>
          <w:sz w:val="20"/>
          <w:szCs w:val="20"/>
        </w:rPr>
        <w:t>m</w:t>
      </w:r>
      <w:r w:rsidR="008461F8">
        <w:rPr>
          <w:rFonts w:ascii="Arial" w:hAnsi="Arial" w:cs="Arial"/>
          <w:sz w:val="20"/>
          <w:szCs w:val="20"/>
        </w:rPr>
        <w:t>aterial</w:t>
      </w:r>
      <w:r w:rsidRPr="009D4A86">
        <w:rPr>
          <w:rFonts w:ascii="Arial" w:hAnsi="Arial" w:cs="Arial"/>
          <w:sz w:val="20"/>
          <w:szCs w:val="20"/>
        </w:rPr>
        <w:t xml:space="preserve"> Ms J said (at p.</w:t>
      </w:r>
      <w:r w:rsidR="00E50DB0">
        <w:rPr>
          <w:rFonts w:ascii="Arial" w:hAnsi="Arial" w:cs="Arial"/>
          <w:sz w:val="20"/>
          <w:szCs w:val="20"/>
        </w:rPr>
        <w:t>78</w:t>
      </w:r>
      <w:r w:rsidRPr="009D4A86">
        <w:rPr>
          <w:rFonts w:ascii="Arial" w:hAnsi="Arial" w:cs="Arial"/>
          <w:sz w:val="20"/>
          <w:szCs w:val="20"/>
        </w:rPr>
        <w:t>):</w:t>
      </w:r>
    </w:p>
    <w:p w14:paraId="6C8040EE" w14:textId="4A0A6B9C" w:rsidR="008461F8" w:rsidRPr="008461F8" w:rsidRDefault="008461F8" w:rsidP="008461F8">
      <w:pPr>
        <w:spacing w:before="120"/>
        <w:ind w:left="567" w:right="567"/>
        <w:jc w:val="both"/>
        <w:rPr>
          <w:rFonts w:ascii="Arial" w:hAnsi="Arial" w:cs="Arial"/>
          <w:sz w:val="20"/>
        </w:rPr>
      </w:pPr>
      <w:r w:rsidRPr="008461F8">
        <w:rPr>
          <w:rFonts w:ascii="Arial" w:hAnsi="Arial" w:cs="Arial"/>
          <w:sz w:val="20"/>
        </w:rPr>
        <w:t>“</w:t>
      </w:r>
      <w:r w:rsidR="009D4A86" w:rsidRPr="009D4A86">
        <w:rPr>
          <w:rFonts w:ascii="Arial" w:hAnsi="Arial" w:cs="Arial"/>
          <w:sz w:val="20"/>
          <w:szCs w:val="20"/>
        </w:rPr>
        <w:t xml:space="preserve">I have no protest or concern about the material.  The main thing is how succinctly Dr R has summarized what is extremely important evidence for Dr D’s and my report.  She, like we did, takes a very strong infant perspective and attempts to outline the impact on an infant of [the infant’s] significant attachment figures and the importance for the infant’s mental health if he or she has an accessible and available sensitive caregiver.  So Dr R outlines that extremely well and goes on to </w:t>
      </w:r>
      <w:r w:rsidR="009D4A86" w:rsidRPr="009D4A86">
        <w:rPr>
          <w:rFonts w:ascii="Arial" w:hAnsi="Arial" w:cs="Arial"/>
          <w:sz w:val="20"/>
          <w:szCs w:val="20"/>
        </w:rPr>
        <w:lastRenderedPageBreak/>
        <w:t xml:space="preserve">talk about the impacts of removal central to the dilemma in this case for </w:t>
      </w:r>
      <w:r>
        <w:rPr>
          <w:rFonts w:ascii="Arial" w:hAnsi="Arial" w:cs="Arial"/>
          <w:sz w:val="20"/>
          <w:szCs w:val="20"/>
        </w:rPr>
        <w:t>[the child B]</w:t>
      </w:r>
      <w:r w:rsidR="009D4A86" w:rsidRPr="009D4A86">
        <w:rPr>
          <w:rFonts w:ascii="Arial" w:hAnsi="Arial" w:cs="Arial"/>
          <w:sz w:val="20"/>
          <w:szCs w:val="20"/>
        </w:rPr>
        <w:t>.  It is enormously important here.”</w:t>
      </w:r>
    </w:p>
    <w:p w14:paraId="5552C9E2" w14:textId="77777777" w:rsidR="008461F8" w:rsidRPr="00C71B5E" w:rsidRDefault="008461F8" w:rsidP="009D4A86">
      <w:pPr>
        <w:jc w:val="both"/>
        <w:rPr>
          <w:rFonts w:ascii="Arial" w:hAnsi="Arial" w:cs="Arial"/>
          <w:sz w:val="18"/>
          <w:szCs w:val="18"/>
        </w:rPr>
      </w:pPr>
    </w:p>
    <w:p w14:paraId="48108EE0" w14:textId="7153D97B" w:rsidR="009D4A86" w:rsidRPr="00CF001A" w:rsidRDefault="008461F8" w:rsidP="009D4A86">
      <w:pPr>
        <w:jc w:val="both"/>
        <w:rPr>
          <w:rFonts w:ascii="Arial" w:hAnsi="Arial" w:cs="Arial"/>
          <w:sz w:val="20"/>
        </w:rPr>
      </w:pPr>
      <w:r w:rsidRPr="008461F8">
        <w:rPr>
          <w:rFonts w:ascii="Arial" w:hAnsi="Arial" w:cs="Arial"/>
          <w:sz w:val="20"/>
          <w:szCs w:val="20"/>
        </w:rPr>
        <w:t>Another witness, family therapist Dr D</w:t>
      </w:r>
      <w:r w:rsidR="00E13059">
        <w:rPr>
          <w:rFonts w:ascii="Arial" w:hAnsi="Arial" w:cs="Arial"/>
          <w:sz w:val="20"/>
          <w:szCs w:val="20"/>
        </w:rPr>
        <w:t>,</w:t>
      </w:r>
      <w:r w:rsidRPr="008461F8">
        <w:rPr>
          <w:rFonts w:ascii="Arial" w:hAnsi="Arial" w:cs="Arial"/>
          <w:sz w:val="20"/>
          <w:szCs w:val="20"/>
        </w:rPr>
        <w:t xml:space="preserve"> had also been provided with the above material. </w:t>
      </w:r>
      <w:r>
        <w:rPr>
          <w:rFonts w:ascii="Arial" w:hAnsi="Arial" w:cs="Arial"/>
          <w:sz w:val="20"/>
          <w:szCs w:val="20"/>
        </w:rPr>
        <w:t xml:space="preserve"> </w:t>
      </w:r>
      <w:r w:rsidR="009D4A86" w:rsidRPr="009D4A86">
        <w:rPr>
          <w:rFonts w:ascii="Arial" w:hAnsi="Arial" w:cs="Arial"/>
          <w:sz w:val="20"/>
          <w:szCs w:val="20"/>
        </w:rPr>
        <w:t>While pointing out that the literature in Dr R’s bibliography was “the best part of a decade ago” Dr</w:t>
      </w:r>
      <w:r w:rsidR="00EA261E">
        <w:rPr>
          <w:rFonts w:ascii="Arial" w:hAnsi="Arial" w:cs="Arial"/>
          <w:sz w:val="20"/>
          <w:szCs w:val="20"/>
        </w:rPr>
        <w:t> </w:t>
      </w:r>
      <w:r w:rsidR="009D4A86" w:rsidRPr="009D4A86">
        <w:rPr>
          <w:rFonts w:ascii="Arial" w:hAnsi="Arial" w:cs="Arial"/>
          <w:sz w:val="20"/>
          <w:szCs w:val="20"/>
        </w:rPr>
        <w:t>D conceded</w:t>
      </w:r>
      <w:r w:rsidR="00C71B5E">
        <w:rPr>
          <w:rFonts w:ascii="Arial" w:hAnsi="Arial" w:cs="Arial"/>
          <w:sz w:val="20"/>
          <w:szCs w:val="20"/>
        </w:rPr>
        <w:t xml:space="preserve"> at p.78</w:t>
      </w:r>
      <w:r w:rsidR="009D4A86" w:rsidRPr="009D4A86">
        <w:rPr>
          <w:rFonts w:ascii="Arial" w:hAnsi="Arial" w:cs="Arial"/>
          <w:sz w:val="20"/>
          <w:szCs w:val="20"/>
        </w:rPr>
        <w:t>: “I’m generally in agreement with much of what is written there.”</w:t>
      </w:r>
    </w:p>
    <w:p w14:paraId="70B1979D" w14:textId="6AFD4611" w:rsidR="009D4A86" w:rsidRDefault="009D4A86" w:rsidP="00596A85">
      <w:pPr>
        <w:jc w:val="both"/>
        <w:rPr>
          <w:rFonts w:ascii="Arial" w:hAnsi="Arial" w:cs="Arial"/>
          <w:sz w:val="20"/>
        </w:rPr>
      </w:pPr>
    </w:p>
    <w:p w14:paraId="1175DE48" w14:textId="63CD989C" w:rsidR="00EA261E" w:rsidRDefault="00EA261E" w:rsidP="00596A85">
      <w:pPr>
        <w:jc w:val="both"/>
        <w:rPr>
          <w:rFonts w:ascii="Arial" w:hAnsi="Arial" w:cs="Arial"/>
          <w:sz w:val="20"/>
        </w:rPr>
      </w:pPr>
      <w:r>
        <w:rPr>
          <w:rFonts w:ascii="Arial" w:hAnsi="Arial" w:cs="Arial"/>
          <w:sz w:val="20"/>
        </w:rPr>
        <w:t>At p.80 Power M concluded:</w:t>
      </w:r>
    </w:p>
    <w:p w14:paraId="616479A1" w14:textId="226610A4" w:rsidR="00EA261E" w:rsidRDefault="00EA261E" w:rsidP="00EA261E">
      <w:pPr>
        <w:spacing w:before="120"/>
        <w:ind w:left="567" w:right="567"/>
        <w:jc w:val="both"/>
        <w:rPr>
          <w:rFonts w:ascii="Arial" w:hAnsi="Arial" w:cs="Arial"/>
          <w:sz w:val="20"/>
        </w:rPr>
      </w:pPr>
      <w:r>
        <w:rPr>
          <w:rFonts w:ascii="Arial" w:hAnsi="Arial" w:cs="Arial"/>
          <w:sz w:val="20"/>
        </w:rPr>
        <w:t>“Just as I agree with Dr R’s opinions, I agree with [</w:t>
      </w:r>
      <w:r w:rsidR="00993471">
        <w:rPr>
          <w:rFonts w:ascii="Arial" w:hAnsi="Arial" w:cs="Arial"/>
          <w:sz w:val="20"/>
        </w:rPr>
        <w:t>Dr D’s &amp; Ms J’s] opinions set out at p.26 of their assessment report on the importance of secure attachment as the foundation for appropriate development:</w:t>
      </w:r>
    </w:p>
    <w:p w14:paraId="00720B11" w14:textId="2D8B3C09" w:rsidR="00EA261E" w:rsidRPr="00993471" w:rsidRDefault="00993471" w:rsidP="00993471">
      <w:pPr>
        <w:spacing w:before="120"/>
        <w:ind w:left="851" w:right="851"/>
        <w:jc w:val="both"/>
        <w:rPr>
          <w:rFonts w:ascii="Arial" w:hAnsi="Arial" w:cs="Arial"/>
          <w:bCs/>
          <w:sz w:val="18"/>
          <w:szCs w:val="18"/>
        </w:rPr>
      </w:pPr>
      <w:r>
        <w:rPr>
          <w:rFonts w:ascii="Arial" w:hAnsi="Arial" w:cs="Arial"/>
          <w:bCs/>
          <w:sz w:val="18"/>
          <w:szCs w:val="18"/>
        </w:rPr>
        <w:t>‘</w:t>
      </w:r>
      <w:r w:rsidR="00EA261E" w:rsidRPr="00993471">
        <w:rPr>
          <w:rFonts w:ascii="Arial" w:hAnsi="Arial" w:cs="Arial"/>
          <w:bCs/>
          <w:sz w:val="18"/>
          <w:szCs w:val="18"/>
        </w:rPr>
        <w:t xml:space="preserve">The importance of secure attachment for infants and children is now well recognised.  Increasingly attachment theories are used to provide a conceptual foundation for assessment and decision-making.  In Victoria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00EA261E" w:rsidRPr="00993471">
        <w:rPr>
          <w:rFonts w:ascii="Arial" w:hAnsi="Arial" w:cs="Arial"/>
          <w:bCs/>
          <w:i/>
          <w:sz w:val="18"/>
          <w:szCs w:val="18"/>
        </w:rPr>
        <w:t>et al.</w:t>
      </w:r>
      <w:r w:rsidR="00EA261E" w:rsidRPr="00993471">
        <w:rPr>
          <w:rFonts w:ascii="Arial" w:hAnsi="Arial" w:cs="Arial"/>
          <w:bCs/>
          <w:sz w:val="18"/>
          <w:szCs w:val="18"/>
        </w:rPr>
        <w:t>, 2001).</w:t>
      </w:r>
      <w:r>
        <w:rPr>
          <w:rFonts w:ascii="Arial" w:hAnsi="Arial" w:cs="Arial"/>
          <w:bCs/>
          <w:sz w:val="18"/>
          <w:szCs w:val="18"/>
        </w:rPr>
        <w:t>’</w:t>
      </w:r>
      <w:r w:rsidR="00EA261E" w:rsidRPr="00993471">
        <w:rPr>
          <w:rFonts w:ascii="Arial" w:hAnsi="Arial" w:cs="Arial"/>
          <w:bCs/>
          <w:sz w:val="18"/>
          <w:szCs w:val="18"/>
        </w:rPr>
        <w:t>”</w:t>
      </w:r>
    </w:p>
    <w:p w14:paraId="30DBA02D" w14:textId="749CAED1" w:rsidR="00EA261E" w:rsidRDefault="00EA261E" w:rsidP="00596A85">
      <w:pPr>
        <w:jc w:val="both"/>
        <w:rPr>
          <w:rFonts w:ascii="Arial" w:hAnsi="Arial" w:cs="Arial"/>
          <w:sz w:val="20"/>
        </w:rPr>
      </w:pPr>
    </w:p>
    <w:p w14:paraId="033E6385" w14:textId="300A205C" w:rsidR="00FE2913" w:rsidRDefault="00FE2913">
      <w:pPr>
        <w:jc w:val="both"/>
        <w:rPr>
          <w:rFonts w:ascii="Arial" w:hAnsi="Arial" w:cs="Arial"/>
          <w:sz w:val="20"/>
        </w:rPr>
      </w:pPr>
      <w:r>
        <w:rPr>
          <w:rFonts w:ascii="Arial" w:hAnsi="Arial" w:cs="Arial"/>
          <w:sz w:val="20"/>
        </w:rPr>
        <w:t>However, although accept</w:t>
      </w:r>
      <w:r w:rsidR="007A585F">
        <w:rPr>
          <w:rFonts w:ascii="Arial" w:hAnsi="Arial" w:cs="Arial"/>
          <w:sz w:val="20"/>
        </w:rPr>
        <w:t>ing</w:t>
      </w:r>
      <w:r>
        <w:rPr>
          <w:rFonts w:ascii="Arial" w:hAnsi="Arial" w:cs="Arial"/>
          <w:sz w:val="20"/>
        </w:rPr>
        <w:t xml:space="preserve"> </w:t>
      </w:r>
      <w:r w:rsidR="00993471">
        <w:rPr>
          <w:rFonts w:ascii="Arial" w:hAnsi="Arial" w:cs="Arial"/>
          <w:sz w:val="20"/>
        </w:rPr>
        <w:t>Ms J</w:t>
      </w:r>
      <w:r>
        <w:rPr>
          <w:rFonts w:ascii="Arial" w:hAnsi="Arial" w:cs="Arial"/>
          <w:sz w:val="20"/>
        </w:rPr>
        <w:t xml:space="preserve">’s </w:t>
      </w:r>
      <w:r w:rsidR="0030515F">
        <w:rPr>
          <w:rFonts w:ascii="Arial" w:hAnsi="Arial" w:cs="Arial"/>
          <w:sz w:val="20"/>
        </w:rPr>
        <w:t xml:space="preserve">theoretical evidence, </w:t>
      </w:r>
      <w:r w:rsidR="007A585F">
        <w:rPr>
          <w:rFonts w:ascii="Arial" w:hAnsi="Arial" w:cs="Arial"/>
          <w:sz w:val="20"/>
        </w:rPr>
        <w:t xml:space="preserve">Power M </w:t>
      </w:r>
      <w:r w:rsidR="0030515F">
        <w:rPr>
          <w:rFonts w:ascii="Arial" w:hAnsi="Arial" w:cs="Arial"/>
          <w:sz w:val="20"/>
        </w:rPr>
        <w:t xml:space="preserve">did not accept her </w:t>
      </w:r>
      <w:r w:rsidR="002805B6">
        <w:rPr>
          <w:rFonts w:ascii="Arial" w:hAnsi="Arial" w:cs="Arial"/>
          <w:sz w:val="20"/>
        </w:rPr>
        <w:t xml:space="preserve">ultimate </w:t>
      </w:r>
      <w:r w:rsidR="0030515F">
        <w:rPr>
          <w:rFonts w:ascii="Arial" w:hAnsi="Arial" w:cs="Arial"/>
          <w:sz w:val="20"/>
        </w:rPr>
        <w:t>opinion that the infant in question had</w:t>
      </w:r>
      <w:r w:rsidR="00993471">
        <w:rPr>
          <w:rFonts w:ascii="Arial" w:hAnsi="Arial" w:cs="Arial"/>
          <w:sz w:val="20"/>
        </w:rPr>
        <w:t xml:space="preserve"> </w:t>
      </w:r>
      <w:r w:rsidR="0030515F">
        <w:rPr>
          <w:rFonts w:ascii="Arial" w:hAnsi="Arial" w:cs="Arial"/>
          <w:sz w:val="20"/>
        </w:rPr>
        <w:t>an “avoidant attachment style”</w:t>
      </w:r>
      <w:r w:rsidR="007A585F">
        <w:rPr>
          <w:rFonts w:ascii="Arial" w:hAnsi="Arial" w:cs="Arial"/>
          <w:sz w:val="20"/>
        </w:rPr>
        <w:t xml:space="preserve">, saying </w:t>
      </w:r>
      <w:r w:rsidR="00B05BA3">
        <w:rPr>
          <w:rFonts w:ascii="Arial" w:hAnsi="Arial" w:cs="Arial"/>
          <w:sz w:val="20"/>
        </w:rPr>
        <w:t xml:space="preserve">at </w:t>
      </w:r>
      <w:r w:rsidR="00993471">
        <w:rPr>
          <w:rFonts w:ascii="Arial" w:hAnsi="Arial" w:cs="Arial"/>
          <w:sz w:val="20"/>
        </w:rPr>
        <w:t>p.88</w:t>
      </w:r>
      <w:r w:rsidR="0030515F">
        <w:rPr>
          <w:rFonts w:ascii="Arial" w:hAnsi="Arial" w:cs="Arial"/>
          <w:sz w:val="20"/>
        </w:rPr>
        <w:t>:</w:t>
      </w:r>
    </w:p>
    <w:p w14:paraId="0B7C8876" w14:textId="25775F4C"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w:t>
      </w:r>
      <w:r w:rsidR="00993471">
        <w:rPr>
          <w:rFonts w:ascii="Arial" w:hAnsi="Arial" w:cs="Arial"/>
          <w:sz w:val="20"/>
          <w:szCs w:val="20"/>
        </w:rPr>
        <w:t>[Ms J’s]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proofErr w:type="spellStart"/>
      <w:r w:rsidRPr="00B05BA3">
        <w:rPr>
          <w:rFonts w:ascii="Arial" w:hAnsi="Arial" w:cs="Arial"/>
          <w:i/>
          <w:sz w:val="20"/>
          <w:szCs w:val="20"/>
        </w:rPr>
        <w:t>Briginshaw</w:t>
      </w:r>
      <w:proofErr w:type="spellEnd"/>
      <w:r w:rsidRPr="00B05BA3">
        <w:rPr>
          <w:rFonts w:ascii="Arial" w:hAnsi="Arial" w:cs="Arial"/>
          <w:i/>
          <w:sz w:val="20"/>
          <w:szCs w:val="20"/>
        </w:rPr>
        <w:t xml:space="preserve"> v </w:t>
      </w:r>
      <w:proofErr w:type="spellStart"/>
      <w:r w:rsidRPr="00B05BA3">
        <w:rPr>
          <w:rFonts w:ascii="Arial" w:hAnsi="Arial" w:cs="Arial"/>
          <w:i/>
          <w:sz w:val="20"/>
          <w:szCs w:val="20"/>
        </w:rPr>
        <w:t>Briginshaw</w:t>
      </w:r>
      <w:proofErr w:type="spellEnd"/>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0906C887" w:rsidR="007510AE" w:rsidRDefault="007510AE">
      <w:pPr>
        <w:jc w:val="both"/>
        <w:rPr>
          <w:rFonts w:ascii="Arial" w:hAnsi="Arial" w:cs="Arial"/>
          <w:sz w:val="20"/>
        </w:rPr>
      </w:pPr>
      <w:r>
        <w:rPr>
          <w:rFonts w:ascii="Arial" w:hAnsi="Arial" w:cs="Arial"/>
          <w:sz w:val="20"/>
        </w:rPr>
        <w:t xml:space="preserve">That finding, read in conjunction with the opinion of Dr R on the “transfer” of attachment, led the Court to find at </w:t>
      </w:r>
      <w:r w:rsidR="00993471">
        <w:rPr>
          <w:rFonts w:ascii="Arial" w:hAnsi="Arial" w:cs="Arial"/>
          <w:sz w:val="20"/>
        </w:rPr>
        <w:t>p.122</w:t>
      </w:r>
      <w:r>
        <w:rPr>
          <w:rFonts w:ascii="Arial" w:hAnsi="Arial" w:cs="Arial"/>
          <w:sz w:val="20"/>
        </w:rPr>
        <w:t xml:space="preserve">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428F3CF9" w14:textId="6ECF0235" w:rsidR="00693223" w:rsidRDefault="00693223">
      <w:pPr>
        <w:jc w:val="both"/>
        <w:rPr>
          <w:rFonts w:ascii="Arial" w:hAnsi="Arial" w:cs="Arial"/>
          <w:sz w:val="20"/>
        </w:rPr>
      </w:pPr>
    </w:p>
    <w:p w14:paraId="1694997A" w14:textId="74ED94FD" w:rsidR="007A585F" w:rsidRDefault="007A585F">
      <w:pPr>
        <w:jc w:val="both"/>
        <w:rPr>
          <w:rFonts w:ascii="Arial" w:hAnsi="Arial" w:cs="Arial"/>
          <w:sz w:val="20"/>
        </w:rPr>
      </w:pPr>
      <w:r>
        <w:rPr>
          <w:rFonts w:ascii="Arial" w:hAnsi="Arial" w:cs="Arial"/>
          <w:sz w:val="20"/>
        </w:rPr>
        <w:t>Ultimately the Court held at p.134:</w:t>
      </w:r>
    </w:p>
    <w:p w14:paraId="717A80A2" w14:textId="2D8DD3EB" w:rsidR="007A585F" w:rsidRPr="0030515F" w:rsidRDefault="007A585F" w:rsidP="007A585F">
      <w:pPr>
        <w:spacing w:before="60"/>
        <w:ind w:left="567" w:right="567"/>
        <w:jc w:val="both"/>
        <w:rPr>
          <w:rFonts w:ascii="Arial" w:hAnsi="Arial" w:cs="Arial"/>
          <w:sz w:val="20"/>
          <w:szCs w:val="20"/>
        </w:rPr>
      </w:pPr>
      <w:r>
        <w:rPr>
          <w:rFonts w:ascii="Arial" w:hAnsi="Arial" w:cs="Arial"/>
          <w:bCs/>
          <w:sz w:val="20"/>
          <w:szCs w:val="20"/>
        </w:rPr>
        <w:t>“T</w:t>
      </w:r>
      <w:r w:rsidRPr="007A585F">
        <w:rPr>
          <w:rFonts w:ascii="Arial" w:hAnsi="Arial" w:cs="Arial"/>
          <w:bCs/>
          <w:sz w:val="20"/>
          <w:szCs w:val="20"/>
        </w:rPr>
        <w:t xml:space="preserve">he evidence supports a case plan of gradual reunification of </w:t>
      </w:r>
      <w:r>
        <w:rPr>
          <w:rFonts w:ascii="Arial" w:hAnsi="Arial" w:cs="Arial"/>
          <w:bCs/>
          <w:sz w:val="20"/>
          <w:szCs w:val="20"/>
        </w:rPr>
        <w:t>[the child]</w:t>
      </w:r>
      <w:r w:rsidRPr="007A585F">
        <w:rPr>
          <w:rFonts w:ascii="Arial" w:hAnsi="Arial" w:cs="Arial"/>
          <w:bCs/>
          <w:sz w:val="20"/>
          <w:szCs w:val="20"/>
        </w:rPr>
        <w:t xml:space="preserve"> with his parents – while remaining during the transition period in the primary care of </w:t>
      </w:r>
      <w:r>
        <w:rPr>
          <w:rFonts w:ascii="Arial" w:hAnsi="Arial" w:cs="Arial"/>
          <w:bCs/>
          <w:sz w:val="20"/>
          <w:szCs w:val="20"/>
        </w:rPr>
        <w:t>[the carers]</w:t>
      </w:r>
      <w:r w:rsidRPr="007A585F">
        <w:rPr>
          <w:rFonts w:ascii="Arial" w:hAnsi="Arial" w:cs="Arial"/>
          <w:bCs/>
          <w:sz w:val="20"/>
          <w:szCs w:val="20"/>
        </w:rPr>
        <w:t xml:space="preserve"> if they are prepared to remain in that role until reunification is fully achieved.  It therefore supports an extension and interim variation of the custody to Secretary order.  While I cannot order the carers to remain involved in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life, their continued involvement – both during the transition period and afterwards – is very important for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emotional wellbeing.  The reunification process should proceed in a sensitive, planned and child-focused way over a number of months and should involve largely unmonitored access of </w:t>
      </w:r>
      <w:r>
        <w:rPr>
          <w:rFonts w:ascii="Arial" w:hAnsi="Arial" w:cs="Arial"/>
          <w:bCs/>
          <w:sz w:val="20"/>
          <w:szCs w:val="20"/>
        </w:rPr>
        <w:t>[the child]</w:t>
      </w:r>
      <w:r w:rsidRPr="007A585F">
        <w:rPr>
          <w:rFonts w:ascii="Arial" w:hAnsi="Arial" w:cs="Arial"/>
          <w:bCs/>
          <w:sz w:val="20"/>
          <w:szCs w:val="20"/>
        </w:rPr>
        <w:t xml:space="preserve"> with his parents, increasing in frequency and duration until it is appropriate for overnight access to be implemented and eventually for </w:t>
      </w:r>
      <w:r>
        <w:rPr>
          <w:rFonts w:ascii="Arial" w:hAnsi="Arial" w:cs="Arial"/>
          <w:bCs/>
          <w:sz w:val="20"/>
          <w:szCs w:val="20"/>
        </w:rPr>
        <w:t>[the child]</w:t>
      </w:r>
      <w:r w:rsidRPr="007A585F">
        <w:rPr>
          <w:rFonts w:ascii="Arial" w:hAnsi="Arial" w:cs="Arial"/>
          <w:bCs/>
          <w:sz w:val="20"/>
          <w:szCs w:val="20"/>
        </w:rPr>
        <w:t xml:space="preserve"> to be returned to his parents’ full-time care.</w:t>
      </w:r>
      <w:r>
        <w:rPr>
          <w:rFonts w:ascii="Arial" w:hAnsi="Arial" w:cs="Arial"/>
          <w:bCs/>
          <w:sz w:val="20"/>
          <w:szCs w:val="20"/>
        </w:rPr>
        <w:t>”</w:t>
      </w:r>
    </w:p>
    <w:p w14:paraId="7797B880" w14:textId="03A5B620" w:rsidR="007A585F" w:rsidRPr="007A585F" w:rsidRDefault="007A585F" w:rsidP="007A585F">
      <w:pPr>
        <w:ind w:left="720" w:hanging="720"/>
        <w:jc w:val="both"/>
        <w:rPr>
          <w:rFonts w:ascii="Arial" w:hAnsi="Arial" w:cs="Arial"/>
          <w:bCs/>
          <w:sz w:val="20"/>
          <w:szCs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14" w:name="_4.13_Shared_care"/>
      <w:bookmarkStart w:id="1615" w:name="B413"/>
      <w:bookmarkStart w:id="1616" w:name="_Toc32285537"/>
      <w:bookmarkStart w:id="1617" w:name="_Toc34823404"/>
      <w:bookmarkEnd w:id="1614"/>
      <w:bookmarkEnd w:id="1615"/>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16"/>
      <w:bookmarkEnd w:id="1617"/>
    </w:p>
    <w:p w14:paraId="33BFD9C0" w14:textId="77777777" w:rsidR="00693223" w:rsidRDefault="00693223">
      <w:pPr>
        <w:keepNext/>
        <w:keepLines/>
        <w:widowControl w:val="0"/>
        <w:rPr>
          <w:rFonts w:ascii="Arial" w:hAnsi="Arial" w:cs="Arial"/>
          <w:sz w:val="20"/>
        </w:rPr>
      </w:pPr>
    </w:p>
    <w:p w14:paraId="62115C03" w14:textId="4FBD2DF9" w:rsidR="00693223" w:rsidRDefault="00693223" w:rsidP="006A4203">
      <w:pPr>
        <w:jc w:val="both"/>
        <w:rPr>
          <w:rFonts w:ascii="Arial" w:hAnsi="Arial" w:cs="Arial"/>
          <w:sz w:val="20"/>
        </w:rPr>
      </w:pPr>
      <w:r>
        <w:rPr>
          <w:rFonts w:ascii="Arial" w:hAnsi="Arial" w:cs="Arial"/>
          <w:sz w:val="20"/>
        </w:rPr>
        <w:t xml:space="preserve">In a case </w:t>
      </w:r>
      <w:r w:rsidR="006B624D">
        <w:rPr>
          <w:rFonts w:ascii="Arial" w:hAnsi="Arial" w:cs="Arial"/>
          <w:sz w:val="20"/>
        </w:rPr>
        <w:t>in which the Court received a report from a clinical psychologist</w:t>
      </w:r>
      <w:r w:rsidR="008B005B">
        <w:rPr>
          <w:rFonts w:ascii="Arial" w:hAnsi="Arial" w:cs="Arial"/>
          <w:sz w:val="20"/>
        </w:rPr>
        <w:t>,</w:t>
      </w:r>
      <w:r w:rsidR="006B624D">
        <w:rPr>
          <w:rFonts w:ascii="Arial" w:hAnsi="Arial" w:cs="Arial"/>
          <w:sz w:val="20"/>
        </w:rPr>
        <w:t xml:space="preserve"> </w:t>
      </w:r>
      <w:r w:rsidR="008B005B">
        <w:rPr>
          <w:rFonts w:ascii="Arial" w:hAnsi="Arial" w:cs="Arial"/>
          <w:sz w:val="20"/>
        </w:rPr>
        <w:t xml:space="preserve">Dr R, </w:t>
      </w:r>
      <w:r w:rsidR="006B624D">
        <w:rPr>
          <w:rFonts w:ascii="Arial" w:hAnsi="Arial" w:cs="Arial"/>
          <w:sz w:val="20"/>
        </w:rPr>
        <w:t xml:space="preserve">in April 2002, care of </w:t>
      </w:r>
      <w:r>
        <w:rPr>
          <w:rFonts w:ascii="Arial" w:hAnsi="Arial" w:cs="Arial"/>
          <w:sz w:val="20"/>
        </w:rPr>
        <w:t xml:space="preserve">a 3 year old child, C, had been extensively shared between four main caregivers: the mother, the father and the grandparents, particularly the grandmother.  This arrangement was instituted within the first weeks after birth so from early infancy C had experienced a small </w:t>
      </w:r>
      <w:r>
        <w:rPr>
          <w:rFonts w:ascii="Arial" w:hAnsi="Arial" w:cs="Arial"/>
          <w:sz w:val="20"/>
        </w:rPr>
        <w:lastRenderedPageBreak/>
        <w:t xml:space="preserve">number of carers within the biological family and regular contact with all these people on an ongoing basis.  </w:t>
      </w:r>
      <w:r w:rsidR="008B005B">
        <w:rPr>
          <w:rFonts w:ascii="Arial" w:hAnsi="Arial" w:cs="Arial"/>
          <w:sz w:val="20"/>
        </w:rPr>
        <w:t>Dr R</w:t>
      </w:r>
      <w:r>
        <w:rPr>
          <w:rFonts w:ascii="Arial" w:hAnsi="Arial" w:cs="Arial"/>
          <w:sz w:val="20"/>
        </w:rPr>
        <w:t xml:space="preserv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546FD24C" w:rsidR="00693223" w:rsidRDefault="00693223">
      <w:pPr>
        <w:jc w:val="both"/>
        <w:rPr>
          <w:rFonts w:ascii="Arial" w:hAnsi="Arial" w:cs="Arial"/>
          <w:sz w:val="20"/>
        </w:rPr>
      </w:pPr>
      <w:r>
        <w:rPr>
          <w:rFonts w:ascii="Arial" w:hAnsi="Arial" w:cs="Arial"/>
          <w:sz w:val="20"/>
        </w:rPr>
        <w:t xml:space="preserve">Although writing in a carefully qualified way, </w:t>
      </w:r>
      <w:r w:rsidR="008B005B">
        <w:rPr>
          <w:rFonts w:ascii="Arial" w:hAnsi="Arial" w:cs="Arial"/>
          <w:sz w:val="20"/>
        </w:rPr>
        <w:t>Dr R</w:t>
      </w:r>
      <w:r>
        <w:rPr>
          <w:rFonts w:ascii="Arial" w:hAnsi="Arial" w:cs="Arial"/>
          <w:sz w:val="20"/>
        </w:rPr>
        <w:t xml:space="preserv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37862C2C" w:rsidR="00693223" w:rsidRDefault="00693223">
      <w:pPr>
        <w:jc w:val="both"/>
        <w:rPr>
          <w:rFonts w:ascii="Arial" w:hAnsi="Arial" w:cs="Arial"/>
          <w:sz w:val="20"/>
        </w:rPr>
      </w:pPr>
      <w:r>
        <w:rPr>
          <w:rFonts w:ascii="Arial" w:hAnsi="Arial" w:cs="Arial"/>
          <w:sz w:val="20"/>
        </w:rPr>
        <w:t xml:space="preserve">In a report to the Children's Court in May 2000 about a very different case </w:t>
      </w:r>
      <w:r w:rsidR="006B624D">
        <w:rPr>
          <w:rFonts w:ascii="Arial" w:hAnsi="Arial" w:cs="Arial"/>
          <w:sz w:val="20"/>
        </w:rPr>
        <w:t>a second clinical psychologist</w:t>
      </w:r>
      <w:r w:rsidR="008B005B">
        <w:rPr>
          <w:rFonts w:ascii="Arial" w:hAnsi="Arial" w:cs="Arial"/>
          <w:sz w:val="20"/>
        </w:rPr>
        <w:t>, Dr A,</w:t>
      </w:r>
      <w:r w:rsidR="006B624D">
        <w:rPr>
          <w:rFonts w:ascii="Arial" w:hAnsi="Arial" w:cs="Arial"/>
          <w:sz w:val="20"/>
        </w:rPr>
        <w:t xml:space="preserve"> </w:t>
      </w:r>
      <w:r>
        <w:rPr>
          <w:rFonts w:ascii="Arial" w:hAnsi="Arial" w:cs="Arial"/>
          <w:sz w:val="20"/>
        </w:rPr>
        <w:t xml:space="preserve">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w:t>
      </w:r>
      <w:proofErr w:type="spellStart"/>
      <w:r>
        <w:rPr>
          <w:rFonts w:ascii="Arial" w:hAnsi="Arial" w:cs="Arial"/>
          <w:sz w:val="20"/>
        </w:rPr>
        <w:t>fostercare</w:t>
      </w:r>
      <w:proofErr w:type="spellEnd"/>
      <w:r>
        <w:rPr>
          <w:rFonts w:ascii="Arial" w:hAnsi="Arial" w:cs="Arial"/>
          <w:sz w:val="20"/>
        </w:rPr>
        <w:t xml:space="preserv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w:t>
      </w:r>
      <w:r w:rsidR="008B005B">
        <w:rPr>
          <w:rFonts w:ascii="Arial" w:hAnsi="Arial" w:cs="Arial"/>
          <w:sz w:val="20"/>
        </w:rPr>
        <w:t>Dr A</w:t>
      </w:r>
      <w:r>
        <w:rPr>
          <w:rFonts w:ascii="Arial" w:hAnsi="Arial" w:cs="Arial"/>
          <w:sz w:val="20"/>
        </w:rPr>
        <w:t xml:space="preserve"> criticised this arrangement in trenchant terms:</w:t>
      </w:r>
    </w:p>
    <w:p w14:paraId="185567E9" w14:textId="37918620" w:rsidR="00693223" w:rsidRDefault="00693223">
      <w:pPr>
        <w:spacing w:before="120"/>
        <w:ind w:left="567" w:right="567"/>
        <w:jc w:val="both"/>
        <w:rPr>
          <w:rFonts w:ascii="Arial" w:hAnsi="Arial" w:cs="Arial"/>
          <w:sz w:val="20"/>
        </w:rPr>
      </w:pPr>
      <w:r>
        <w:rPr>
          <w:rFonts w:ascii="Arial" w:hAnsi="Arial" w:cs="Arial"/>
          <w:sz w:val="20"/>
        </w:rPr>
        <w:t xml:space="preserve">"Both current psychological opinion rooted in extensive research findings and clinical experience, and </w:t>
      </w:r>
      <w:r w:rsidR="00C11CEA">
        <w:rPr>
          <w:rFonts w:ascii="Arial" w:hAnsi="Arial" w:cs="Arial"/>
          <w:sz w:val="20"/>
        </w:rPr>
        <w:t>common-sense</w:t>
      </w:r>
      <w:r>
        <w:rPr>
          <w:rFonts w:ascii="Arial" w:hAnsi="Arial" w:cs="Arial"/>
          <w:sz w:val="20"/>
        </w:rPr>
        <w:t xml:space="preserv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w:t>
      </w:r>
      <w:r>
        <w:rPr>
          <w:rFonts w:ascii="Arial" w:hAnsi="Arial" w:cs="Arial"/>
          <w:sz w:val="20"/>
        </w:rPr>
        <w:lastRenderedPageBreak/>
        <w:t>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683AFDDB" w:rsidR="00693223" w:rsidRDefault="00693223">
      <w:pPr>
        <w:jc w:val="both"/>
        <w:rPr>
          <w:rFonts w:ascii="Arial" w:hAnsi="Arial" w:cs="Arial"/>
          <w:sz w:val="20"/>
        </w:rPr>
      </w:pPr>
      <w:r>
        <w:rPr>
          <w:rFonts w:ascii="Arial" w:hAnsi="Arial" w:cs="Arial"/>
          <w:sz w:val="20"/>
        </w:rPr>
        <w:t xml:space="preserve">It needs to be emphasised that X's case involved a very different shared care arrangement from the case on which </w:t>
      </w:r>
      <w:r w:rsidR="008B005B">
        <w:rPr>
          <w:rFonts w:ascii="Arial" w:hAnsi="Arial" w:cs="Arial"/>
          <w:sz w:val="20"/>
        </w:rPr>
        <w:t>Dr R</w:t>
      </w:r>
      <w:r>
        <w:rPr>
          <w:rFonts w:ascii="Arial" w:hAnsi="Arial" w:cs="Arial"/>
          <w:sz w:val="20"/>
        </w:rPr>
        <w:t xml:space="preserv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30C970"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w:t>
      </w:r>
      <w:r w:rsidR="00C11CEA">
        <w:rPr>
          <w:rFonts w:ascii="Arial" w:hAnsi="Arial" w:cs="Arial"/>
          <w:sz w:val="20"/>
        </w:rPr>
        <w:t xml:space="preserve">non-kith and kin foster carers </w:t>
      </w:r>
      <w:r w:rsidR="00C11CEA" w:rsidRPr="00E50DB0">
        <w:rPr>
          <w:rFonts w:ascii="Arial" w:hAnsi="Arial" w:cs="Arial"/>
          <w:sz w:val="20"/>
          <w:szCs w:val="20"/>
        </w:rPr>
        <w:t>aged 56 &amp; 60 since discharge from hospital at the age of 6 weeks</w:t>
      </w:r>
      <w:r w:rsidR="00BD3832">
        <w:rPr>
          <w:rFonts w:ascii="Arial" w:hAnsi="Arial" w:cs="Arial"/>
          <w:sz w:val="20"/>
        </w:rPr>
        <w:t xml:space="preserve">.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 xml:space="preserve">recovering heroin addicts.  The Department had commissioned an assessment by an infant mental health specialist </w:t>
      </w:r>
      <w:r w:rsidR="00C71B5E">
        <w:rPr>
          <w:rFonts w:ascii="Arial" w:hAnsi="Arial" w:cs="Arial"/>
          <w:sz w:val="20"/>
        </w:rPr>
        <w:t xml:space="preserve">Ms J </w:t>
      </w:r>
      <w:r w:rsidR="00BD3832">
        <w:rPr>
          <w:rFonts w:ascii="Arial" w:hAnsi="Arial" w:cs="Arial"/>
          <w:sz w:val="20"/>
        </w:rPr>
        <w:t>and a fa</w:t>
      </w:r>
      <w:r w:rsidR="00312A74">
        <w:rPr>
          <w:rFonts w:ascii="Arial" w:hAnsi="Arial" w:cs="Arial"/>
          <w:sz w:val="20"/>
        </w:rPr>
        <w:t>mily therapist</w:t>
      </w:r>
      <w:r w:rsidR="00C71B5E">
        <w:rPr>
          <w:rFonts w:ascii="Arial" w:hAnsi="Arial" w:cs="Arial"/>
          <w:sz w:val="20"/>
        </w:rPr>
        <w:t xml:space="preserve"> Dr D</w:t>
      </w:r>
      <w:r w:rsidR="00312A74">
        <w:rPr>
          <w:rFonts w:ascii="Arial" w:hAnsi="Arial" w:cs="Arial"/>
          <w:sz w:val="20"/>
        </w:rPr>
        <w:t>.  The assessors postulated two options within the framework of Steinhauer’s “shared child” (1991):</w:t>
      </w:r>
    </w:p>
    <w:p w14:paraId="73F59F36"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1E7B4E51"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w:t>
      </w:r>
      <w:r w:rsidR="00C71B5E">
        <w:rPr>
          <w:rFonts w:ascii="Arial" w:hAnsi="Arial" w:cs="Arial"/>
          <w:sz w:val="20"/>
        </w:rPr>
        <w:t>p.115</w:t>
      </w:r>
      <w:r>
        <w:rPr>
          <w:rFonts w:ascii="Arial" w:hAnsi="Arial" w:cs="Arial"/>
          <w:sz w:val="20"/>
        </w:rPr>
        <w:t>:</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655563CF"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w:t>
      </w:r>
      <w:r w:rsidR="00C71B5E">
        <w:rPr>
          <w:rFonts w:ascii="Arial" w:hAnsi="Arial" w:cs="Arial"/>
          <w:sz w:val="20"/>
        </w:rPr>
        <w:t>[Dr R]</w:t>
      </w:r>
      <w:r w:rsidRPr="004E7AF3">
        <w:rPr>
          <w:rFonts w:ascii="Arial" w:hAnsi="Arial" w:cs="Arial"/>
          <w:sz w:val="20"/>
        </w:rPr>
        <w:t xml:space="preserv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0DB948F5"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w:t>
      </w:r>
      <w:r w:rsidR="00CF001A">
        <w:rPr>
          <w:rFonts w:ascii="Arial" w:hAnsi="Arial" w:cs="Arial"/>
          <w:sz w:val="20"/>
        </w:rPr>
        <w:t>–</w:t>
      </w:r>
      <w:r w:rsidRPr="004E7AF3">
        <w:rPr>
          <w:rFonts w:ascii="Arial" w:hAnsi="Arial" w:cs="Arial"/>
          <w:sz w:val="20"/>
        </w:rPr>
        <w:t xml:space="preserve"> will</w:t>
      </w:r>
      <w:r w:rsidR="00CF001A">
        <w:rPr>
          <w:rFonts w:ascii="Arial" w:hAnsi="Arial" w:cs="Arial"/>
          <w:sz w:val="20"/>
        </w:rPr>
        <w:t xml:space="preserve"> </w:t>
      </w:r>
      <w:r w:rsidRPr="004E7AF3">
        <w:rPr>
          <w:rFonts w:ascii="Arial" w:hAnsi="Arial" w:cs="Arial"/>
          <w:sz w:val="20"/>
        </w:rPr>
        <w:t xml:space="preserve">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lastRenderedPageBreak/>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46B2B9F5" w:rsidR="00BD3832" w:rsidRDefault="00BD3832" w:rsidP="00E14F02">
      <w:pPr>
        <w:jc w:val="both"/>
        <w:rPr>
          <w:rFonts w:ascii="Arial" w:hAnsi="Arial" w:cs="Arial"/>
          <w:sz w:val="20"/>
        </w:rPr>
      </w:pPr>
    </w:p>
    <w:p w14:paraId="5194BA74" w14:textId="1FBF2C2C" w:rsidR="008051B3" w:rsidRDefault="008051B3" w:rsidP="00E14F02">
      <w:pPr>
        <w:jc w:val="both"/>
        <w:rPr>
          <w:rFonts w:ascii="Arial" w:hAnsi="Arial" w:cs="Arial"/>
          <w:sz w:val="20"/>
        </w:rPr>
      </w:pPr>
      <w:r>
        <w:rPr>
          <w:rFonts w:ascii="Arial" w:hAnsi="Arial" w:cs="Arial"/>
          <w:sz w:val="20"/>
        </w:rPr>
        <w:t>Ultimately the Court held at p.134 that the evidence supported a case plan of gradual reunification of the child with his parents while remaining during the transition period in the care of the current carers until reunification with the parents was fully achieved.</w:t>
      </w:r>
    </w:p>
    <w:p w14:paraId="0DE3DBF5" w14:textId="77777777" w:rsidR="008051B3" w:rsidRDefault="008051B3"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18" w:name="_4.14_Frequency_of"/>
      <w:bookmarkStart w:id="1619" w:name="B414"/>
      <w:bookmarkEnd w:id="1618"/>
      <w:bookmarkEnd w:id="1619"/>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2866D265" w14:textId="0D88EFAD" w:rsidR="00022F17" w:rsidRDefault="00905998" w:rsidP="00303766">
      <w:pPr>
        <w:jc w:val="both"/>
        <w:rPr>
          <w:rFonts w:ascii="Arial" w:hAnsi="Arial" w:cs="Arial"/>
          <w:sz w:val="20"/>
        </w:rPr>
      </w:pPr>
      <w:r>
        <w:rPr>
          <w:rFonts w:ascii="Arial" w:hAnsi="Arial" w:cs="Arial"/>
          <w:sz w:val="20"/>
        </w:rPr>
        <w:t xml:space="preserve">Section 10(3) of the CYFA sets out 18 matters to which the Court must have regard in determining whether a decision or action is in the best interests of a child.  </w:t>
      </w:r>
      <w:r w:rsidR="000F5CC6" w:rsidRPr="00303766">
        <w:rPr>
          <w:rFonts w:ascii="Arial" w:hAnsi="Arial" w:cs="Arial"/>
          <w:sz w:val="20"/>
        </w:rPr>
        <w:t xml:space="preserve">Section 10(3)(k) of the CYFA provides that in determining what decision to make or action to </w:t>
      </w:r>
      <w:r w:rsidR="000F5CC6" w:rsidRPr="00303766">
        <w:rPr>
          <w:rFonts w:ascii="Arial" w:hAnsi="Arial" w:cs="Arial"/>
          <w:color w:val="000000"/>
          <w:sz w:val="20"/>
        </w:rPr>
        <w:t>take in the best interests of a child, consideration must be given</w:t>
      </w:r>
      <w:r w:rsidR="00303766">
        <w:rPr>
          <w:rFonts w:ascii="Arial" w:hAnsi="Arial" w:cs="Arial"/>
          <w:color w:val="000000"/>
          <w:sz w:val="20"/>
        </w:rPr>
        <w:t>,</w:t>
      </w:r>
      <w:r w:rsidR="000F5CC6" w:rsidRPr="00303766">
        <w:rPr>
          <w:rFonts w:ascii="Arial" w:hAnsi="Arial" w:cs="Arial"/>
          <w:color w:val="000000"/>
          <w:sz w:val="20"/>
        </w:rPr>
        <w:t xml:space="preserve"> where relevant</w:t>
      </w:r>
      <w:r w:rsidR="00303766">
        <w:rPr>
          <w:rFonts w:ascii="Arial" w:hAnsi="Arial" w:cs="Arial"/>
          <w:color w:val="000000"/>
          <w:sz w:val="20"/>
        </w:rPr>
        <w:t>,</w:t>
      </w:r>
      <w:r w:rsidR="000F5CC6" w:rsidRPr="00303766">
        <w:rPr>
          <w:rFonts w:ascii="Arial" w:hAnsi="Arial" w:cs="Arial"/>
          <w:color w:val="000000"/>
          <w:sz w:val="20"/>
        </w:rPr>
        <w:t xml:space="preserve"> to </w:t>
      </w:r>
      <w:r w:rsidRPr="00303766">
        <w:rPr>
          <w:rFonts w:ascii="Arial" w:hAnsi="Arial" w:cs="Arial"/>
          <w:color w:val="000000"/>
          <w:sz w:val="20"/>
        </w:rPr>
        <w:t>“</w:t>
      </w:r>
      <w:r w:rsidR="00E55A14" w:rsidRPr="00303766">
        <w:rPr>
          <w:rFonts w:ascii="Arial" w:hAnsi="Arial" w:cs="Arial"/>
          <w:color w:val="000000"/>
          <w:sz w:val="20"/>
        </w:rPr>
        <w:t>contact</w:t>
      </w:r>
      <w:r w:rsidR="000F5CC6" w:rsidRPr="00303766">
        <w:rPr>
          <w:rFonts w:ascii="Arial" w:hAnsi="Arial" w:cs="Arial"/>
          <w:sz w:val="20"/>
        </w:rPr>
        <w:t xml:space="preserve"> arrangements between the child and the child’s parents, siblings, family members and other persons significant to the child</w:t>
      </w:r>
      <w:r w:rsidRPr="00303766">
        <w:rPr>
          <w:rFonts w:ascii="Arial" w:hAnsi="Arial" w:cs="Arial"/>
          <w:sz w:val="20"/>
        </w:rPr>
        <w:t>”</w:t>
      </w:r>
      <w:r w:rsidR="000F5CC6" w:rsidRPr="00303766">
        <w:rPr>
          <w:rFonts w:ascii="Arial" w:hAnsi="Arial" w:cs="Arial"/>
          <w:sz w:val="20"/>
        </w:rPr>
        <w:t>.</w:t>
      </w:r>
      <w:r w:rsidR="0035574D" w:rsidRPr="00303766">
        <w:rPr>
          <w:rFonts w:ascii="Arial" w:hAnsi="Arial" w:cs="Arial"/>
          <w:sz w:val="20"/>
        </w:rPr>
        <w:t xml:space="preserve">  </w:t>
      </w:r>
      <w:r w:rsidR="00022F17" w:rsidRPr="006679D2">
        <w:rPr>
          <w:rFonts w:ascii="Arial" w:hAnsi="Arial" w:cs="Arial"/>
          <w:color w:val="000000"/>
          <w:sz w:val="20"/>
        </w:rPr>
        <w:t>Section 10(3)(k) effectively provides a child with a</w:t>
      </w:r>
      <w:r w:rsidR="00022F17">
        <w:rPr>
          <w:rFonts w:ascii="Arial" w:hAnsi="Arial" w:cs="Arial"/>
          <w:color w:val="000000"/>
          <w:sz w:val="20"/>
        </w:rPr>
        <w:t xml:space="preserve"> </w:t>
      </w:r>
      <w:r w:rsidR="00022F17" w:rsidRPr="009B4939">
        <w:rPr>
          <w:rFonts w:ascii="Arial" w:hAnsi="Arial" w:cs="Arial"/>
          <w:i/>
          <w:iCs/>
          <w:color w:val="000000"/>
          <w:sz w:val="20"/>
        </w:rPr>
        <w:t>prima facie</w:t>
      </w:r>
      <w:r w:rsidR="00022F17" w:rsidRPr="006679D2">
        <w:rPr>
          <w:rFonts w:ascii="Arial" w:hAnsi="Arial" w:cs="Arial"/>
          <w:color w:val="000000"/>
          <w:sz w:val="20"/>
        </w:rPr>
        <w:t xml:space="preserve"> right to contact and provides a parent and a sibling with a consequential right,</w:t>
      </w:r>
    </w:p>
    <w:p w14:paraId="6A78CC96" w14:textId="77777777" w:rsidR="00022F17" w:rsidRDefault="00022F17" w:rsidP="00303766">
      <w:pPr>
        <w:jc w:val="both"/>
        <w:rPr>
          <w:rFonts w:ascii="Arial" w:hAnsi="Arial" w:cs="Arial"/>
          <w:sz w:val="20"/>
        </w:rPr>
      </w:pPr>
    </w:p>
    <w:p w14:paraId="770458B4" w14:textId="4EF6CB7C" w:rsidR="0052674B" w:rsidRPr="00303766" w:rsidRDefault="00022F17" w:rsidP="00303766">
      <w:pPr>
        <w:jc w:val="both"/>
        <w:rPr>
          <w:rFonts w:ascii="Arial" w:hAnsi="Arial" w:cs="Arial"/>
          <w:sz w:val="20"/>
        </w:rPr>
      </w:pPr>
      <w:r>
        <w:rPr>
          <w:rFonts w:ascii="Arial" w:hAnsi="Arial" w:cs="Arial"/>
          <w:sz w:val="20"/>
        </w:rPr>
        <w:t>Further s.</w:t>
      </w:r>
      <w:r w:rsidR="0052674B" w:rsidRPr="00303766">
        <w:rPr>
          <w:rFonts w:ascii="Arial" w:hAnsi="Arial" w:cs="Arial"/>
          <w:sz w:val="20"/>
        </w:rPr>
        <w:t>10(3)(b) provide</w:t>
      </w:r>
      <w:r w:rsidR="00303766" w:rsidRPr="00303766">
        <w:rPr>
          <w:rFonts w:ascii="Arial" w:hAnsi="Arial" w:cs="Arial"/>
          <w:sz w:val="20"/>
        </w:rPr>
        <w:t>s</w:t>
      </w:r>
      <w:r w:rsidR="0052674B" w:rsidRPr="00303766">
        <w:rPr>
          <w:rFonts w:ascii="Arial" w:hAnsi="Arial" w:cs="Arial"/>
          <w:sz w:val="20"/>
        </w:rPr>
        <w:t xml:space="preserve"> that the best interests of the child</w:t>
      </w:r>
      <w:r w:rsidR="00B42129" w:rsidRPr="00303766">
        <w:rPr>
          <w:rFonts w:ascii="Arial" w:hAnsi="Arial" w:cs="Arial"/>
          <w:sz w:val="20"/>
        </w:rPr>
        <w:t xml:space="preserve"> </w:t>
      </w:r>
      <w:r w:rsidR="0052674B" w:rsidRPr="00303766">
        <w:rPr>
          <w:rFonts w:ascii="Arial" w:hAnsi="Arial" w:cs="Arial"/>
          <w:sz w:val="20"/>
        </w:rPr>
        <w:t xml:space="preserve">require consideration to be given, where relevant, to </w:t>
      </w:r>
      <w:r w:rsidR="00905998" w:rsidRPr="00303766">
        <w:rPr>
          <w:rFonts w:ascii="Arial" w:hAnsi="Arial" w:cs="Arial"/>
          <w:sz w:val="20"/>
        </w:rPr>
        <w:t>“</w:t>
      </w:r>
      <w:r w:rsidR="0052674B" w:rsidRPr="00303766">
        <w:rPr>
          <w:rFonts w:ascii="Arial" w:hAnsi="Arial" w:cs="Arial"/>
          <w:sz w:val="20"/>
        </w:rPr>
        <w:t xml:space="preserve">the need to strengthen, preserve and promote positive relationships between the child and </w:t>
      </w:r>
      <w:r w:rsidR="00905998" w:rsidRPr="00303766">
        <w:rPr>
          <w:rFonts w:ascii="Arial" w:hAnsi="Arial" w:cs="Arial"/>
          <w:sz w:val="20"/>
        </w:rPr>
        <w:t xml:space="preserve">the child’s </w:t>
      </w:r>
      <w:r w:rsidR="0052674B" w:rsidRPr="00303766">
        <w:rPr>
          <w:rFonts w:ascii="Arial" w:hAnsi="Arial" w:cs="Arial"/>
          <w:sz w:val="20"/>
        </w:rPr>
        <w:t xml:space="preserve">parent, </w:t>
      </w:r>
      <w:r w:rsidR="00905998" w:rsidRPr="00303766">
        <w:rPr>
          <w:rFonts w:ascii="Arial" w:hAnsi="Arial" w:cs="Arial"/>
          <w:sz w:val="20"/>
        </w:rPr>
        <w:t>family members and persons significant to the child”</w:t>
      </w:r>
      <w:r w:rsidR="00303766">
        <w:rPr>
          <w:rFonts w:ascii="Arial" w:hAnsi="Arial" w:cs="Arial"/>
          <w:sz w:val="20"/>
        </w:rPr>
        <w:t>.  Section 10(3)(i) requires that consideration be given, where relevant, to “the desirability, when a child is removed from the care of his or her parent, t</w:t>
      </w:r>
      <w:r w:rsidR="0052674B" w:rsidRPr="00303766">
        <w:rPr>
          <w:rFonts w:ascii="Arial" w:hAnsi="Arial" w:cs="Arial"/>
          <w:sz w:val="20"/>
        </w:rPr>
        <w:t xml:space="preserve">o plan the reunification of the child with his or her </w:t>
      </w:r>
      <w:r w:rsidR="00303766">
        <w:rPr>
          <w:rFonts w:ascii="Arial" w:hAnsi="Arial" w:cs="Arial"/>
          <w:sz w:val="20"/>
        </w:rPr>
        <w:t>parent”</w:t>
      </w:r>
      <w:r w:rsidR="0052674B" w:rsidRPr="00303766">
        <w:rPr>
          <w:rFonts w:ascii="Arial" w:hAnsi="Arial" w:cs="Arial"/>
          <w:sz w:val="20"/>
        </w:rPr>
        <w:t>.</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7C0FC8B0" w14:textId="77777777" w:rsidR="000402DA" w:rsidRDefault="000402DA" w:rsidP="00FB53EB">
      <w:pPr>
        <w:jc w:val="both"/>
        <w:rPr>
          <w:rFonts w:ascii="Arial" w:hAnsi="Arial" w:cs="Arial"/>
          <w:sz w:val="20"/>
        </w:rPr>
      </w:pPr>
    </w:p>
    <w:p w14:paraId="6DF14D7A" w14:textId="4F123516"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r w:rsidR="00022F17">
        <w:rPr>
          <w:rFonts w:ascii="Arial" w:hAnsi="Arial" w:cs="Arial"/>
          <w:sz w:val="20"/>
        </w:rPr>
        <w:t xml:space="preserve">, especially as there is a wide disparity of professional views – exemplified in the next two sections – about what frequency of contact is </w:t>
      </w:r>
      <w:r w:rsidR="009B4939">
        <w:rPr>
          <w:rFonts w:ascii="Arial" w:hAnsi="Arial" w:cs="Arial"/>
          <w:sz w:val="20"/>
        </w:rPr>
        <w:t xml:space="preserve">likely to be </w:t>
      </w:r>
      <w:r w:rsidR="00022F17">
        <w:rPr>
          <w:rFonts w:ascii="Arial" w:hAnsi="Arial" w:cs="Arial"/>
          <w:sz w:val="20"/>
        </w:rPr>
        <w:t>in a child’s best interests</w:t>
      </w:r>
      <w:r w:rsidR="00CA3540">
        <w:rPr>
          <w:rFonts w:ascii="Arial" w:hAnsi="Arial" w:cs="Arial"/>
          <w:sz w:val="20"/>
        </w:rPr>
        <w:t>.</w:t>
      </w:r>
    </w:p>
    <w:p w14:paraId="01243F0B" w14:textId="6BD7DC38" w:rsidR="00022F17" w:rsidRDefault="00022F17" w:rsidP="00022F17">
      <w:pPr>
        <w:jc w:val="both"/>
        <w:rPr>
          <w:rFonts w:ascii="Arial" w:hAnsi="Arial" w:cs="Arial"/>
          <w:sz w:val="20"/>
        </w:rPr>
      </w:pPr>
    </w:p>
    <w:p w14:paraId="66933234" w14:textId="610CDB23" w:rsidR="00022F17" w:rsidRPr="00022F17" w:rsidRDefault="00022F17" w:rsidP="00022F17">
      <w:pPr>
        <w:pStyle w:val="Heading3"/>
        <w:keepNext/>
        <w:keepLines/>
        <w:spacing w:after="120" w:line="240" w:lineRule="auto"/>
        <w:rPr>
          <w:rFonts w:ascii="Arial" w:hAnsi="Arial" w:cs="Arial"/>
          <w:b/>
          <w:bCs/>
          <w:sz w:val="20"/>
          <w:lang w:val="en-US"/>
        </w:rPr>
      </w:pPr>
      <w:bookmarkStart w:id="1620" w:name="_4.14.2__Case"/>
      <w:bookmarkStart w:id="1621" w:name="B4142"/>
      <w:bookmarkStart w:id="1622" w:name="_4.14.1_The_Victorian"/>
      <w:bookmarkEnd w:id="1620"/>
      <w:bookmarkEnd w:id="1621"/>
      <w:bookmarkEnd w:id="1622"/>
      <w:r w:rsidRPr="00022F17">
        <w:rPr>
          <w:rFonts w:ascii="Arial" w:hAnsi="Arial" w:cs="Arial"/>
          <w:b/>
          <w:bCs/>
          <w:sz w:val="20"/>
        </w:rPr>
        <w:t>4.14.</w:t>
      </w:r>
      <w:r>
        <w:rPr>
          <w:rFonts w:ascii="Arial" w:hAnsi="Arial" w:cs="Arial"/>
          <w:b/>
          <w:bCs/>
          <w:sz w:val="20"/>
        </w:rPr>
        <w:t>1</w:t>
      </w:r>
      <w:r w:rsidRPr="00022F17">
        <w:rPr>
          <w:rFonts w:ascii="Arial" w:hAnsi="Arial" w:cs="Arial"/>
          <w:b/>
          <w:bCs/>
          <w:sz w:val="20"/>
        </w:rPr>
        <w:tab/>
        <w:t>The Victoria</w:t>
      </w:r>
      <w:r>
        <w:rPr>
          <w:rFonts w:ascii="Arial" w:hAnsi="Arial" w:cs="Arial"/>
          <w:b/>
          <w:bCs/>
          <w:sz w:val="20"/>
        </w:rPr>
        <w:t>n</w:t>
      </w:r>
      <w:r w:rsidRPr="00022F17">
        <w:rPr>
          <w:rFonts w:ascii="Arial" w:hAnsi="Arial" w:cs="Arial"/>
          <w:b/>
          <w:bCs/>
          <w:sz w:val="20"/>
        </w:rPr>
        <w:t xml:space="preserve"> case of </w:t>
      </w:r>
      <w:r w:rsidRPr="00022F17">
        <w:rPr>
          <w:rFonts w:ascii="Arial" w:hAnsi="Arial" w:cs="Arial"/>
          <w:b/>
          <w:bCs/>
          <w:i/>
          <w:iCs/>
          <w:color w:val="000000"/>
          <w:sz w:val="20"/>
        </w:rPr>
        <w:t>DOHS v Ms B &amp; Mr G</w:t>
      </w:r>
    </w:p>
    <w:p w14:paraId="37F9F159" w14:textId="77777777" w:rsidR="00022F17" w:rsidRDefault="00022F17" w:rsidP="00022F17">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a case involving 4 children two of whom were twins aged 10 months who had been out of parental care since birth, a central issue was the frequency and duration of contact between the twins and their parents.  Initially the parents had had daily </w:t>
      </w:r>
      <w:r>
        <w:rPr>
          <w:rFonts w:ascii="Arial" w:hAnsi="Arial" w:cs="Arial"/>
          <w:color w:val="000000"/>
          <w:sz w:val="20"/>
        </w:rPr>
        <w:t>contact</w:t>
      </w:r>
      <w:r w:rsidRPr="006679D2">
        <w:rPr>
          <w:rFonts w:ascii="Arial" w:hAnsi="Arial" w:cs="Arial"/>
          <w:color w:val="000000"/>
          <w:sz w:val="20"/>
        </w:rPr>
        <w:t xml:space="preserve"> in the hospital’s special care nursery.  When the twins were discharged at 4 weeks of age the Court heard a submissions contest and ordered supervised contact for 4 hours each day.  When they were 11½ weeks old this regime was varied by consent – after the Court had heard </w:t>
      </w:r>
      <w:r w:rsidRPr="006679D2">
        <w:rPr>
          <w:rFonts w:ascii="Arial" w:hAnsi="Arial" w:cs="Arial"/>
          <w:i/>
          <w:color w:val="000000"/>
          <w:sz w:val="20"/>
        </w:rPr>
        <w:t>viva voce</w:t>
      </w:r>
      <w:r w:rsidRPr="006679D2">
        <w:rPr>
          <w:rFonts w:ascii="Arial" w:hAnsi="Arial" w:cs="Arial"/>
          <w:color w:val="000000"/>
          <w:sz w:val="20"/>
        </w:rPr>
        <w:t xml:space="preserve"> evidence from Dr P, a highly respected consultant psychiatrist in the field of infant mental health – to 3½ hours on each of 5 days per week for the mother and 1 hour on each of 3 days per week for the father.  When the twins were 6½ months old their </w:t>
      </w:r>
      <w:r w:rsidRPr="006679D2">
        <w:rPr>
          <w:rFonts w:ascii="Arial" w:hAnsi="Arial" w:cs="Arial"/>
          <w:color w:val="000000"/>
          <w:sz w:val="20"/>
        </w:rPr>
        <w:lastRenderedPageBreak/>
        <w:t>mother’s contact was suspended as a consequence of serious threats made by her to a protective worker.  Six weeks later her supervised contact was reinstated for 1 hour on 1 day per week.  When the twins were 9½ months old the writer heard evidence from a number of expert witnesses, including Dr P and three highly regarded clinical psychologists, Dr M, Dr SM &amp; Dr W.  It is no criticism of these excellent witnesses to say that there were very significant differences between them as to the optimal frequency and duration of contact even</w:t>
      </w:r>
      <w:r>
        <w:rPr>
          <w:rFonts w:ascii="Arial" w:hAnsi="Arial" w:cs="Arial"/>
          <w:sz w:val="20"/>
        </w:rPr>
        <w:t xml:space="preserve"> though there was a high degree of unanimity on the underlying theory of infant development.</w:t>
      </w:r>
    </w:p>
    <w:p w14:paraId="0AACBD53" w14:textId="77777777" w:rsidR="00022F17" w:rsidRDefault="00022F17" w:rsidP="00022F17">
      <w:pPr>
        <w:jc w:val="both"/>
        <w:rPr>
          <w:rFonts w:ascii="Arial" w:hAnsi="Arial" w:cs="Arial"/>
          <w:sz w:val="20"/>
        </w:rPr>
      </w:pPr>
    </w:p>
    <w:p w14:paraId="1FE7D266"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When the twins were 2 months old, Dr M had been asked by DOHS to provide an expert opinion as to whether contact between the twins and the parents for several hours each day was appropriate.  However she had not been given an opportunity to observe either the twins or their parents.  It was her view that daily contact was not appropriate and she recommended a reduction to once weekly for the following reasons:</w:t>
      </w:r>
    </w:p>
    <w:p w14:paraId="1B7F6434" w14:textId="77777777" w:rsidR="00022F17" w:rsidRDefault="00022F17" w:rsidP="00022F17">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0133EDDF" w14:textId="77777777" w:rsidR="00022F17" w:rsidRDefault="00022F17" w:rsidP="00022F17">
      <w:pPr>
        <w:jc w:val="both"/>
        <w:rPr>
          <w:rFonts w:ascii="Arial" w:hAnsi="Arial" w:cs="Arial"/>
          <w:sz w:val="20"/>
        </w:rPr>
      </w:pPr>
      <w:r>
        <w:rPr>
          <w:rFonts w:ascii="Arial" w:hAnsi="Arial" w:cs="Arial"/>
          <w:sz w:val="20"/>
        </w:rPr>
        <w:t>Dr M went on to identify three levels of contact for a non-custodial parent:</w:t>
      </w:r>
    </w:p>
    <w:p w14:paraId="4039225C"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6AE7EC8D"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5E6ACD50"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42536C13" w14:textId="77777777" w:rsidR="00022F17" w:rsidRDefault="00022F17" w:rsidP="00022F17">
      <w:pPr>
        <w:jc w:val="both"/>
        <w:rPr>
          <w:rFonts w:ascii="Arial" w:hAnsi="Arial" w:cs="Arial"/>
          <w:sz w:val="20"/>
        </w:rPr>
      </w:pPr>
    </w:p>
    <w:p w14:paraId="1565F1F7"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At about the same time Dr P had also been asked by DOHS to provide an expert opinion on the optimal frequency of the twins’ contact with parents who had a strong desire to assume their roles as parents but who were considered at that stage unable to provide the level of emotional consistency and absence of disruption and trauma necessary for optimal development.  He too had not seen either the twins or their parents.  His reported opinion about the then daily contact regime was that it was potentially disruptive of the twins’ development:</w:t>
      </w:r>
    </w:p>
    <w:p w14:paraId="03005B23" w14:textId="77777777" w:rsidR="00022F17" w:rsidRPr="008E414E" w:rsidRDefault="00022F17" w:rsidP="00731A43">
      <w:pPr>
        <w:spacing w:before="120"/>
        <w:ind w:left="567" w:right="567"/>
        <w:jc w:val="both"/>
        <w:rPr>
          <w:rFonts w:ascii="Arial" w:hAnsi="Arial" w:cs="Arial"/>
          <w:sz w:val="20"/>
        </w:rPr>
      </w:pPr>
      <w:r w:rsidRPr="008E414E">
        <w:rPr>
          <w:rFonts w:ascii="Arial" w:hAnsi="Arial" w:cs="Arial"/>
          <w:sz w:val="20"/>
        </w:rPr>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w:t>
      </w:r>
      <w:r w:rsidRPr="008E414E">
        <w:rPr>
          <w:rFonts w:ascii="Arial" w:hAnsi="Arial" w:cs="Arial"/>
          <w:sz w:val="20"/>
        </w:rPr>
        <w:lastRenderedPageBreak/>
        <w:t xml:space="preserve">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3FB50F5A" w14:textId="77777777" w:rsidR="00022F17" w:rsidRPr="008E414E" w:rsidRDefault="00022F17" w:rsidP="00022F17">
      <w:pPr>
        <w:spacing w:before="120"/>
        <w:ind w:left="567" w:right="567"/>
        <w:jc w:val="both"/>
        <w:rPr>
          <w:rFonts w:ascii="Arial" w:hAnsi="Arial" w:cs="Arial"/>
          <w:sz w:val="20"/>
        </w:rPr>
      </w:pPr>
      <w:r w:rsidRPr="008E414E">
        <w:rPr>
          <w:rFonts w:ascii="Arial" w:hAnsi="Arial" w:cs="Arial"/>
          <w:sz w:val="20"/>
        </w:rPr>
        <w:t xml:space="preserve">Babies in the first months of life have as their primary task the development of control of their own body, and </w:t>
      </w:r>
      <w:proofErr w:type="spellStart"/>
      <w:r w:rsidRPr="008E414E">
        <w:rPr>
          <w:rFonts w:ascii="Arial" w:hAnsi="Arial" w:cs="Arial"/>
          <w:sz w:val="20"/>
        </w:rPr>
        <w:t>self regulatory</w:t>
      </w:r>
      <w:proofErr w:type="spellEnd"/>
      <w:r w:rsidRPr="008E414E">
        <w:rPr>
          <w:rFonts w:ascii="Arial" w:hAnsi="Arial" w:cs="Arial"/>
          <w:sz w:val="20"/>
        </w:rPr>
        <w:t xml:space="preserve">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w:t>
      </w:r>
      <w:proofErr w:type="spellStart"/>
      <w:r w:rsidRPr="008E414E">
        <w:rPr>
          <w:rFonts w:ascii="Arial" w:hAnsi="Arial" w:cs="Arial"/>
          <w:sz w:val="20"/>
        </w:rPr>
        <w:t>self regulation</w:t>
      </w:r>
      <w:proofErr w:type="spellEnd"/>
      <w:r w:rsidRPr="008E414E">
        <w:rPr>
          <w:rFonts w:ascii="Arial" w:hAnsi="Arial" w:cs="Arial"/>
          <w:sz w:val="20"/>
        </w:rPr>
        <w:t>.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201ACE09" w14:textId="77777777" w:rsidR="00022F17" w:rsidRDefault="00022F17" w:rsidP="00022F17">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3F5EEDAF" w14:textId="77777777" w:rsidR="00022F17" w:rsidRDefault="00022F17" w:rsidP="00022F17">
      <w:pPr>
        <w:jc w:val="both"/>
        <w:rPr>
          <w:rFonts w:ascii="Arial" w:hAnsi="Arial" w:cs="Arial"/>
          <w:sz w:val="20"/>
        </w:rPr>
      </w:pPr>
    </w:p>
    <w:p w14:paraId="37D1382E" w14:textId="77777777" w:rsidR="00022F17" w:rsidRDefault="00022F17" w:rsidP="00022F17">
      <w:pPr>
        <w:jc w:val="both"/>
        <w:rPr>
          <w:rFonts w:ascii="Arial" w:hAnsi="Arial" w:cs="Arial"/>
          <w:sz w:val="20"/>
        </w:rPr>
      </w:pPr>
      <w:r>
        <w:rPr>
          <w:rFonts w:ascii="Arial" w:hAnsi="Arial" w:cs="Arial"/>
          <w:sz w:val="20"/>
        </w:rPr>
        <w:t>When he first gave evidence about a month later – at which time the twins were 11½ weeks old - Dr P repeated the concerns he had earlier reported about disruption to the twins’ routines:</w:t>
      </w:r>
    </w:p>
    <w:p w14:paraId="7064FBD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daily contact]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situation.</w:t>
      </w:r>
    </w:p>
    <w:p w14:paraId="6D1F9EEF" w14:textId="77777777" w:rsidR="00022F17" w:rsidRDefault="00022F17" w:rsidP="00022F17">
      <w:pPr>
        <w:spacing w:before="120"/>
        <w:ind w:left="567" w:right="567"/>
        <w:jc w:val="both"/>
        <w:rPr>
          <w:rFonts w:ascii="Arial" w:hAnsi="Arial" w:cs="Arial"/>
          <w:sz w:val="20"/>
        </w:rPr>
      </w:pPr>
      <w:r>
        <w:rPr>
          <w:rFonts w:ascii="Arial" w:hAnsi="Arial" w:cs="Arial"/>
          <w:sz w:val="20"/>
        </w:rPr>
        <w:t>The very young infant comes into the world with a lot of skills 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712119A7"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There is no sort of standard rule about what’s a reasonable disruption in routine that a baby can tolerate and that another baby can’t tolerate.  I think it is so much a thing that depends on the individual infant and caregiver.  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w:t>
      </w:r>
      <w:r>
        <w:rPr>
          <w:rFonts w:ascii="Arial" w:hAnsi="Arial" w:cs="Arial"/>
          <w:sz w:val="20"/>
        </w:rPr>
        <w:lastRenderedPageBreak/>
        <w:t>involved in the transporting, I understand, would be enough to disrupt a baby’s sense of self and continuity at this stage…</w:t>
      </w:r>
    </w:p>
    <w:p w14:paraId="1DE20BFD" w14:textId="77777777" w:rsidR="00022F17" w:rsidRDefault="00022F17" w:rsidP="00022F1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03F2A72E" w14:textId="77777777" w:rsidR="00022F17" w:rsidRDefault="00022F17" w:rsidP="00022F17">
      <w:pPr>
        <w:jc w:val="both"/>
        <w:rPr>
          <w:rFonts w:ascii="Arial" w:hAnsi="Arial" w:cs="Arial"/>
          <w:sz w:val="20"/>
        </w:rPr>
      </w:pPr>
    </w:p>
    <w:p w14:paraId="0F044104" w14:textId="77777777" w:rsidR="00022F17" w:rsidRDefault="00022F17" w:rsidP="00022F17">
      <w:pPr>
        <w:jc w:val="both"/>
        <w:rPr>
          <w:rFonts w:ascii="Arial" w:hAnsi="Arial" w:cs="Arial"/>
          <w:sz w:val="20"/>
        </w:rPr>
      </w:pPr>
      <w:r>
        <w:rPr>
          <w:rFonts w:ascii="Arial" w:hAnsi="Arial" w:cs="Arial"/>
          <w:sz w:val="20"/>
        </w:rPr>
        <w:t xml:space="preserve">At the end of a series of questions by the Court seeking to convert Dr P’s opinions about </w:t>
      </w:r>
      <w:r w:rsidRPr="006679D2">
        <w:rPr>
          <w:rFonts w:ascii="Arial" w:hAnsi="Arial" w:cs="Arial"/>
          <w:color w:val="000000"/>
          <w:sz w:val="20"/>
        </w:rPr>
        <w:t>infant development into a concrete opinion about contact frequency and duration Dr P was</w:t>
      </w:r>
      <w:r>
        <w:rPr>
          <w:rFonts w:ascii="Arial" w:hAnsi="Arial" w:cs="Arial"/>
          <w:sz w:val="20"/>
        </w:rPr>
        <w:t xml:space="preserve"> asked: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Giving evidence before the writer on a later occasion Dr P appeared regretful that he had been “pinned down” to his earlier answer,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313EFDDC" w14:textId="77777777" w:rsidR="00022F17" w:rsidRDefault="00022F17" w:rsidP="00022F17">
      <w:pPr>
        <w:jc w:val="both"/>
        <w:rPr>
          <w:rFonts w:ascii="Arial" w:hAnsi="Arial" w:cs="Arial"/>
          <w:sz w:val="20"/>
        </w:rPr>
      </w:pPr>
    </w:p>
    <w:p w14:paraId="589DBEBB" w14:textId="77777777" w:rsidR="00022F17" w:rsidRDefault="00022F17" w:rsidP="00022F17">
      <w:pPr>
        <w:jc w:val="both"/>
        <w:rPr>
          <w:rFonts w:ascii="Arial" w:hAnsi="Arial" w:cs="Arial"/>
          <w:sz w:val="20"/>
        </w:rPr>
      </w:pPr>
      <w:r>
        <w:rPr>
          <w:rFonts w:ascii="Arial" w:hAnsi="Arial" w:cs="Arial"/>
          <w:sz w:val="20"/>
        </w:rPr>
        <w:t xml:space="preserve">When the twins were about 8 months old – Dr P had briefly observed the interactions between them and their parents and between them and their </w:t>
      </w:r>
      <w:proofErr w:type="spellStart"/>
      <w:r>
        <w:rPr>
          <w:rFonts w:ascii="Arial" w:hAnsi="Arial" w:cs="Arial"/>
          <w:sz w:val="20"/>
        </w:rPr>
        <w:t>carers</w:t>
      </w:r>
      <w:proofErr w:type="spellEnd"/>
      <w:r>
        <w:rPr>
          <w:rFonts w:ascii="Arial" w:hAnsi="Arial" w:cs="Arial"/>
          <w:sz w:val="20"/>
        </w:rPr>
        <w:t>.  He said of this:</w:t>
      </w:r>
    </w:p>
    <w:p w14:paraId="36AAF5A9" w14:textId="77777777" w:rsidR="00022F17" w:rsidRDefault="00022F17" w:rsidP="00022F1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579F132F" w14:textId="77777777" w:rsidR="00022F17" w:rsidRDefault="00022F17" w:rsidP="00022F17">
      <w:pPr>
        <w:jc w:val="both"/>
        <w:rPr>
          <w:rFonts w:ascii="Arial" w:hAnsi="Arial" w:cs="Arial"/>
          <w:sz w:val="20"/>
        </w:rPr>
      </w:pPr>
    </w:p>
    <w:p w14:paraId="0CAFD429"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Giving evidence when the twins were 9½ months old, Dr P was advocating a much less frequent contact regime if the plan was for non-reunification.  However, he also believed that it would be of benefit to each of the twins and their parents if contact was restructured “to provide </w:t>
      </w:r>
      <w:r w:rsidRPr="006679D2">
        <w:rPr>
          <w:rFonts w:ascii="Arial" w:hAnsi="Arial" w:cs="Arial"/>
          <w:b/>
          <w:color w:val="000000"/>
          <w:sz w:val="20"/>
          <w:u w:val="single"/>
        </w:rPr>
        <w:t>less frequent but longer periods of contact</w:t>
      </w:r>
      <w:r w:rsidRPr="006679D2">
        <w:rPr>
          <w:rFonts w:ascii="Arial" w:hAnsi="Arial" w:cs="Arial"/>
          <w:color w:val="000000"/>
          <w:sz w:val="20"/>
        </w:rPr>
        <w:t xml:space="preserve"> for [the twins] in an environment which is as much like a family setting as is possible.  A longer period of visiting would allow for the experience to be more positive and less disruptive for each of [the twins] and their parents.” [emphasis added]  Asked about the optimal duration of each of these longer contact visits Dr P said:</w:t>
      </w:r>
    </w:p>
    <w:p w14:paraId="506AD374" w14:textId="77777777" w:rsidR="00022F17" w:rsidRDefault="00022F17" w:rsidP="00022F17">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w:t>
      </w:r>
      <w:r w:rsidRPr="00EC3E56">
        <w:rPr>
          <w:rFonts w:ascii="Arial" w:hAnsi="Arial" w:cs="Arial"/>
          <w:bCs/>
          <w:sz w:val="20"/>
        </w:rPr>
        <w:lastRenderedPageBreak/>
        <w:t xml:space="preserve">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Pr>
          <w:rFonts w:ascii="Arial" w:hAnsi="Arial" w:cs="Arial"/>
          <w:bCs/>
          <w:sz w:val="20"/>
        </w:rPr>
        <w:t>…</w:t>
      </w:r>
    </w:p>
    <w:p w14:paraId="2D3EE993" w14:textId="77777777" w:rsidR="00022F17" w:rsidRDefault="00022F17" w:rsidP="00022F17">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 xml:space="preserve">Who are my parents? Who are the primary persons responsible for me?  Why am I not with them?  Why am I with </w:t>
      </w:r>
      <w:proofErr w:type="spellStart"/>
      <w:r w:rsidRPr="009F5EE8">
        <w:rPr>
          <w:rFonts w:ascii="Arial" w:hAnsi="Arial" w:cs="Arial"/>
          <w:bCs/>
          <w:i/>
          <w:sz w:val="20"/>
        </w:rPr>
        <w:t>fostercarers</w:t>
      </w:r>
      <w:proofErr w:type="spellEnd"/>
      <w:r w:rsidRPr="009F5EE8">
        <w:rPr>
          <w:rFonts w:ascii="Arial" w:hAnsi="Arial" w:cs="Arial"/>
          <w:bCs/>
          <w:i/>
          <w:sz w:val="20"/>
        </w:rPr>
        <w:t>?</w:t>
      </w:r>
      <w:r w:rsidRPr="009F5EE8">
        <w:rPr>
          <w:rFonts w:ascii="Arial" w:hAnsi="Arial" w:cs="Arial"/>
          <w:bCs/>
          <w:sz w:val="20"/>
        </w:rPr>
        <w:t>’  As a child gets more cognitively developed, the more likely the child is to ask.</w:t>
      </w:r>
      <w:r>
        <w:rPr>
          <w:rFonts w:ascii="Arial" w:hAnsi="Arial" w:cs="Arial"/>
          <w:bCs/>
          <w:sz w:val="20"/>
        </w:rPr>
        <w:t>”</w:t>
      </w:r>
    </w:p>
    <w:p w14:paraId="61937D79" w14:textId="77777777" w:rsidR="00022F17" w:rsidRPr="00C53366" w:rsidRDefault="00022F17" w:rsidP="00022F17">
      <w:pPr>
        <w:jc w:val="both"/>
        <w:rPr>
          <w:rFonts w:ascii="Arial" w:hAnsi="Arial" w:cs="Arial"/>
          <w:sz w:val="16"/>
        </w:rPr>
      </w:pPr>
    </w:p>
    <w:p w14:paraId="72417953" w14:textId="77777777" w:rsidR="00022F17" w:rsidRDefault="00022F17" w:rsidP="00022F17">
      <w:pPr>
        <w:jc w:val="both"/>
        <w:rPr>
          <w:rFonts w:ascii="Arial" w:hAnsi="Arial" w:cs="Arial"/>
          <w:sz w:val="20"/>
        </w:rPr>
      </w:pPr>
      <w:r>
        <w:rPr>
          <w:rFonts w:ascii="Arial" w:hAnsi="Arial" w:cs="Arial"/>
          <w:sz w:val="20"/>
        </w:rPr>
        <w:t>However Dr P made it clear that in recommending 3 hours per fortnight – which he subsequently changed to 3-4 hours per fortnight - he was giving significant weight to the adverse history of the parents in this particular case.  Hypothetically - in relation to children generally - he would have been looking at 3-4 hours per week.</w:t>
      </w:r>
    </w:p>
    <w:p w14:paraId="54D85458" w14:textId="77777777" w:rsidR="00022F17" w:rsidRPr="00C53366" w:rsidRDefault="00022F17" w:rsidP="00022F17">
      <w:pPr>
        <w:jc w:val="both"/>
        <w:rPr>
          <w:rFonts w:ascii="Arial" w:hAnsi="Arial" w:cs="Arial"/>
          <w:sz w:val="18"/>
        </w:rPr>
      </w:pPr>
    </w:p>
    <w:p w14:paraId="0A28A317" w14:textId="77777777" w:rsidR="00022F17" w:rsidRDefault="00022F17" w:rsidP="00022F17">
      <w:pPr>
        <w:jc w:val="both"/>
        <w:rPr>
          <w:rFonts w:ascii="Arial" w:hAnsi="Arial" w:cs="Arial"/>
          <w:sz w:val="20"/>
        </w:rPr>
      </w:pPr>
      <w:r w:rsidRPr="006679D2">
        <w:rPr>
          <w:rFonts w:ascii="Arial" w:hAnsi="Arial" w:cs="Arial"/>
          <w:color w:val="000000"/>
          <w:sz w:val="20"/>
        </w:rPr>
        <w:t>Dr P also pointed out the importance of considering the impact of any contact regime on the</w:t>
      </w:r>
      <w:r>
        <w:rPr>
          <w:rFonts w:ascii="Arial" w:hAnsi="Arial" w:cs="Arial"/>
          <w:sz w:val="20"/>
        </w:rPr>
        <w:t xml:space="preserve"> children, the parents and the caregivers:</w:t>
      </w:r>
    </w:p>
    <w:p w14:paraId="54056B24" w14:textId="77777777" w:rsidR="00022F17" w:rsidRDefault="00022F17" w:rsidP="00022F17">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Pr>
          <w:rFonts w:ascii="Arial" w:hAnsi="Arial" w:cs="Arial"/>
          <w:bCs/>
          <w:sz w:val="20"/>
          <w:szCs w:val="20"/>
        </w:rPr>
        <w:t>,</w:t>
      </w:r>
      <w:r w:rsidRPr="004B5056">
        <w:rPr>
          <w:rFonts w:ascii="Arial" w:hAnsi="Arial" w:cs="Arial"/>
          <w:bCs/>
          <w:sz w:val="20"/>
          <w:szCs w:val="20"/>
        </w:rPr>
        <w:t xml:space="preserve"> for example</w:t>
      </w:r>
      <w:r>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Pr>
          <w:rFonts w:ascii="Arial" w:hAnsi="Arial" w:cs="Arial"/>
          <w:bCs/>
          <w:sz w:val="20"/>
          <w:szCs w:val="20"/>
        </w:rPr>
        <w:t xml:space="preserve"> i</w:t>
      </w:r>
      <w:r w:rsidRPr="004B5056">
        <w:rPr>
          <w:rFonts w:ascii="Arial" w:hAnsi="Arial" w:cs="Arial"/>
          <w:bCs/>
          <w:sz w:val="20"/>
          <w:szCs w:val="20"/>
        </w:rPr>
        <w:t xml:space="preserve">s how one would approach </w:t>
      </w:r>
      <w:r>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6EEC3059" w14:textId="77777777" w:rsidR="00022F17" w:rsidRDefault="00022F17" w:rsidP="00022F17">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Pr>
          <w:rFonts w:ascii="Arial" w:hAnsi="Arial" w:cs="Arial"/>
          <w:sz w:val="20"/>
          <w:szCs w:val="20"/>
        </w:rPr>
        <w:t xml:space="preserve">the </w:t>
      </w:r>
      <w:r w:rsidRPr="004B5056">
        <w:rPr>
          <w:rFonts w:ascii="Arial" w:hAnsi="Arial" w:cs="Arial"/>
          <w:sz w:val="20"/>
          <w:szCs w:val="20"/>
        </w:rPr>
        <w:t>impact on foster carers</w:t>
      </w:r>
      <w:r>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Pr>
          <w:rFonts w:ascii="Arial" w:hAnsi="Arial" w:cs="Arial"/>
          <w:sz w:val="20"/>
          <w:szCs w:val="20"/>
        </w:rPr>
        <w:t>”</w:t>
      </w:r>
    </w:p>
    <w:p w14:paraId="7607B23A" w14:textId="77777777" w:rsidR="00022F17" w:rsidRPr="00C53366" w:rsidRDefault="00022F17" w:rsidP="00022F17">
      <w:pPr>
        <w:jc w:val="both"/>
        <w:rPr>
          <w:rFonts w:ascii="Arial" w:hAnsi="Arial" w:cs="Arial"/>
          <w:sz w:val="18"/>
        </w:rPr>
      </w:pPr>
    </w:p>
    <w:p w14:paraId="204D4A7E"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By contrast, Dr W did not see any particular reason to change the </w:t>
      </w:r>
      <w:r w:rsidRPr="006679D2">
        <w:rPr>
          <w:rFonts w:ascii="Arial" w:hAnsi="Arial" w:cs="Arial"/>
          <w:i/>
          <w:color w:val="000000"/>
          <w:sz w:val="20"/>
        </w:rPr>
        <w:t>status quo</w:t>
      </w:r>
      <w:r w:rsidRPr="006679D2">
        <w:rPr>
          <w:rFonts w:ascii="Arial" w:hAnsi="Arial" w:cs="Arial"/>
          <w:color w:val="000000"/>
          <w:sz w:val="20"/>
        </w:rPr>
        <w:t xml:space="preserve"> for contact between the twins and their parents.  Ultimately </w:t>
      </w:r>
      <w:r>
        <w:rPr>
          <w:rFonts w:ascii="Arial" w:hAnsi="Arial" w:cs="Arial"/>
          <w:color w:val="000000"/>
          <w:sz w:val="20"/>
        </w:rPr>
        <w:t>–</w:t>
      </w:r>
      <w:r w:rsidRPr="006679D2">
        <w:rPr>
          <w:rFonts w:ascii="Arial" w:hAnsi="Arial" w:cs="Arial"/>
          <w:color w:val="000000"/>
          <w:sz w:val="20"/>
        </w:rPr>
        <w:t xml:space="preserve"> balancing</w:t>
      </w:r>
      <w:r>
        <w:rPr>
          <w:rFonts w:ascii="Arial" w:hAnsi="Arial" w:cs="Arial"/>
          <w:color w:val="000000"/>
          <w:sz w:val="20"/>
        </w:rPr>
        <w:t xml:space="preserve"> </w:t>
      </w:r>
      <w:r w:rsidRPr="006679D2">
        <w:rPr>
          <w:rFonts w:ascii="Arial" w:hAnsi="Arial" w:cs="Arial"/>
          <w:color w:val="000000"/>
          <w:sz w:val="20"/>
        </w:rPr>
        <w:t xml:space="preserve">the large amount of evidence elicited in the case </w:t>
      </w:r>
      <w:r>
        <w:rPr>
          <w:rFonts w:ascii="Arial" w:hAnsi="Arial" w:cs="Arial"/>
          <w:color w:val="000000"/>
          <w:sz w:val="20"/>
        </w:rPr>
        <w:t>–</w:t>
      </w:r>
      <w:r w:rsidRPr="006679D2">
        <w:rPr>
          <w:rFonts w:ascii="Arial" w:hAnsi="Arial" w:cs="Arial"/>
          <w:color w:val="000000"/>
          <w:sz w:val="20"/>
        </w:rPr>
        <w:t xml:space="preserve"> the</w:t>
      </w:r>
      <w:r>
        <w:rPr>
          <w:rFonts w:ascii="Arial" w:hAnsi="Arial" w:cs="Arial"/>
          <w:color w:val="000000"/>
          <w:sz w:val="20"/>
        </w:rPr>
        <w:t xml:space="preserve"> </w:t>
      </w:r>
      <w:r w:rsidRPr="006679D2">
        <w:rPr>
          <w:rFonts w:ascii="Arial" w:hAnsi="Arial" w:cs="Arial"/>
          <w:color w:val="000000"/>
          <w:sz w:val="20"/>
        </w:rPr>
        <w:t>writer ordered that each parent have supervised contact with the twins once per week for a minimum of 3 hours.  He also set a condition providing for increased contact for the mother after 4 months if the mother demonstrated a commitment to live separately and apart from the father.</w:t>
      </w:r>
    </w:p>
    <w:p w14:paraId="502F7B25" w14:textId="77777777" w:rsidR="00022F17" w:rsidRPr="006679D2" w:rsidRDefault="00022F17" w:rsidP="00022F17">
      <w:pPr>
        <w:jc w:val="both"/>
        <w:rPr>
          <w:rFonts w:ascii="Arial" w:hAnsi="Arial" w:cs="Arial"/>
          <w:color w:val="000000"/>
          <w:sz w:val="18"/>
        </w:rPr>
      </w:pPr>
    </w:p>
    <w:p w14:paraId="48941D32"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Notwithstanding Dr M’s opinion that there has been much greater precision on the issue of optimal contact frequency in the last 5</w:t>
      </w:r>
      <w:r w:rsidRPr="006679D2">
        <w:rPr>
          <w:rFonts w:ascii="Arial" w:hAnsi="Arial" w:cs="Arial"/>
          <w:color w:val="000000"/>
          <w:sz w:val="20"/>
        </w:rPr>
        <w:noBreakHyphen/>
        <w:t>7 years, the writer believes that contact frequency remains a very inexact science.  For example, Dr M was advocating contact once per week at the same time as Dr P was advocating 5 times per week.  To her credit Dr M smilingly conceded that Dr P “would have advocated more” than she did, a clear acknowledgment of the subjective nature of their respective opinions.  Dr P conceded that “in some scenarios 7 days would be right, in others 1 day would be right.”  He also acknowledged the lack of research in this area and often prefaced his answers with a comment that it was a difficult question to answer.  For example, in answer to the question “Joint parental access for how many hours per week in the initial stages?” Dr P replied:</w:t>
      </w:r>
    </w:p>
    <w:p w14:paraId="7530F06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“You are pushing me to specifics.  It’s a hard question.  We have a group putting forward a research proposal to see what works best for children of particular developmental ages because the scientific literature is fairly silent.  What is best </w:t>
      </w:r>
      <w:r>
        <w:rPr>
          <w:rFonts w:ascii="Arial" w:hAnsi="Arial" w:cs="Arial"/>
          <w:sz w:val="20"/>
        </w:rPr>
        <w:lastRenderedPageBreak/>
        <w:t>for the children is not well supported by facts.  I’d be going from first principles in working with very young children and families.”</w:t>
      </w:r>
    </w:p>
    <w:p w14:paraId="3E8FF2EC" w14:textId="77777777" w:rsidR="007C5954" w:rsidRPr="00247F8B" w:rsidRDefault="007C5954" w:rsidP="007C5954">
      <w:pPr>
        <w:rPr>
          <w:rFonts w:ascii="Arial" w:hAnsi="Arial" w:cs="Arial"/>
          <w:sz w:val="20"/>
        </w:rPr>
      </w:pPr>
    </w:p>
    <w:p w14:paraId="33671416" w14:textId="62EED5E3" w:rsidR="007C5954" w:rsidRPr="00CA2663" w:rsidRDefault="007C5954" w:rsidP="007C5954">
      <w:pPr>
        <w:pStyle w:val="Heading3"/>
        <w:keepNext/>
        <w:keepLines/>
        <w:spacing w:after="120" w:line="240" w:lineRule="auto"/>
        <w:rPr>
          <w:rFonts w:ascii="Arial" w:hAnsi="Arial" w:cs="Arial"/>
          <w:sz w:val="20"/>
          <w:lang w:val="en-US"/>
        </w:rPr>
      </w:pPr>
      <w:bookmarkStart w:id="1623" w:name="_4.14.3__American"/>
      <w:bookmarkStart w:id="1624" w:name="B4143"/>
      <w:bookmarkEnd w:id="1623"/>
      <w:bookmarkEnd w:id="1624"/>
      <w:r>
        <w:rPr>
          <w:rFonts w:ascii="Arial" w:hAnsi="Arial" w:cs="Arial"/>
          <w:b/>
          <w:bCs/>
          <w:sz w:val="20"/>
        </w:rPr>
        <w:t>4.14.</w:t>
      </w:r>
      <w:r w:rsidR="009B4939">
        <w:rPr>
          <w:rFonts w:ascii="Arial" w:hAnsi="Arial" w:cs="Arial"/>
          <w:b/>
          <w:bCs/>
          <w:sz w:val="20"/>
        </w:rPr>
        <w:t>2</w:t>
      </w:r>
      <w:r>
        <w:rPr>
          <w:rFonts w:ascii="Arial" w:hAnsi="Arial" w:cs="Arial"/>
          <w:b/>
          <w:bCs/>
          <w:sz w:val="20"/>
        </w:rPr>
        <w:tab/>
        <w:t>American judicial guidelines 2009</w:t>
      </w:r>
    </w:p>
    <w:p w14:paraId="77A48041" w14:textId="6ADDCD0C" w:rsidR="009B4939" w:rsidRDefault="007C5954" w:rsidP="007C5954">
      <w:pPr>
        <w:jc w:val="both"/>
        <w:rPr>
          <w:rFonts w:ascii="Arial" w:hAnsi="Arial" w:cs="Arial"/>
          <w:color w:val="000000"/>
          <w:sz w:val="20"/>
        </w:rPr>
      </w:pPr>
      <w:r>
        <w:rPr>
          <w:rFonts w:ascii="Arial" w:hAnsi="Arial" w:cs="Arial"/>
          <w:sz w:val="20"/>
        </w:rPr>
        <w:t xml:space="preserve">It is clear from the quite diverse expert opinions expressed in the above 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that there </w:t>
      </w:r>
      <w:r w:rsidR="00F1079D">
        <w:rPr>
          <w:rFonts w:ascii="Arial" w:hAnsi="Arial" w:cs="Arial"/>
          <w:color w:val="000000"/>
          <w:sz w:val="20"/>
        </w:rPr>
        <w:t>wa</w:t>
      </w:r>
      <w:r w:rsidRPr="006679D2">
        <w:rPr>
          <w:rFonts w:ascii="Arial" w:hAnsi="Arial" w:cs="Arial"/>
          <w:color w:val="000000"/>
          <w:sz w:val="20"/>
        </w:rPr>
        <w:t xml:space="preserve">s no clear unanimity of expert view in Victoria </w:t>
      </w:r>
      <w:r w:rsidR="00F1079D">
        <w:rPr>
          <w:rFonts w:ascii="Arial" w:hAnsi="Arial" w:cs="Arial"/>
          <w:color w:val="000000"/>
          <w:sz w:val="20"/>
        </w:rPr>
        <w:t xml:space="preserve">in 2008 </w:t>
      </w:r>
      <w:r w:rsidRPr="006679D2">
        <w:rPr>
          <w:rFonts w:ascii="Arial" w:hAnsi="Arial" w:cs="Arial"/>
          <w:color w:val="000000"/>
          <w:sz w:val="20"/>
        </w:rPr>
        <w:t xml:space="preserve">about the optimal frequency of contact between an infant and </w:t>
      </w:r>
      <w:r w:rsidR="009B4939">
        <w:rPr>
          <w:rFonts w:ascii="Arial" w:hAnsi="Arial" w:cs="Arial"/>
          <w:color w:val="000000"/>
          <w:sz w:val="20"/>
        </w:rPr>
        <w:t>the</w:t>
      </w:r>
      <w:r w:rsidRPr="006679D2">
        <w:rPr>
          <w:rFonts w:ascii="Arial" w:hAnsi="Arial" w:cs="Arial"/>
          <w:color w:val="000000"/>
          <w:sz w:val="20"/>
        </w:rPr>
        <w:t xml:space="preserve"> non-custodial parents.  </w:t>
      </w:r>
      <w:r w:rsidR="00022F17">
        <w:rPr>
          <w:rFonts w:ascii="Arial" w:hAnsi="Arial" w:cs="Arial"/>
          <w:color w:val="000000"/>
          <w:sz w:val="20"/>
        </w:rPr>
        <w:t xml:space="preserve">In stark contrast, a </w:t>
      </w:r>
      <w:r w:rsidRPr="006679D2">
        <w:rPr>
          <w:rFonts w:ascii="Arial" w:hAnsi="Arial" w:cs="Arial"/>
          <w:color w:val="000000"/>
          <w:sz w:val="20"/>
        </w:rPr>
        <w:t>team of six professionals drawn from</w:t>
      </w:r>
      <w:r w:rsidR="006F6E4C" w:rsidRPr="009B4939">
        <w:rPr>
          <w:rFonts w:ascii="Arial" w:hAnsi="Arial" w:cs="Arial"/>
          <w:color w:val="000000"/>
          <w:sz w:val="20"/>
        </w:rPr>
        <w:t>–</w:t>
      </w:r>
    </w:p>
    <w:p w14:paraId="278EB704" w14:textId="290FDBC9" w:rsidR="009B4939" w:rsidRP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American Bar Association </w:t>
      </w:r>
      <w:proofErr w:type="spellStart"/>
      <w:r w:rsidRPr="009B4939">
        <w:rPr>
          <w:rFonts w:ascii="Arial" w:hAnsi="Arial" w:cs="Arial"/>
          <w:color w:val="000000"/>
          <w:sz w:val="20"/>
        </w:rPr>
        <w:t>Center</w:t>
      </w:r>
      <w:proofErr w:type="spellEnd"/>
      <w:r w:rsidRPr="009B4939">
        <w:rPr>
          <w:rFonts w:ascii="Arial" w:hAnsi="Arial" w:cs="Arial"/>
          <w:color w:val="000000"/>
          <w:sz w:val="20"/>
        </w:rPr>
        <w:t xml:space="preserve"> on Children and the Law</w:t>
      </w:r>
      <w:r w:rsidR="009B4939" w:rsidRPr="009B4939">
        <w:rPr>
          <w:rFonts w:ascii="Arial" w:hAnsi="Arial" w:cs="Arial"/>
          <w:color w:val="000000"/>
          <w:sz w:val="20"/>
        </w:rPr>
        <w:t>;</w:t>
      </w:r>
    </w:p>
    <w:p w14:paraId="603A5C10" w14:textId="77777777"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National Council of Juvenile and Family Court Judges</w:t>
      </w:r>
      <w:r w:rsidR="009B4939">
        <w:rPr>
          <w:rFonts w:ascii="Arial" w:hAnsi="Arial" w:cs="Arial"/>
          <w:color w:val="000000"/>
          <w:sz w:val="20"/>
        </w:rPr>
        <w:t>;</w:t>
      </w:r>
      <w:r w:rsidRPr="009B4939">
        <w:rPr>
          <w:rFonts w:ascii="Arial" w:hAnsi="Arial" w:cs="Arial"/>
          <w:color w:val="000000"/>
          <w:sz w:val="20"/>
        </w:rPr>
        <w:t xml:space="preserve"> and</w:t>
      </w:r>
    </w:p>
    <w:p w14:paraId="2680784A" w14:textId="5893F460"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Zero to Three National Policy </w:t>
      </w:r>
      <w:proofErr w:type="spellStart"/>
      <w:r w:rsidRPr="009B4939">
        <w:rPr>
          <w:rFonts w:ascii="Arial" w:hAnsi="Arial" w:cs="Arial"/>
          <w:color w:val="000000"/>
          <w:sz w:val="20"/>
        </w:rPr>
        <w:t>Center</w:t>
      </w:r>
      <w:proofErr w:type="spellEnd"/>
      <w:r w:rsidR="00D02C4C" w:rsidRPr="009B4939">
        <w:rPr>
          <w:rFonts w:ascii="Arial" w:hAnsi="Arial" w:cs="Arial"/>
          <w:color w:val="000000"/>
          <w:sz w:val="20"/>
        </w:rPr>
        <w:t>–</w:t>
      </w:r>
    </w:p>
    <w:p w14:paraId="147A6D5B" w14:textId="0E07FF68" w:rsidR="007C5954" w:rsidRPr="009B4939" w:rsidRDefault="009B4939" w:rsidP="009B4939">
      <w:pPr>
        <w:jc w:val="both"/>
        <w:rPr>
          <w:rFonts w:ascii="Arial" w:hAnsi="Arial" w:cs="Arial"/>
          <w:color w:val="000000"/>
          <w:sz w:val="20"/>
        </w:rPr>
      </w:pPr>
      <w:r>
        <w:rPr>
          <w:rFonts w:ascii="Arial" w:hAnsi="Arial" w:cs="Arial"/>
          <w:color w:val="000000"/>
          <w:sz w:val="20"/>
        </w:rPr>
        <w:t xml:space="preserve">have </w:t>
      </w:r>
      <w:r w:rsidR="00022F17" w:rsidRPr="009B4939">
        <w:rPr>
          <w:rFonts w:ascii="Arial" w:hAnsi="Arial" w:cs="Arial"/>
          <w:color w:val="000000"/>
          <w:sz w:val="20"/>
        </w:rPr>
        <w:t xml:space="preserve">expressed </w:t>
      </w:r>
      <w:r w:rsidR="00D02C4C" w:rsidRPr="009B4939">
        <w:rPr>
          <w:rFonts w:ascii="Arial" w:hAnsi="Arial" w:cs="Arial"/>
          <w:color w:val="000000"/>
          <w:sz w:val="20"/>
        </w:rPr>
        <w:t xml:space="preserve">a </w:t>
      </w:r>
      <w:r w:rsidR="006B1596" w:rsidRPr="009B4939">
        <w:rPr>
          <w:rFonts w:ascii="Arial" w:hAnsi="Arial" w:cs="Arial"/>
          <w:color w:val="000000"/>
          <w:sz w:val="20"/>
        </w:rPr>
        <w:t xml:space="preserve">much </w:t>
      </w:r>
      <w:r w:rsidR="00D02C4C" w:rsidRPr="009B4939">
        <w:rPr>
          <w:rFonts w:ascii="Arial" w:hAnsi="Arial" w:cs="Arial"/>
          <w:color w:val="000000"/>
          <w:sz w:val="20"/>
        </w:rPr>
        <w:t xml:space="preserve">more </w:t>
      </w:r>
      <w:r w:rsidR="006B1596" w:rsidRPr="009B4939">
        <w:rPr>
          <w:rFonts w:ascii="Arial" w:hAnsi="Arial" w:cs="Arial"/>
          <w:color w:val="000000"/>
          <w:sz w:val="20"/>
        </w:rPr>
        <w:t xml:space="preserve">unanimous view </w:t>
      </w:r>
      <w:r w:rsidR="00022F17" w:rsidRPr="009B4939">
        <w:rPr>
          <w:rFonts w:ascii="Arial" w:hAnsi="Arial" w:cs="Arial"/>
          <w:color w:val="000000"/>
          <w:sz w:val="20"/>
        </w:rPr>
        <w:t xml:space="preserve">in </w:t>
      </w:r>
      <w:r w:rsidR="006F6E4C">
        <w:rPr>
          <w:rFonts w:ascii="Arial" w:hAnsi="Arial" w:cs="Arial"/>
          <w:color w:val="000000"/>
          <w:sz w:val="20"/>
        </w:rPr>
        <w:t>“</w:t>
      </w:r>
      <w:hyperlink r:id="rId40" w:history="1">
        <w:r w:rsidR="00022F17" w:rsidRPr="009B4939">
          <w:rPr>
            <w:rStyle w:val="Hyperlink"/>
            <w:rFonts w:ascii="Arial" w:hAnsi="Arial" w:cs="Arial"/>
            <w:b/>
            <w:bCs/>
            <w:sz w:val="20"/>
          </w:rPr>
          <w:t>Healthy Beginnings, Healthy Futures: A</w:t>
        </w:r>
        <w:r>
          <w:rPr>
            <w:rStyle w:val="Hyperlink"/>
            <w:rFonts w:ascii="Arial" w:hAnsi="Arial" w:cs="Arial"/>
            <w:b/>
            <w:bCs/>
            <w:sz w:val="20"/>
          </w:rPr>
          <w:t> </w:t>
        </w:r>
        <w:r w:rsidR="00022F17" w:rsidRPr="009B4939">
          <w:rPr>
            <w:rStyle w:val="Hyperlink"/>
            <w:rFonts w:ascii="Arial" w:hAnsi="Arial" w:cs="Arial"/>
            <w:b/>
            <w:bCs/>
            <w:sz w:val="20"/>
          </w:rPr>
          <w:t>Judge’s Guide</w:t>
        </w:r>
      </w:hyperlink>
      <w:r w:rsidR="006F6E4C">
        <w:rPr>
          <w:rFonts w:ascii="Arial" w:hAnsi="Arial" w:cs="Arial"/>
          <w:color w:val="000000"/>
          <w:sz w:val="20"/>
        </w:rPr>
        <w:t>”</w:t>
      </w:r>
      <w:r w:rsidR="00022F17" w:rsidRPr="009B4939">
        <w:rPr>
          <w:rFonts w:ascii="Arial" w:hAnsi="Arial" w:cs="Arial"/>
          <w:color w:val="000000"/>
          <w:sz w:val="20"/>
        </w:rPr>
        <w:t>.</w:t>
      </w:r>
      <w:r>
        <w:rPr>
          <w:rFonts w:ascii="Arial" w:hAnsi="Arial" w:cs="Arial"/>
          <w:color w:val="000000"/>
          <w:sz w:val="20"/>
        </w:rPr>
        <w:t xml:space="preserve">  </w:t>
      </w:r>
      <w:r w:rsidR="00022F17" w:rsidRPr="009B4939">
        <w:rPr>
          <w:rFonts w:ascii="Arial" w:hAnsi="Arial" w:cs="Arial"/>
          <w:color w:val="000000"/>
          <w:sz w:val="20"/>
        </w:rPr>
        <w:t>Compiled in 2009, t</w:t>
      </w:r>
      <w:r w:rsidR="006B1596" w:rsidRPr="009B4939">
        <w:rPr>
          <w:rFonts w:ascii="Arial" w:hAnsi="Arial" w:cs="Arial"/>
          <w:color w:val="000000"/>
          <w:sz w:val="20"/>
        </w:rPr>
        <w:t xml:space="preserve">his </w:t>
      </w:r>
      <w:r w:rsidR="007C5954" w:rsidRPr="009B4939">
        <w:rPr>
          <w:rFonts w:ascii="Arial" w:hAnsi="Arial" w:cs="Arial"/>
          <w:color w:val="000000"/>
          <w:sz w:val="20"/>
        </w:rPr>
        <w:t>publication consists of 15</w:t>
      </w:r>
      <w:r w:rsidR="006B1596" w:rsidRPr="009B4939">
        <w:rPr>
          <w:rFonts w:ascii="Arial" w:hAnsi="Arial" w:cs="Arial"/>
          <w:color w:val="000000"/>
          <w:sz w:val="20"/>
        </w:rPr>
        <w:t>0</w:t>
      </w:r>
      <w:r w:rsidR="007C5954" w:rsidRPr="009B4939">
        <w:rPr>
          <w:rFonts w:ascii="Arial" w:hAnsi="Arial" w:cs="Arial"/>
          <w:color w:val="000000"/>
          <w:sz w:val="20"/>
        </w:rPr>
        <w:t> pages organized into five chapters:</w:t>
      </w:r>
    </w:p>
    <w:p w14:paraId="37C1FBF9" w14:textId="77777777" w:rsidR="007C5954" w:rsidRPr="006679D2" w:rsidRDefault="007C5954">
      <w:pPr>
        <w:numPr>
          <w:ilvl w:val="0"/>
          <w:numId w:val="22"/>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address">
        <w:smartTag w:uri="urn:schemas-microsoft-com:office:smarttags" w:element="Street">
          <w:r w:rsidRPr="006679D2">
            <w:rPr>
              <w:rFonts w:ascii="Arial" w:hAnsi="Arial" w:cs="Arial"/>
              <w:color w:val="000000"/>
              <w:sz w:val="20"/>
            </w:rPr>
            <w:t>Dependency Court</w:t>
          </w:r>
        </w:smartTag>
      </w:smartTag>
    </w:p>
    <w:p w14:paraId="27EC56FA"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30D16E4B" w14:textId="62ECE14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w:t>
      </w:r>
      <w:r w:rsidR="00D02C4C">
        <w:rPr>
          <w:rFonts w:ascii="Arial" w:hAnsi="Arial" w:cs="Arial"/>
          <w:color w:val="000000"/>
          <w:sz w:val="20"/>
        </w:rPr>
        <w:t>s</w:t>
      </w:r>
    </w:p>
    <w:p w14:paraId="6D80F2EF"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Achieving Permanency</w:t>
      </w:r>
    </w:p>
    <w:p w14:paraId="06F4A3CD"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 xml:space="preserve">A Call to Action: Improving the Court’s </w:t>
      </w:r>
      <w:proofErr w:type="spellStart"/>
      <w:r w:rsidRPr="006679D2">
        <w:rPr>
          <w:rFonts w:ascii="Arial" w:hAnsi="Arial" w:cs="Arial"/>
          <w:color w:val="000000"/>
          <w:sz w:val="20"/>
        </w:rPr>
        <w:t>Reponse</w:t>
      </w:r>
      <w:proofErr w:type="spellEnd"/>
      <w:r w:rsidRPr="006679D2">
        <w:rPr>
          <w:rFonts w:ascii="Arial" w:hAnsi="Arial" w:cs="Arial"/>
          <w:color w:val="000000"/>
          <w:sz w:val="20"/>
        </w:rPr>
        <w:t>.</w:t>
      </w:r>
    </w:p>
    <w:p w14:paraId="723CB561" w14:textId="77777777" w:rsidR="007C5954" w:rsidRPr="006679D2" w:rsidRDefault="007C5954" w:rsidP="007C5954">
      <w:pPr>
        <w:spacing w:before="60"/>
        <w:jc w:val="both"/>
        <w:rPr>
          <w:rFonts w:ascii="Arial" w:hAnsi="Arial" w:cs="Arial"/>
          <w:color w:val="000000"/>
          <w:sz w:val="20"/>
        </w:rPr>
      </w:pPr>
      <w:r w:rsidRPr="006679D2">
        <w:rPr>
          <w:rFonts w:ascii="Arial" w:hAnsi="Arial" w:cs="Arial"/>
          <w:color w:val="000000"/>
          <w:sz w:val="20"/>
        </w:rPr>
        <w:t>In Chapter 3 at pp.72-73 the authors (Eva J Klain JD, Lisa Pilnik JD MS, Erin Talati JD MD, Candice L Maze JD, Kimberley Diamond-Berry PhD &amp; Lucy Hudson MS) outline their philosophy on child contact:</w:t>
      </w:r>
    </w:p>
    <w:p w14:paraId="1E07362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b/>
          <w:sz w:val="18"/>
          <w:szCs w:val="22"/>
          <w:u w:val="single"/>
        </w:rPr>
        <w:t>Ensure frequent parent-child contact</w:t>
      </w:r>
      <w:r w:rsidRPr="00303766">
        <w:rPr>
          <w:rFonts w:ascii="Arial" w:hAnsi="Arial" w:cs="Arial"/>
          <w:sz w:val="18"/>
          <w:szCs w:val="22"/>
        </w:rPr>
        <w:t xml:space="preserve"> (This section includes excerpts from </w:t>
      </w:r>
      <w:proofErr w:type="spellStart"/>
      <w:r w:rsidRPr="00303766">
        <w:rPr>
          <w:rFonts w:ascii="Arial" w:hAnsi="Arial" w:cs="Arial"/>
          <w:sz w:val="18"/>
          <w:szCs w:val="22"/>
        </w:rPr>
        <w:t>Smariga</w:t>
      </w:r>
      <w:proofErr w:type="spellEnd"/>
      <w:r w:rsidRPr="00303766">
        <w:rPr>
          <w:rFonts w:ascii="Arial" w:hAnsi="Arial" w:cs="Arial"/>
          <w:sz w:val="18"/>
          <w:szCs w:val="22"/>
        </w:rPr>
        <w:t xml:space="preserve"> M, </w:t>
      </w:r>
      <w:r w:rsidRPr="00303766">
        <w:rPr>
          <w:rFonts w:ascii="Arial" w:hAnsi="Arial" w:cs="Arial"/>
          <w:i/>
          <w:sz w:val="18"/>
          <w:szCs w:val="22"/>
        </w:rPr>
        <w:t>Visitation with Infants and Toddlers in Foster Care: What Judges and Attorneys Need to Know</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Bar</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Association</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proofErr w:type="spellEnd"/>
      <w:r w:rsidRPr="00303766">
        <w:rPr>
          <w:rFonts w:ascii="Arial" w:hAnsi="Arial" w:cs="Arial"/>
          <w:sz w:val="18"/>
          <w:szCs w:val="22"/>
        </w:rPr>
        <w:t xml:space="preserve"> on Children and the Law &amp; Zero to </w:t>
      </w:r>
      <w:smartTag w:uri="urn:schemas-microsoft-com:office:smarttags" w:element="place">
        <w:smartTag w:uri="urn:schemas-microsoft-com:office:smarttags" w:element="PlaceName">
          <w:r w:rsidRPr="00303766">
            <w:rPr>
              <w:rFonts w:ascii="Arial" w:hAnsi="Arial" w:cs="Arial"/>
              <w:sz w:val="18"/>
              <w:szCs w:val="22"/>
            </w:rPr>
            <w:t>Three</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Policy</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smartTag>
      <w:proofErr w:type="spellEnd"/>
      <w:r w:rsidRPr="00303766">
        <w:rPr>
          <w:rFonts w:ascii="Arial" w:hAnsi="Arial" w:cs="Arial"/>
          <w:sz w:val="18"/>
          <w:szCs w:val="22"/>
        </w:rPr>
        <w:t>, 2007)</w:t>
      </w:r>
    </w:p>
    <w:p w14:paraId="15B4A5C6"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303766">
        <w:rPr>
          <w:rFonts w:ascii="Arial" w:hAnsi="Arial" w:cs="Arial"/>
          <w:i/>
          <w:sz w:val="18"/>
          <w:szCs w:val="22"/>
        </w:rPr>
        <w:t>Juvenile and Family Court Journal</w:t>
      </w:r>
      <w:r w:rsidRPr="00303766">
        <w:rPr>
          <w:rFonts w:ascii="Arial" w:hAnsi="Arial" w:cs="Arial"/>
          <w:sz w:val="18"/>
          <w:szCs w:val="22"/>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Pr="00303766">
            <w:rPr>
              <w:rFonts w:ascii="Arial" w:hAnsi="Arial" w:cs="Arial"/>
              <w:sz w:val="18"/>
              <w:szCs w:val="22"/>
            </w:rPr>
            <w:t>Academy</w:t>
          </w:r>
        </w:smartTag>
        <w:r w:rsidRPr="00303766">
          <w:rPr>
            <w:rFonts w:ascii="Arial" w:hAnsi="Arial" w:cs="Arial"/>
            <w:sz w:val="18"/>
            <w:szCs w:val="22"/>
          </w:rPr>
          <w:t xml:space="preserve"> of </w:t>
        </w:r>
        <w:proofErr w:type="spellStart"/>
        <w:smartTag w:uri="urn:schemas-microsoft-com:office:smarttags" w:element="PlaceName">
          <w:r w:rsidRPr="00303766">
            <w:rPr>
              <w:rFonts w:ascii="Arial" w:hAnsi="Arial" w:cs="Arial"/>
              <w:sz w:val="18"/>
              <w:szCs w:val="22"/>
            </w:rPr>
            <w:t>Pediatrics</w:t>
          </w:r>
          <w:proofErr w:type="spellEnd"/>
          <w:r w:rsidRPr="00303766">
            <w:rPr>
              <w:rFonts w:ascii="Arial" w:hAnsi="Arial" w:cs="Arial"/>
              <w:sz w:val="18"/>
              <w:szCs w:val="22"/>
            </w:rPr>
            <w:t xml:space="preserve"> Committee</w:t>
          </w:r>
        </w:smartTag>
      </w:smartTag>
      <w:r w:rsidRPr="00303766">
        <w:rPr>
          <w:rFonts w:ascii="Arial" w:hAnsi="Arial" w:cs="Arial"/>
          <w:sz w:val="18"/>
          <w:szCs w:val="22"/>
        </w:rPr>
        <w:t xml:space="preserve"> on Early Childhood, Adoption and Dependent Care. “Developmental Issues for Young Children in Foster Care.”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105(5), 2000, 1146).  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Academy</w:t>
          </w:r>
        </w:smartTag>
      </w:smartTag>
      <w:r w:rsidRPr="00303766">
        <w:rPr>
          <w:rFonts w:ascii="Arial" w:hAnsi="Arial" w:cs="Arial"/>
          <w:sz w:val="18"/>
          <w:szCs w:val="22"/>
        </w:rPr>
        <w:t xml:space="preserve"> of </w:t>
      </w:r>
      <w:proofErr w:type="spellStart"/>
      <w:r w:rsidRPr="00303766">
        <w:rPr>
          <w:rFonts w:ascii="Arial" w:hAnsi="Arial" w:cs="Arial"/>
          <w:sz w:val="18"/>
          <w:szCs w:val="22"/>
        </w:rPr>
        <w:t>Pediatrics</w:t>
      </w:r>
      <w:proofErr w:type="spellEnd"/>
      <w:r w:rsidRPr="00303766">
        <w:rPr>
          <w:rFonts w:ascii="Arial" w:hAnsi="Arial" w:cs="Arial"/>
          <w:sz w:val="18"/>
          <w:szCs w:val="22"/>
        </w:rPr>
        <w:t xml:space="preserve"> Committee on Early Childhood, Adoption and Dependent Care. “Developmental Issues for Young Children in Foster Care.” {Policy Statement}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106(5), 2000, 1145-1150).  In fact, parent-child contact is the number one indicator of reunification (</w:t>
      </w:r>
      <w:smartTag w:uri="urn:schemas-microsoft-com:office:smarttags" w:element="place">
        <w:smartTag w:uri="urn:schemas-microsoft-com:office:smarttags" w:element="City">
          <w:r w:rsidRPr="00303766">
            <w:rPr>
              <w:rFonts w:ascii="Arial" w:hAnsi="Arial" w:cs="Arial"/>
              <w:sz w:val="18"/>
              <w:szCs w:val="22"/>
            </w:rPr>
            <w:t>Ginther</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N.M.</w:t>
          </w:r>
        </w:smartTag>
      </w:smartTag>
      <w:r w:rsidRPr="00303766">
        <w:rPr>
          <w:rFonts w:ascii="Arial" w:hAnsi="Arial" w:cs="Arial"/>
          <w:sz w:val="18"/>
          <w:szCs w:val="22"/>
        </w:rPr>
        <w:t xml:space="preserve"> and J.D. Ginther, “Family Interaction: The Expressway to Permanency – Facilitating Successful Visitation” Presentation prepared for Western Training Partnership at the University of Wisconsin River Falls, 2005, 12-13).  Family contact and interaction is important and the relationship between the foster family and biological family can be crucial.</w:t>
      </w:r>
    </w:p>
    <w:p w14:paraId="4E48543A"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Because physical proximity with the caregiver is central to the attachment process for infants and toddlers (Ohio Caseload Analysis Initiative, </w:t>
      </w:r>
      <w:r w:rsidRPr="00303766">
        <w:rPr>
          <w:rFonts w:ascii="Arial" w:hAnsi="Arial" w:cs="Arial"/>
          <w:i/>
          <w:sz w:val="18"/>
          <w:szCs w:val="22"/>
        </w:rPr>
        <w:t>Visitation/Family Access Guide: A Best Practice Model for Social Workers and Agencies</w:t>
      </w:r>
      <w:r w:rsidRPr="00303766">
        <w:rPr>
          <w:rFonts w:ascii="Arial" w:hAnsi="Arial" w:cs="Arial"/>
          <w:sz w:val="18"/>
          <w:szCs w:val="22"/>
        </w:rPr>
        <w:t xml:space="preserve">, 2005, 14), </w:t>
      </w:r>
      <w:r w:rsidRPr="00303766">
        <w:rPr>
          <w:rFonts w:ascii="Arial" w:hAnsi="Arial" w:cs="Arial"/>
          <w:b/>
          <w:sz w:val="18"/>
          <w:szCs w:val="22"/>
          <w:u w:val="single"/>
        </w:rPr>
        <w:t>an infant should ideally spend time with the parent(s) daily, and a toddler should see the parent(s) at least every two to three days</w:t>
      </w:r>
      <w:r w:rsidRPr="00303766">
        <w:rPr>
          <w:rFonts w:ascii="Arial" w:hAnsi="Arial" w:cs="Arial"/>
          <w:sz w:val="18"/>
          <w:szCs w:val="22"/>
        </w:rPr>
        <w:t xml:space="preserve"> (Ginther and Ginther, 2005, 10, 21).  [Emphasis added].  To reduce the trauma of sudden separation, the first parent-child visit should occur as soon as possible and no later than 48 hours after the child is removed from the home (Wright, Lois E. </w:t>
      </w:r>
      <w:r w:rsidRPr="00303766">
        <w:rPr>
          <w:rFonts w:ascii="Arial" w:hAnsi="Arial" w:cs="Arial"/>
          <w:i/>
          <w:sz w:val="18"/>
          <w:szCs w:val="22"/>
        </w:rPr>
        <w:t>Toolbox No. 1: Using Visitation to Support Permanency</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CWLA Press, 2001; </w:t>
      </w:r>
      <w:smartTag w:uri="urn:schemas-microsoft-com:office:smarttags" w:element="place">
        <w:smartTag w:uri="urn:schemas-microsoft-com:office:smarttags" w:element="State">
          <w:r w:rsidRPr="00303766">
            <w:rPr>
              <w:rFonts w:ascii="Arial" w:hAnsi="Arial" w:cs="Arial"/>
              <w:sz w:val="18"/>
              <w:szCs w:val="22"/>
            </w:rPr>
            <w:t>Ohio</w:t>
          </w:r>
        </w:smartTag>
      </w:smartTag>
      <w:r w:rsidRPr="00303766">
        <w:rPr>
          <w:rFonts w:ascii="Arial" w:hAnsi="Arial" w:cs="Arial"/>
          <w:sz w:val="18"/>
          <w:szCs w:val="22"/>
        </w:rPr>
        <w:t xml:space="preserve"> Caseload Analysis Initiative, 2005, 16).</w:t>
      </w:r>
    </w:p>
    <w:p w14:paraId="47D410DB"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w:t>
      </w:r>
      <w:r w:rsidRPr="00303766">
        <w:rPr>
          <w:rFonts w:ascii="Arial" w:hAnsi="Arial" w:cs="Arial"/>
          <w:sz w:val="18"/>
          <w:szCs w:val="22"/>
        </w:rPr>
        <w:lastRenderedPageBreak/>
        <w:t>approaches reunification, unsupervised, all-day, overnight and weekend visits should be completed (Wright 2001; Ohio Caseload Initiative Analysis, 2005).</w:t>
      </w:r>
    </w:p>
    <w:p w14:paraId="2D978EF5"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A young child’s emotional dysregulation following a visit does not necessarily mean the parent did something harmful during the visit (Goldsmith </w:t>
      </w:r>
      <w:r w:rsidRPr="00303766">
        <w:rPr>
          <w:rFonts w:ascii="Arial" w:hAnsi="Arial" w:cs="Arial"/>
          <w:i/>
          <w:sz w:val="18"/>
          <w:szCs w:val="22"/>
        </w:rPr>
        <w:t>et al.</w:t>
      </w:r>
      <w:r w:rsidRPr="00303766">
        <w:rPr>
          <w:rFonts w:ascii="Arial" w:hAnsi="Arial" w:cs="Arial"/>
          <w:sz w:val="18"/>
          <w:szCs w:val="22"/>
        </w:rPr>
        <w:t xml:space="preserve">, 2004, 2; Wright, 2001, 28-32).  Visitation can be extremely upsetting for children, and it is important to understand the developmental context of their feelings and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depression, physical symptoms, or </w:t>
      </w:r>
      <w:proofErr w:type="spellStart"/>
      <w:r w:rsidRPr="00303766">
        <w:rPr>
          <w:rFonts w:ascii="Arial" w:hAnsi="Arial" w:cs="Arial"/>
          <w:sz w:val="18"/>
          <w:szCs w:val="22"/>
        </w:rPr>
        <w:t>behavioral</w:t>
      </w:r>
      <w:proofErr w:type="spellEnd"/>
      <w:r w:rsidRPr="00303766">
        <w:rPr>
          <w:rFonts w:ascii="Arial" w:hAnsi="Arial" w:cs="Arial"/>
          <w:sz w:val="18"/>
          <w:szCs w:val="22"/>
        </w:rPr>
        <w:t xml:space="preserve"> problems.  Foster caregivers may need information to help them understand and support young children who are distressed after a visit.</w:t>
      </w:r>
    </w:p>
    <w:p w14:paraId="2A5407F9"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(Wright 2001, 23-28; Haight, W.L. </w:t>
      </w:r>
      <w:r w:rsidRPr="00303766">
        <w:rPr>
          <w:rFonts w:ascii="Arial" w:hAnsi="Arial" w:cs="Arial"/>
          <w:i/>
          <w:sz w:val="18"/>
          <w:szCs w:val="22"/>
        </w:rPr>
        <w:t>et al</w:t>
      </w:r>
      <w:r w:rsidRPr="00303766">
        <w:rPr>
          <w:rFonts w:ascii="Arial" w:hAnsi="Arial" w:cs="Arial"/>
          <w:sz w:val="18"/>
          <w:szCs w:val="22"/>
        </w:rPr>
        <w:t xml:space="preserve">. “Making Visits Better: The Perspectives of Parents, Foster Parents and Child Welfare Workers” </w:t>
      </w:r>
      <w:r w:rsidRPr="00303766">
        <w:rPr>
          <w:rFonts w:ascii="Arial" w:hAnsi="Arial" w:cs="Arial"/>
          <w:i/>
          <w:sz w:val="18"/>
          <w:szCs w:val="22"/>
        </w:rPr>
        <w:t>Child Welfare</w:t>
      </w:r>
      <w:r w:rsidRPr="00303766">
        <w:rPr>
          <w:rFonts w:ascii="Arial" w:hAnsi="Arial" w:cs="Arial"/>
          <w:sz w:val="18"/>
          <w:szCs w:val="22"/>
        </w:rPr>
        <w:t xml:space="preserve"> 81(2), 2002, 173-202).</w:t>
      </w:r>
    </w:p>
    <w:p w14:paraId="74C2B36C" w14:textId="77777777" w:rsidR="007C5954" w:rsidRPr="00303766" w:rsidRDefault="007C5954" w:rsidP="007C5954">
      <w:pPr>
        <w:spacing w:before="120"/>
        <w:ind w:left="567" w:right="567"/>
        <w:jc w:val="both"/>
        <w:rPr>
          <w:rFonts w:ascii="Arial" w:hAnsi="Arial" w:cs="Arial"/>
          <w:b/>
          <w:sz w:val="18"/>
          <w:szCs w:val="22"/>
          <w:u w:val="single"/>
        </w:rPr>
      </w:pPr>
      <w:r w:rsidRPr="00303766">
        <w:rPr>
          <w:rFonts w:ascii="Arial" w:hAnsi="Arial" w:cs="Arial"/>
          <w:b/>
          <w:sz w:val="18"/>
          <w:szCs w:val="22"/>
          <w:u w:val="single"/>
        </w:rPr>
        <w:t>Ensure frequent sibling contact</w:t>
      </w:r>
    </w:p>
    <w:p w14:paraId="6C6A198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The Fostering Connections to Success and Increasing Adoptions Act of 2008 addresses many issues that promote permanency and affect the health and wellbeing of very young children in foster care, including placing greater priority on keeping siblings together.  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D61AA5B" w14:textId="77777777" w:rsidR="007C5954" w:rsidRDefault="007C5954" w:rsidP="007C5954">
      <w:pPr>
        <w:jc w:val="both"/>
        <w:rPr>
          <w:rFonts w:ascii="Arial" w:hAnsi="Arial" w:cs="Arial"/>
          <w:sz w:val="20"/>
        </w:rPr>
      </w:pPr>
    </w:p>
    <w:p w14:paraId="66D130F5" w14:textId="7C76B6D1" w:rsidR="007C5954" w:rsidRPr="00FB0F65" w:rsidRDefault="007C5954" w:rsidP="007C5954">
      <w:pPr>
        <w:jc w:val="both"/>
        <w:rPr>
          <w:rFonts w:ascii="Arial" w:hAnsi="Arial" w:cs="Arial"/>
          <w:sz w:val="20"/>
        </w:rPr>
      </w:pPr>
      <w:r>
        <w:rPr>
          <w:rFonts w:ascii="Arial" w:hAnsi="Arial" w:cs="Arial"/>
          <w:sz w:val="20"/>
        </w:rPr>
        <w:t>These guidelines</w:t>
      </w:r>
      <w:r w:rsidR="00247F8B">
        <w:rPr>
          <w:rFonts w:ascii="Arial" w:hAnsi="Arial" w:cs="Arial"/>
          <w:sz w:val="20"/>
        </w:rPr>
        <w:t xml:space="preserve"> </w:t>
      </w:r>
      <w:r>
        <w:rPr>
          <w:rFonts w:ascii="Arial" w:hAnsi="Arial" w:cs="Arial"/>
          <w:sz w:val="20"/>
        </w:rPr>
        <w:t xml:space="preserve">were prepared by </w:t>
      </w:r>
      <w:r w:rsidR="00EA58A9">
        <w:rPr>
          <w:rFonts w:ascii="Arial" w:hAnsi="Arial" w:cs="Arial"/>
          <w:sz w:val="20"/>
        </w:rPr>
        <w:t>a team of</w:t>
      </w:r>
      <w:r>
        <w:rPr>
          <w:rFonts w:ascii="Arial" w:hAnsi="Arial" w:cs="Arial"/>
          <w:sz w:val="20"/>
        </w:rPr>
        <w:t xml:space="preserve"> lawyers and social scientists.</w:t>
      </w:r>
      <w:r w:rsidR="00247F8B">
        <w:rPr>
          <w:rFonts w:ascii="Arial" w:hAnsi="Arial" w:cs="Arial"/>
          <w:sz w:val="20"/>
        </w:rPr>
        <w:t xml:space="preserve">  T</w:t>
      </w:r>
      <w:r>
        <w:rPr>
          <w:rFonts w:ascii="Arial" w:hAnsi="Arial" w:cs="Arial"/>
          <w:sz w:val="20"/>
        </w:rPr>
        <w:t xml:space="preserve">he project was overseen by an Advisory Committee consisting of some of the most respected American social scientists and judicial officers.  These include Dr Joy D. Osofsky (Professor of Public Health, Psychiatry &amp; Paediatrics at Louisiana State University Health Sciences </w:t>
      </w:r>
      <w:proofErr w:type="spellStart"/>
      <w:r>
        <w:rPr>
          <w:rFonts w:ascii="Arial" w:hAnsi="Arial" w:cs="Arial"/>
          <w:sz w:val="20"/>
        </w:rPr>
        <w:t>Center</w:t>
      </w:r>
      <w:proofErr w:type="spellEnd"/>
      <w:r>
        <w:rPr>
          <w:rFonts w:ascii="Arial" w:hAnsi="Arial" w:cs="Arial"/>
          <w:sz w:val="20"/>
        </w:rPr>
        <w:t>), Dr</w:t>
      </w:r>
      <w:r w:rsidR="00EA58A9">
        <w:rPr>
          <w:rFonts w:ascii="Arial" w:hAnsi="Arial" w:cs="Arial"/>
          <w:sz w:val="20"/>
        </w:rPr>
        <w:t> </w:t>
      </w:r>
      <w:r>
        <w:rPr>
          <w:rFonts w:ascii="Arial" w:hAnsi="Arial" w:cs="Arial"/>
          <w:sz w:val="20"/>
        </w:rPr>
        <w:t xml:space="preserve">Sheri L Hill (Early Childhood Policy Specialist Seattle, WA), Dr Brenda Jones Harden (Institute for Child Study, University of Maryland, College Park, MD), The </w:t>
      </w:r>
      <w:proofErr w:type="spellStart"/>
      <w:r>
        <w:rPr>
          <w:rFonts w:ascii="Arial" w:hAnsi="Arial" w:cs="Arial"/>
          <w:sz w:val="20"/>
        </w:rPr>
        <w:t>Honorable</w:t>
      </w:r>
      <w:proofErr w:type="spellEnd"/>
      <w:r>
        <w:rPr>
          <w:rFonts w:ascii="Arial" w:hAnsi="Arial" w:cs="Arial"/>
          <w:sz w:val="20"/>
        </w:rPr>
        <w:t xml:space="preserve"> Pamela L Abernethy (Marion County Circuit Court Salem, OR) and The </w:t>
      </w:r>
      <w:proofErr w:type="spellStart"/>
      <w:r>
        <w:rPr>
          <w:rFonts w:ascii="Arial" w:hAnsi="Arial" w:cs="Arial"/>
          <w:sz w:val="20"/>
        </w:rPr>
        <w:t>Honorable</w:t>
      </w:r>
      <w:proofErr w:type="spellEnd"/>
      <w:r>
        <w:rPr>
          <w:rFonts w:ascii="Arial" w:hAnsi="Arial" w:cs="Arial"/>
          <w:sz w:val="20"/>
        </w:rPr>
        <w:t xml:space="preserve"> Katherine Lucero (Superior Court, Santa Clara County, San Jose, CA).  They are intended for application in the whole of the U.S.A.  As Ju</w:t>
      </w:r>
      <w:r w:rsidR="00C66220">
        <w:rPr>
          <w:rFonts w:ascii="Arial" w:hAnsi="Arial" w:cs="Arial"/>
          <w:sz w:val="20"/>
        </w:rPr>
        <w:t>dge</w:t>
      </w:r>
      <w:r>
        <w:rPr>
          <w:rFonts w:ascii="Arial" w:hAnsi="Arial" w:cs="Arial"/>
          <w:sz w:val="20"/>
        </w:rPr>
        <w:t xml:space="preserve"> Abernethy sa</w:t>
      </w:r>
      <w:r w:rsidR="00EA58A9">
        <w:rPr>
          <w:rFonts w:ascii="Arial" w:hAnsi="Arial" w:cs="Arial"/>
          <w:sz w:val="20"/>
        </w:rPr>
        <w:t>id</w:t>
      </w:r>
      <w:r>
        <w:rPr>
          <w:rFonts w:ascii="Arial" w:hAnsi="Arial" w:cs="Arial"/>
          <w:sz w:val="20"/>
        </w:rPr>
        <w:t xml:space="preserve">: “This guide helps to ensure that </w:t>
      </w:r>
      <w:r w:rsidRPr="00806118">
        <w:rPr>
          <w:rFonts w:ascii="Arial" w:hAnsi="Arial" w:cs="Arial"/>
          <w:b/>
          <w:sz w:val="20"/>
          <w:u w:val="single"/>
        </w:rPr>
        <w:t>as a nation</w:t>
      </w:r>
      <w:r>
        <w:rPr>
          <w:rFonts w:ascii="Arial" w:hAnsi="Arial" w:cs="Arial"/>
          <w:sz w:val="20"/>
        </w:rPr>
        <w:t>, we equip the bench to do better by babies every day.</w:t>
      </w:r>
      <w:r w:rsidR="00247F8B">
        <w:rPr>
          <w:rFonts w:ascii="Arial" w:hAnsi="Arial" w:cs="Arial"/>
          <w:sz w:val="20"/>
        </w:rPr>
        <w:t>” [emphasis added]</w:t>
      </w:r>
    </w:p>
    <w:p w14:paraId="3F12FB8A" w14:textId="77777777" w:rsidR="006F6E4C" w:rsidRDefault="006F6E4C" w:rsidP="006F6E4C">
      <w:pPr>
        <w:jc w:val="both"/>
        <w:rPr>
          <w:rFonts w:ascii="Arial" w:hAnsi="Arial" w:cs="Arial"/>
          <w:color w:val="000000"/>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25" w:name="_4.14.4__Contact"/>
      <w:bookmarkStart w:id="1626" w:name="B4144"/>
      <w:bookmarkStart w:id="1627" w:name="_4.15_Cumulative_harm"/>
      <w:bookmarkStart w:id="1628" w:name="B415"/>
      <w:bookmarkEnd w:id="1625"/>
      <w:bookmarkEnd w:id="1626"/>
      <w:bookmarkEnd w:id="1627"/>
      <w:bookmarkEnd w:id="1628"/>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Year" w:val="2007"/>
          <w:attr w:name="Day" w:val="23"/>
          <w:attr w:name="Month" w:val="4"/>
        </w:smartTagPr>
        <w:r>
          <w:rPr>
            <w:rFonts w:ascii="Arial" w:hAnsi="Arial" w:cs="Arial"/>
            <w:sz w:val="20"/>
          </w:rPr>
          <w:t>23/04/2007</w:t>
        </w:r>
      </w:smartTag>
      <w:r>
        <w:rPr>
          <w:rFonts w:ascii="Arial" w:hAnsi="Arial" w:cs="Arial"/>
          <w:sz w:val="20"/>
        </w:rPr>
        <w:t xml:space="preserve">, the concept of “cumulative harm” is </w:t>
      </w:r>
      <w:r w:rsidRPr="000D2D81">
        <w:rPr>
          <w:rFonts w:ascii="Arial" w:hAnsi="Arial" w:cs="Arial"/>
          <w:sz w:val="20"/>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112A75A0" w:rsidR="00DD66EE" w:rsidRPr="000D2D81" w:rsidRDefault="00B355F8" w:rsidP="00D74C22">
      <w:pPr>
        <w:jc w:val="both"/>
        <w:rPr>
          <w:rFonts w:ascii="Arial" w:hAnsi="Arial" w:cs="Arial"/>
          <w:sz w:val="16"/>
          <w:szCs w:val="20"/>
        </w:rPr>
      </w:pPr>
      <w:r>
        <w:rPr>
          <w:rFonts w:ascii="Arial" w:hAnsi="Arial" w:cs="Arial"/>
          <w:sz w:val="20"/>
        </w:rPr>
        <w:t>The Department’s Victorian Risk Framework, which ha</w:t>
      </w:r>
      <w:r w:rsidR="000D2D81">
        <w:rPr>
          <w:rFonts w:ascii="Arial" w:hAnsi="Arial" w:cs="Arial"/>
          <w:sz w:val="20"/>
        </w:rPr>
        <w:t>d</w:t>
      </w:r>
      <w:r>
        <w:rPr>
          <w:rFonts w:ascii="Arial" w:hAnsi="Arial" w:cs="Arial"/>
          <w:sz w:val="20"/>
        </w:rPr>
        <w:t xml:space="preserve">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ha</w:t>
      </w:r>
      <w:r w:rsidR="000D2D81">
        <w:rPr>
          <w:rFonts w:ascii="Arial" w:hAnsi="Arial" w:cs="Arial"/>
          <w:sz w:val="20"/>
        </w:rPr>
        <w:t>d</w:t>
      </w:r>
      <w:r w:rsidR="00C20A4D">
        <w:rPr>
          <w:rFonts w:ascii="Arial" w:hAnsi="Arial" w:cs="Arial"/>
          <w:sz w:val="20"/>
        </w:rPr>
        <w:t xml:space="preserve"> a section labelled “Pattern and history of harm” which is part of every intake investigation.  </w:t>
      </w:r>
      <w:r w:rsidR="00D24B43">
        <w:rPr>
          <w:rFonts w:ascii="Arial" w:hAnsi="Arial" w:cs="Arial"/>
          <w:sz w:val="20"/>
        </w:rPr>
        <w:t>Commencing on 20/11/2021 i</w:t>
      </w:r>
      <w:r w:rsidR="000D2D81">
        <w:rPr>
          <w:rFonts w:ascii="Arial" w:hAnsi="Arial" w:cs="Arial"/>
          <w:sz w:val="20"/>
        </w:rPr>
        <w:t>ts successor, the SAFER children framework guide, states at p.34: “</w:t>
      </w:r>
      <w:r w:rsidR="000D2D81" w:rsidRPr="000D2D81">
        <w:rPr>
          <w:rFonts w:ascii="Arial" w:hAnsi="Arial" w:cs="Arial"/>
          <w:sz w:val="20"/>
          <w:szCs w:val="20"/>
          <w:shd w:val="clear" w:color="auto" w:fill="FFFFFF"/>
        </w:rPr>
        <w:t>You can only complete a good-quality, thorough and holistic assessment of safety and risk in child</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protection with sufficient information. We always need to think about the information we have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(including pattern and history to identify</w:t>
      </w:r>
      <w:r w:rsidR="000D2D81">
        <w:rPr>
          <w:rFonts w:ascii="Arial" w:hAnsi="Arial" w:cs="Arial"/>
          <w:sz w:val="20"/>
          <w:szCs w:val="20"/>
          <w:shd w:val="clear" w:color="auto" w:fill="FFFFFF"/>
        </w:rPr>
        <w:t xml:space="preserve"> cumulative harm)</w:t>
      </w:r>
      <w:r w:rsidR="000D2D81" w:rsidRPr="000D2D81">
        <w:rPr>
          <w:rFonts w:ascii="Arial" w:hAnsi="Arial" w:cs="Arial"/>
          <w:sz w:val="20"/>
          <w:szCs w:val="20"/>
          <w:shd w:val="clear" w:color="auto" w:fill="FFFFFF"/>
        </w:rPr>
        <w:t xml:space="preserve"> and whether it is sufficient to make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decisions</w:t>
      </w:r>
      <w:r w:rsidR="000D2D81">
        <w:rPr>
          <w:rFonts w:ascii="Arial" w:hAnsi="Arial" w:cs="Arial"/>
          <w:sz w:val="20"/>
          <w:szCs w:val="20"/>
          <w:shd w:val="clear" w:color="auto" w:fill="FFFFFF"/>
        </w:rPr>
        <w:t xml:space="preserve">.”  </w:t>
      </w:r>
      <w:r w:rsidR="00C20A4D">
        <w:rPr>
          <w:rFonts w:ascii="Arial" w:hAnsi="Arial" w:cs="Arial"/>
          <w:sz w:val="20"/>
        </w:rPr>
        <w:t xml:space="preserve">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D5BF604" w14:textId="77777777" w:rsidR="000D2D81" w:rsidRDefault="000D2D81">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2CD01340" w:rsidR="00DD66EE" w:rsidRDefault="007726E2">
      <w:pPr>
        <w:jc w:val="both"/>
        <w:rPr>
          <w:rFonts w:ascii="Arial" w:hAnsi="Arial" w:cs="Arial"/>
          <w:sz w:val="20"/>
        </w:rPr>
      </w:pPr>
      <w:r>
        <w:rPr>
          <w:rFonts w:ascii="Arial" w:hAnsi="Arial" w:cs="Arial"/>
          <w:sz w:val="20"/>
        </w:rPr>
        <w:t xml:space="preserve">In her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lastRenderedPageBreak/>
        <w:t xml:space="preserve">In </w:t>
      </w:r>
      <w:r w:rsidRPr="00796994">
        <w:rPr>
          <w:rFonts w:ascii="Arial" w:hAnsi="Arial" w:cs="Arial"/>
          <w:i/>
          <w:sz w:val="20"/>
        </w:rPr>
        <w:t>DOHS v Mr D &amp; Ms W</w:t>
      </w:r>
      <w:r>
        <w:rPr>
          <w:rFonts w:ascii="Arial" w:hAnsi="Arial" w:cs="Arial"/>
          <w:sz w:val="20"/>
        </w:rPr>
        <w:t xml:space="preserve"> [2009] </w:t>
      </w:r>
      <w:proofErr w:type="spellStart"/>
      <w:r w:rsidR="00C74768">
        <w:rPr>
          <w:rFonts w:ascii="Arial" w:hAnsi="Arial" w:cs="Arial"/>
          <w:sz w:val="20"/>
        </w:rPr>
        <w:t>VChC</w:t>
      </w:r>
      <w:proofErr w:type="spellEnd"/>
      <w:r w:rsidR="00C74768">
        <w:rPr>
          <w:rFonts w:ascii="Arial" w:hAnsi="Arial" w:cs="Arial"/>
          <w:sz w:val="20"/>
        </w:rPr>
        <w:t xml:space="preserve">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00FFA666"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6A9F564B"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681630D"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sidR="00630C81">
        <w:rPr>
          <w:rFonts w:ascii="Arial" w:hAnsi="Arial" w:cs="Arial"/>
          <w:i/>
          <w:sz w:val="20"/>
          <w:szCs w:val="20"/>
        </w:rPr>
        <w:t xml:space="preserve">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0BA05FF4" w14:textId="4037C934" w:rsidR="00693223" w:rsidRDefault="00693223" w:rsidP="00CA2663">
      <w:pPr>
        <w:pStyle w:val="Heading2"/>
        <w:keepNext/>
        <w:keepLines/>
        <w:tabs>
          <w:tab w:val="left" w:pos="567"/>
        </w:tabs>
        <w:spacing w:line="240" w:lineRule="auto"/>
        <w:rPr>
          <w:rFonts w:ascii="Arial" w:hAnsi="Arial" w:cs="Arial"/>
          <w:b/>
          <w:bCs/>
        </w:rPr>
      </w:pPr>
      <w:bookmarkStart w:id="1629" w:name="_4.16_Effect_on"/>
      <w:bookmarkStart w:id="1630" w:name="B416"/>
      <w:bookmarkStart w:id="1631" w:name="_4.17_Family_Drug"/>
      <w:bookmarkStart w:id="1632" w:name="B417"/>
      <w:bookmarkStart w:id="1633" w:name="_Toc60736220"/>
      <w:bookmarkEnd w:id="1629"/>
      <w:bookmarkEnd w:id="1630"/>
      <w:bookmarkEnd w:id="1631"/>
      <w:bookmarkEnd w:id="1632"/>
      <w:r>
        <w:rPr>
          <w:rFonts w:ascii="Arial" w:hAnsi="Arial" w:cs="Arial"/>
          <w:b/>
          <w:bCs/>
        </w:rPr>
        <w:t>4.1</w:t>
      </w:r>
      <w:r w:rsidR="00E3723D">
        <w:rPr>
          <w:rFonts w:ascii="Arial" w:hAnsi="Arial" w:cs="Arial"/>
          <w:b/>
          <w:bCs/>
          <w:color w:val="000000"/>
        </w:rPr>
        <w:t>6</w:t>
      </w:r>
      <w:r>
        <w:rPr>
          <w:rFonts w:ascii="Arial" w:hAnsi="Arial" w:cs="Arial"/>
          <w:b/>
          <w:bCs/>
        </w:rPr>
        <w:tab/>
      </w:r>
      <w:bookmarkEnd w:id="1633"/>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CBC6189"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w:t>
      </w:r>
      <w:r w:rsidR="007650BD">
        <w:rPr>
          <w:rFonts w:ascii="Arial" w:hAnsi="Arial" w:cs="Arial"/>
          <w:sz w:val="20"/>
        </w:rPr>
        <w:t>drug and/or alcohol</w:t>
      </w:r>
      <w:r w:rsidR="008D1A09">
        <w:rPr>
          <w:rFonts w:ascii="Arial" w:hAnsi="Arial" w:cs="Arial"/>
          <w:sz w:val="20"/>
        </w:rPr>
        <w:t xml:space="preserve"> misuse/dependence has played a significant part in their </w:t>
      </w:r>
      <w:r w:rsidR="008D1A09">
        <w:rPr>
          <w:rFonts w:ascii="Arial" w:hAnsi="Arial" w:cs="Arial"/>
          <w:sz w:val="20"/>
        </w:rPr>
        <w:lastRenderedPageBreak/>
        <w:t xml:space="preserve">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pPr>
        <w:numPr>
          <w:ilvl w:val="0"/>
          <w:numId w:val="39"/>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pPr>
        <w:numPr>
          <w:ilvl w:val="0"/>
          <w:numId w:val="39"/>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pPr>
        <w:numPr>
          <w:ilvl w:val="0"/>
          <w:numId w:val="39"/>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05B489F"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6F98F22A" w:rsidR="00EE0D10" w:rsidRDefault="00EE0D10" w:rsidP="00EE0D10">
      <w:pPr>
        <w:jc w:val="both"/>
        <w:rPr>
          <w:rFonts w:ascii="Arial" w:hAnsi="Arial" w:cs="Arial"/>
          <w:sz w:val="20"/>
        </w:rPr>
      </w:pPr>
      <w:r>
        <w:rPr>
          <w:rFonts w:ascii="Arial" w:hAnsi="Arial" w:cs="Arial"/>
          <w:sz w:val="20"/>
        </w:rPr>
        <w:t xml:space="preserve">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w:t>
      </w:r>
      <w:r w:rsidR="00CE1749">
        <w:rPr>
          <w:rFonts w:ascii="Arial" w:hAnsi="Arial" w:cs="Arial"/>
          <w:sz w:val="20"/>
        </w:rPr>
        <w:t> </w:t>
      </w:r>
      <w:r w:rsidR="009E418F">
        <w:rPr>
          <w:rFonts w:ascii="Arial" w:hAnsi="Arial" w:cs="Arial"/>
          <w:sz w:val="20"/>
        </w:rPr>
        <w:t>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02529EAF" w:rsidR="003D782E" w:rsidRDefault="003D782E" w:rsidP="003D782E">
      <w:pPr>
        <w:rPr>
          <w:rFonts w:ascii="Arial" w:hAnsi="Arial" w:cs="Arial"/>
          <w:sz w:val="20"/>
          <w:szCs w:val="32"/>
        </w:rPr>
      </w:pPr>
      <w:r w:rsidRPr="00D24154">
        <w:rPr>
          <w:rFonts w:ascii="Arial" w:hAnsi="Arial" w:cs="Arial"/>
          <w:sz w:val="20"/>
          <w:szCs w:val="32"/>
        </w:rPr>
        <w:t>In the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 xml:space="preserve">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w:t>
      </w:r>
      <w:r w:rsidR="00026072">
        <w:rPr>
          <w:rFonts w:ascii="Arial" w:hAnsi="Arial" w:cs="Arial"/>
          <w:sz w:val="20"/>
          <w:szCs w:val="32"/>
        </w:rPr>
        <w:lastRenderedPageBreak/>
        <w:t>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369E421E"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25C5F5D9" w14:textId="77777777" w:rsidR="00B361C8" w:rsidRPr="00D306A9" w:rsidRDefault="00B361C8" w:rsidP="00B361C8">
      <w:pPr>
        <w:jc w:val="both"/>
        <w:rPr>
          <w:rFonts w:ascii="Arial" w:hAnsi="Arial" w:cs="Arial"/>
          <w:sz w:val="16"/>
          <w:szCs w:val="20"/>
        </w:rPr>
      </w:pPr>
    </w:p>
    <w:p w14:paraId="36755E79" w14:textId="7FBFF623" w:rsidR="00B361C8" w:rsidRDefault="00B361C8" w:rsidP="00B361C8">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4FB61D3A" w14:textId="08BAC263" w:rsidR="00B361C8" w:rsidRDefault="00B361C8" w:rsidP="00B361C8">
      <w:pPr>
        <w:spacing w:before="60"/>
        <w:ind w:left="567" w:right="567"/>
        <w:jc w:val="both"/>
        <w:rPr>
          <w:noProof/>
          <w:color w:val="000000"/>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  In</w:t>
      </w:r>
      <w:r w:rsidR="00CE1749">
        <w:rPr>
          <w:rFonts w:ascii="Arial" w:hAnsi="Arial" w:cs="Arial"/>
          <w:sz w:val="20"/>
          <w:szCs w:val="32"/>
        </w:rPr>
        <w:t xml:space="preserve"> </w:t>
      </w:r>
      <w:r>
        <w:rPr>
          <w:rFonts w:ascii="Arial" w:hAnsi="Arial" w:cs="Arial"/>
          <w:sz w:val="20"/>
          <w:szCs w:val="32"/>
        </w:rPr>
        <w:t>each of Broadmeadows and Shepparton 23 parents were newly inducted in the FDTC during 2021/22.”</w:t>
      </w:r>
      <w:r w:rsidRPr="00C87CED">
        <w:rPr>
          <w:noProof/>
          <w:color w:val="000000"/>
        </w:rPr>
        <w:t xml:space="preserve"> </w:t>
      </w:r>
    </w:p>
    <w:p w14:paraId="47FB790B" w14:textId="38D9B34F" w:rsidR="00D74C22" w:rsidRPr="00CE7BF6" w:rsidRDefault="00D74C22" w:rsidP="00D74C22">
      <w:pPr>
        <w:jc w:val="both"/>
        <w:rPr>
          <w:rFonts w:ascii="Arial" w:hAnsi="Arial" w:cs="Arial"/>
          <w:sz w:val="16"/>
          <w:szCs w:val="20"/>
        </w:rPr>
      </w:pPr>
    </w:p>
    <w:p w14:paraId="5BAA4016" w14:textId="00E5E129" w:rsidR="007650BD" w:rsidRDefault="00D306A9" w:rsidP="007650BD">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w:t>
      </w:r>
      <w:r w:rsidR="00B361C8">
        <w:rPr>
          <w:rFonts w:ascii="Arial" w:hAnsi="Arial" w:cs="Arial"/>
          <w:sz w:val="20"/>
          <w:szCs w:val="32"/>
        </w:rPr>
        <w:t>2</w:t>
      </w:r>
      <w:r w:rsidRPr="00D24154">
        <w:rPr>
          <w:rFonts w:ascii="Arial" w:hAnsi="Arial" w:cs="Arial"/>
          <w:sz w:val="20"/>
          <w:szCs w:val="32"/>
        </w:rPr>
        <w:t>/</w:t>
      </w:r>
      <w:r>
        <w:rPr>
          <w:rFonts w:ascii="Arial" w:hAnsi="Arial" w:cs="Arial"/>
          <w:sz w:val="20"/>
          <w:szCs w:val="32"/>
        </w:rPr>
        <w:t>2</w:t>
      </w:r>
      <w:r w:rsidR="00B361C8">
        <w:rPr>
          <w:rFonts w:ascii="Arial" w:hAnsi="Arial" w:cs="Arial"/>
          <w:sz w:val="20"/>
          <w:szCs w:val="32"/>
        </w:rPr>
        <w:t>3</w:t>
      </w:r>
      <w:r w:rsidRPr="00D24154">
        <w:rPr>
          <w:rFonts w:ascii="Arial" w:hAnsi="Arial" w:cs="Arial"/>
          <w:sz w:val="20"/>
          <w:szCs w:val="32"/>
        </w:rPr>
        <w:t xml:space="preserve"> Annual Report </w:t>
      </w:r>
      <w:r w:rsidR="007650BD">
        <w:rPr>
          <w:rFonts w:ascii="Arial" w:hAnsi="Arial" w:cs="Arial"/>
          <w:sz w:val="20"/>
          <w:szCs w:val="32"/>
        </w:rPr>
        <w:t>notes that during 2022/23:</w:t>
      </w:r>
    </w:p>
    <w:p w14:paraId="0CBE4CC6" w14:textId="787F27D7" w:rsidR="007650BD" w:rsidRDefault="007650BD">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 xml:space="preserve">“the FDTC has supported 76 parents to address their drug and alcohol use </w:t>
      </w:r>
      <w:r>
        <w:rPr>
          <w:rFonts w:ascii="Arial" w:hAnsi="Arial" w:cs="Arial"/>
          <w:sz w:val="20"/>
          <w:szCs w:val="32"/>
        </w:rPr>
        <w:t>with a view to achieving safe and sustainable reunification with their children”; and</w:t>
      </w:r>
    </w:p>
    <w:p w14:paraId="4FE7FAF2" w14:textId="205FBF8E" w:rsidR="007650BD" w:rsidRDefault="007650BD">
      <w:pPr>
        <w:pStyle w:val="ListParagraph"/>
        <w:numPr>
          <w:ilvl w:val="0"/>
          <w:numId w:val="100"/>
        </w:numPr>
        <w:ind w:left="357" w:hanging="357"/>
        <w:jc w:val="both"/>
        <w:rPr>
          <w:rFonts w:ascii="Arial" w:hAnsi="Arial" w:cs="Arial"/>
          <w:sz w:val="20"/>
          <w:szCs w:val="32"/>
        </w:rPr>
      </w:pPr>
      <w:r>
        <w:rPr>
          <w:rFonts w:ascii="Arial" w:hAnsi="Arial" w:cs="Arial"/>
          <w:sz w:val="20"/>
          <w:szCs w:val="32"/>
        </w:rPr>
        <w:t xml:space="preserve">the FDTC program received referrals for </w:t>
      </w:r>
      <w:r w:rsidR="00C84871">
        <w:rPr>
          <w:rFonts w:ascii="Arial" w:hAnsi="Arial" w:cs="Arial"/>
          <w:sz w:val="20"/>
          <w:szCs w:val="32"/>
        </w:rPr>
        <w:t>84</w:t>
      </w:r>
      <w:r>
        <w:rPr>
          <w:rFonts w:ascii="Arial" w:hAnsi="Arial" w:cs="Arial"/>
          <w:sz w:val="20"/>
          <w:szCs w:val="32"/>
        </w:rPr>
        <w:t xml:space="preserve"> parents, leading to </w:t>
      </w:r>
      <w:r w:rsidR="00C84871">
        <w:rPr>
          <w:rFonts w:ascii="Arial" w:hAnsi="Arial" w:cs="Arial"/>
          <w:sz w:val="20"/>
          <w:szCs w:val="32"/>
        </w:rPr>
        <w:t xml:space="preserve">40 inductions as follows: </w:t>
      </w:r>
      <w:r w:rsidR="00C84871" w:rsidRPr="00C84871">
        <w:rPr>
          <w:rFonts w:ascii="Arial" w:hAnsi="Arial" w:cs="Arial"/>
          <w:b/>
          <w:bCs/>
          <w:sz w:val="20"/>
          <w:szCs w:val="32"/>
        </w:rPr>
        <w:t>Broadmeadows</w:t>
      </w:r>
      <w:r w:rsidR="00C84871">
        <w:rPr>
          <w:rFonts w:ascii="Arial" w:hAnsi="Arial" w:cs="Arial"/>
          <w:sz w:val="20"/>
          <w:szCs w:val="32"/>
        </w:rPr>
        <w:t xml:space="preserve">: 48 referrals/17 inductions – </w:t>
      </w:r>
      <w:r w:rsidR="00C84871" w:rsidRPr="00C84871">
        <w:rPr>
          <w:rFonts w:ascii="Arial" w:hAnsi="Arial" w:cs="Arial"/>
          <w:b/>
          <w:bCs/>
          <w:sz w:val="20"/>
          <w:szCs w:val="32"/>
        </w:rPr>
        <w:t>Shepparton</w:t>
      </w:r>
      <w:r w:rsidR="00C84871">
        <w:rPr>
          <w:rFonts w:ascii="Arial" w:hAnsi="Arial" w:cs="Arial"/>
          <w:sz w:val="20"/>
          <w:szCs w:val="32"/>
        </w:rPr>
        <w:t xml:space="preserve"> 36 referrals/23 inductions.</w:t>
      </w:r>
    </w:p>
    <w:p w14:paraId="4E74A1CF" w14:textId="77777777" w:rsidR="00BA7079" w:rsidRPr="00CE7BF6" w:rsidRDefault="00BA7079" w:rsidP="00BA7079">
      <w:pPr>
        <w:jc w:val="both"/>
        <w:rPr>
          <w:rFonts w:ascii="Arial" w:hAnsi="Arial" w:cs="Arial"/>
          <w:sz w:val="16"/>
          <w:szCs w:val="20"/>
        </w:rPr>
      </w:pPr>
    </w:p>
    <w:p w14:paraId="64326A8F" w14:textId="77777777" w:rsidR="009F297A" w:rsidRDefault="00880806" w:rsidP="00BA7079">
      <w:pPr>
        <w:jc w:val="both"/>
        <w:rPr>
          <w:rFonts w:ascii="Arial" w:hAnsi="Arial" w:cs="Arial"/>
          <w:sz w:val="20"/>
        </w:rPr>
      </w:pPr>
      <w:r>
        <w:rPr>
          <w:rFonts w:ascii="Arial" w:hAnsi="Arial" w:cs="Arial"/>
          <w:sz w:val="20"/>
        </w:rPr>
        <w:t>The 2023/24 Annual Report notes that during 2023/24</w:t>
      </w:r>
      <w:r w:rsidR="009F297A">
        <w:rPr>
          <w:rFonts w:ascii="Arial" w:hAnsi="Arial" w:cs="Arial"/>
          <w:sz w:val="20"/>
        </w:rPr>
        <w:t>:</w:t>
      </w:r>
    </w:p>
    <w:p w14:paraId="1F0F60E3" w14:textId="4A1749C3" w:rsidR="009F297A" w:rsidRPr="009F297A" w:rsidRDefault="009F297A" w:rsidP="009F297A">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 xml:space="preserve">“the FDTC has supported 76 parents to address their drug and alcohol use </w:t>
      </w:r>
      <w:r>
        <w:rPr>
          <w:rFonts w:ascii="Arial" w:hAnsi="Arial" w:cs="Arial"/>
          <w:sz w:val="20"/>
          <w:szCs w:val="32"/>
        </w:rPr>
        <w:t>with a view to achieving safe and sustainable reunification with their children”; and</w:t>
      </w:r>
    </w:p>
    <w:p w14:paraId="08C367C1" w14:textId="3EF7E658" w:rsidR="009F297A" w:rsidRDefault="009F297A" w:rsidP="009F297A">
      <w:pPr>
        <w:pStyle w:val="ListParagraph"/>
        <w:numPr>
          <w:ilvl w:val="0"/>
          <w:numId w:val="100"/>
        </w:numPr>
        <w:ind w:left="357" w:hanging="357"/>
        <w:jc w:val="both"/>
        <w:rPr>
          <w:rFonts w:ascii="Arial" w:hAnsi="Arial" w:cs="Arial"/>
          <w:sz w:val="20"/>
          <w:szCs w:val="32"/>
        </w:rPr>
      </w:pPr>
      <w:r>
        <w:rPr>
          <w:rFonts w:ascii="Arial" w:hAnsi="Arial" w:cs="Arial"/>
          <w:sz w:val="20"/>
        </w:rPr>
        <w:t xml:space="preserve">the FDTC program received referrals for 83 parents, leading to 50 inductions as follows: </w:t>
      </w:r>
      <w:r w:rsidRPr="00C84871">
        <w:rPr>
          <w:rFonts w:ascii="Arial" w:hAnsi="Arial" w:cs="Arial"/>
          <w:b/>
          <w:bCs/>
          <w:sz w:val="20"/>
          <w:szCs w:val="32"/>
        </w:rPr>
        <w:t>Broadmeadows</w:t>
      </w:r>
      <w:r>
        <w:rPr>
          <w:rFonts w:ascii="Arial" w:hAnsi="Arial" w:cs="Arial"/>
          <w:sz w:val="20"/>
          <w:szCs w:val="32"/>
        </w:rPr>
        <w:t xml:space="preserve">: 49 referrals/26 inductions – </w:t>
      </w:r>
      <w:r w:rsidRPr="00C84871">
        <w:rPr>
          <w:rFonts w:ascii="Arial" w:hAnsi="Arial" w:cs="Arial"/>
          <w:b/>
          <w:bCs/>
          <w:sz w:val="20"/>
          <w:szCs w:val="32"/>
        </w:rPr>
        <w:t>Shepparton</w:t>
      </w:r>
      <w:r>
        <w:rPr>
          <w:rFonts w:ascii="Arial" w:hAnsi="Arial" w:cs="Arial"/>
          <w:sz w:val="20"/>
          <w:szCs w:val="32"/>
        </w:rPr>
        <w:t xml:space="preserve"> 34 referrals/24 inductions.</w:t>
      </w:r>
    </w:p>
    <w:p w14:paraId="52D3D949" w14:textId="77777777" w:rsidR="00880806" w:rsidRDefault="00880806" w:rsidP="00BA7079">
      <w:pPr>
        <w:jc w:val="both"/>
        <w:rPr>
          <w:rFonts w:ascii="Arial" w:hAnsi="Arial" w:cs="Arial"/>
          <w:sz w:val="20"/>
        </w:rPr>
      </w:pPr>
    </w:p>
    <w:p w14:paraId="6B7054EB" w14:textId="5503A098" w:rsidR="00BA7079" w:rsidRDefault="00BA7079" w:rsidP="00BA7079">
      <w:pPr>
        <w:pStyle w:val="Heading2"/>
        <w:keepNext/>
        <w:keepLines/>
        <w:widowControl/>
        <w:tabs>
          <w:tab w:val="left" w:pos="567"/>
        </w:tabs>
        <w:spacing w:line="240" w:lineRule="auto"/>
        <w:rPr>
          <w:rFonts w:ascii="Arial" w:hAnsi="Arial" w:cs="Arial"/>
          <w:b/>
          <w:bCs/>
        </w:rPr>
      </w:pPr>
      <w:bookmarkStart w:id="1634" w:name="_4.17_Working_with"/>
      <w:bookmarkEnd w:id="1634"/>
      <w:r>
        <w:rPr>
          <w:rFonts w:ascii="Arial" w:hAnsi="Arial" w:cs="Arial"/>
          <w:b/>
          <w:bCs/>
        </w:rPr>
        <w:t>4.1</w:t>
      </w:r>
      <w:r>
        <w:rPr>
          <w:rFonts w:ascii="Arial" w:hAnsi="Arial" w:cs="Arial"/>
          <w:b/>
          <w:bCs/>
          <w:color w:val="000000"/>
        </w:rPr>
        <w:t>7</w:t>
      </w:r>
      <w:r>
        <w:rPr>
          <w:rFonts w:ascii="Arial" w:hAnsi="Arial" w:cs="Arial"/>
          <w:b/>
          <w:bCs/>
        </w:rPr>
        <w:tab/>
        <w:t>Working with children checks</w:t>
      </w:r>
    </w:p>
    <w:p w14:paraId="4F76A997" w14:textId="77777777" w:rsidR="00BA7079" w:rsidRDefault="00BA7079" w:rsidP="00BA7079">
      <w:pPr>
        <w:keepNext/>
        <w:keepLines/>
        <w:rPr>
          <w:rFonts w:ascii="Arial" w:hAnsi="Arial" w:cs="Arial"/>
          <w:sz w:val="16"/>
        </w:rPr>
      </w:pPr>
    </w:p>
    <w:p w14:paraId="1C6549C7" w14:textId="65396868" w:rsidR="00BA7079" w:rsidRPr="002B574E" w:rsidRDefault="00E666FB" w:rsidP="00BA7079">
      <w:pPr>
        <w:keepNext/>
        <w:keepLines/>
        <w:jc w:val="both"/>
        <w:rPr>
          <w:rFonts w:ascii="Arial" w:hAnsi="Arial" w:cs="Arial"/>
          <w:sz w:val="20"/>
          <w:szCs w:val="20"/>
        </w:rPr>
      </w:pPr>
      <w:bookmarkStart w:id="1635" w:name="_Hlk174375436"/>
      <w:r>
        <w:rPr>
          <w:rFonts w:ascii="Arial" w:hAnsi="Arial" w:cs="Arial"/>
          <w:sz w:val="20"/>
          <w:szCs w:val="20"/>
        </w:rPr>
        <w:t xml:space="preserve">The Victorian statutory regime in relation to working with children [WWC] checks is contained in the </w:t>
      </w:r>
      <w:r w:rsidRPr="00E666FB">
        <w:rPr>
          <w:rFonts w:ascii="Arial" w:hAnsi="Arial" w:cs="Arial"/>
          <w:i/>
          <w:iCs/>
          <w:sz w:val="20"/>
          <w:szCs w:val="20"/>
        </w:rPr>
        <w:t>Worker Screening Act 2020</w:t>
      </w:r>
      <w:r>
        <w:rPr>
          <w:rFonts w:ascii="Arial" w:hAnsi="Arial" w:cs="Arial"/>
          <w:sz w:val="20"/>
          <w:szCs w:val="20"/>
        </w:rPr>
        <w:t xml:space="preserve"> [WSA].  </w:t>
      </w:r>
      <w:r w:rsidR="00BA7079" w:rsidRPr="002B574E">
        <w:rPr>
          <w:rFonts w:ascii="Arial" w:hAnsi="Arial" w:cs="Arial"/>
          <w:sz w:val="20"/>
          <w:szCs w:val="20"/>
        </w:rPr>
        <w:t xml:space="preserve">In </w:t>
      </w:r>
      <w:r w:rsidR="002B574E" w:rsidRPr="002B574E">
        <w:rPr>
          <w:rFonts w:ascii="Arial" w:hAnsi="Arial" w:cs="Arial"/>
          <w:i/>
          <w:iCs/>
          <w:sz w:val="20"/>
          <w:szCs w:val="20"/>
        </w:rPr>
        <w:t>Secretary to the Department of Justice and Community Safety v TXD (a pseudonym) &amp; VCAT</w:t>
      </w:r>
      <w:r w:rsidR="002B574E" w:rsidRPr="002B574E">
        <w:rPr>
          <w:rFonts w:ascii="Arial" w:hAnsi="Arial" w:cs="Arial"/>
          <w:sz w:val="20"/>
          <w:szCs w:val="20"/>
        </w:rPr>
        <w:t xml:space="preserve"> [2024] VSCA 169 </w:t>
      </w:r>
      <w:r w:rsidR="002B574E">
        <w:rPr>
          <w:rFonts w:ascii="Arial" w:hAnsi="Arial" w:cs="Arial"/>
          <w:sz w:val="20"/>
          <w:szCs w:val="20"/>
        </w:rPr>
        <w:t>the Court of Appeal (M</w:t>
      </w:r>
      <w:r w:rsidR="002B574E" w:rsidRPr="002B574E">
        <w:rPr>
          <w:rFonts w:ascii="Arial" w:hAnsi="Arial" w:cs="Arial"/>
          <w:sz w:val="20"/>
          <w:szCs w:val="20"/>
        </w:rPr>
        <w:t>c</w:t>
      </w:r>
      <w:r w:rsidR="002B574E">
        <w:rPr>
          <w:rFonts w:ascii="Arial" w:hAnsi="Arial" w:cs="Arial"/>
          <w:sz w:val="20"/>
          <w:szCs w:val="20"/>
        </w:rPr>
        <w:t>L</w:t>
      </w:r>
      <w:r w:rsidR="002B574E" w:rsidRPr="002B574E">
        <w:rPr>
          <w:rFonts w:ascii="Arial" w:hAnsi="Arial" w:cs="Arial"/>
          <w:sz w:val="20"/>
          <w:szCs w:val="20"/>
        </w:rPr>
        <w:t>eish, M</w:t>
      </w:r>
      <w:r w:rsidR="002B574E">
        <w:rPr>
          <w:rFonts w:ascii="Arial" w:hAnsi="Arial" w:cs="Arial"/>
          <w:sz w:val="20"/>
          <w:szCs w:val="20"/>
        </w:rPr>
        <w:t>acaulay &amp; Lyons</w:t>
      </w:r>
      <w:r w:rsidR="002B574E" w:rsidRPr="002B574E">
        <w:rPr>
          <w:rFonts w:ascii="Arial" w:hAnsi="Arial" w:cs="Arial"/>
          <w:sz w:val="20"/>
          <w:szCs w:val="20"/>
        </w:rPr>
        <w:t xml:space="preserve"> JJA</w:t>
      </w:r>
      <w:r w:rsidR="002B574E">
        <w:rPr>
          <w:rFonts w:ascii="Arial" w:hAnsi="Arial" w:cs="Arial"/>
          <w:sz w:val="20"/>
          <w:szCs w:val="20"/>
        </w:rPr>
        <w:t>) said</w:t>
      </w:r>
      <w:r w:rsidR="00FC7121">
        <w:rPr>
          <w:rFonts w:ascii="Arial" w:hAnsi="Arial" w:cs="Arial"/>
          <w:sz w:val="20"/>
          <w:szCs w:val="20"/>
        </w:rPr>
        <w:t xml:space="preserve"> </w:t>
      </w:r>
      <w:r w:rsidR="00FC7121" w:rsidRPr="002B574E">
        <w:rPr>
          <w:rFonts w:ascii="Arial" w:hAnsi="Arial" w:cs="Arial"/>
          <w:sz w:val="20"/>
          <w:szCs w:val="20"/>
        </w:rPr>
        <w:t>at [8]</w:t>
      </w:r>
      <w:r w:rsidR="00FC7121">
        <w:rPr>
          <w:rFonts w:ascii="Arial" w:hAnsi="Arial" w:cs="Arial"/>
          <w:sz w:val="20"/>
          <w:szCs w:val="20"/>
        </w:rPr>
        <w:t>-</w:t>
      </w:r>
      <w:r w:rsidR="00FC7121" w:rsidRPr="002B574E">
        <w:rPr>
          <w:rFonts w:ascii="Arial" w:hAnsi="Arial" w:cs="Arial"/>
          <w:sz w:val="20"/>
          <w:szCs w:val="20"/>
        </w:rPr>
        <w:t>[9]</w:t>
      </w:r>
      <w:r w:rsidR="002B574E">
        <w:rPr>
          <w:rFonts w:ascii="Arial" w:hAnsi="Arial" w:cs="Arial"/>
          <w:sz w:val="20"/>
          <w:szCs w:val="20"/>
        </w:rPr>
        <w:t>:</w:t>
      </w:r>
    </w:p>
    <w:bookmarkEnd w:id="1635"/>
    <w:p w14:paraId="1654E731" w14:textId="74EB18EF" w:rsidR="00BA7079" w:rsidRDefault="00BA7079" w:rsidP="00116AA0">
      <w:pPr>
        <w:spacing w:before="60"/>
        <w:ind w:left="567" w:right="567"/>
        <w:jc w:val="both"/>
        <w:rPr>
          <w:rFonts w:ascii="Arial" w:hAnsi="Arial" w:cs="Arial"/>
          <w:sz w:val="20"/>
          <w:szCs w:val="32"/>
        </w:rPr>
      </w:pPr>
      <w:r>
        <w:rPr>
          <w:rFonts w:ascii="Arial" w:hAnsi="Arial" w:cs="Arial"/>
          <w:sz w:val="20"/>
        </w:rPr>
        <w:t xml:space="preserve">[8] “One of the main purposes of the </w:t>
      </w:r>
      <w:r w:rsidRPr="00BA7079">
        <w:rPr>
          <w:rFonts w:ascii="Arial" w:hAnsi="Arial" w:cs="Arial"/>
          <w:i/>
          <w:iCs/>
          <w:sz w:val="20"/>
        </w:rPr>
        <w:t>Worker Screening Act 2020</w:t>
      </w:r>
      <w:r>
        <w:rPr>
          <w:rFonts w:ascii="Arial" w:hAnsi="Arial" w:cs="Arial"/>
          <w:sz w:val="20"/>
        </w:rPr>
        <w:t xml:space="preserve">, which repeals the previous </w:t>
      </w:r>
      <w:r w:rsidRPr="00BA7079">
        <w:rPr>
          <w:rFonts w:ascii="Arial" w:hAnsi="Arial" w:cs="Arial"/>
          <w:i/>
          <w:iCs/>
          <w:sz w:val="20"/>
        </w:rPr>
        <w:t>Working with Children Act 2005</w:t>
      </w:r>
      <w:r>
        <w:rPr>
          <w:rFonts w:ascii="Arial" w:hAnsi="Arial" w:cs="Arial"/>
          <w:sz w:val="20"/>
        </w:rPr>
        <w:t xml:space="preserve">, is ‘to assist in </w:t>
      </w:r>
      <w:r w:rsidRPr="00BA7079">
        <w:rPr>
          <w:rFonts w:ascii="Arial" w:hAnsi="Arial" w:cs="Arial"/>
          <w:sz w:val="20"/>
          <w:szCs w:val="32"/>
        </w:rPr>
        <w:t>protecting children from sexual and physical harm by providing for screening of persons who work with, or care for, children</w:t>
      </w:r>
      <w:r>
        <w:rPr>
          <w:rFonts w:ascii="Arial" w:hAnsi="Arial" w:cs="Arial"/>
          <w:sz w:val="20"/>
          <w:szCs w:val="32"/>
        </w:rPr>
        <w:t xml:space="preserve">’: </w:t>
      </w:r>
      <w:r w:rsidR="00E666FB">
        <w:rPr>
          <w:rFonts w:ascii="Arial" w:hAnsi="Arial" w:cs="Arial"/>
          <w:sz w:val="20"/>
          <w:szCs w:val="32"/>
        </w:rPr>
        <w:t xml:space="preserve">see ss.1(a)-(b).  Section </w:t>
      </w:r>
      <w:r w:rsidR="002B574E">
        <w:rPr>
          <w:rFonts w:ascii="Arial" w:hAnsi="Arial" w:cs="Arial"/>
          <w:sz w:val="20"/>
          <w:szCs w:val="32"/>
        </w:rPr>
        <w:t xml:space="preserve">11 of the WSA provides </w:t>
      </w:r>
      <w:r w:rsidR="002B574E" w:rsidRPr="00BA7079">
        <w:rPr>
          <w:rFonts w:ascii="Arial" w:hAnsi="Arial" w:cs="Arial"/>
          <w:sz w:val="20"/>
          <w:szCs w:val="32"/>
        </w:rPr>
        <w:t>that when the Secretary or the Tribunal makes a decision or takes action under the WS</w:t>
      </w:r>
      <w:r w:rsidR="00E666FB">
        <w:rPr>
          <w:rFonts w:ascii="Arial" w:hAnsi="Arial" w:cs="Arial"/>
          <w:sz w:val="20"/>
          <w:szCs w:val="32"/>
        </w:rPr>
        <w:t xml:space="preserve">A </w:t>
      </w:r>
      <w:r w:rsidR="002B574E" w:rsidRPr="00BA7079">
        <w:rPr>
          <w:rFonts w:ascii="Arial" w:hAnsi="Arial" w:cs="Arial"/>
          <w:sz w:val="20"/>
          <w:szCs w:val="32"/>
        </w:rPr>
        <w:t xml:space="preserve">in relation to an applicant for a </w:t>
      </w:r>
      <w:r w:rsidR="00E666FB">
        <w:rPr>
          <w:rFonts w:ascii="Arial" w:hAnsi="Arial" w:cs="Arial"/>
          <w:sz w:val="20"/>
          <w:szCs w:val="32"/>
        </w:rPr>
        <w:t xml:space="preserve">working with children check </w:t>
      </w:r>
      <w:r w:rsidR="002B574E" w:rsidRPr="00BA7079">
        <w:rPr>
          <w:rFonts w:ascii="Arial" w:hAnsi="Arial" w:cs="Arial"/>
          <w:sz w:val="20"/>
          <w:szCs w:val="32"/>
        </w:rPr>
        <w:t>or the holder of a WWC clearance ‘the protection of children from sexual or physical harm must be the paramount consideration’.</w:t>
      </w:r>
    </w:p>
    <w:p w14:paraId="1C89AEFB" w14:textId="7927403D" w:rsidR="002B574E" w:rsidRDefault="002B574E" w:rsidP="002B574E">
      <w:pPr>
        <w:spacing w:before="60"/>
        <w:ind w:left="567" w:right="567"/>
        <w:jc w:val="both"/>
        <w:rPr>
          <w:rFonts w:ascii="Arial" w:hAnsi="Arial" w:cs="Arial"/>
          <w:sz w:val="20"/>
        </w:rPr>
      </w:pPr>
      <w:r>
        <w:rPr>
          <w:rFonts w:ascii="Arial" w:hAnsi="Arial" w:cs="Arial"/>
          <w:sz w:val="20"/>
          <w:szCs w:val="32"/>
        </w:rPr>
        <w:t xml:space="preserve">[9] </w:t>
      </w:r>
      <w:r w:rsidRPr="00BA7079">
        <w:rPr>
          <w:rFonts w:ascii="Arial" w:hAnsi="Arial" w:cs="Arial"/>
          <w:sz w:val="20"/>
          <w:szCs w:val="32"/>
        </w:rPr>
        <w:t>Chapter 3 of the WS</w:t>
      </w:r>
      <w:r w:rsidR="00EF6D3C">
        <w:rPr>
          <w:rFonts w:ascii="Arial" w:hAnsi="Arial" w:cs="Arial"/>
          <w:sz w:val="20"/>
          <w:szCs w:val="32"/>
        </w:rPr>
        <w:t>A</w:t>
      </w:r>
      <w:r w:rsidRPr="00BA7079">
        <w:rPr>
          <w:rFonts w:ascii="Arial" w:hAnsi="Arial" w:cs="Arial"/>
          <w:sz w:val="20"/>
          <w:szCs w:val="32"/>
        </w:rPr>
        <w:t xml:space="preserve"> establishes a process for the Secretary, upon receiving an application, to assess or re-assess whether a person may engage in ‘child-related work’ (‘WWC check’). </w:t>
      </w:r>
      <w:r w:rsidR="00EF6D3C">
        <w:rPr>
          <w:rFonts w:ascii="Arial" w:hAnsi="Arial" w:cs="Arial"/>
          <w:sz w:val="20"/>
          <w:szCs w:val="32"/>
        </w:rPr>
        <w:t xml:space="preserve"> </w:t>
      </w:r>
      <w:r w:rsidRPr="00BA7079">
        <w:rPr>
          <w:rFonts w:ascii="Arial" w:hAnsi="Arial" w:cs="Arial"/>
          <w:sz w:val="20"/>
          <w:szCs w:val="32"/>
        </w:rPr>
        <w:t xml:space="preserve">In brief, a successful WWC check entitles the person </w:t>
      </w:r>
      <w:r w:rsidRPr="00BA7079">
        <w:rPr>
          <w:rFonts w:ascii="Arial" w:hAnsi="Arial" w:cs="Arial"/>
          <w:sz w:val="20"/>
          <w:szCs w:val="32"/>
        </w:rPr>
        <w:lastRenderedPageBreak/>
        <w:t>to be issued with a WWC clearance, permitting that person to engage in child related-work</w:t>
      </w:r>
      <w:r w:rsidR="00EF6D3C">
        <w:rPr>
          <w:rFonts w:ascii="Arial" w:hAnsi="Arial" w:cs="Arial"/>
          <w:sz w:val="20"/>
          <w:szCs w:val="32"/>
        </w:rPr>
        <w:t>: see s.68(1) &amp; Part 4.3</w:t>
      </w:r>
      <w:r w:rsidRPr="00BA7079">
        <w:rPr>
          <w:rFonts w:ascii="Arial" w:hAnsi="Arial" w:cs="Arial"/>
          <w:sz w:val="20"/>
          <w:szCs w:val="32"/>
        </w:rPr>
        <w:t xml:space="preserve">. </w:t>
      </w:r>
      <w:r w:rsidR="00EF6D3C">
        <w:rPr>
          <w:rFonts w:ascii="Arial" w:hAnsi="Arial" w:cs="Arial"/>
          <w:sz w:val="20"/>
          <w:szCs w:val="32"/>
        </w:rPr>
        <w:t xml:space="preserve"> </w:t>
      </w:r>
      <w:r w:rsidRPr="00BA7079">
        <w:rPr>
          <w:rFonts w:ascii="Arial" w:hAnsi="Arial" w:cs="Arial"/>
          <w:sz w:val="20"/>
          <w:szCs w:val="32"/>
        </w:rPr>
        <w:t>Conversely, the Secretary must give a WWC exclusion to an applicant who is refused a WWC clearance</w:t>
      </w:r>
      <w:r w:rsidR="00EF6D3C">
        <w:rPr>
          <w:rFonts w:ascii="Arial" w:hAnsi="Arial" w:cs="Arial"/>
          <w:sz w:val="20"/>
          <w:szCs w:val="32"/>
        </w:rPr>
        <w:t xml:space="preserve"> [s.68(2)]</w:t>
      </w:r>
      <w:r w:rsidRPr="00BA7079">
        <w:rPr>
          <w:rFonts w:ascii="Arial" w:hAnsi="Arial" w:cs="Arial"/>
          <w:sz w:val="20"/>
          <w:szCs w:val="32"/>
        </w:rPr>
        <w:t xml:space="preserve"> or whose WWC clearance has been revoked</w:t>
      </w:r>
      <w:r w:rsidR="00EF6D3C">
        <w:rPr>
          <w:rFonts w:ascii="Arial" w:hAnsi="Arial" w:cs="Arial"/>
          <w:sz w:val="20"/>
          <w:szCs w:val="32"/>
        </w:rPr>
        <w:t xml:space="preserve"> [ss.89-91]</w:t>
      </w:r>
      <w:r w:rsidRPr="00BA7079">
        <w:rPr>
          <w:rFonts w:ascii="Arial" w:hAnsi="Arial" w:cs="Arial"/>
          <w:sz w:val="20"/>
          <w:szCs w:val="32"/>
        </w:rPr>
        <w:t>, which prohibits that person’s engagement in such work</w:t>
      </w:r>
      <w:r w:rsidR="00EF6D3C">
        <w:rPr>
          <w:rFonts w:ascii="Arial" w:hAnsi="Arial" w:cs="Arial"/>
          <w:sz w:val="20"/>
          <w:szCs w:val="32"/>
        </w:rPr>
        <w:t xml:space="preserve"> [ss.121-122]</w:t>
      </w:r>
      <w:r w:rsidRPr="00BA7079">
        <w:rPr>
          <w:rFonts w:ascii="Arial" w:hAnsi="Arial" w:cs="Arial"/>
          <w:sz w:val="20"/>
          <w:szCs w:val="32"/>
        </w:rPr>
        <w:t>.</w:t>
      </w:r>
      <w:r w:rsidR="00EF6D3C">
        <w:rPr>
          <w:rFonts w:ascii="Arial" w:hAnsi="Arial" w:cs="Arial"/>
          <w:sz w:val="20"/>
          <w:szCs w:val="32"/>
        </w:rPr>
        <w:t>”</w:t>
      </w:r>
    </w:p>
    <w:p w14:paraId="3A645EB0" w14:textId="77777777" w:rsidR="00BA7079" w:rsidRDefault="00BA7079" w:rsidP="00BA7079">
      <w:pPr>
        <w:jc w:val="both"/>
        <w:rPr>
          <w:rFonts w:ascii="Arial" w:hAnsi="Arial" w:cs="Arial"/>
          <w:sz w:val="20"/>
          <w:szCs w:val="32"/>
        </w:rPr>
      </w:pPr>
    </w:p>
    <w:p w14:paraId="5F36A569" w14:textId="5260EB97" w:rsidR="00BA7079" w:rsidRDefault="00FC7121" w:rsidP="00BA7079">
      <w:pPr>
        <w:jc w:val="both"/>
        <w:rPr>
          <w:rFonts w:ascii="Arial" w:hAnsi="Arial" w:cs="Arial"/>
          <w:sz w:val="20"/>
          <w:szCs w:val="32"/>
        </w:rPr>
      </w:pPr>
      <w:r>
        <w:rPr>
          <w:rFonts w:ascii="Arial" w:hAnsi="Arial" w:cs="Arial"/>
          <w:sz w:val="20"/>
          <w:szCs w:val="32"/>
        </w:rPr>
        <w:t>The most relevant provisions of the WSA for Children’ Court Family Division purposes are probably ss.7</w:t>
      </w:r>
      <w:r w:rsidR="00621D13">
        <w:rPr>
          <w:rFonts w:ascii="Arial" w:hAnsi="Arial" w:cs="Arial"/>
          <w:sz w:val="20"/>
          <w:szCs w:val="32"/>
        </w:rPr>
        <w:t xml:space="preserve"> [especially s.7(6)]</w:t>
      </w:r>
      <w:r>
        <w:rPr>
          <w:rFonts w:ascii="Arial" w:hAnsi="Arial" w:cs="Arial"/>
          <w:sz w:val="20"/>
          <w:szCs w:val="32"/>
        </w:rPr>
        <w:t>, 111(1) &amp; 121</w:t>
      </w:r>
      <w:r w:rsidR="00E6194D">
        <w:rPr>
          <w:rFonts w:ascii="Arial" w:hAnsi="Arial" w:cs="Arial"/>
          <w:sz w:val="20"/>
          <w:szCs w:val="32"/>
        </w:rPr>
        <w:t>.</w:t>
      </w:r>
    </w:p>
    <w:p w14:paraId="6F697FCC" w14:textId="63C7C70B"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 7</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r w:rsidR="00621D13">
        <w:rPr>
          <w:rFonts w:ascii="Arial" w:hAnsi="Arial" w:cs="Arial"/>
          <w:sz w:val="20"/>
        </w:rPr>
        <w:t xml:space="preserve"> so far as is relevant</w:t>
      </w:r>
      <w:r w:rsidRPr="00FC7121">
        <w:rPr>
          <w:rFonts w:ascii="Arial" w:hAnsi="Arial" w:cs="Arial"/>
          <w:sz w:val="20"/>
        </w:rPr>
        <w:t>:</w:t>
      </w:r>
    </w:p>
    <w:p w14:paraId="1BC445B8" w14:textId="59B73295" w:rsidR="00621D13" w:rsidRDefault="00621D13" w:rsidP="00116AA0">
      <w:pPr>
        <w:pStyle w:val="DraftHeading2"/>
        <w:tabs>
          <w:tab w:val="right" w:pos="1247"/>
        </w:tabs>
        <w:spacing w:before="60"/>
        <w:ind w:left="1491" w:right="567" w:hanging="567"/>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t xml:space="preserve">Subject to subsection (2), in this Act, </w:t>
      </w:r>
      <w:r w:rsidRPr="00621D13">
        <w:rPr>
          <w:rFonts w:ascii="Arial" w:hAnsi="Arial" w:cs="Arial"/>
          <w:b/>
          <w:bCs/>
          <w:i/>
          <w:iCs/>
          <w:sz w:val="20"/>
        </w:rPr>
        <w:t>child-related work</w:t>
      </w:r>
      <w:r>
        <w:rPr>
          <w:rFonts w:ascii="Arial" w:hAnsi="Arial" w:cs="Arial"/>
          <w:sz w:val="20"/>
        </w:rPr>
        <w:t xml:space="preserve"> means work</w:t>
      </w:r>
      <w:r w:rsidRPr="00FC7121">
        <w:rPr>
          <w:rFonts w:ascii="Arial" w:hAnsi="Arial" w:cs="Arial"/>
          <w:sz w:val="20"/>
        </w:rPr>
        <w:t>—</w:t>
      </w:r>
    </w:p>
    <w:p w14:paraId="08AD31E6" w14:textId="561BFF8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at or for a service, body or place, or that involves an activity specified in subsection (3)</w:t>
      </w:r>
      <w:r w:rsidRPr="00FC7121">
        <w:rPr>
          <w:rFonts w:ascii="Arial" w:hAnsi="Arial" w:cs="Arial"/>
          <w:sz w:val="20"/>
        </w:rPr>
        <w:t>; and</w:t>
      </w:r>
    </w:p>
    <w:p w14:paraId="776005D0" w14:textId="6DBD9A91" w:rsidR="00621D13"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r>
      <w:r>
        <w:rPr>
          <w:rFonts w:ascii="Arial" w:hAnsi="Arial" w:cs="Arial"/>
          <w:sz w:val="20"/>
        </w:rPr>
        <w:t>that usually involves direct contact with a child.</w:t>
      </w:r>
    </w:p>
    <w:p w14:paraId="276A462E" w14:textId="12383D54"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(2)</w:t>
      </w:r>
      <w:r>
        <w:rPr>
          <w:rFonts w:ascii="Arial" w:hAnsi="Arial" w:cs="Arial"/>
          <w:sz w:val="20"/>
        </w:rPr>
        <w:tab/>
      </w:r>
      <w:r>
        <w:rPr>
          <w:rFonts w:ascii="Arial" w:hAnsi="Arial" w:cs="Arial"/>
          <w:sz w:val="20"/>
        </w:rPr>
        <w:tab/>
        <w:t xml:space="preserve">For the purposes of this Act, work is not </w:t>
      </w:r>
      <w:r w:rsidRPr="00621D13">
        <w:rPr>
          <w:rFonts w:ascii="Arial" w:hAnsi="Arial" w:cs="Arial"/>
          <w:sz w:val="20"/>
        </w:rPr>
        <w:t xml:space="preserve">child-related work </w:t>
      </w:r>
      <w:r>
        <w:rPr>
          <w:rFonts w:ascii="Arial" w:hAnsi="Arial" w:cs="Arial"/>
          <w:sz w:val="20"/>
        </w:rPr>
        <w:t>by reason only of occasional direct contact with children that is incidental to the work.</w:t>
      </w:r>
    </w:p>
    <w:p w14:paraId="33131AA5" w14:textId="2D3465A6"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(3)</w:t>
      </w:r>
      <w:r>
        <w:rPr>
          <w:rFonts w:ascii="Arial" w:hAnsi="Arial" w:cs="Arial"/>
          <w:sz w:val="20"/>
        </w:rPr>
        <w:tab/>
      </w:r>
      <w:r>
        <w:rPr>
          <w:rFonts w:ascii="Arial" w:hAnsi="Arial" w:cs="Arial"/>
          <w:sz w:val="20"/>
        </w:rPr>
        <w:tab/>
        <w:t>For the purposes of subsection (1)(a), the following services, bodies, places or activities are specified</w:t>
      </w:r>
      <w:r w:rsidRPr="00FC7121">
        <w:rPr>
          <w:rFonts w:ascii="Arial" w:hAnsi="Arial" w:cs="Arial"/>
          <w:sz w:val="20"/>
        </w:rPr>
        <w:t>—</w:t>
      </w:r>
    </w:p>
    <w:p w14:paraId="14239526" w14:textId="47024BE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child protection services;</w:t>
      </w:r>
    </w:p>
    <w:p w14:paraId="341D9425" w14:textId="4F4DDD93"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r>
      <w:r>
        <w:rPr>
          <w:rFonts w:ascii="Arial" w:hAnsi="Arial" w:cs="Arial"/>
          <w:sz w:val="20"/>
        </w:rPr>
        <w:t>…</w:t>
      </w:r>
    </w:p>
    <w:p w14:paraId="3D58AAAC" w14:textId="2B3E9AC5" w:rsidR="00FC7121" w:rsidRPr="00FC7121" w:rsidRDefault="00FC7121" w:rsidP="000B76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(6)</w:t>
      </w:r>
      <w:r w:rsidRPr="00FC7121">
        <w:rPr>
          <w:rFonts w:ascii="Arial" w:hAnsi="Arial" w:cs="Arial"/>
          <w:sz w:val="20"/>
        </w:rPr>
        <w:tab/>
      </w:r>
      <w:r>
        <w:rPr>
          <w:rFonts w:ascii="Arial" w:hAnsi="Arial" w:cs="Arial"/>
          <w:sz w:val="20"/>
        </w:rPr>
        <w:tab/>
      </w:r>
      <w:r w:rsidRPr="00FC7121">
        <w:rPr>
          <w:rFonts w:ascii="Arial" w:hAnsi="Arial" w:cs="Arial"/>
          <w:sz w:val="20"/>
        </w:rPr>
        <w:t>Despite any other provision of this section, a person is engaged in child-related work if—</w:t>
      </w:r>
    </w:p>
    <w:p w14:paraId="0D98622D" w14:textId="3D009566"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is a family member or other person of significance to a child other than a parent; and</w:t>
      </w:r>
    </w:p>
    <w:p w14:paraId="29FB1C16" w14:textId="57353C2E" w:rsidR="00FC7121" w:rsidRDefault="00FC7121" w:rsidP="00FC7121">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child is placed in the out of home care of that person under the </w:t>
      </w:r>
      <w:r w:rsidRPr="00FC7121">
        <w:rPr>
          <w:rFonts w:ascii="Arial" w:hAnsi="Arial" w:cs="Arial"/>
          <w:b/>
          <w:bCs/>
          <w:sz w:val="20"/>
        </w:rPr>
        <w:t>Children, Youth and Families Act 2005</w:t>
      </w:r>
      <w:r w:rsidRPr="00FC7121">
        <w:rPr>
          <w:rFonts w:ascii="Arial" w:hAnsi="Arial" w:cs="Arial"/>
          <w:sz w:val="20"/>
        </w:rPr>
        <w:t>.</w:t>
      </w:r>
    </w:p>
    <w:p w14:paraId="5C50E40F" w14:textId="1BAFE241"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sidR="000B762E">
        <w:rPr>
          <w:rFonts w:ascii="Arial" w:hAnsi="Arial" w:cs="Arial"/>
          <w:b/>
          <w:bCs/>
          <w:sz w:val="20"/>
        </w:rPr>
        <w:t xml:space="preserve"> </w:t>
      </w:r>
      <w:r>
        <w:rPr>
          <w:rFonts w:ascii="Arial" w:hAnsi="Arial" w:cs="Arial"/>
          <w:b/>
          <w:bCs/>
          <w:sz w:val="20"/>
        </w:rPr>
        <w:t>111(1)</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p>
    <w:p w14:paraId="37EA4AB9" w14:textId="7FB8FE57" w:rsidR="00FC7121" w:rsidRPr="00FC7121" w:rsidRDefault="00FC7121" w:rsidP="00F67FBF">
      <w:pPr>
        <w:pStyle w:val="DraftHeading1"/>
        <w:tabs>
          <w:tab w:val="right" w:pos="680"/>
        </w:tabs>
        <w:spacing w:before="60"/>
        <w:ind w:left="1491" w:hanging="567"/>
        <w:rPr>
          <w:rFonts w:ascii="Arial" w:hAnsi="Arial" w:cs="Arial"/>
          <w:sz w:val="20"/>
          <w:szCs w:val="20"/>
        </w:rPr>
      </w:pPr>
      <w:bookmarkStart w:id="1636" w:name="_Toc158273983"/>
      <w:r w:rsidRPr="00FC7121">
        <w:rPr>
          <w:rFonts w:ascii="Arial" w:hAnsi="Arial" w:cs="Arial"/>
          <w:sz w:val="20"/>
          <w:szCs w:val="20"/>
        </w:rPr>
        <w:t>111</w:t>
      </w:r>
      <w:r w:rsidRPr="00FC7121">
        <w:rPr>
          <w:rFonts w:ascii="Arial" w:hAnsi="Arial" w:cs="Arial"/>
          <w:sz w:val="20"/>
          <w:szCs w:val="20"/>
        </w:rPr>
        <w:tab/>
        <w:t>Person working with closely related child</w:t>
      </w:r>
      <w:bookmarkEnd w:id="1636"/>
      <w:r w:rsidRPr="00FC7121">
        <w:rPr>
          <w:rFonts w:ascii="Arial" w:hAnsi="Arial" w:cs="Arial"/>
          <w:sz w:val="20"/>
          <w:szCs w:val="20"/>
        </w:rPr>
        <w:t xml:space="preserve"> </w:t>
      </w:r>
    </w:p>
    <w:p w14:paraId="4E23E0CB" w14:textId="53052992" w:rsidR="000B762E"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0B762E">
        <w:rPr>
          <w:rFonts w:ascii="Arial" w:hAnsi="Arial" w:cs="Arial"/>
          <w:sz w:val="20"/>
        </w:rPr>
        <w:tab/>
      </w:r>
      <w:r w:rsidRPr="00FC7121">
        <w:rPr>
          <w:rFonts w:ascii="Arial" w:hAnsi="Arial" w:cs="Arial"/>
          <w:sz w:val="20"/>
        </w:rPr>
        <w:t>A person engaging in child-related work (other than a person who engages in child-related work described in section 7(6)) where each child with whom the person is required to have direct contact during the work is a child who is closely related to that person is exempt from a WWC check in respect of that work.</w:t>
      </w:r>
    </w:p>
    <w:p w14:paraId="34916018" w14:textId="007D4B93" w:rsidR="000B762E" w:rsidRPr="00FC7121" w:rsidRDefault="000B762E">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Pr>
          <w:rFonts w:ascii="Arial" w:hAnsi="Arial" w:cs="Arial"/>
          <w:b/>
          <w:bCs/>
          <w:sz w:val="20"/>
        </w:rPr>
        <w:t xml:space="preserve"> 121</w:t>
      </w:r>
      <w:r w:rsidRPr="00FC7121">
        <w:rPr>
          <w:rFonts w:ascii="Arial" w:hAnsi="Arial" w:cs="Arial"/>
          <w:sz w:val="20"/>
        </w:rPr>
        <w:t xml:space="preserve"> provides</w:t>
      </w:r>
      <w:r w:rsidR="00F64DBF">
        <w:rPr>
          <w:rFonts w:ascii="Arial" w:hAnsi="Arial" w:cs="Arial"/>
          <w:sz w:val="20"/>
        </w:rPr>
        <w:t xml:space="preserve"> in relation to </w:t>
      </w:r>
      <w:r w:rsidR="00EF2AF2">
        <w:rPr>
          <w:rFonts w:ascii="Arial" w:hAnsi="Arial" w:cs="Arial"/>
          <w:sz w:val="20"/>
        </w:rPr>
        <w:t>an offence under the WSA</w:t>
      </w:r>
      <w:r w:rsidRPr="00FC7121">
        <w:rPr>
          <w:rFonts w:ascii="Arial" w:hAnsi="Arial" w:cs="Arial"/>
          <w:sz w:val="20"/>
        </w:rPr>
        <w:t>:</w:t>
      </w:r>
    </w:p>
    <w:p w14:paraId="482056D4" w14:textId="68A5D748" w:rsidR="000B762E" w:rsidRPr="00FC7121" w:rsidRDefault="000B762E" w:rsidP="00F67FBF">
      <w:pPr>
        <w:pStyle w:val="DraftHeading1"/>
        <w:tabs>
          <w:tab w:val="right" w:pos="680"/>
        </w:tabs>
        <w:spacing w:before="60"/>
        <w:ind w:left="1491" w:hanging="567"/>
        <w:rPr>
          <w:rFonts w:ascii="Arial" w:hAnsi="Arial" w:cs="Arial"/>
          <w:sz w:val="20"/>
          <w:szCs w:val="20"/>
        </w:rPr>
      </w:pPr>
      <w:r w:rsidRPr="00FC7121">
        <w:rPr>
          <w:rFonts w:ascii="Arial" w:hAnsi="Arial" w:cs="Arial"/>
          <w:sz w:val="20"/>
          <w:szCs w:val="20"/>
        </w:rPr>
        <w:t>1</w:t>
      </w:r>
      <w:r>
        <w:rPr>
          <w:rFonts w:ascii="Arial" w:hAnsi="Arial" w:cs="Arial"/>
          <w:sz w:val="20"/>
          <w:szCs w:val="20"/>
        </w:rPr>
        <w:t>2</w:t>
      </w:r>
      <w:r w:rsidRPr="00FC7121">
        <w:rPr>
          <w:rFonts w:ascii="Arial" w:hAnsi="Arial" w:cs="Arial"/>
          <w:sz w:val="20"/>
          <w:szCs w:val="20"/>
        </w:rPr>
        <w:t>1</w:t>
      </w:r>
      <w:r w:rsidRPr="00FC7121">
        <w:rPr>
          <w:rFonts w:ascii="Arial" w:hAnsi="Arial" w:cs="Arial"/>
          <w:sz w:val="20"/>
          <w:szCs w:val="20"/>
        </w:rPr>
        <w:tab/>
        <w:t>Engaging in child-related work without a WWC clearance</w:t>
      </w:r>
    </w:p>
    <w:p w14:paraId="60A3A758" w14:textId="32840AAF" w:rsidR="00F67FBF"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F67FBF">
        <w:rPr>
          <w:rFonts w:ascii="Arial" w:hAnsi="Arial" w:cs="Arial"/>
          <w:sz w:val="20"/>
        </w:rPr>
        <w:tab/>
      </w:r>
      <w:r w:rsidRPr="00FC7121">
        <w:rPr>
          <w:rFonts w:ascii="Arial" w:hAnsi="Arial" w:cs="Arial"/>
          <w:sz w:val="20"/>
        </w:rPr>
        <w:t>A person must not engage in child-related work if—</w:t>
      </w:r>
    </w:p>
    <w:p w14:paraId="1FE979DE" w14:textId="77777777" w:rsidR="00F67FBF"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does not have a current WWC clearance; and</w:t>
      </w:r>
    </w:p>
    <w:p w14:paraId="75A2DFC9" w14:textId="2BC83C49"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person engages in the work knowing that it is child-related work; </w:t>
      </w:r>
      <w:r w:rsidR="00EF2AF2">
        <w:rPr>
          <w:rFonts w:ascii="Arial" w:hAnsi="Arial" w:cs="Arial"/>
          <w:sz w:val="20"/>
        </w:rPr>
        <w:t>and</w:t>
      </w:r>
    </w:p>
    <w:p w14:paraId="04700FA5"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the person knows that they do not have a current WWC clearance or is reckless as to whether or not they have one.</w:t>
      </w:r>
    </w:p>
    <w:p w14:paraId="5A14D686" w14:textId="77777777" w:rsidR="00FC7121" w:rsidRPr="00FC7121" w:rsidRDefault="00FC7121" w:rsidP="00CF4A2E">
      <w:pPr>
        <w:pStyle w:val="DraftPenalty2"/>
        <w:tabs>
          <w:tab w:val="clear" w:pos="851"/>
          <w:tab w:val="clear" w:pos="1361"/>
          <w:tab w:val="clear" w:pos="1871"/>
          <w:tab w:val="clear" w:pos="2381"/>
          <w:tab w:val="clear" w:pos="2892"/>
          <w:tab w:val="clear" w:pos="3402"/>
        </w:tabs>
        <w:spacing w:before="60"/>
        <w:ind w:left="2455" w:right="567" w:hanging="924"/>
        <w:jc w:val="both"/>
        <w:rPr>
          <w:rFonts w:ascii="Arial" w:hAnsi="Arial" w:cs="Arial"/>
          <w:sz w:val="20"/>
        </w:rPr>
      </w:pPr>
      <w:r w:rsidRPr="00FC7121">
        <w:rPr>
          <w:rFonts w:ascii="Arial" w:hAnsi="Arial" w:cs="Arial"/>
          <w:sz w:val="20"/>
        </w:rPr>
        <w:t>Penalty:</w:t>
      </w:r>
      <w:r w:rsidRPr="00FC7121">
        <w:rPr>
          <w:rFonts w:ascii="Arial" w:hAnsi="Arial" w:cs="Arial"/>
          <w:sz w:val="20"/>
        </w:rPr>
        <w:tab/>
        <w:t>Level 7 imprisonment (2 years maximum) or a level 7 fine (240 penalty units maximum) or both.</w:t>
      </w:r>
    </w:p>
    <w:p w14:paraId="444258CB" w14:textId="074234DE" w:rsidR="00DB5165" w:rsidRPr="00FC7121" w:rsidRDefault="00DB5165" w:rsidP="00CF4A2E">
      <w:pPr>
        <w:pStyle w:val="DraftHeading2"/>
        <w:tabs>
          <w:tab w:val="right" w:pos="1247"/>
        </w:tabs>
        <w:spacing w:before="60"/>
        <w:ind w:left="1491" w:right="567" w:hanging="567"/>
        <w:jc w:val="both"/>
        <w:rPr>
          <w:rFonts w:ascii="Arial" w:hAnsi="Arial" w:cs="Arial"/>
          <w:sz w:val="20"/>
        </w:rPr>
      </w:pPr>
      <w:r>
        <w:rPr>
          <w:rFonts w:ascii="Arial" w:hAnsi="Arial" w:cs="Arial"/>
          <w:sz w:val="20"/>
        </w:rPr>
        <w:t>(</w:t>
      </w:r>
      <w:r w:rsidR="00FC7121" w:rsidRPr="00FC7121">
        <w:rPr>
          <w:rFonts w:ascii="Arial" w:hAnsi="Arial" w:cs="Arial"/>
          <w:sz w:val="20"/>
        </w:rPr>
        <w:t>2)</w:t>
      </w:r>
      <w:r w:rsidR="00FC7121" w:rsidRPr="00FC7121">
        <w:rPr>
          <w:rFonts w:ascii="Arial" w:hAnsi="Arial" w:cs="Arial"/>
          <w:sz w:val="20"/>
        </w:rPr>
        <w:tab/>
      </w:r>
      <w:r>
        <w:rPr>
          <w:rFonts w:ascii="Arial" w:hAnsi="Arial" w:cs="Arial"/>
          <w:sz w:val="20"/>
        </w:rPr>
        <w:tab/>
      </w:r>
      <w:r w:rsidR="00FC7121" w:rsidRPr="00FC7121">
        <w:rPr>
          <w:rFonts w:ascii="Arial" w:hAnsi="Arial" w:cs="Arial"/>
          <w:sz w:val="20"/>
        </w:rPr>
        <w:t>A person is not guilty of an offence against subsection (1) if, at the time the offence is alleged to have been committed, the accused—</w:t>
      </w:r>
    </w:p>
    <w:p w14:paraId="719E6637" w14:textId="77777777" w:rsidR="00FC7121" w:rsidRPr="00FC7121" w:rsidRDefault="00FC7121" w:rsidP="003C44FB">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had applied for a WWC check and the application had not been finally decided or withdrawn and the person—</w:t>
      </w:r>
    </w:p>
    <w:p w14:paraId="64C4364D" w14:textId="70F85FFA" w:rsidR="00FC7121"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3C44FB">
        <w:rPr>
          <w:rFonts w:ascii="Arial" w:hAnsi="Arial" w:cs="Arial"/>
          <w:sz w:val="20"/>
        </w:rPr>
        <w:tab/>
      </w:r>
      <w:r w:rsidRPr="00FC7121">
        <w:rPr>
          <w:rFonts w:ascii="Arial" w:hAnsi="Arial" w:cs="Arial"/>
          <w:sz w:val="20"/>
        </w:rPr>
        <w:t>had not at any time been given a WWC exclusion or, having been given a WWC exclusion, had subsequently been given a WWC clearance; and</w:t>
      </w:r>
    </w:p>
    <w:p w14:paraId="123B0142" w14:textId="28AD5CF0"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3C44FB">
        <w:rPr>
          <w:rFonts w:ascii="Arial" w:hAnsi="Arial" w:cs="Arial"/>
          <w:sz w:val="20"/>
        </w:rPr>
        <w:tab/>
      </w:r>
      <w:r w:rsidRPr="00FC7121">
        <w:rPr>
          <w:rFonts w:ascii="Arial" w:hAnsi="Arial" w:cs="Arial"/>
          <w:sz w:val="20"/>
        </w:rPr>
        <w:t>was not excluded from child-related work under a corresponding working with children law; and</w:t>
      </w:r>
    </w:p>
    <w:p w14:paraId="28FA990D" w14:textId="30925AF1"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(iii)</w:t>
      </w:r>
      <w:r w:rsidRPr="00FC7121">
        <w:rPr>
          <w:rFonts w:ascii="Arial" w:hAnsi="Arial" w:cs="Arial"/>
          <w:sz w:val="20"/>
        </w:rPr>
        <w:tab/>
      </w:r>
      <w:r w:rsidR="003C44FB">
        <w:rPr>
          <w:rFonts w:ascii="Arial" w:hAnsi="Arial" w:cs="Arial"/>
          <w:sz w:val="20"/>
        </w:rPr>
        <w:tab/>
      </w:r>
      <w:r w:rsidRPr="00FC7121">
        <w:rPr>
          <w:rFonts w:ascii="Arial" w:hAnsi="Arial" w:cs="Arial"/>
          <w:sz w:val="20"/>
        </w:rPr>
        <w:t>was not subject to an obligation or order specified in clause 1 of Schedule 5; and</w:t>
      </w:r>
    </w:p>
    <w:p w14:paraId="713BB81E" w14:textId="045E9B45"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lastRenderedPageBreak/>
        <w:t>(iv)</w:t>
      </w:r>
      <w:r w:rsidRPr="00FC7121">
        <w:rPr>
          <w:rFonts w:ascii="Arial" w:hAnsi="Arial" w:cs="Arial"/>
          <w:sz w:val="20"/>
        </w:rPr>
        <w:tab/>
      </w:r>
      <w:r w:rsidR="003C44FB">
        <w:rPr>
          <w:rFonts w:ascii="Arial" w:hAnsi="Arial" w:cs="Arial"/>
          <w:sz w:val="20"/>
        </w:rPr>
        <w:tab/>
      </w:r>
      <w:r w:rsidRPr="00FC7121">
        <w:rPr>
          <w:rFonts w:ascii="Arial" w:hAnsi="Arial" w:cs="Arial"/>
          <w:sz w:val="20"/>
        </w:rPr>
        <w:t>was not charged with or had not been convicted or found guilty of an offence specified in clause 2 of Schedule 5; or</w:t>
      </w:r>
    </w:p>
    <w:p w14:paraId="58741286"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was exempt from a WWC check in respect of the work under Chapter 5 and the accused was not subject to an obligation or order specified in clause 1 of Schedule 5; or</w:t>
      </w:r>
    </w:p>
    <w:p w14:paraId="77F78734"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unless engaging in the work as a volunteer or undertaking practical training—</w:t>
      </w:r>
    </w:p>
    <w:p w14:paraId="12FC7D33" w14:textId="30609ABF"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F64DBF">
        <w:rPr>
          <w:rFonts w:ascii="Arial" w:hAnsi="Arial" w:cs="Arial"/>
          <w:sz w:val="20"/>
        </w:rPr>
        <w:tab/>
      </w:r>
      <w:r w:rsidRPr="00FC7121">
        <w:rPr>
          <w:rFonts w:ascii="Arial" w:hAnsi="Arial" w:cs="Arial"/>
          <w:sz w:val="20"/>
        </w:rPr>
        <w:t>having applied for a WWC check and been given a WWC exclusion, had notified their employer of the giving of that WWC exclusion; and</w:t>
      </w:r>
    </w:p>
    <w:p w14:paraId="051D605D" w14:textId="4DD6EC44"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F64DBF">
        <w:rPr>
          <w:rFonts w:ascii="Arial" w:hAnsi="Arial" w:cs="Arial"/>
          <w:sz w:val="20"/>
        </w:rPr>
        <w:tab/>
      </w:r>
      <w:r w:rsidRPr="00FC7121">
        <w:rPr>
          <w:rFonts w:ascii="Arial" w:hAnsi="Arial" w:cs="Arial"/>
          <w:sz w:val="20"/>
        </w:rPr>
        <w:t>the accused's employer was in the process of—</w:t>
      </w:r>
    </w:p>
    <w:p w14:paraId="1C3CA5C2" w14:textId="74B9EED5" w:rsidR="00FC7121" w:rsidRPr="00FC7121" w:rsidRDefault="00EF2AF2" w:rsidP="00EF2AF2">
      <w:pPr>
        <w:pStyle w:val="DraftHeading5"/>
        <w:tabs>
          <w:tab w:val="right" w:pos="2722"/>
        </w:tabs>
        <w:spacing w:before="60"/>
        <w:ind w:left="2892" w:right="567" w:hanging="2892"/>
        <w:jc w:val="both"/>
        <w:rPr>
          <w:rFonts w:ascii="Arial" w:hAnsi="Arial" w:cs="Arial"/>
          <w:sz w:val="20"/>
        </w:rPr>
      </w:pPr>
      <w:r>
        <w:rPr>
          <w:rFonts w:ascii="Arial" w:hAnsi="Arial" w:cs="Arial"/>
          <w:sz w:val="20"/>
        </w:rPr>
        <w:tab/>
      </w:r>
      <w:r w:rsidR="00FC7121" w:rsidRPr="00FC7121">
        <w:rPr>
          <w:rFonts w:ascii="Arial" w:hAnsi="Arial" w:cs="Arial"/>
          <w:sz w:val="20"/>
        </w:rPr>
        <w:t>(A)</w:t>
      </w:r>
      <w:r w:rsidR="00FC7121" w:rsidRPr="00FC7121">
        <w:rPr>
          <w:rFonts w:ascii="Arial" w:hAnsi="Arial" w:cs="Arial"/>
          <w:sz w:val="20"/>
        </w:rPr>
        <w:tab/>
        <w:t>transferring the accused to work that was not child-related work; or</w:t>
      </w:r>
    </w:p>
    <w:p w14:paraId="5DAFCE41" w14:textId="77777777" w:rsidR="00FC7121" w:rsidRPr="00FC7121" w:rsidRDefault="00FC7121" w:rsidP="00EF2AF2">
      <w:pPr>
        <w:pStyle w:val="DraftHeading5"/>
        <w:tabs>
          <w:tab w:val="right" w:pos="2722"/>
        </w:tabs>
        <w:spacing w:before="60"/>
        <w:ind w:left="2892" w:right="567" w:hanging="2892"/>
        <w:jc w:val="both"/>
        <w:rPr>
          <w:rFonts w:ascii="Arial" w:hAnsi="Arial" w:cs="Arial"/>
          <w:sz w:val="20"/>
        </w:rPr>
      </w:pPr>
      <w:r w:rsidRPr="00FC7121">
        <w:rPr>
          <w:rFonts w:ascii="Arial" w:hAnsi="Arial" w:cs="Arial"/>
          <w:sz w:val="20"/>
        </w:rPr>
        <w:tab/>
        <w:t>(B)</w:t>
      </w:r>
      <w:r w:rsidRPr="00FC7121">
        <w:rPr>
          <w:rFonts w:ascii="Arial" w:hAnsi="Arial" w:cs="Arial"/>
          <w:sz w:val="20"/>
        </w:rPr>
        <w:tab/>
        <w:t>terminating the accused's employment in accordance with the requirements of the Fair Work Act 2009 of the Commonwealth.</w:t>
      </w:r>
    </w:p>
    <w:p w14:paraId="46EB2274" w14:textId="09DA8A28"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(3)</w:t>
      </w:r>
      <w:r w:rsidRPr="00FC7121">
        <w:rPr>
          <w:rFonts w:ascii="Arial" w:hAnsi="Arial" w:cs="Arial"/>
          <w:sz w:val="20"/>
        </w:rPr>
        <w:tab/>
      </w:r>
      <w:r w:rsidR="00EF2AF2">
        <w:rPr>
          <w:rFonts w:ascii="Arial" w:hAnsi="Arial" w:cs="Arial"/>
          <w:sz w:val="20"/>
        </w:rPr>
        <w:tab/>
      </w:r>
      <w:r w:rsidRPr="00FC7121">
        <w:rPr>
          <w:rFonts w:ascii="Arial" w:hAnsi="Arial" w:cs="Arial"/>
          <w:sz w:val="20"/>
        </w:rPr>
        <w:t>A person is not guilty of an offence against subsection (1) if, at the time the offence is alleged to have been committed—</w:t>
      </w:r>
    </w:p>
    <w:p w14:paraId="5A73FA72"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had been given a WWC exclusion by the Secretary and had applied to VCAT under section 106(1) for a WWC clearance; and</w:t>
      </w:r>
    </w:p>
    <w:p w14:paraId="2E5BDD6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decision of the Secretary was the subject of an order by VCAT staying the operation of the decision.</w:t>
      </w:r>
    </w:p>
    <w:p w14:paraId="120326D8" w14:textId="7C2CFDA0"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(4)</w:t>
      </w:r>
      <w:r w:rsidR="00EF2AF2">
        <w:rPr>
          <w:rFonts w:ascii="Arial" w:hAnsi="Arial" w:cs="Arial"/>
          <w:sz w:val="20"/>
        </w:rPr>
        <w:tab/>
      </w:r>
      <w:r w:rsidRPr="00FC7121">
        <w:rPr>
          <w:rFonts w:ascii="Arial" w:hAnsi="Arial" w:cs="Arial"/>
          <w:sz w:val="20"/>
        </w:rPr>
        <w:tab/>
        <w:t>A person is not guilty of an offence against subsection (1) if—</w:t>
      </w:r>
    </w:p>
    <w:p w14:paraId="6576CCCC"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at the time the offence is alleged to have been committed, the work engaged in is child-related work described in section 7(6); and</w:t>
      </w:r>
    </w:p>
    <w:p w14:paraId="199B961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person applies, within 21 days after first engaging in that work, for a WWC check to be carried out.</w:t>
      </w:r>
    </w:p>
    <w:p w14:paraId="583677E5" w14:textId="77777777" w:rsidR="00116AA0" w:rsidRDefault="00116AA0" w:rsidP="00116AA0">
      <w:pPr>
        <w:jc w:val="both"/>
        <w:rPr>
          <w:rFonts w:ascii="Arial" w:hAnsi="Arial" w:cs="Arial"/>
          <w:sz w:val="20"/>
          <w:szCs w:val="32"/>
        </w:rPr>
      </w:pPr>
    </w:p>
    <w:p w14:paraId="704C3C28" w14:textId="230B52C0" w:rsidR="00EF2AF2" w:rsidRPr="00FC7121" w:rsidRDefault="00EF2AF2" w:rsidP="00116AA0">
      <w:pPr>
        <w:jc w:val="both"/>
        <w:rPr>
          <w:rFonts w:ascii="Arial" w:hAnsi="Arial" w:cs="Arial"/>
          <w:sz w:val="20"/>
          <w:szCs w:val="20"/>
        </w:rPr>
      </w:pPr>
      <w:r>
        <w:rPr>
          <w:rFonts w:ascii="Arial" w:hAnsi="Arial" w:cs="Arial"/>
          <w:sz w:val="20"/>
          <w:szCs w:val="20"/>
        </w:rPr>
        <w:t>The Explanatory Memorandum to s.121 says in relation to ss.121(2)(a) &amp; 121(4):</w:t>
      </w:r>
    </w:p>
    <w:p w14:paraId="333E438E" w14:textId="63AB4121" w:rsidR="00EF2AF2" w:rsidRPr="00EF2AF2" w:rsidRDefault="00EF2AF2" w:rsidP="00EF2AF2">
      <w:pPr>
        <w:pStyle w:val="DraftHeading1"/>
        <w:tabs>
          <w:tab w:val="right" w:pos="680"/>
        </w:tabs>
        <w:spacing w:before="60"/>
        <w:ind w:left="567" w:right="567"/>
        <w:jc w:val="both"/>
        <w:rPr>
          <w:rFonts w:ascii="Arial" w:hAnsi="Arial" w:cs="Arial"/>
          <w:b w:val="0"/>
          <w:bCs/>
          <w:sz w:val="20"/>
          <w:szCs w:val="20"/>
        </w:rPr>
      </w:pPr>
      <w:r w:rsidRPr="00EF2AF2">
        <w:rPr>
          <w:rFonts w:ascii="Arial" w:hAnsi="Arial" w:cs="Arial"/>
          <w:b w:val="0"/>
          <w:bCs/>
          <w:sz w:val="20"/>
          <w:szCs w:val="20"/>
        </w:rPr>
        <w:t>“The defence at subclause (2)(a) operates to allow most applicants to ‘work on a receipt’ and enables a person to engage in child-related work without a current WWC clearance if certain conditions are met, specifically that the person had applied for a WWC check and the application had not been finally decided or withdrawn and the person [fits within paragraphs (i) to (iv) of s.121(2)(a)].  Subclause (4) provides a distinct exception to an offence against subclause (1) for kinship carers by providing such a person with 21 days following their commencement as a kinship carer before they are required to apply for a WWC check… This acknowledges the unique and challenging situations that often give rise to a kinship care placement, such as through emergency placements.”</w:t>
      </w:r>
    </w:p>
    <w:p w14:paraId="6735F121" w14:textId="77777777" w:rsidR="00116AA0" w:rsidRPr="00921CA0" w:rsidRDefault="00116AA0" w:rsidP="00116AA0">
      <w:pPr>
        <w:rPr>
          <w:rFonts w:ascii="Arial" w:hAnsi="Arial" w:cs="Arial"/>
          <w:sz w:val="20"/>
          <w:szCs w:val="20"/>
        </w:rPr>
      </w:pPr>
    </w:p>
    <w:p w14:paraId="19FA27C8" w14:textId="4CBC3D32" w:rsidR="00EE5A03" w:rsidRPr="00EE5A03" w:rsidRDefault="00EE5A03" w:rsidP="00EE5A03">
      <w:pPr>
        <w:jc w:val="both"/>
        <w:rPr>
          <w:sz w:val="20"/>
          <w:szCs w:val="20"/>
        </w:rPr>
      </w:pPr>
      <w:r w:rsidRPr="00EE5A03">
        <w:rPr>
          <w:rFonts w:ascii="Arial" w:hAnsi="Arial" w:cs="Arial"/>
          <w:sz w:val="20"/>
          <w:szCs w:val="20"/>
        </w:rPr>
        <w:t xml:space="preserve">The circumstances detailed in ss.121(2)(b), 121(2)(c) &amp; 121(3) </w:t>
      </w:r>
      <w:r w:rsidR="00790EB2">
        <w:rPr>
          <w:rFonts w:ascii="Arial" w:hAnsi="Arial" w:cs="Arial"/>
          <w:sz w:val="20"/>
          <w:szCs w:val="20"/>
        </w:rPr>
        <w:t>WSA</w:t>
      </w:r>
      <w:r w:rsidRPr="00EE5A03">
        <w:rPr>
          <w:rFonts w:ascii="Arial" w:hAnsi="Arial" w:cs="Arial"/>
          <w:sz w:val="20"/>
          <w:szCs w:val="20"/>
        </w:rPr>
        <w:t xml:space="preserve"> also give rise to a defence to a charge laid under s.121(1) WSA but are fairly unlikely to be encountered in practice in cases</w:t>
      </w:r>
      <w:r>
        <w:rPr>
          <w:rFonts w:ascii="Arial" w:hAnsi="Arial" w:cs="Arial"/>
          <w:sz w:val="20"/>
          <w:szCs w:val="20"/>
        </w:rPr>
        <w:t xml:space="preserve"> in the Children’s Court</w:t>
      </w:r>
      <w:r w:rsidRPr="00EE5A03">
        <w:rPr>
          <w:rFonts w:ascii="Arial" w:hAnsi="Arial" w:cs="Arial"/>
          <w:sz w:val="20"/>
          <w:szCs w:val="20"/>
        </w:rPr>
        <w:t>.</w:t>
      </w:r>
    </w:p>
    <w:p w14:paraId="03CF59C3" w14:textId="77777777" w:rsidR="00EE5A03" w:rsidRPr="00921CA0" w:rsidRDefault="00EE5A03" w:rsidP="00EE5A03">
      <w:pPr>
        <w:pStyle w:val="DraftHeading2"/>
        <w:tabs>
          <w:tab w:val="right" w:pos="1247"/>
        </w:tabs>
        <w:spacing w:before="0"/>
        <w:ind w:left="1361" w:hanging="1361"/>
        <w:jc w:val="both"/>
        <w:rPr>
          <w:rFonts w:ascii="Arial" w:hAnsi="Arial" w:cs="Arial"/>
          <w:sz w:val="20"/>
          <w:szCs w:val="16"/>
        </w:rPr>
      </w:pPr>
    </w:p>
    <w:p w14:paraId="3DA4522A" w14:textId="4CA9F92F" w:rsidR="00EE5A03" w:rsidRPr="00EE5A03" w:rsidRDefault="00EE5A03" w:rsidP="00EE5A03">
      <w:pPr>
        <w:jc w:val="both"/>
        <w:rPr>
          <w:rFonts w:ascii="Arial" w:hAnsi="Arial" w:cs="Arial"/>
          <w:b/>
          <w:bCs/>
          <w:sz w:val="20"/>
          <w:szCs w:val="20"/>
        </w:rPr>
      </w:pPr>
      <w:r>
        <w:rPr>
          <w:rFonts w:ascii="Arial" w:hAnsi="Arial" w:cs="Arial"/>
          <w:b/>
          <w:bCs/>
          <w:sz w:val="20"/>
          <w:szCs w:val="20"/>
        </w:rPr>
        <w:t>I</w:t>
      </w:r>
      <w:r w:rsidRPr="00EE5A03">
        <w:rPr>
          <w:rFonts w:ascii="Arial" w:hAnsi="Arial" w:cs="Arial"/>
          <w:b/>
          <w:bCs/>
          <w:sz w:val="20"/>
          <w:szCs w:val="20"/>
        </w:rPr>
        <w:t>n summary, a non-parent family member/significant person who does not have a current WWC clearance but who is the carer for a child pursuant to an order under the CYFA is not at risk of a penalty under s.121(1) of the WSA–</w:t>
      </w:r>
    </w:p>
    <w:p w14:paraId="63F0F5C3" w14:textId="77777777"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the first 21 days of caring for the child; and</w:t>
      </w:r>
    </w:p>
    <w:p w14:paraId="2E11383F" w14:textId="7F479540"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any further consecutive days of caring for the child provided that the person fits within paragraphs (i) to (iv) of s.121(2)(a) and had applied for a WWC check before or during the first 21 days but the application had not yet been determined.</w:t>
      </w:r>
    </w:p>
    <w:p w14:paraId="0A8717A2" w14:textId="77777777" w:rsidR="00473105" w:rsidRDefault="00473105" w:rsidP="00473105">
      <w:pPr>
        <w:rPr>
          <w:rFonts w:ascii="Arial" w:hAnsi="Arial" w:cs="Arial"/>
          <w:sz w:val="20"/>
        </w:rPr>
      </w:pPr>
    </w:p>
    <w:p w14:paraId="74C9A1FB" w14:textId="693DB49B" w:rsidR="007F48F0" w:rsidRDefault="007F48F0" w:rsidP="007F48F0">
      <w:pPr>
        <w:jc w:val="both"/>
        <w:rPr>
          <w:rFonts w:ascii="Arial" w:hAnsi="Arial" w:cs="Arial"/>
          <w:sz w:val="20"/>
        </w:rPr>
      </w:pPr>
      <w:r>
        <w:rPr>
          <w:rFonts w:ascii="Arial" w:hAnsi="Arial" w:cs="Arial"/>
          <w:sz w:val="20"/>
        </w:rPr>
        <w:t xml:space="preserve">A person who is aggrieved by a decision in relation to a WWC check may seek review of the decision </w:t>
      </w:r>
      <w:r w:rsidR="001F48FC">
        <w:rPr>
          <w:rFonts w:ascii="Arial" w:hAnsi="Arial" w:cs="Arial"/>
          <w:sz w:val="20"/>
        </w:rPr>
        <w:t>by</w:t>
      </w:r>
      <w:r>
        <w:rPr>
          <w:rFonts w:ascii="Arial" w:hAnsi="Arial" w:cs="Arial"/>
          <w:sz w:val="20"/>
        </w:rPr>
        <w:t xml:space="preserve"> the Victorian Civil and Administrative Tribunal [VCAT]. In </w:t>
      </w:r>
      <w:r w:rsidRPr="007F48F0">
        <w:rPr>
          <w:rFonts w:ascii="Arial" w:hAnsi="Arial" w:cs="Arial"/>
          <w:i/>
          <w:iCs/>
          <w:sz w:val="20"/>
        </w:rPr>
        <w:t>XX v Secretary to the Department of Government Services</w:t>
      </w:r>
      <w:r>
        <w:rPr>
          <w:rFonts w:ascii="Arial" w:hAnsi="Arial" w:cs="Arial"/>
          <w:sz w:val="20"/>
        </w:rPr>
        <w:t xml:space="preserve"> the applicant was the grandfather of 4 children aged </w:t>
      </w:r>
      <w:r w:rsidR="00A422DA">
        <w:rPr>
          <w:rFonts w:ascii="Arial" w:hAnsi="Arial" w:cs="Arial"/>
          <w:sz w:val="20"/>
        </w:rPr>
        <w:t xml:space="preserve">between 8 &amp; </w:t>
      </w:r>
      <w:r>
        <w:rPr>
          <w:rFonts w:ascii="Arial" w:hAnsi="Arial" w:cs="Arial"/>
          <w:sz w:val="20"/>
        </w:rPr>
        <w:t xml:space="preserve">14. His WWC clearance had been </w:t>
      </w:r>
      <w:r w:rsidR="00A422DA">
        <w:rPr>
          <w:rFonts w:ascii="Arial" w:hAnsi="Arial" w:cs="Arial"/>
          <w:sz w:val="20"/>
        </w:rPr>
        <w:t>revok</w:t>
      </w:r>
      <w:r>
        <w:rPr>
          <w:rFonts w:ascii="Arial" w:hAnsi="Arial" w:cs="Arial"/>
          <w:sz w:val="20"/>
        </w:rPr>
        <w:t xml:space="preserve">ed by the respondent and he sought a review of that decision. </w:t>
      </w:r>
      <w:r w:rsidR="00A422DA">
        <w:rPr>
          <w:rFonts w:ascii="Arial" w:hAnsi="Arial" w:cs="Arial"/>
          <w:sz w:val="20"/>
        </w:rPr>
        <w:t xml:space="preserve">Subsequently VCAT </w:t>
      </w:r>
      <w:r>
        <w:rPr>
          <w:rFonts w:ascii="Arial" w:hAnsi="Arial" w:cs="Arial"/>
          <w:sz w:val="20"/>
        </w:rPr>
        <w:t xml:space="preserve">made the following </w:t>
      </w:r>
      <w:r w:rsidR="00D216F3">
        <w:rPr>
          <w:rFonts w:ascii="Arial" w:hAnsi="Arial" w:cs="Arial"/>
          <w:sz w:val="20"/>
        </w:rPr>
        <w:t xml:space="preserve">interim </w:t>
      </w:r>
      <w:r>
        <w:rPr>
          <w:rFonts w:ascii="Arial" w:hAnsi="Arial" w:cs="Arial"/>
          <w:sz w:val="20"/>
        </w:rPr>
        <w:t>stay order by consent:</w:t>
      </w:r>
    </w:p>
    <w:p w14:paraId="6E956FA6" w14:textId="0BC4615B" w:rsidR="007F48F0" w:rsidRDefault="007F48F0" w:rsidP="00D216F3">
      <w:pPr>
        <w:pStyle w:val="DraftHeading1"/>
        <w:numPr>
          <w:ilvl w:val="3"/>
          <w:numId w:val="47"/>
        </w:numPr>
        <w:tabs>
          <w:tab w:val="right" w:pos="680"/>
        </w:tabs>
        <w:spacing w:before="60"/>
        <w:ind w:right="567"/>
        <w:jc w:val="both"/>
        <w:rPr>
          <w:rFonts w:ascii="Arial" w:hAnsi="Arial" w:cs="Arial"/>
          <w:b w:val="0"/>
          <w:bCs/>
          <w:sz w:val="20"/>
          <w:szCs w:val="20"/>
        </w:rPr>
      </w:pPr>
      <w:r>
        <w:rPr>
          <w:rFonts w:ascii="Arial" w:hAnsi="Arial" w:cs="Arial"/>
          <w:b w:val="0"/>
          <w:bCs/>
          <w:sz w:val="20"/>
          <w:szCs w:val="20"/>
        </w:rPr>
        <w:lastRenderedPageBreak/>
        <w:t xml:space="preserve">Under s.50 of the </w:t>
      </w:r>
      <w:r w:rsidRPr="001D43CC">
        <w:rPr>
          <w:rFonts w:ascii="Arial" w:hAnsi="Arial" w:cs="Arial"/>
          <w:b w:val="0"/>
          <w:bCs/>
          <w:i/>
          <w:iCs/>
          <w:sz w:val="20"/>
          <w:szCs w:val="20"/>
        </w:rPr>
        <w:t xml:space="preserve">Victorian Civil and Administrative </w:t>
      </w:r>
      <w:r w:rsidR="00D216F3" w:rsidRPr="001D43CC">
        <w:rPr>
          <w:rFonts w:ascii="Arial" w:hAnsi="Arial" w:cs="Arial"/>
          <w:b w:val="0"/>
          <w:bCs/>
          <w:i/>
          <w:iCs/>
          <w:sz w:val="20"/>
          <w:szCs w:val="20"/>
        </w:rPr>
        <w:t>Tribunal Act 1998</w:t>
      </w:r>
      <w:r w:rsidR="00D216F3">
        <w:rPr>
          <w:rFonts w:ascii="Arial" w:hAnsi="Arial" w:cs="Arial"/>
          <w:b w:val="0"/>
          <w:bCs/>
          <w:sz w:val="20"/>
          <w:szCs w:val="20"/>
        </w:rPr>
        <w:t xml:space="preserve"> (Vic), VCAT conditionally stays the respondent’s decision made on </w:t>
      </w:r>
      <w:r w:rsidR="00A422DA">
        <w:rPr>
          <w:rFonts w:ascii="Arial" w:hAnsi="Arial" w:cs="Arial"/>
          <w:b w:val="0"/>
          <w:bCs/>
          <w:sz w:val="20"/>
          <w:szCs w:val="20"/>
        </w:rPr>
        <w:t>[date]</w:t>
      </w:r>
      <w:r w:rsidR="00D216F3">
        <w:rPr>
          <w:rFonts w:ascii="Arial" w:hAnsi="Arial" w:cs="Arial"/>
          <w:b w:val="0"/>
          <w:bCs/>
          <w:sz w:val="20"/>
          <w:szCs w:val="20"/>
        </w:rPr>
        <w:t xml:space="preserve"> until the hearing and determination of this proceeding or further order.</w:t>
      </w:r>
    </w:p>
    <w:p w14:paraId="19851D35" w14:textId="75D79670" w:rsidR="00D216F3" w:rsidRPr="00D216F3" w:rsidRDefault="00D216F3" w:rsidP="00D216F3">
      <w:pPr>
        <w:pStyle w:val="ListParagraph"/>
        <w:numPr>
          <w:ilvl w:val="3"/>
          <w:numId w:val="47"/>
        </w:numPr>
        <w:spacing w:before="60"/>
        <w:ind w:left="714" w:hanging="357"/>
        <w:jc w:val="both"/>
        <w:rPr>
          <w:rFonts w:ascii="Arial" w:hAnsi="Arial" w:cs="Arial"/>
          <w:sz w:val="20"/>
        </w:rPr>
      </w:pPr>
      <w:r w:rsidRPr="00D216F3">
        <w:rPr>
          <w:rFonts w:ascii="Arial" w:hAnsi="Arial" w:cs="Arial"/>
          <w:sz w:val="20"/>
        </w:rPr>
        <w:t>The condition to be applied is as follows:</w:t>
      </w:r>
    </w:p>
    <w:p w14:paraId="2B134FA5" w14:textId="7602D4DB" w:rsidR="007F48F0" w:rsidRDefault="00D216F3" w:rsidP="00A422DA">
      <w:pPr>
        <w:spacing w:before="60"/>
        <w:ind w:left="1281" w:right="1021"/>
        <w:jc w:val="both"/>
        <w:rPr>
          <w:rFonts w:ascii="Arial" w:hAnsi="Arial" w:cs="Arial"/>
          <w:sz w:val="20"/>
        </w:rPr>
      </w:pPr>
      <w:r>
        <w:rPr>
          <w:rFonts w:ascii="Arial" w:hAnsi="Arial" w:cs="Arial"/>
          <w:sz w:val="20"/>
        </w:rPr>
        <w:t xml:space="preserve">The applicant’s WWC clearance only applies to the extent necessary to enable him to care for his four grandchildren [identified by date of birth] as a family member or other person of significance to the children, other than a parent, whether or not the grandchildren have been formally placed in his care under the </w:t>
      </w:r>
      <w:r w:rsidRPr="00D216F3">
        <w:rPr>
          <w:rFonts w:ascii="Arial" w:hAnsi="Arial" w:cs="Arial"/>
          <w:i/>
          <w:iCs/>
          <w:sz w:val="20"/>
        </w:rPr>
        <w:t>Children, Youth and Families Act 2005</w:t>
      </w:r>
      <w:r>
        <w:rPr>
          <w:rFonts w:ascii="Arial" w:hAnsi="Arial" w:cs="Arial"/>
          <w:sz w:val="20"/>
        </w:rPr>
        <w:t>.</w:t>
      </w:r>
    </w:p>
    <w:p w14:paraId="17F03F85" w14:textId="77777777" w:rsidR="00D216F3" w:rsidRPr="00473105" w:rsidRDefault="00D216F3" w:rsidP="00473105">
      <w:pPr>
        <w:rPr>
          <w:rFonts w:ascii="Arial" w:hAnsi="Arial" w:cs="Arial"/>
          <w:sz w:val="20"/>
        </w:rPr>
      </w:pPr>
    </w:p>
    <w:p w14:paraId="7BA269EE" w14:textId="77777777" w:rsidR="00473105" w:rsidRPr="00473105" w:rsidRDefault="00473105" w:rsidP="00473105">
      <w:pPr>
        <w:jc w:val="center"/>
        <w:rPr>
          <w:rFonts w:ascii="Arial" w:hAnsi="Arial" w:cs="Arial"/>
          <w:color w:val="000000"/>
          <w:sz w:val="20"/>
        </w:rPr>
      </w:pPr>
      <w:r>
        <w:rPr>
          <w:noProof/>
        </w:rPr>
        <w:drawing>
          <wp:inline distT="0" distB="0" distL="0" distR="0" wp14:anchorId="20C6C5A0" wp14:editId="04984FD7">
            <wp:extent cx="1797050" cy="416560"/>
            <wp:effectExtent l="0" t="0" r="0" b="0"/>
            <wp:docPr id="1863878474" name="Picture 186387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473105" w:rsidRPr="00473105">
      <w:footerReference w:type="default" r:id="rId42"/>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1B9EB" w14:textId="77777777" w:rsidR="009F3E41" w:rsidRDefault="009F3E41">
      <w:r>
        <w:separator/>
      </w:r>
    </w:p>
  </w:endnote>
  <w:endnote w:type="continuationSeparator" w:id="0">
    <w:p w14:paraId="3073C87F" w14:textId="77777777" w:rsidR="009F3E41" w:rsidRDefault="009F3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5BF6CEE1"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5F5B22">
      <w:rPr>
        <w:rStyle w:val="PageNumber"/>
        <w:rFonts w:ascii="Arial" w:hAnsi="Arial" w:cs="Arial"/>
        <w:b/>
        <w:bCs/>
        <w:color w:val="000000"/>
        <w:sz w:val="16"/>
      </w:rPr>
      <w:t>2</w:t>
    </w:r>
    <w:r w:rsidR="0061737C">
      <w:rPr>
        <w:rStyle w:val="PageNumber"/>
        <w:rFonts w:ascii="Arial" w:hAnsi="Arial" w:cs="Arial"/>
        <w:b/>
        <w:bCs/>
        <w:color w:val="000000"/>
        <w:sz w:val="16"/>
      </w:rPr>
      <w:t>6</w:t>
    </w:r>
    <w:r w:rsidR="00A275DF">
      <w:rPr>
        <w:rStyle w:val="PageNumber"/>
        <w:rFonts w:ascii="Arial" w:hAnsi="Arial" w:cs="Arial"/>
        <w:b/>
        <w:bCs/>
        <w:color w:val="000000"/>
        <w:sz w:val="16"/>
      </w:rPr>
      <w:t xml:space="preserve"> March</w:t>
    </w:r>
    <w:r w:rsidR="00DD536E">
      <w:rPr>
        <w:rStyle w:val="PageNumber"/>
        <w:rFonts w:ascii="Arial" w:hAnsi="Arial" w:cs="Arial"/>
        <w:b/>
        <w:bCs/>
        <w:color w:val="000000"/>
        <w:sz w:val="16"/>
      </w:rPr>
      <w:t xml:space="preserve"> 202</w:t>
    </w:r>
    <w:r w:rsidR="005F5B22">
      <w:rPr>
        <w:rStyle w:val="PageNumber"/>
        <w:rFonts w:ascii="Arial" w:hAnsi="Arial" w:cs="Arial"/>
        <w:b/>
        <w:bCs/>
        <w:color w:val="000000"/>
        <w:sz w:val="16"/>
      </w:rPr>
      <w:t>6</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BA6FB" w14:textId="77777777" w:rsidR="009F3E41" w:rsidRDefault="009F3E41">
      <w:r>
        <w:separator/>
      </w:r>
    </w:p>
  </w:footnote>
  <w:footnote w:type="continuationSeparator" w:id="0">
    <w:p w14:paraId="7A7AC992" w14:textId="77777777" w:rsidR="009F3E41" w:rsidRDefault="009F3E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062628D"/>
    <w:multiLevelType w:val="hybridMultilevel"/>
    <w:tmpl w:val="28CA41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12227"/>
    <w:multiLevelType w:val="hybridMultilevel"/>
    <w:tmpl w:val="5E568466"/>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873C4A"/>
    <w:multiLevelType w:val="hybridMultilevel"/>
    <w:tmpl w:val="36D4F196"/>
    <w:lvl w:ilvl="0" w:tplc="933E5B80">
      <w:start w:val="4"/>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F05ECA"/>
    <w:multiLevelType w:val="hybridMultilevel"/>
    <w:tmpl w:val="606EB91E"/>
    <w:lvl w:ilvl="0" w:tplc="D7906682">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3B6122"/>
    <w:multiLevelType w:val="hybridMultilevel"/>
    <w:tmpl w:val="21225F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4"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2929B5"/>
    <w:multiLevelType w:val="hybridMultilevel"/>
    <w:tmpl w:val="37D077F8"/>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3DC2BBD8">
      <w:start w:val="1"/>
      <w:numFmt w:val="lowerRoman"/>
      <w:lvlText w:val="(%5)"/>
      <w:lvlJc w:val="left"/>
      <w:pPr>
        <w:ind w:left="3960" w:hanging="720"/>
      </w:pPr>
      <w:rPr>
        <w:rFonts w:hint="default"/>
        <w:sz w:val="2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1CAA635C"/>
    <w:multiLevelType w:val="hybridMultilevel"/>
    <w:tmpl w:val="0B760346"/>
    <w:lvl w:ilvl="0" w:tplc="5E403910">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D3121F0"/>
    <w:multiLevelType w:val="multilevel"/>
    <w:tmpl w:val="EE48E4B4"/>
    <w:lvl w:ilvl="0">
      <w:start w:val="1"/>
      <w:numFmt w:val="bullet"/>
      <w:lvlText w:val=""/>
      <w:lvlJc w:val="left"/>
      <w:pPr>
        <w:ind w:left="284" w:hanging="284"/>
      </w:pPr>
      <w:rPr>
        <w:rFonts w:ascii="Symbol" w:hAnsi="Symbol" w:hint="default"/>
        <w:sz w:val="20"/>
      </w:rPr>
    </w:lvl>
    <w:lvl w:ilvl="1">
      <w:start w:val="1"/>
      <w:numFmt w:val="bullet"/>
      <w:lvlRestart w:val="0"/>
      <w:lvlText w:val="–"/>
      <w:lvlJc w:val="left"/>
      <w:pPr>
        <w:ind w:left="567" w:hanging="283"/>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23"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1EB957DA"/>
    <w:multiLevelType w:val="hybridMultilevel"/>
    <w:tmpl w:val="B5A4C90C"/>
    <w:lvl w:ilvl="0" w:tplc="F7CC06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ED21B0B"/>
    <w:multiLevelType w:val="hybridMultilevel"/>
    <w:tmpl w:val="467C84D6"/>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6"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7"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7F7C6D"/>
    <w:multiLevelType w:val="hybridMultilevel"/>
    <w:tmpl w:val="8E88A398"/>
    <w:lvl w:ilvl="0" w:tplc="34E8294E">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0767FB0"/>
    <w:multiLevelType w:val="hybridMultilevel"/>
    <w:tmpl w:val="C8F88C14"/>
    <w:lvl w:ilvl="0" w:tplc="34E8294E">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C9559A"/>
    <w:multiLevelType w:val="hybridMultilevel"/>
    <w:tmpl w:val="E0303A0A"/>
    <w:lvl w:ilvl="0" w:tplc="B71C571C">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3"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30F2DB6"/>
    <w:multiLevelType w:val="hybridMultilevel"/>
    <w:tmpl w:val="BEE2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31F2832"/>
    <w:multiLevelType w:val="hybridMultilevel"/>
    <w:tmpl w:val="4F9C6E86"/>
    <w:lvl w:ilvl="0" w:tplc="98E89B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281C6F88"/>
    <w:multiLevelType w:val="hybridMultilevel"/>
    <w:tmpl w:val="AA08982C"/>
    <w:lvl w:ilvl="0" w:tplc="9B629716">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9" w15:restartNumberingAfterBreak="0">
    <w:nsid w:val="289D5421"/>
    <w:multiLevelType w:val="hybridMultilevel"/>
    <w:tmpl w:val="28AA7C74"/>
    <w:lvl w:ilvl="0" w:tplc="43E65B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D1E0D74"/>
    <w:multiLevelType w:val="hybridMultilevel"/>
    <w:tmpl w:val="A2F4E46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2"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DE42CFA"/>
    <w:multiLevelType w:val="hybridMultilevel"/>
    <w:tmpl w:val="7460ED10"/>
    <w:lvl w:ilvl="0" w:tplc="D5AE1E46">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46"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7" w15:restartNumberingAfterBreak="0">
    <w:nsid w:val="328839F4"/>
    <w:multiLevelType w:val="hybridMultilevel"/>
    <w:tmpl w:val="03181AE8"/>
    <w:lvl w:ilvl="0" w:tplc="84A637BA">
      <w:start w:val="1"/>
      <w:numFmt w:val="bullet"/>
      <w:lvlText w:val=""/>
      <w:lvlJc w:val="left"/>
      <w:pPr>
        <w:ind w:left="1174" w:hanging="360"/>
      </w:pPr>
      <w:rPr>
        <w:rFonts w:ascii="Symbol" w:hAnsi="Symbol" w:hint="default"/>
        <w:color w:val="000000" w:themeColor="text1"/>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8"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9" w15:restartNumberingAfterBreak="0">
    <w:nsid w:val="349E5B05"/>
    <w:multiLevelType w:val="hybridMultilevel"/>
    <w:tmpl w:val="5E568466"/>
    <w:lvl w:ilvl="0" w:tplc="ACA01BF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50" w15:restartNumberingAfterBreak="0">
    <w:nsid w:val="356F1BCE"/>
    <w:multiLevelType w:val="hybridMultilevel"/>
    <w:tmpl w:val="C6E49D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52"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3"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55" w15:restartNumberingAfterBreak="0">
    <w:nsid w:val="3BFE509F"/>
    <w:multiLevelType w:val="hybridMultilevel"/>
    <w:tmpl w:val="2FEC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AB79E8"/>
    <w:multiLevelType w:val="hybridMultilevel"/>
    <w:tmpl w:val="EE90966C"/>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41663602">
      <w:start w:val="2"/>
      <w:numFmt w:val="lowerLetter"/>
      <w:lvlText w:val="(%5)"/>
      <w:lvlJc w:val="left"/>
      <w:pPr>
        <w:ind w:left="3904" w:hanging="360"/>
      </w:pPr>
      <w:rPr>
        <w:rFonts w:hint="default"/>
      </w:rPr>
    </w:lvl>
    <w:lvl w:ilvl="5" w:tplc="F9B0590E">
      <w:start w:val="1"/>
      <w:numFmt w:val="decimal"/>
      <w:lvlText w:val="(%6)"/>
      <w:lvlJc w:val="left"/>
      <w:pPr>
        <w:ind w:left="4590" w:hanging="450"/>
      </w:pPr>
      <w:rPr>
        <w:rFonts w:hint="default"/>
      </w:rPr>
    </w:lvl>
    <w:lvl w:ilvl="6" w:tplc="89DC53CE">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7A657F"/>
    <w:multiLevelType w:val="hybridMultilevel"/>
    <w:tmpl w:val="9934C73E"/>
    <w:lvl w:ilvl="0" w:tplc="E1B20614">
      <w:start w:val="1"/>
      <w:numFmt w:val="lowerLetter"/>
      <w:lvlText w:val="(%1)"/>
      <w:lvlJc w:val="left"/>
      <w:pPr>
        <w:ind w:left="1795" w:hanging="360"/>
      </w:pPr>
      <w:rPr>
        <w:rFonts w:hint="default"/>
      </w:rPr>
    </w:lvl>
    <w:lvl w:ilvl="1" w:tplc="0C090019" w:tentative="1">
      <w:start w:val="1"/>
      <w:numFmt w:val="lowerLetter"/>
      <w:lvlText w:val="%2."/>
      <w:lvlJc w:val="left"/>
      <w:pPr>
        <w:ind w:left="2515" w:hanging="360"/>
      </w:pPr>
    </w:lvl>
    <w:lvl w:ilvl="2" w:tplc="0C09001B" w:tentative="1">
      <w:start w:val="1"/>
      <w:numFmt w:val="lowerRoman"/>
      <w:lvlText w:val="%3."/>
      <w:lvlJc w:val="right"/>
      <w:pPr>
        <w:ind w:left="3235" w:hanging="180"/>
      </w:pPr>
    </w:lvl>
    <w:lvl w:ilvl="3" w:tplc="0C09000F" w:tentative="1">
      <w:start w:val="1"/>
      <w:numFmt w:val="decimal"/>
      <w:lvlText w:val="%4."/>
      <w:lvlJc w:val="left"/>
      <w:pPr>
        <w:ind w:left="3955" w:hanging="360"/>
      </w:pPr>
    </w:lvl>
    <w:lvl w:ilvl="4" w:tplc="0C090019" w:tentative="1">
      <w:start w:val="1"/>
      <w:numFmt w:val="lowerLetter"/>
      <w:lvlText w:val="%5."/>
      <w:lvlJc w:val="left"/>
      <w:pPr>
        <w:ind w:left="4675" w:hanging="360"/>
      </w:pPr>
    </w:lvl>
    <w:lvl w:ilvl="5" w:tplc="0C09001B" w:tentative="1">
      <w:start w:val="1"/>
      <w:numFmt w:val="lowerRoman"/>
      <w:lvlText w:val="%6."/>
      <w:lvlJc w:val="right"/>
      <w:pPr>
        <w:ind w:left="5395" w:hanging="180"/>
      </w:pPr>
    </w:lvl>
    <w:lvl w:ilvl="6" w:tplc="0C09000F" w:tentative="1">
      <w:start w:val="1"/>
      <w:numFmt w:val="decimal"/>
      <w:lvlText w:val="%7."/>
      <w:lvlJc w:val="left"/>
      <w:pPr>
        <w:ind w:left="6115" w:hanging="360"/>
      </w:pPr>
    </w:lvl>
    <w:lvl w:ilvl="7" w:tplc="0C090019" w:tentative="1">
      <w:start w:val="1"/>
      <w:numFmt w:val="lowerLetter"/>
      <w:lvlText w:val="%8."/>
      <w:lvlJc w:val="left"/>
      <w:pPr>
        <w:ind w:left="6835" w:hanging="360"/>
      </w:pPr>
    </w:lvl>
    <w:lvl w:ilvl="8" w:tplc="0C09001B" w:tentative="1">
      <w:start w:val="1"/>
      <w:numFmt w:val="lowerRoman"/>
      <w:lvlText w:val="%9."/>
      <w:lvlJc w:val="right"/>
      <w:pPr>
        <w:ind w:left="7555" w:hanging="180"/>
      </w:pPr>
    </w:lvl>
  </w:abstractNum>
  <w:abstractNum w:abstractNumId="61"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62"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0996E62"/>
    <w:multiLevelType w:val="hybridMultilevel"/>
    <w:tmpl w:val="BBECD0CE"/>
    <w:lvl w:ilvl="0" w:tplc="0C09000F">
      <w:start w:val="1"/>
      <w:numFmt w:val="decimal"/>
      <w:lvlText w:val="%1."/>
      <w:lvlJc w:val="left"/>
      <w:pPr>
        <w:ind w:left="360" w:hanging="360"/>
      </w:pPr>
      <w:rPr>
        <w:rFonts w:hint="default"/>
      </w:rPr>
    </w:lvl>
    <w:lvl w:ilvl="1" w:tplc="EBA6DC1C">
      <w:numFmt w:val="bullet"/>
      <w:lvlText w:val="•"/>
      <w:lvlJc w:val="left"/>
      <w:pPr>
        <w:ind w:left="1440" w:hanging="36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3C522D2"/>
    <w:multiLevelType w:val="hybridMultilevel"/>
    <w:tmpl w:val="BE86B702"/>
    <w:lvl w:ilvl="0" w:tplc="FFFFFFFF">
      <w:start w:val="1"/>
      <w:numFmt w:val="lowerLetter"/>
      <w:lvlText w:val="(%1)"/>
      <w:lvlJc w:val="left"/>
      <w:pPr>
        <w:ind w:left="129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43F5635A"/>
    <w:multiLevelType w:val="hybridMultilevel"/>
    <w:tmpl w:val="913044F4"/>
    <w:lvl w:ilvl="0" w:tplc="D4C416FA">
      <w:start w:val="3"/>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46650DA"/>
    <w:multiLevelType w:val="hybridMultilevel"/>
    <w:tmpl w:val="718A3076"/>
    <w:lvl w:ilvl="0" w:tplc="FFFFFFFF">
      <w:start w:val="1"/>
      <w:numFmt w:val="lowerLetter"/>
      <w:lvlText w:val="(%1)"/>
      <w:lvlJc w:val="left"/>
      <w:pPr>
        <w:ind w:left="1287" w:hanging="360"/>
      </w:pPr>
      <w:rPr>
        <w:rFonts w:ascii="Arial" w:hAnsi="Arial" w:hint="default"/>
        <w:sz w:val="20"/>
      </w:rPr>
    </w:lvl>
    <w:lvl w:ilvl="1" w:tplc="72582C2E">
      <w:start w:val="1"/>
      <w:numFmt w:val="lowerLetter"/>
      <w:lvlText w:val="(%2)"/>
      <w:lvlJc w:val="left"/>
      <w:pPr>
        <w:ind w:left="1440" w:hanging="360"/>
      </w:pPr>
      <w:rPr>
        <w:rFonts w:hint="default"/>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6723F60"/>
    <w:multiLevelType w:val="hybridMultilevel"/>
    <w:tmpl w:val="1562A16A"/>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6D1087C"/>
    <w:multiLevelType w:val="hybridMultilevel"/>
    <w:tmpl w:val="60A2C560"/>
    <w:lvl w:ilvl="0" w:tplc="00028DA6">
      <w:start w:val="2"/>
      <w:numFmt w:val="bullet"/>
      <w:lvlText w:val=""/>
      <w:lvlJc w:val="left"/>
      <w:pPr>
        <w:ind w:left="720" w:hanging="360"/>
      </w:pPr>
      <w:rPr>
        <w:rFonts w:ascii="Wingdings 2" w:hAnsi="Wingdings 2"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7486595"/>
    <w:multiLevelType w:val="hybridMultilevel"/>
    <w:tmpl w:val="830602B6"/>
    <w:lvl w:ilvl="0" w:tplc="C3B69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7C336C6"/>
    <w:multiLevelType w:val="hybridMultilevel"/>
    <w:tmpl w:val="201A03A2"/>
    <w:lvl w:ilvl="0" w:tplc="520C0BC8">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93E1F64"/>
    <w:multiLevelType w:val="hybridMultilevel"/>
    <w:tmpl w:val="B310F532"/>
    <w:lvl w:ilvl="0" w:tplc="C2A6DD4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5"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D6F51FA"/>
    <w:multiLevelType w:val="hybridMultilevel"/>
    <w:tmpl w:val="8EB0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E125BA4"/>
    <w:multiLevelType w:val="hybridMultilevel"/>
    <w:tmpl w:val="D976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0"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2"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3" w15:restartNumberingAfterBreak="0">
    <w:nsid w:val="5373336C"/>
    <w:multiLevelType w:val="hybridMultilevel"/>
    <w:tmpl w:val="EF46D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4A33DAC"/>
    <w:multiLevelType w:val="hybridMultilevel"/>
    <w:tmpl w:val="6054E888"/>
    <w:lvl w:ilvl="0" w:tplc="3B12B2F6">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4FB6D85"/>
    <w:multiLevelType w:val="hybridMultilevel"/>
    <w:tmpl w:val="9126F05A"/>
    <w:lvl w:ilvl="0" w:tplc="9230E7EC">
      <w:start w:val="2"/>
      <w:numFmt w:val="decimal"/>
      <w:lvlText w:val="(%1)"/>
      <w:lvlJc w:val="left"/>
      <w:pPr>
        <w:ind w:left="459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90" w15:restartNumberingAfterBreak="0">
    <w:nsid w:val="59A56628"/>
    <w:multiLevelType w:val="hybridMultilevel"/>
    <w:tmpl w:val="95AC7D3C"/>
    <w:lvl w:ilvl="0" w:tplc="D6F86FCC">
      <w:start w:val="7"/>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3" w15:restartNumberingAfterBreak="0">
    <w:nsid w:val="5DBF304D"/>
    <w:multiLevelType w:val="hybridMultilevel"/>
    <w:tmpl w:val="8308342A"/>
    <w:lvl w:ilvl="0" w:tplc="B5503FE0">
      <w:start w:val="9"/>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DD20A1F"/>
    <w:multiLevelType w:val="hybridMultilevel"/>
    <w:tmpl w:val="284C50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5"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1A82456"/>
    <w:multiLevelType w:val="multilevel"/>
    <w:tmpl w:val="3466A0DE"/>
    <w:lvl w:ilvl="0">
      <w:start w:val="1"/>
      <w:numFmt w:val="decimal"/>
      <w:lvlText w:val="%1."/>
      <w:lvlJc w:val="left"/>
      <w:pPr>
        <w:ind w:left="720" w:hanging="360"/>
      </w:pPr>
      <w:rPr>
        <w:rFonts w:ascii="Arial" w:hAnsi="Arial" w:cs="Arial" w:hint="default"/>
        <w:b w:val="0"/>
        <w:bCs/>
        <w:i w:val="0"/>
        <w:iCs w:val="0"/>
        <w:color w:val="auto"/>
        <w:sz w:val="20"/>
        <w:szCs w:val="22"/>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623E28A5"/>
    <w:multiLevelType w:val="hybridMultilevel"/>
    <w:tmpl w:val="1640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99"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0"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2"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3"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B4C2142"/>
    <w:multiLevelType w:val="hybridMultilevel"/>
    <w:tmpl w:val="838E7AC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2BFA6E70">
      <w:start w:val="1"/>
      <w:numFmt w:val="decimal"/>
      <w:lvlText w:val="%4."/>
      <w:lvlJc w:val="left"/>
      <w:pPr>
        <w:ind w:left="720" w:hanging="360"/>
      </w:pPr>
      <w:rPr>
        <w:rFonts w:ascii="Arial" w:hAnsi="Arial" w:hint="default"/>
        <w:b w:val="0"/>
        <w:i w:val="0"/>
        <w:sz w:val="20"/>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5"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6" w15:restartNumberingAfterBreak="0">
    <w:nsid w:val="6D3C53AB"/>
    <w:multiLevelType w:val="hybridMultilevel"/>
    <w:tmpl w:val="283A8808"/>
    <w:lvl w:ilvl="0" w:tplc="90CA1818">
      <w:start w:val="4"/>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D3D7A9A"/>
    <w:multiLevelType w:val="hybridMultilevel"/>
    <w:tmpl w:val="965A9110"/>
    <w:lvl w:ilvl="0" w:tplc="FFFFFFFF">
      <w:start w:val="1"/>
      <w:numFmt w:val="lowerLetter"/>
      <w:lvlText w:val="%1."/>
      <w:lvlJc w:val="left"/>
      <w:pPr>
        <w:ind w:left="720" w:hanging="360"/>
      </w:pPr>
      <w:rPr>
        <w:rFonts w:hint="default"/>
        <w:b w:val="0"/>
        <w:bCs/>
        <w:color w:val="auto"/>
      </w:rPr>
    </w:lvl>
    <w:lvl w:ilvl="1" w:tplc="B7F6D38C">
      <w:start w:val="1"/>
      <w:numFmt w:val="lowerLetter"/>
      <w:lvlText w:val="(%2)"/>
      <w:lvlJc w:val="left"/>
      <w:pPr>
        <w:ind w:left="1530" w:hanging="45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F4F7BBA"/>
    <w:multiLevelType w:val="hybridMultilevel"/>
    <w:tmpl w:val="E64A3C98"/>
    <w:lvl w:ilvl="0" w:tplc="D56E8F06">
      <w:start w:val="11"/>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0C45364"/>
    <w:multiLevelType w:val="hybridMultilevel"/>
    <w:tmpl w:val="28AA7C7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1" w15:restartNumberingAfterBreak="0">
    <w:nsid w:val="72241387"/>
    <w:multiLevelType w:val="hybridMultilevel"/>
    <w:tmpl w:val="D3AAA930"/>
    <w:lvl w:ilvl="0" w:tplc="13981F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364013E"/>
    <w:multiLevelType w:val="hybridMultilevel"/>
    <w:tmpl w:val="1018A438"/>
    <w:lvl w:ilvl="0" w:tplc="3CB6A1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115"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117"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783F62BC"/>
    <w:multiLevelType w:val="hybridMultilevel"/>
    <w:tmpl w:val="03A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9947F4A"/>
    <w:multiLevelType w:val="hybridMultilevel"/>
    <w:tmpl w:val="DBBAED86"/>
    <w:lvl w:ilvl="0" w:tplc="2E8883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24" w15:restartNumberingAfterBreak="0">
    <w:nsid w:val="7A876E9A"/>
    <w:multiLevelType w:val="multilevel"/>
    <w:tmpl w:val="C3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BC17483"/>
    <w:multiLevelType w:val="multilevel"/>
    <w:tmpl w:val="F898754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7"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8"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272085749">
    <w:abstractNumId w:val="43"/>
  </w:num>
  <w:num w:numId="2" w16cid:durableId="537427637">
    <w:abstractNumId w:val="48"/>
  </w:num>
  <w:num w:numId="3" w16cid:durableId="1157919316">
    <w:abstractNumId w:val="56"/>
  </w:num>
  <w:num w:numId="4" w16cid:durableId="1581449325">
    <w:abstractNumId w:val="117"/>
  </w:num>
  <w:num w:numId="5" w16cid:durableId="1341274011">
    <w:abstractNumId w:val="54"/>
  </w:num>
  <w:num w:numId="6" w16cid:durableId="54547052">
    <w:abstractNumId w:val="45"/>
  </w:num>
  <w:num w:numId="7" w16cid:durableId="780146371">
    <w:abstractNumId w:val="18"/>
  </w:num>
  <w:num w:numId="8" w16cid:durableId="1993095879">
    <w:abstractNumId w:val="79"/>
  </w:num>
  <w:num w:numId="9" w16cid:durableId="1268655812">
    <w:abstractNumId w:val="73"/>
  </w:num>
  <w:num w:numId="10" w16cid:durableId="618535251">
    <w:abstractNumId w:val="88"/>
  </w:num>
  <w:num w:numId="11" w16cid:durableId="1700626281">
    <w:abstractNumId w:val="20"/>
  </w:num>
  <w:num w:numId="12" w16cid:durableId="1844079464">
    <w:abstractNumId w:val="23"/>
  </w:num>
  <w:num w:numId="13" w16cid:durableId="1518351421">
    <w:abstractNumId w:val="40"/>
  </w:num>
  <w:num w:numId="14" w16cid:durableId="120658375">
    <w:abstractNumId w:val="112"/>
  </w:num>
  <w:num w:numId="15" w16cid:durableId="2010325439">
    <w:abstractNumId w:val="37"/>
  </w:num>
  <w:num w:numId="16" w16cid:durableId="1698309263">
    <w:abstractNumId w:val="26"/>
  </w:num>
  <w:num w:numId="17" w16cid:durableId="1587110854">
    <w:abstractNumId w:val="0"/>
  </w:num>
  <w:num w:numId="18" w16cid:durableId="292832713">
    <w:abstractNumId w:val="127"/>
  </w:num>
  <w:num w:numId="19" w16cid:durableId="494683296">
    <w:abstractNumId w:val="51"/>
  </w:num>
  <w:num w:numId="20" w16cid:durableId="234169626">
    <w:abstractNumId w:val="102"/>
  </w:num>
  <w:num w:numId="21" w16cid:durableId="418989168">
    <w:abstractNumId w:val="114"/>
  </w:num>
  <w:num w:numId="22" w16cid:durableId="1700157453">
    <w:abstractNumId w:val="105"/>
  </w:num>
  <w:num w:numId="23" w16cid:durableId="1423451149">
    <w:abstractNumId w:val="89"/>
  </w:num>
  <w:num w:numId="24" w16cid:durableId="1999267889">
    <w:abstractNumId w:val="75"/>
  </w:num>
  <w:num w:numId="25" w16cid:durableId="2133207479">
    <w:abstractNumId w:val="109"/>
  </w:num>
  <w:num w:numId="26" w16cid:durableId="2096172206">
    <w:abstractNumId w:val="5"/>
  </w:num>
  <w:num w:numId="27" w16cid:durableId="1047143516">
    <w:abstractNumId w:val="42"/>
  </w:num>
  <w:num w:numId="28" w16cid:durableId="1117526697">
    <w:abstractNumId w:val="64"/>
  </w:num>
  <w:num w:numId="29" w16cid:durableId="1632327283">
    <w:abstractNumId w:val="61"/>
  </w:num>
  <w:num w:numId="30" w16cid:durableId="99036178">
    <w:abstractNumId w:val="53"/>
  </w:num>
  <w:num w:numId="31" w16cid:durableId="1670214916">
    <w:abstractNumId w:val="13"/>
  </w:num>
  <w:num w:numId="32" w16cid:durableId="1279407397">
    <w:abstractNumId w:val="116"/>
  </w:num>
  <w:num w:numId="33" w16cid:durableId="693533085">
    <w:abstractNumId w:val="46"/>
  </w:num>
  <w:num w:numId="34" w16cid:durableId="1284537955">
    <w:abstractNumId w:val="126"/>
  </w:num>
  <w:num w:numId="35" w16cid:durableId="117071711">
    <w:abstractNumId w:val="99"/>
  </w:num>
  <w:num w:numId="36" w16cid:durableId="1905484697">
    <w:abstractNumId w:val="80"/>
  </w:num>
  <w:num w:numId="37" w16cid:durableId="381365331">
    <w:abstractNumId w:val="123"/>
  </w:num>
  <w:num w:numId="38" w16cid:durableId="1525972204">
    <w:abstractNumId w:val="4"/>
  </w:num>
  <w:num w:numId="39" w16cid:durableId="228613177">
    <w:abstractNumId w:val="129"/>
  </w:num>
  <w:num w:numId="40" w16cid:durableId="1463384338">
    <w:abstractNumId w:val="82"/>
  </w:num>
  <w:num w:numId="41" w16cid:durableId="868877733">
    <w:abstractNumId w:val="2"/>
  </w:num>
  <w:num w:numId="42" w16cid:durableId="1901670395">
    <w:abstractNumId w:val="59"/>
  </w:num>
  <w:num w:numId="43" w16cid:durableId="261305108">
    <w:abstractNumId w:val="95"/>
  </w:num>
  <w:num w:numId="44" w16cid:durableId="1957787955">
    <w:abstractNumId w:val="12"/>
  </w:num>
  <w:num w:numId="45" w16cid:durableId="2104452428">
    <w:abstractNumId w:val="19"/>
  </w:num>
  <w:num w:numId="46" w16cid:durableId="575020010">
    <w:abstractNumId w:val="27"/>
  </w:num>
  <w:num w:numId="47" w16cid:durableId="802380934">
    <w:abstractNumId w:val="104"/>
  </w:num>
  <w:num w:numId="48" w16cid:durableId="136920619">
    <w:abstractNumId w:val="36"/>
  </w:num>
  <w:num w:numId="49" w16cid:durableId="1931431766">
    <w:abstractNumId w:val="101"/>
  </w:num>
  <w:num w:numId="50" w16cid:durableId="1016493323">
    <w:abstractNumId w:val="62"/>
  </w:num>
  <w:num w:numId="51" w16cid:durableId="1545554178">
    <w:abstractNumId w:val="118"/>
  </w:num>
  <w:num w:numId="52" w16cid:durableId="1645816857">
    <w:abstractNumId w:val="120"/>
  </w:num>
  <w:num w:numId="53" w16cid:durableId="1668900009">
    <w:abstractNumId w:val="103"/>
  </w:num>
  <w:num w:numId="54" w16cid:durableId="1359507875">
    <w:abstractNumId w:val="6"/>
  </w:num>
  <w:num w:numId="55" w16cid:durableId="482046512">
    <w:abstractNumId w:val="86"/>
  </w:num>
  <w:num w:numId="56" w16cid:durableId="905457583">
    <w:abstractNumId w:val="98"/>
  </w:num>
  <w:num w:numId="57" w16cid:durableId="301422969">
    <w:abstractNumId w:val="91"/>
  </w:num>
  <w:num w:numId="58" w16cid:durableId="280309859">
    <w:abstractNumId w:val="32"/>
  </w:num>
  <w:num w:numId="59" w16cid:durableId="556938741">
    <w:abstractNumId w:val="17"/>
  </w:num>
  <w:num w:numId="60" w16cid:durableId="1711564744">
    <w:abstractNumId w:val="68"/>
  </w:num>
  <w:num w:numId="61" w16cid:durableId="1048846092">
    <w:abstractNumId w:val="58"/>
  </w:num>
  <w:num w:numId="62" w16cid:durableId="49380131">
    <w:abstractNumId w:val="96"/>
  </w:num>
  <w:num w:numId="63" w16cid:durableId="689835664">
    <w:abstractNumId w:val="128"/>
  </w:num>
  <w:num w:numId="64" w16cid:durableId="667710506">
    <w:abstractNumId w:val="57"/>
  </w:num>
  <w:num w:numId="65" w16cid:durableId="1087310743">
    <w:abstractNumId w:val="87"/>
  </w:num>
  <w:num w:numId="66" w16cid:durableId="790125729">
    <w:abstractNumId w:val="16"/>
  </w:num>
  <w:num w:numId="67" w16cid:durableId="2133860611">
    <w:abstractNumId w:val="14"/>
  </w:num>
  <w:num w:numId="68" w16cid:durableId="1236207145">
    <w:abstractNumId w:val="10"/>
  </w:num>
  <w:num w:numId="69" w16cid:durableId="448403718">
    <w:abstractNumId w:val="122"/>
  </w:num>
  <w:num w:numId="70" w16cid:durableId="35395417">
    <w:abstractNumId w:val="76"/>
  </w:num>
  <w:num w:numId="71" w16cid:durableId="1421755513">
    <w:abstractNumId w:val="107"/>
  </w:num>
  <w:num w:numId="72" w16cid:durableId="1958832005">
    <w:abstractNumId w:val="15"/>
  </w:num>
  <w:num w:numId="73" w16cid:durableId="52581302">
    <w:abstractNumId w:val="92"/>
  </w:num>
  <w:num w:numId="74" w16cid:durableId="2054308320">
    <w:abstractNumId w:val="100"/>
  </w:num>
  <w:num w:numId="75" w16cid:durableId="481964812">
    <w:abstractNumId w:val="8"/>
  </w:num>
  <w:num w:numId="76" w16cid:durableId="763691135">
    <w:abstractNumId w:val="52"/>
  </w:num>
  <w:num w:numId="77" w16cid:durableId="1036151799">
    <w:abstractNumId w:val="81"/>
  </w:num>
  <w:num w:numId="78" w16cid:durableId="453333730">
    <w:abstractNumId w:val="31"/>
  </w:num>
  <w:num w:numId="79" w16cid:durableId="1576547952">
    <w:abstractNumId w:val="115"/>
  </w:num>
  <w:num w:numId="80" w16cid:durableId="1748110429">
    <w:abstractNumId w:val="33"/>
  </w:num>
  <w:num w:numId="81" w16cid:durableId="803814925">
    <w:abstractNumId w:val="44"/>
  </w:num>
  <w:num w:numId="82" w16cid:durableId="1300064451">
    <w:abstractNumId w:val="84"/>
  </w:num>
  <w:num w:numId="83" w16cid:durableId="1895893107">
    <w:abstractNumId w:val="66"/>
  </w:num>
  <w:num w:numId="84" w16cid:durableId="968172983">
    <w:abstractNumId w:val="21"/>
  </w:num>
  <w:num w:numId="85" w16cid:durableId="1380207717">
    <w:abstractNumId w:val="7"/>
  </w:num>
  <w:num w:numId="86" w16cid:durableId="1311052918">
    <w:abstractNumId w:val="47"/>
  </w:num>
  <w:num w:numId="87" w16cid:durableId="1422990538">
    <w:abstractNumId w:val="119"/>
  </w:num>
  <w:num w:numId="88" w16cid:durableId="58209345">
    <w:abstractNumId w:val="9"/>
  </w:num>
  <w:num w:numId="89" w16cid:durableId="874273156">
    <w:abstractNumId w:val="97"/>
  </w:num>
  <w:num w:numId="90" w16cid:durableId="663584382">
    <w:abstractNumId w:val="125"/>
  </w:num>
  <w:num w:numId="91" w16cid:durableId="790051573">
    <w:abstractNumId w:val="1"/>
  </w:num>
  <w:num w:numId="92" w16cid:durableId="389427764">
    <w:abstractNumId w:val="41"/>
  </w:num>
  <w:num w:numId="93" w16cid:durableId="2003122254">
    <w:abstractNumId w:val="35"/>
  </w:num>
  <w:num w:numId="94" w16cid:durableId="1999570327">
    <w:abstractNumId w:val="113"/>
  </w:num>
  <w:num w:numId="95" w16cid:durableId="2083717164">
    <w:abstractNumId w:val="85"/>
  </w:num>
  <w:num w:numId="96" w16cid:durableId="966592980">
    <w:abstractNumId w:val="72"/>
  </w:num>
  <w:num w:numId="97" w16cid:durableId="323974106">
    <w:abstractNumId w:val="67"/>
  </w:num>
  <w:num w:numId="98" w16cid:durableId="2135512958">
    <w:abstractNumId w:val="69"/>
  </w:num>
  <w:num w:numId="99" w16cid:durableId="681318380">
    <w:abstractNumId w:val="124"/>
  </w:num>
  <w:num w:numId="100" w16cid:durableId="2132939690">
    <w:abstractNumId w:val="25"/>
  </w:num>
  <w:num w:numId="101" w16cid:durableId="412556041">
    <w:abstractNumId w:val="65"/>
  </w:num>
  <w:num w:numId="102" w16cid:durableId="1418867413">
    <w:abstractNumId w:val="93"/>
  </w:num>
  <w:num w:numId="103" w16cid:durableId="1208838747">
    <w:abstractNumId w:val="108"/>
  </w:num>
  <w:num w:numId="104" w16cid:durableId="1898273572">
    <w:abstractNumId w:val="90"/>
  </w:num>
  <w:num w:numId="105" w16cid:durableId="1080634378">
    <w:abstractNumId w:val="106"/>
  </w:num>
  <w:num w:numId="106" w16cid:durableId="1339428189">
    <w:abstractNumId w:val="77"/>
  </w:num>
  <w:num w:numId="107" w16cid:durableId="1579249031">
    <w:abstractNumId w:val="55"/>
  </w:num>
  <w:num w:numId="108" w16cid:durableId="495996467">
    <w:abstractNumId w:val="24"/>
  </w:num>
  <w:num w:numId="109" w16cid:durableId="806319355">
    <w:abstractNumId w:val="49"/>
  </w:num>
  <w:num w:numId="110" w16cid:durableId="561065825">
    <w:abstractNumId w:val="3"/>
  </w:num>
  <w:num w:numId="111" w16cid:durableId="179469769">
    <w:abstractNumId w:val="83"/>
  </w:num>
  <w:num w:numId="112" w16cid:durableId="962347169">
    <w:abstractNumId w:val="70"/>
  </w:num>
  <w:num w:numId="113" w16cid:durableId="348874723">
    <w:abstractNumId w:val="78"/>
  </w:num>
  <w:num w:numId="114" w16cid:durableId="1213543640">
    <w:abstractNumId w:val="104"/>
  </w:num>
  <w:num w:numId="115" w16cid:durableId="1116830511">
    <w:abstractNumId w:val="121"/>
  </w:num>
  <w:num w:numId="116" w16cid:durableId="2144885653">
    <w:abstractNumId w:val="34"/>
  </w:num>
  <w:num w:numId="117" w16cid:durableId="136898653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624846794">
    <w:abstractNumId w:val="11"/>
  </w:num>
  <w:num w:numId="119" w16cid:durableId="965157553">
    <w:abstractNumId w:val="63"/>
  </w:num>
  <w:num w:numId="120" w16cid:durableId="1899365878">
    <w:abstractNumId w:val="74"/>
  </w:num>
  <w:num w:numId="121" w16cid:durableId="1091927717">
    <w:abstractNumId w:val="71"/>
  </w:num>
  <w:num w:numId="122" w16cid:durableId="1522356593">
    <w:abstractNumId w:val="30"/>
  </w:num>
  <w:num w:numId="123" w16cid:durableId="1047218758">
    <w:abstractNumId w:val="50"/>
  </w:num>
  <w:num w:numId="124" w16cid:durableId="1194076461">
    <w:abstractNumId w:val="38"/>
  </w:num>
  <w:num w:numId="125" w16cid:durableId="1725711695">
    <w:abstractNumId w:val="29"/>
  </w:num>
  <w:num w:numId="126" w16cid:durableId="1576817508">
    <w:abstractNumId w:val="60"/>
  </w:num>
  <w:num w:numId="127" w16cid:durableId="1355419295">
    <w:abstractNumId w:val="111"/>
  </w:num>
  <w:num w:numId="128" w16cid:durableId="1813135834">
    <w:abstractNumId w:val="39"/>
  </w:num>
  <w:num w:numId="129" w16cid:durableId="2077966995">
    <w:abstractNumId w:val="110"/>
  </w:num>
  <w:num w:numId="130" w16cid:durableId="33969615">
    <w:abstractNumId w:val="28"/>
  </w:num>
  <w:num w:numId="131" w16cid:durableId="842090113">
    <w:abstractNumId w:val="2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50">
      <o:colormru v:ext="edit" colors="white,#036,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0D28"/>
    <w:rsid w:val="00001F41"/>
    <w:rsid w:val="000042F8"/>
    <w:rsid w:val="00005B83"/>
    <w:rsid w:val="00005E9C"/>
    <w:rsid w:val="00006C35"/>
    <w:rsid w:val="0000786E"/>
    <w:rsid w:val="00007F00"/>
    <w:rsid w:val="00010480"/>
    <w:rsid w:val="00010C54"/>
    <w:rsid w:val="00011E27"/>
    <w:rsid w:val="00012D1B"/>
    <w:rsid w:val="00013698"/>
    <w:rsid w:val="00013E4C"/>
    <w:rsid w:val="00013EC4"/>
    <w:rsid w:val="000142BA"/>
    <w:rsid w:val="000151FB"/>
    <w:rsid w:val="00015C77"/>
    <w:rsid w:val="00021C71"/>
    <w:rsid w:val="00022424"/>
    <w:rsid w:val="00022F17"/>
    <w:rsid w:val="00023685"/>
    <w:rsid w:val="00023781"/>
    <w:rsid w:val="00023849"/>
    <w:rsid w:val="0002387D"/>
    <w:rsid w:val="000244BD"/>
    <w:rsid w:val="00024CAF"/>
    <w:rsid w:val="0002583E"/>
    <w:rsid w:val="00026072"/>
    <w:rsid w:val="0002608B"/>
    <w:rsid w:val="00026393"/>
    <w:rsid w:val="00026E60"/>
    <w:rsid w:val="0003013B"/>
    <w:rsid w:val="00030C47"/>
    <w:rsid w:val="00030E96"/>
    <w:rsid w:val="00030EFF"/>
    <w:rsid w:val="0003107A"/>
    <w:rsid w:val="00031B60"/>
    <w:rsid w:val="00032E6E"/>
    <w:rsid w:val="00032ED5"/>
    <w:rsid w:val="00033D59"/>
    <w:rsid w:val="00034616"/>
    <w:rsid w:val="00034F11"/>
    <w:rsid w:val="00035B01"/>
    <w:rsid w:val="00035BE4"/>
    <w:rsid w:val="0003601C"/>
    <w:rsid w:val="00036A6F"/>
    <w:rsid w:val="00037AAE"/>
    <w:rsid w:val="00040296"/>
    <w:rsid w:val="000402B6"/>
    <w:rsid w:val="000402DA"/>
    <w:rsid w:val="000403D3"/>
    <w:rsid w:val="000407FE"/>
    <w:rsid w:val="00040D08"/>
    <w:rsid w:val="000420E0"/>
    <w:rsid w:val="00043E5F"/>
    <w:rsid w:val="0004455B"/>
    <w:rsid w:val="0004476D"/>
    <w:rsid w:val="0004634A"/>
    <w:rsid w:val="00046C07"/>
    <w:rsid w:val="00047FBE"/>
    <w:rsid w:val="00050C36"/>
    <w:rsid w:val="0005349D"/>
    <w:rsid w:val="000547DB"/>
    <w:rsid w:val="000556AF"/>
    <w:rsid w:val="00056D8F"/>
    <w:rsid w:val="0005775A"/>
    <w:rsid w:val="00057B61"/>
    <w:rsid w:val="000609E5"/>
    <w:rsid w:val="000619EC"/>
    <w:rsid w:val="00061CF0"/>
    <w:rsid w:val="00061DAE"/>
    <w:rsid w:val="000620FA"/>
    <w:rsid w:val="00062432"/>
    <w:rsid w:val="000626D1"/>
    <w:rsid w:val="00062A4F"/>
    <w:rsid w:val="00063C71"/>
    <w:rsid w:val="0006527A"/>
    <w:rsid w:val="00066867"/>
    <w:rsid w:val="000670D4"/>
    <w:rsid w:val="00067B8C"/>
    <w:rsid w:val="000711AB"/>
    <w:rsid w:val="00071E02"/>
    <w:rsid w:val="000730EB"/>
    <w:rsid w:val="000737BF"/>
    <w:rsid w:val="00076222"/>
    <w:rsid w:val="000770AB"/>
    <w:rsid w:val="00080420"/>
    <w:rsid w:val="00080B97"/>
    <w:rsid w:val="00081714"/>
    <w:rsid w:val="00081D5A"/>
    <w:rsid w:val="00082A5E"/>
    <w:rsid w:val="00083FF8"/>
    <w:rsid w:val="000841DD"/>
    <w:rsid w:val="00084EDE"/>
    <w:rsid w:val="0008501B"/>
    <w:rsid w:val="00085234"/>
    <w:rsid w:val="00085C8B"/>
    <w:rsid w:val="00086A15"/>
    <w:rsid w:val="00087D51"/>
    <w:rsid w:val="000922DB"/>
    <w:rsid w:val="00092677"/>
    <w:rsid w:val="0009299C"/>
    <w:rsid w:val="00093EB1"/>
    <w:rsid w:val="00095B7A"/>
    <w:rsid w:val="0009755F"/>
    <w:rsid w:val="0009779A"/>
    <w:rsid w:val="00097A0B"/>
    <w:rsid w:val="00097C38"/>
    <w:rsid w:val="00097FAC"/>
    <w:rsid w:val="000A1E13"/>
    <w:rsid w:val="000A23AC"/>
    <w:rsid w:val="000A26DC"/>
    <w:rsid w:val="000A36D8"/>
    <w:rsid w:val="000A38F6"/>
    <w:rsid w:val="000A3A77"/>
    <w:rsid w:val="000A4419"/>
    <w:rsid w:val="000A4830"/>
    <w:rsid w:val="000A52CA"/>
    <w:rsid w:val="000A5CEC"/>
    <w:rsid w:val="000A63AA"/>
    <w:rsid w:val="000A7107"/>
    <w:rsid w:val="000A7139"/>
    <w:rsid w:val="000A747C"/>
    <w:rsid w:val="000A77E8"/>
    <w:rsid w:val="000A7BD0"/>
    <w:rsid w:val="000B0333"/>
    <w:rsid w:val="000B08A2"/>
    <w:rsid w:val="000B10C0"/>
    <w:rsid w:val="000B1850"/>
    <w:rsid w:val="000B1BC5"/>
    <w:rsid w:val="000B2C51"/>
    <w:rsid w:val="000B2E56"/>
    <w:rsid w:val="000B4173"/>
    <w:rsid w:val="000B556B"/>
    <w:rsid w:val="000B5D08"/>
    <w:rsid w:val="000B5FAA"/>
    <w:rsid w:val="000B658C"/>
    <w:rsid w:val="000B6A6D"/>
    <w:rsid w:val="000B6B24"/>
    <w:rsid w:val="000B702A"/>
    <w:rsid w:val="000B72C2"/>
    <w:rsid w:val="000B759F"/>
    <w:rsid w:val="000B762E"/>
    <w:rsid w:val="000C0319"/>
    <w:rsid w:val="000C120E"/>
    <w:rsid w:val="000C259D"/>
    <w:rsid w:val="000C3AB4"/>
    <w:rsid w:val="000C3CF5"/>
    <w:rsid w:val="000C3E4C"/>
    <w:rsid w:val="000C3FC5"/>
    <w:rsid w:val="000C47EE"/>
    <w:rsid w:val="000C49FD"/>
    <w:rsid w:val="000C54CD"/>
    <w:rsid w:val="000D0B7B"/>
    <w:rsid w:val="000D118D"/>
    <w:rsid w:val="000D1A4A"/>
    <w:rsid w:val="000D20BA"/>
    <w:rsid w:val="000D2D81"/>
    <w:rsid w:val="000D303C"/>
    <w:rsid w:val="000D3252"/>
    <w:rsid w:val="000D35D1"/>
    <w:rsid w:val="000D3DF2"/>
    <w:rsid w:val="000D47D1"/>
    <w:rsid w:val="000D52F1"/>
    <w:rsid w:val="000D5DA7"/>
    <w:rsid w:val="000D65DE"/>
    <w:rsid w:val="000D682D"/>
    <w:rsid w:val="000D7389"/>
    <w:rsid w:val="000E07BF"/>
    <w:rsid w:val="000E08BD"/>
    <w:rsid w:val="000E0F91"/>
    <w:rsid w:val="000E1381"/>
    <w:rsid w:val="000E260E"/>
    <w:rsid w:val="000E3BD9"/>
    <w:rsid w:val="000E481B"/>
    <w:rsid w:val="000E530E"/>
    <w:rsid w:val="000E5E7E"/>
    <w:rsid w:val="000E6292"/>
    <w:rsid w:val="000E6FBD"/>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64F"/>
    <w:rsid w:val="00100777"/>
    <w:rsid w:val="0010092D"/>
    <w:rsid w:val="001018B4"/>
    <w:rsid w:val="001018E5"/>
    <w:rsid w:val="00102E30"/>
    <w:rsid w:val="00102E8E"/>
    <w:rsid w:val="00103F02"/>
    <w:rsid w:val="001040F9"/>
    <w:rsid w:val="00106D3A"/>
    <w:rsid w:val="00107B64"/>
    <w:rsid w:val="0011018E"/>
    <w:rsid w:val="00110B6F"/>
    <w:rsid w:val="00111111"/>
    <w:rsid w:val="00112297"/>
    <w:rsid w:val="00112373"/>
    <w:rsid w:val="00112E2B"/>
    <w:rsid w:val="00114761"/>
    <w:rsid w:val="001149D7"/>
    <w:rsid w:val="00114DE8"/>
    <w:rsid w:val="001152F2"/>
    <w:rsid w:val="00115736"/>
    <w:rsid w:val="001167B3"/>
    <w:rsid w:val="00116AA0"/>
    <w:rsid w:val="00117119"/>
    <w:rsid w:val="001202B2"/>
    <w:rsid w:val="001202C2"/>
    <w:rsid w:val="00120454"/>
    <w:rsid w:val="0012075C"/>
    <w:rsid w:val="00120B81"/>
    <w:rsid w:val="00121D44"/>
    <w:rsid w:val="00122549"/>
    <w:rsid w:val="00122A0D"/>
    <w:rsid w:val="00122C59"/>
    <w:rsid w:val="001236B0"/>
    <w:rsid w:val="00123D44"/>
    <w:rsid w:val="00124A2A"/>
    <w:rsid w:val="00130C0F"/>
    <w:rsid w:val="00130E82"/>
    <w:rsid w:val="00131949"/>
    <w:rsid w:val="00132504"/>
    <w:rsid w:val="00132E50"/>
    <w:rsid w:val="00132F1C"/>
    <w:rsid w:val="00135B61"/>
    <w:rsid w:val="001372BD"/>
    <w:rsid w:val="001373A1"/>
    <w:rsid w:val="00137C50"/>
    <w:rsid w:val="001400C9"/>
    <w:rsid w:val="0014086F"/>
    <w:rsid w:val="00140FA4"/>
    <w:rsid w:val="001411EC"/>
    <w:rsid w:val="001411F9"/>
    <w:rsid w:val="001413E6"/>
    <w:rsid w:val="0014199B"/>
    <w:rsid w:val="001423D9"/>
    <w:rsid w:val="00142D55"/>
    <w:rsid w:val="0014387F"/>
    <w:rsid w:val="00144AFD"/>
    <w:rsid w:val="00150328"/>
    <w:rsid w:val="0015101B"/>
    <w:rsid w:val="00151B2E"/>
    <w:rsid w:val="00151F5D"/>
    <w:rsid w:val="001521E7"/>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173"/>
    <w:rsid w:val="00166488"/>
    <w:rsid w:val="00166C52"/>
    <w:rsid w:val="0016757A"/>
    <w:rsid w:val="00170DA8"/>
    <w:rsid w:val="001726EF"/>
    <w:rsid w:val="0017414B"/>
    <w:rsid w:val="00175178"/>
    <w:rsid w:val="00175272"/>
    <w:rsid w:val="00175CDD"/>
    <w:rsid w:val="00176C77"/>
    <w:rsid w:val="00177067"/>
    <w:rsid w:val="00181BB3"/>
    <w:rsid w:val="00182678"/>
    <w:rsid w:val="00183039"/>
    <w:rsid w:val="00184943"/>
    <w:rsid w:val="00184EDB"/>
    <w:rsid w:val="00185CC3"/>
    <w:rsid w:val="001870BB"/>
    <w:rsid w:val="00190850"/>
    <w:rsid w:val="00192251"/>
    <w:rsid w:val="001926BE"/>
    <w:rsid w:val="00193618"/>
    <w:rsid w:val="00193BF2"/>
    <w:rsid w:val="001955C6"/>
    <w:rsid w:val="00196254"/>
    <w:rsid w:val="001966B1"/>
    <w:rsid w:val="001A06D3"/>
    <w:rsid w:val="001A1705"/>
    <w:rsid w:val="001A3C5B"/>
    <w:rsid w:val="001A4C03"/>
    <w:rsid w:val="001A5C38"/>
    <w:rsid w:val="001A62B0"/>
    <w:rsid w:val="001A647B"/>
    <w:rsid w:val="001A66E0"/>
    <w:rsid w:val="001A6DE4"/>
    <w:rsid w:val="001A70CF"/>
    <w:rsid w:val="001A70FC"/>
    <w:rsid w:val="001A7C46"/>
    <w:rsid w:val="001B003A"/>
    <w:rsid w:val="001B04CC"/>
    <w:rsid w:val="001B05E1"/>
    <w:rsid w:val="001B0B3F"/>
    <w:rsid w:val="001B14AB"/>
    <w:rsid w:val="001B168F"/>
    <w:rsid w:val="001B348E"/>
    <w:rsid w:val="001B4618"/>
    <w:rsid w:val="001B734E"/>
    <w:rsid w:val="001B76F2"/>
    <w:rsid w:val="001C0CAE"/>
    <w:rsid w:val="001C101D"/>
    <w:rsid w:val="001C16BF"/>
    <w:rsid w:val="001C277C"/>
    <w:rsid w:val="001C3CD9"/>
    <w:rsid w:val="001C4AF4"/>
    <w:rsid w:val="001C508D"/>
    <w:rsid w:val="001C50AF"/>
    <w:rsid w:val="001C5268"/>
    <w:rsid w:val="001C536D"/>
    <w:rsid w:val="001C645E"/>
    <w:rsid w:val="001C67E6"/>
    <w:rsid w:val="001D0634"/>
    <w:rsid w:val="001D0A37"/>
    <w:rsid w:val="001D0D1F"/>
    <w:rsid w:val="001D1CD9"/>
    <w:rsid w:val="001D204F"/>
    <w:rsid w:val="001D2A19"/>
    <w:rsid w:val="001D3F93"/>
    <w:rsid w:val="001D42F1"/>
    <w:rsid w:val="001D43CC"/>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44B"/>
    <w:rsid w:val="001F48FC"/>
    <w:rsid w:val="001F4A54"/>
    <w:rsid w:val="001F4FF5"/>
    <w:rsid w:val="001F5033"/>
    <w:rsid w:val="001F5784"/>
    <w:rsid w:val="001F6450"/>
    <w:rsid w:val="001F6EA3"/>
    <w:rsid w:val="001F7EDE"/>
    <w:rsid w:val="002005EA"/>
    <w:rsid w:val="00203234"/>
    <w:rsid w:val="00204401"/>
    <w:rsid w:val="00204586"/>
    <w:rsid w:val="00205578"/>
    <w:rsid w:val="0021082E"/>
    <w:rsid w:val="00211E08"/>
    <w:rsid w:val="0021232F"/>
    <w:rsid w:val="00212EE1"/>
    <w:rsid w:val="0021434F"/>
    <w:rsid w:val="00214659"/>
    <w:rsid w:val="002152DF"/>
    <w:rsid w:val="00215923"/>
    <w:rsid w:val="00215BFF"/>
    <w:rsid w:val="0021630D"/>
    <w:rsid w:val="00216B97"/>
    <w:rsid w:val="0021700E"/>
    <w:rsid w:val="00217229"/>
    <w:rsid w:val="00217708"/>
    <w:rsid w:val="0021794E"/>
    <w:rsid w:val="00217C89"/>
    <w:rsid w:val="00217E74"/>
    <w:rsid w:val="00221FA6"/>
    <w:rsid w:val="002221CB"/>
    <w:rsid w:val="002229EE"/>
    <w:rsid w:val="002237AE"/>
    <w:rsid w:val="002239D1"/>
    <w:rsid w:val="00225268"/>
    <w:rsid w:val="00225875"/>
    <w:rsid w:val="00226C41"/>
    <w:rsid w:val="002317B1"/>
    <w:rsid w:val="00231CCE"/>
    <w:rsid w:val="002324D5"/>
    <w:rsid w:val="0023460F"/>
    <w:rsid w:val="00234612"/>
    <w:rsid w:val="00234C9A"/>
    <w:rsid w:val="00235F10"/>
    <w:rsid w:val="00237A4D"/>
    <w:rsid w:val="00237AC3"/>
    <w:rsid w:val="00237ECF"/>
    <w:rsid w:val="002405DC"/>
    <w:rsid w:val="00240B5E"/>
    <w:rsid w:val="0024101A"/>
    <w:rsid w:val="002414BB"/>
    <w:rsid w:val="00241509"/>
    <w:rsid w:val="00241AE0"/>
    <w:rsid w:val="00241BB2"/>
    <w:rsid w:val="00242170"/>
    <w:rsid w:val="002444EA"/>
    <w:rsid w:val="00245BE6"/>
    <w:rsid w:val="00245D7D"/>
    <w:rsid w:val="002469EA"/>
    <w:rsid w:val="00247BF7"/>
    <w:rsid w:val="00247CE5"/>
    <w:rsid w:val="00247F8B"/>
    <w:rsid w:val="002520EE"/>
    <w:rsid w:val="00252F7F"/>
    <w:rsid w:val="0025399B"/>
    <w:rsid w:val="00255040"/>
    <w:rsid w:val="00255826"/>
    <w:rsid w:val="00255AF6"/>
    <w:rsid w:val="00256104"/>
    <w:rsid w:val="002563EE"/>
    <w:rsid w:val="00256834"/>
    <w:rsid w:val="00256A35"/>
    <w:rsid w:val="00256DC5"/>
    <w:rsid w:val="002572B5"/>
    <w:rsid w:val="002573D6"/>
    <w:rsid w:val="0026104F"/>
    <w:rsid w:val="00261DF3"/>
    <w:rsid w:val="00262D84"/>
    <w:rsid w:val="00262E5E"/>
    <w:rsid w:val="002637FD"/>
    <w:rsid w:val="00264FDD"/>
    <w:rsid w:val="00265682"/>
    <w:rsid w:val="0026611B"/>
    <w:rsid w:val="00267046"/>
    <w:rsid w:val="0027027B"/>
    <w:rsid w:val="00272B88"/>
    <w:rsid w:val="00272DD6"/>
    <w:rsid w:val="00272FD2"/>
    <w:rsid w:val="00273798"/>
    <w:rsid w:val="00273AB2"/>
    <w:rsid w:val="0027441A"/>
    <w:rsid w:val="00274B9C"/>
    <w:rsid w:val="00276226"/>
    <w:rsid w:val="00276528"/>
    <w:rsid w:val="00277335"/>
    <w:rsid w:val="002803B1"/>
    <w:rsid w:val="002805B6"/>
    <w:rsid w:val="00281666"/>
    <w:rsid w:val="00281D46"/>
    <w:rsid w:val="00283575"/>
    <w:rsid w:val="0028439F"/>
    <w:rsid w:val="00284783"/>
    <w:rsid w:val="00284BB9"/>
    <w:rsid w:val="00284D02"/>
    <w:rsid w:val="00285A4F"/>
    <w:rsid w:val="00286F0B"/>
    <w:rsid w:val="00287157"/>
    <w:rsid w:val="0028753C"/>
    <w:rsid w:val="0029085F"/>
    <w:rsid w:val="002931F4"/>
    <w:rsid w:val="00294327"/>
    <w:rsid w:val="002946F6"/>
    <w:rsid w:val="00295010"/>
    <w:rsid w:val="00295FFA"/>
    <w:rsid w:val="0029634B"/>
    <w:rsid w:val="002971EF"/>
    <w:rsid w:val="002A0B1E"/>
    <w:rsid w:val="002A193B"/>
    <w:rsid w:val="002A22E3"/>
    <w:rsid w:val="002A2752"/>
    <w:rsid w:val="002A4765"/>
    <w:rsid w:val="002A57E6"/>
    <w:rsid w:val="002A5BE5"/>
    <w:rsid w:val="002A6E16"/>
    <w:rsid w:val="002A72C0"/>
    <w:rsid w:val="002A7DC4"/>
    <w:rsid w:val="002B288C"/>
    <w:rsid w:val="002B2C97"/>
    <w:rsid w:val="002B4757"/>
    <w:rsid w:val="002B4834"/>
    <w:rsid w:val="002B5656"/>
    <w:rsid w:val="002B574E"/>
    <w:rsid w:val="002B604A"/>
    <w:rsid w:val="002B758B"/>
    <w:rsid w:val="002B777C"/>
    <w:rsid w:val="002C08FE"/>
    <w:rsid w:val="002C12A1"/>
    <w:rsid w:val="002C1549"/>
    <w:rsid w:val="002C17CA"/>
    <w:rsid w:val="002C1D45"/>
    <w:rsid w:val="002C31FE"/>
    <w:rsid w:val="002C3464"/>
    <w:rsid w:val="002C5743"/>
    <w:rsid w:val="002C7A96"/>
    <w:rsid w:val="002D0DC0"/>
    <w:rsid w:val="002D0FA8"/>
    <w:rsid w:val="002D15BF"/>
    <w:rsid w:val="002D166A"/>
    <w:rsid w:val="002D1FF3"/>
    <w:rsid w:val="002D22FD"/>
    <w:rsid w:val="002D2474"/>
    <w:rsid w:val="002D43A8"/>
    <w:rsid w:val="002D5500"/>
    <w:rsid w:val="002D558D"/>
    <w:rsid w:val="002D6D75"/>
    <w:rsid w:val="002D7330"/>
    <w:rsid w:val="002D7628"/>
    <w:rsid w:val="002E020C"/>
    <w:rsid w:val="002E0DFE"/>
    <w:rsid w:val="002E0E92"/>
    <w:rsid w:val="002E1B7D"/>
    <w:rsid w:val="002E2492"/>
    <w:rsid w:val="002E24B3"/>
    <w:rsid w:val="002E24DD"/>
    <w:rsid w:val="002E264A"/>
    <w:rsid w:val="002E286D"/>
    <w:rsid w:val="002E3908"/>
    <w:rsid w:val="002E5754"/>
    <w:rsid w:val="002E6172"/>
    <w:rsid w:val="002E62A4"/>
    <w:rsid w:val="002E66CD"/>
    <w:rsid w:val="002E7D28"/>
    <w:rsid w:val="002E7E9D"/>
    <w:rsid w:val="002F0A49"/>
    <w:rsid w:val="002F0CE5"/>
    <w:rsid w:val="002F0F8E"/>
    <w:rsid w:val="002F113C"/>
    <w:rsid w:val="002F2310"/>
    <w:rsid w:val="002F2EC1"/>
    <w:rsid w:val="002F3870"/>
    <w:rsid w:val="002F3B51"/>
    <w:rsid w:val="002F4B8C"/>
    <w:rsid w:val="002F4D64"/>
    <w:rsid w:val="002F57B0"/>
    <w:rsid w:val="002F5929"/>
    <w:rsid w:val="002F63E2"/>
    <w:rsid w:val="002F707C"/>
    <w:rsid w:val="002F7CE3"/>
    <w:rsid w:val="00300654"/>
    <w:rsid w:val="00301BB1"/>
    <w:rsid w:val="0030237B"/>
    <w:rsid w:val="003023FF"/>
    <w:rsid w:val="00302E60"/>
    <w:rsid w:val="00303766"/>
    <w:rsid w:val="0030413C"/>
    <w:rsid w:val="00304CA6"/>
    <w:rsid w:val="0030515F"/>
    <w:rsid w:val="0030567B"/>
    <w:rsid w:val="0030576F"/>
    <w:rsid w:val="0031041A"/>
    <w:rsid w:val="00310561"/>
    <w:rsid w:val="003106C7"/>
    <w:rsid w:val="0031178E"/>
    <w:rsid w:val="003126C2"/>
    <w:rsid w:val="00312A74"/>
    <w:rsid w:val="00312B72"/>
    <w:rsid w:val="00313096"/>
    <w:rsid w:val="0031379F"/>
    <w:rsid w:val="00314B0B"/>
    <w:rsid w:val="00315586"/>
    <w:rsid w:val="003155E1"/>
    <w:rsid w:val="00315D52"/>
    <w:rsid w:val="003163C9"/>
    <w:rsid w:val="00316C68"/>
    <w:rsid w:val="00316CB2"/>
    <w:rsid w:val="00316CD0"/>
    <w:rsid w:val="0031744F"/>
    <w:rsid w:val="003178FE"/>
    <w:rsid w:val="00320523"/>
    <w:rsid w:val="00320934"/>
    <w:rsid w:val="003215A5"/>
    <w:rsid w:val="003216F3"/>
    <w:rsid w:val="0032173E"/>
    <w:rsid w:val="003218CF"/>
    <w:rsid w:val="0032397C"/>
    <w:rsid w:val="00323B33"/>
    <w:rsid w:val="00323CA3"/>
    <w:rsid w:val="003252C3"/>
    <w:rsid w:val="00326B5A"/>
    <w:rsid w:val="00326D15"/>
    <w:rsid w:val="00327E8D"/>
    <w:rsid w:val="00331F14"/>
    <w:rsid w:val="003325AD"/>
    <w:rsid w:val="00332929"/>
    <w:rsid w:val="00334C46"/>
    <w:rsid w:val="00335125"/>
    <w:rsid w:val="0033684A"/>
    <w:rsid w:val="003400E4"/>
    <w:rsid w:val="00341C47"/>
    <w:rsid w:val="0034319B"/>
    <w:rsid w:val="003431A4"/>
    <w:rsid w:val="00343788"/>
    <w:rsid w:val="00345649"/>
    <w:rsid w:val="00345F16"/>
    <w:rsid w:val="00347328"/>
    <w:rsid w:val="003501AF"/>
    <w:rsid w:val="00350997"/>
    <w:rsid w:val="00350F3B"/>
    <w:rsid w:val="003517E7"/>
    <w:rsid w:val="00352577"/>
    <w:rsid w:val="00352F6B"/>
    <w:rsid w:val="00353EA4"/>
    <w:rsid w:val="0035421E"/>
    <w:rsid w:val="0035574D"/>
    <w:rsid w:val="003558AE"/>
    <w:rsid w:val="0035654B"/>
    <w:rsid w:val="0035780D"/>
    <w:rsid w:val="00360A4F"/>
    <w:rsid w:val="00361196"/>
    <w:rsid w:val="00361D59"/>
    <w:rsid w:val="003620B4"/>
    <w:rsid w:val="0036326C"/>
    <w:rsid w:val="003633C5"/>
    <w:rsid w:val="00363920"/>
    <w:rsid w:val="003639C5"/>
    <w:rsid w:val="003649FE"/>
    <w:rsid w:val="00365E12"/>
    <w:rsid w:val="00365E63"/>
    <w:rsid w:val="00366055"/>
    <w:rsid w:val="0036761C"/>
    <w:rsid w:val="00367C49"/>
    <w:rsid w:val="00370D20"/>
    <w:rsid w:val="00372242"/>
    <w:rsid w:val="0037276F"/>
    <w:rsid w:val="003748B3"/>
    <w:rsid w:val="00374A41"/>
    <w:rsid w:val="00375E1A"/>
    <w:rsid w:val="00375F2B"/>
    <w:rsid w:val="00376E25"/>
    <w:rsid w:val="00377430"/>
    <w:rsid w:val="00377641"/>
    <w:rsid w:val="00380FA8"/>
    <w:rsid w:val="003827FB"/>
    <w:rsid w:val="0038372F"/>
    <w:rsid w:val="00383C39"/>
    <w:rsid w:val="00384718"/>
    <w:rsid w:val="00385B99"/>
    <w:rsid w:val="00385ED7"/>
    <w:rsid w:val="00386569"/>
    <w:rsid w:val="003868C1"/>
    <w:rsid w:val="00387412"/>
    <w:rsid w:val="003901CE"/>
    <w:rsid w:val="003908C8"/>
    <w:rsid w:val="00390E49"/>
    <w:rsid w:val="00391E0A"/>
    <w:rsid w:val="00392896"/>
    <w:rsid w:val="0039420D"/>
    <w:rsid w:val="003959CF"/>
    <w:rsid w:val="00397856"/>
    <w:rsid w:val="00397BB2"/>
    <w:rsid w:val="00397F16"/>
    <w:rsid w:val="003A00E5"/>
    <w:rsid w:val="003A03DB"/>
    <w:rsid w:val="003A0888"/>
    <w:rsid w:val="003A0E4A"/>
    <w:rsid w:val="003A13E6"/>
    <w:rsid w:val="003A279C"/>
    <w:rsid w:val="003A4C43"/>
    <w:rsid w:val="003A5277"/>
    <w:rsid w:val="003A58FD"/>
    <w:rsid w:val="003A68FC"/>
    <w:rsid w:val="003A69D1"/>
    <w:rsid w:val="003A7BC5"/>
    <w:rsid w:val="003B040F"/>
    <w:rsid w:val="003B0DD4"/>
    <w:rsid w:val="003B1528"/>
    <w:rsid w:val="003B266F"/>
    <w:rsid w:val="003B2F65"/>
    <w:rsid w:val="003B3DEE"/>
    <w:rsid w:val="003B40AC"/>
    <w:rsid w:val="003B47AB"/>
    <w:rsid w:val="003B4C54"/>
    <w:rsid w:val="003B53AC"/>
    <w:rsid w:val="003B555B"/>
    <w:rsid w:val="003B57E9"/>
    <w:rsid w:val="003B5829"/>
    <w:rsid w:val="003B5C91"/>
    <w:rsid w:val="003B600E"/>
    <w:rsid w:val="003B6EC8"/>
    <w:rsid w:val="003B7A66"/>
    <w:rsid w:val="003C0199"/>
    <w:rsid w:val="003C09B3"/>
    <w:rsid w:val="003C0E6A"/>
    <w:rsid w:val="003C2A37"/>
    <w:rsid w:val="003C4430"/>
    <w:rsid w:val="003C44FB"/>
    <w:rsid w:val="003C4FA5"/>
    <w:rsid w:val="003C545B"/>
    <w:rsid w:val="003C58BE"/>
    <w:rsid w:val="003C6877"/>
    <w:rsid w:val="003C6925"/>
    <w:rsid w:val="003C6F44"/>
    <w:rsid w:val="003C760C"/>
    <w:rsid w:val="003D126A"/>
    <w:rsid w:val="003D2194"/>
    <w:rsid w:val="003D2A7E"/>
    <w:rsid w:val="003D377B"/>
    <w:rsid w:val="003D49A2"/>
    <w:rsid w:val="003D4BCE"/>
    <w:rsid w:val="003D5BB9"/>
    <w:rsid w:val="003D5DFA"/>
    <w:rsid w:val="003D6315"/>
    <w:rsid w:val="003D6604"/>
    <w:rsid w:val="003D6612"/>
    <w:rsid w:val="003D6970"/>
    <w:rsid w:val="003D6D13"/>
    <w:rsid w:val="003D782E"/>
    <w:rsid w:val="003D7C6E"/>
    <w:rsid w:val="003E0D54"/>
    <w:rsid w:val="003E0FD1"/>
    <w:rsid w:val="003E12B3"/>
    <w:rsid w:val="003E1B61"/>
    <w:rsid w:val="003E1D83"/>
    <w:rsid w:val="003E2B31"/>
    <w:rsid w:val="003E3E6C"/>
    <w:rsid w:val="003E411F"/>
    <w:rsid w:val="003E5655"/>
    <w:rsid w:val="003E5CB7"/>
    <w:rsid w:val="003E630C"/>
    <w:rsid w:val="003E7A92"/>
    <w:rsid w:val="003E7D50"/>
    <w:rsid w:val="003E7DEA"/>
    <w:rsid w:val="003F1805"/>
    <w:rsid w:val="003F1B8F"/>
    <w:rsid w:val="003F1FC2"/>
    <w:rsid w:val="003F3B7C"/>
    <w:rsid w:val="003F4F64"/>
    <w:rsid w:val="003F5149"/>
    <w:rsid w:val="003F58BE"/>
    <w:rsid w:val="003F69CC"/>
    <w:rsid w:val="003F7324"/>
    <w:rsid w:val="003F74A9"/>
    <w:rsid w:val="003F7A80"/>
    <w:rsid w:val="003F7DF5"/>
    <w:rsid w:val="0040043D"/>
    <w:rsid w:val="00401A63"/>
    <w:rsid w:val="00403130"/>
    <w:rsid w:val="00403196"/>
    <w:rsid w:val="004035B2"/>
    <w:rsid w:val="00403F1D"/>
    <w:rsid w:val="0040471F"/>
    <w:rsid w:val="00404752"/>
    <w:rsid w:val="00407D0E"/>
    <w:rsid w:val="00411866"/>
    <w:rsid w:val="00411BA1"/>
    <w:rsid w:val="004126CA"/>
    <w:rsid w:val="00412B7F"/>
    <w:rsid w:val="00413A39"/>
    <w:rsid w:val="004141E6"/>
    <w:rsid w:val="004146F9"/>
    <w:rsid w:val="0041519A"/>
    <w:rsid w:val="004162B5"/>
    <w:rsid w:val="00416328"/>
    <w:rsid w:val="00416425"/>
    <w:rsid w:val="00417E90"/>
    <w:rsid w:val="00420450"/>
    <w:rsid w:val="00420BF2"/>
    <w:rsid w:val="00422778"/>
    <w:rsid w:val="00422B51"/>
    <w:rsid w:val="00423E95"/>
    <w:rsid w:val="0042403D"/>
    <w:rsid w:val="00424D39"/>
    <w:rsid w:val="0042505D"/>
    <w:rsid w:val="00425497"/>
    <w:rsid w:val="00425D7E"/>
    <w:rsid w:val="00425E9D"/>
    <w:rsid w:val="004261AF"/>
    <w:rsid w:val="00426392"/>
    <w:rsid w:val="00430345"/>
    <w:rsid w:val="00430652"/>
    <w:rsid w:val="00431CCA"/>
    <w:rsid w:val="004323B2"/>
    <w:rsid w:val="004336D9"/>
    <w:rsid w:val="00433AB4"/>
    <w:rsid w:val="00433B20"/>
    <w:rsid w:val="00436120"/>
    <w:rsid w:val="00436275"/>
    <w:rsid w:val="0043680D"/>
    <w:rsid w:val="00437452"/>
    <w:rsid w:val="00437D4B"/>
    <w:rsid w:val="00440992"/>
    <w:rsid w:val="0044166C"/>
    <w:rsid w:val="0044288C"/>
    <w:rsid w:val="00442DD7"/>
    <w:rsid w:val="004436CC"/>
    <w:rsid w:val="00443CEB"/>
    <w:rsid w:val="00444618"/>
    <w:rsid w:val="0044474B"/>
    <w:rsid w:val="00444A4C"/>
    <w:rsid w:val="00445078"/>
    <w:rsid w:val="004467E1"/>
    <w:rsid w:val="0044683D"/>
    <w:rsid w:val="00446894"/>
    <w:rsid w:val="00447CE9"/>
    <w:rsid w:val="00450669"/>
    <w:rsid w:val="004507A4"/>
    <w:rsid w:val="00450E55"/>
    <w:rsid w:val="004518FB"/>
    <w:rsid w:val="00451D58"/>
    <w:rsid w:val="004531C6"/>
    <w:rsid w:val="004538D2"/>
    <w:rsid w:val="00453A75"/>
    <w:rsid w:val="00453F5C"/>
    <w:rsid w:val="004541B4"/>
    <w:rsid w:val="00454BD5"/>
    <w:rsid w:val="0045766E"/>
    <w:rsid w:val="00461A78"/>
    <w:rsid w:val="00462246"/>
    <w:rsid w:val="004622A1"/>
    <w:rsid w:val="004623DA"/>
    <w:rsid w:val="00464182"/>
    <w:rsid w:val="004657D0"/>
    <w:rsid w:val="004676AE"/>
    <w:rsid w:val="00467735"/>
    <w:rsid w:val="00467C6C"/>
    <w:rsid w:val="00470229"/>
    <w:rsid w:val="00471EFF"/>
    <w:rsid w:val="00473105"/>
    <w:rsid w:val="004743DB"/>
    <w:rsid w:val="00474B9C"/>
    <w:rsid w:val="004767BE"/>
    <w:rsid w:val="00480369"/>
    <w:rsid w:val="004809F9"/>
    <w:rsid w:val="00480DB1"/>
    <w:rsid w:val="004814C0"/>
    <w:rsid w:val="004818DD"/>
    <w:rsid w:val="004820E2"/>
    <w:rsid w:val="00482ACC"/>
    <w:rsid w:val="00482CCF"/>
    <w:rsid w:val="00483341"/>
    <w:rsid w:val="00483E20"/>
    <w:rsid w:val="00484029"/>
    <w:rsid w:val="00484481"/>
    <w:rsid w:val="004844FE"/>
    <w:rsid w:val="0048483D"/>
    <w:rsid w:val="00485292"/>
    <w:rsid w:val="0048529E"/>
    <w:rsid w:val="004862BD"/>
    <w:rsid w:val="0048723F"/>
    <w:rsid w:val="004872EE"/>
    <w:rsid w:val="00487823"/>
    <w:rsid w:val="00487F4A"/>
    <w:rsid w:val="004906DA"/>
    <w:rsid w:val="00490AD2"/>
    <w:rsid w:val="00491337"/>
    <w:rsid w:val="00491485"/>
    <w:rsid w:val="00492E20"/>
    <w:rsid w:val="00492F82"/>
    <w:rsid w:val="00494105"/>
    <w:rsid w:val="004941FA"/>
    <w:rsid w:val="004952D3"/>
    <w:rsid w:val="00495449"/>
    <w:rsid w:val="00495D0A"/>
    <w:rsid w:val="004963AC"/>
    <w:rsid w:val="004966B2"/>
    <w:rsid w:val="00497343"/>
    <w:rsid w:val="00497924"/>
    <w:rsid w:val="004A0EA3"/>
    <w:rsid w:val="004A178B"/>
    <w:rsid w:val="004A31E1"/>
    <w:rsid w:val="004A382D"/>
    <w:rsid w:val="004A3DD2"/>
    <w:rsid w:val="004A5217"/>
    <w:rsid w:val="004A5A1E"/>
    <w:rsid w:val="004A5A5D"/>
    <w:rsid w:val="004A5A8C"/>
    <w:rsid w:val="004A6668"/>
    <w:rsid w:val="004A6A71"/>
    <w:rsid w:val="004A6FB7"/>
    <w:rsid w:val="004B0BBE"/>
    <w:rsid w:val="004B1830"/>
    <w:rsid w:val="004B2D5C"/>
    <w:rsid w:val="004B3746"/>
    <w:rsid w:val="004B44C6"/>
    <w:rsid w:val="004B4DC2"/>
    <w:rsid w:val="004B5056"/>
    <w:rsid w:val="004B5A4F"/>
    <w:rsid w:val="004B7AF4"/>
    <w:rsid w:val="004C02CF"/>
    <w:rsid w:val="004C0B7B"/>
    <w:rsid w:val="004C1D81"/>
    <w:rsid w:val="004C24F5"/>
    <w:rsid w:val="004C3906"/>
    <w:rsid w:val="004C495A"/>
    <w:rsid w:val="004C563E"/>
    <w:rsid w:val="004C5BBD"/>
    <w:rsid w:val="004C65F0"/>
    <w:rsid w:val="004C6AED"/>
    <w:rsid w:val="004C770E"/>
    <w:rsid w:val="004D0346"/>
    <w:rsid w:val="004D0C90"/>
    <w:rsid w:val="004D318F"/>
    <w:rsid w:val="004D3673"/>
    <w:rsid w:val="004D46D2"/>
    <w:rsid w:val="004D5D9E"/>
    <w:rsid w:val="004D6CCE"/>
    <w:rsid w:val="004D6E44"/>
    <w:rsid w:val="004E0A16"/>
    <w:rsid w:val="004E1436"/>
    <w:rsid w:val="004E1885"/>
    <w:rsid w:val="004E262E"/>
    <w:rsid w:val="004E2963"/>
    <w:rsid w:val="004E2CB6"/>
    <w:rsid w:val="004E2F32"/>
    <w:rsid w:val="004E4AAE"/>
    <w:rsid w:val="004E4F26"/>
    <w:rsid w:val="004E4FE6"/>
    <w:rsid w:val="004E60E3"/>
    <w:rsid w:val="004E63BA"/>
    <w:rsid w:val="004E7031"/>
    <w:rsid w:val="004E7AF3"/>
    <w:rsid w:val="004E7B22"/>
    <w:rsid w:val="004F0987"/>
    <w:rsid w:val="004F0E1A"/>
    <w:rsid w:val="004F0F4F"/>
    <w:rsid w:val="004F2D87"/>
    <w:rsid w:val="004F3364"/>
    <w:rsid w:val="004F401A"/>
    <w:rsid w:val="004F50B7"/>
    <w:rsid w:val="004F636A"/>
    <w:rsid w:val="004F6FB1"/>
    <w:rsid w:val="004F7054"/>
    <w:rsid w:val="004F72DF"/>
    <w:rsid w:val="004F7CFD"/>
    <w:rsid w:val="004F7E15"/>
    <w:rsid w:val="00501092"/>
    <w:rsid w:val="00502296"/>
    <w:rsid w:val="00502F7D"/>
    <w:rsid w:val="00503032"/>
    <w:rsid w:val="00503285"/>
    <w:rsid w:val="0050331E"/>
    <w:rsid w:val="00504017"/>
    <w:rsid w:val="00504AD4"/>
    <w:rsid w:val="00504C21"/>
    <w:rsid w:val="005058CD"/>
    <w:rsid w:val="00505C3D"/>
    <w:rsid w:val="00506DB0"/>
    <w:rsid w:val="00507332"/>
    <w:rsid w:val="00507D7F"/>
    <w:rsid w:val="00507E47"/>
    <w:rsid w:val="00510086"/>
    <w:rsid w:val="005104B4"/>
    <w:rsid w:val="00510E44"/>
    <w:rsid w:val="0051174D"/>
    <w:rsid w:val="00512A88"/>
    <w:rsid w:val="005132A0"/>
    <w:rsid w:val="00514537"/>
    <w:rsid w:val="00514935"/>
    <w:rsid w:val="00516042"/>
    <w:rsid w:val="00516B86"/>
    <w:rsid w:val="005176B4"/>
    <w:rsid w:val="00517EC1"/>
    <w:rsid w:val="00517FC1"/>
    <w:rsid w:val="00520674"/>
    <w:rsid w:val="00520BE4"/>
    <w:rsid w:val="00522630"/>
    <w:rsid w:val="00525B98"/>
    <w:rsid w:val="0052674B"/>
    <w:rsid w:val="005275AD"/>
    <w:rsid w:val="00527793"/>
    <w:rsid w:val="00531388"/>
    <w:rsid w:val="00531EA8"/>
    <w:rsid w:val="00532D41"/>
    <w:rsid w:val="0053495D"/>
    <w:rsid w:val="0053554B"/>
    <w:rsid w:val="00535682"/>
    <w:rsid w:val="00535BF7"/>
    <w:rsid w:val="00536EE2"/>
    <w:rsid w:val="00540381"/>
    <w:rsid w:val="00540C93"/>
    <w:rsid w:val="00542B23"/>
    <w:rsid w:val="00543872"/>
    <w:rsid w:val="00543BE8"/>
    <w:rsid w:val="00544049"/>
    <w:rsid w:val="00544388"/>
    <w:rsid w:val="00544F20"/>
    <w:rsid w:val="005459D4"/>
    <w:rsid w:val="00545AE4"/>
    <w:rsid w:val="0054646E"/>
    <w:rsid w:val="00547131"/>
    <w:rsid w:val="005477EF"/>
    <w:rsid w:val="00547C2F"/>
    <w:rsid w:val="00547E6C"/>
    <w:rsid w:val="00550390"/>
    <w:rsid w:val="00550B35"/>
    <w:rsid w:val="00551938"/>
    <w:rsid w:val="0055262C"/>
    <w:rsid w:val="00555421"/>
    <w:rsid w:val="00555528"/>
    <w:rsid w:val="00555DCB"/>
    <w:rsid w:val="00555E31"/>
    <w:rsid w:val="0055674E"/>
    <w:rsid w:val="00557433"/>
    <w:rsid w:val="00560327"/>
    <w:rsid w:val="00560380"/>
    <w:rsid w:val="0056075F"/>
    <w:rsid w:val="005623CD"/>
    <w:rsid w:val="00562644"/>
    <w:rsid w:val="00563057"/>
    <w:rsid w:val="005632CF"/>
    <w:rsid w:val="00563451"/>
    <w:rsid w:val="00563531"/>
    <w:rsid w:val="00563D69"/>
    <w:rsid w:val="00564111"/>
    <w:rsid w:val="00564409"/>
    <w:rsid w:val="00565053"/>
    <w:rsid w:val="0056595B"/>
    <w:rsid w:val="00565E1B"/>
    <w:rsid w:val="00571F59"/>
    <w:rsid w:val="0057250E"/>
    <w:rsid w:val="00572906"/>
    <w:rsid w:val="00573980"/>
    <w:rsid w:val="00573C66"/>
    <w:rsid w:val="00573D72"/>
    <w:rsid w:val="00575311"/>
    <w:rsid w:val="0057606F"/>
    <w:rsid w:val="00576974"/>
    <w:rsid w:val="005804DD"/>
    <w:rsid w:val="00580B58"/>
    <w:rsid w:val="005829E6"/>
    <w:rsid w:val="00582C0A"/>
    <w:rsid w:val="0058307D"/>
    <w:rsid w:val="005832E7"/>
    <w:rsid w:val="005836D1"/>
    <w:rsid w:val="00583A66"/>
    <w:rsid w:val="00583A9A"/>
    <w:rsid w:val="0058415E"/>
    <w:rsid w:val="00585496"/>
    <w:rsid w:val="00585C21"/>
    <w:rsid w:val="00586291"/>
    <w:rsid w:val="005875FE"/>
    <w:rsid w:val="00590590"/>
    <w:rsid w:val="005908C4"/>
    <w:rsid w:val="005911BB"/>
    <w:rsid w:val="005919CD"/>
    <w:rsid w:val="00592495"/>
    <w:rsid w:val="00593C49"/>
    <w:rsid w:val="00594A86"/>
    <w:rsid w:val="0059514F"/>
    <w:rsid w:val="00595EDE"/>
    <w:rsid w:val="0059647D"/>
    <w:rsid w:val="00596A85"/>
    <w:rsid w:val="00596CBB"/>
    <w:rsid w:val="00597F15"/>
    <w:rsid w:val="005A1F1D"/>
    <w:rsid w:val="005A3F47"/>
    <w:rsid w:val="005A3FD8"/>
    <w:rsid w:val="005A4138"/>
    <w:rsid w:val="005A432C"/>
    <w:rsid w:val="005A4756"/>
    <w:rsid w:val="005A494E"/>
    <w:rsid w:val="005A6770"/>
    <w:rsid w:val="005B21BB"/>
    <w:rsid w:val="005B2205"/>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6C5C"/>
    <w:rsid w:val="005C7996"/>
    <w:rsid w:val="005D1B82"/>
    <w:rsid w:val="005D33AE"/>
    <w:rsid w:val="005D4F28"/>
    <w:rsid w:val="005D4FF3"/>
    <w:rsid w:val="005D57AF"/>
    <w:rsid w:val="005D7C28"/>
    <w:rsid w:val="005E0F6E"/>
    <w:rsid w:val="005E2695"/>
    <w:rsid w:val="005E2785"/>
    <w:rsid w:val="005E7676"/>
    <w:rsid w:val="005E7E6D"/>
    <w:rsid w:val="005F0461"/>
    <w:rsid w:val="005F0ACD"/>
    <w:rsid w:val="005F100D"/>
    <w:rsid w:val="005F124A"/>
    <w:rsid w:val="005F187E"/>
    <w:rsid w:val="005F33E9"/>
    <w:rsid w:val="005F4435"/>
    <w:rsid w:val="005F4FD6"/>
    <w:rsid w:val="005F5B22"/>
    <w:rsid w:val="005F6B53"/>
    <w:rsid w:val="005F72F3"/>
    <w:rsid w:val="006021A3"/>
    <w:rsid w:val="0060228E"/>
    <w:rsid w:val="006027DB"/>
    <w:rsid w:val="00602B3C"/>
    <w:rsid w:val="0060302A"/>
    <w:rsid w:val="00604003"/>
    <w:rsid w:val="00604B4D"/>
    <w:rsid w:val="006054BD"/>
    <w:rsid w:val="00606909"/>
    <w:rsid w:val="00607134"/>
    <w:rsid w:val="00610256"/>
    <w:rsid w:val="0061127C"/>
    <w:rsid w:val="00611CF6"/>
    <w:rsid w:val="0061205C"/>
    <w:rsid w:val="00613621"/>
    <w:rsid w:val="00614488"/>
    <w:rsid w:val="00614733"/>
    <w:rsid w:val="006149A5"/>
    <w:rsid w:val="0061568F"/>
    <w:rsid w:val="00616F8E"/>
    <w:rsid w:val="00617055"/>
    <w:rsid w:val="0061737C"/>
    <w:rsid w:val="006175A6"/>
    <w:rsid w:val="00617F6D"/>
    <w:rsid w:val="006212DA"/>
    <w:rsid w:val="00621D13"/>
    <w:rsid w:val="00621FA3"/>
    <w:rsid w:val="00623268"/>
    <w:rsid w:val="00623773"/>
    <w:rsid w:val="00625939"/>
    <w:rsid w:val="00625B1E"/>
    <w:rsid w:val="00627859"/>
    <w:rsid w:val="0063057F"/>
    <w:rsid w:val="0063060A"/>
    <w:rsid w:val="00630C81"/>
    <w:rsid w:val="0063633F"/>
    <w:rsid w:val="006371DF"/>
    <w:rsid w:val="006411E5"/>
    <w:rsid w:val="006421A8"/>
    <w:rsid w:val="00642457"/>
    <w:rsid w:val="00642E98"/>
    <w:rsid w:val="00642FB1"/>
    <w:rsid w:val="00643466"/>
    <w:rsid w:val="0064460F"/>
    <w:rsid w:val="0064501C"/>
    <w:rsid w:val="00645F15"/>
    <w:rsid w:val="00646166"/>
    <w:rsid w:val="006463CF"/>
    <w:rsid w:val="00646858"/>
    <w:rsid w:val="006468FA"/>
    <w:rsid w:val="00646AA4"/>
    <w:rsid w:val="00646C1A"/>
    <w:rsid w:val="00647846"/>
    <w:rsid w:val="006504F3"/>
    <w:rsid w:val="00653195"/>
    <w:rsid w:val="00655035"/>
    <w:rsid w:val="006551EF"/>
    <w:rsid w:val="006555D8"/>
    <w:rsid w:val="00655A55"/>
    <w:rsid w:val="00655A69"/>
    <w:rsid w:val="00655B47"/>
    <w:rsid w:val="00655B9A"/>
    <w:rsid w:val="0065735E"/>
    <w:rsid w:val="00657490"/>
    <w:rsid w:val="006614D8"/>
    <w:rsid w:val="00662D4F"/>
    <w:rsid w:val="00663643"/>
    <w:rsid w:val="006647A5"/>
    <w:rsid w:val="00664DAE"/>
    <w:rsid w:val="00665C42"/>
    <w:rsid w:val="006662BB"/>
    <w:rsid w:val="00667485"/>
    <w:rsid w:val="006676FF"/>
    <w:rsid w:val="006679D2"/>
    <w:rsid w:val="00667D56"/>
    <w:rsid w:val="006701C6"/>
    <w:rsid w:val="00671889"/>
    <w:rsid w:val="00671AB0"/>
    <w:rsid w:val="0067232D"/>
    <w:rsid w:val="00672504"/>
    <w:rsid w:val="0067378A"/>
    <w:rsid w:val="00674508"/>
    <w:rsid w:val="00676E2A"/>
    <w:rsid w:val="0067764C"/>
    <w:rsid w:val="0067764D"/>
    <w:rsid w:val="006778E2"/>
    <w:rsid w:val="00677920"/>
    <w:rsid w:val="00677D27"/>
    <w:rsid w:val="0068011B"/>
    <w:rsid w:val="0068232D"/>
    <w:rsid w:val="00683198"/>
    <w:rsid w:val="00683DD1"/>
    <w:rsid w:val="00684CBA"/>
    <w:rsid w:val="00684D27"/>
    <w:rsid w:val="006858AB"/>
    <w:rsid w:val="00685CB1"/>
    <w:rsid w:val="00686A6F"/>
    <w:rsid w:val="006876EC"/>
    <w:rsid w:val="00687A65"/>
    <w:rsid w:val="00687BBB"/>
    <w:rsid w:val="006909C2"/>
    <w:rsid w:val="00690A76"/>
    <w:rsid w:val="006911B0"/>
    <w:rsid w:val="006923D4"/>
    <w:rsid w:val="00692DAD"/>
    <w:rsid w:val="00693223"/>
    <w:rsid w:val="00694B07"/>
    <w:rsid w:val="006950C0"/>
    <w:rsid w:val="00695206"/>
    <w:rsid w:val="00695B74"/>
    <w:rsid w:val="0069602A"/>
    <w:rsid w:val="00696168"/>
    <w:rsid w:val="00696AA8"/>
    <w:rsid w:val="00696D1F"/>
    <w:rsid w:val="0069705D"/>
    <w:rsid w:val="006A0DDA"/>
    <w:rsid w:val="006A1870"/>
    <w:rsid w:val="006A1884"/>
    <w:rsid w:val="006A1AA9"/>
    <w:rsid w:val="006A28AD"/>
    <w:rsid w:val="006A2A6D"/>
    <w:rsid w:val="006A2AF6"/>
    <w:rsid w:val="006A312B"/>
    <w:rsid w:val="006A36ED"/>
    <w:rsid w:val="006A4203"/>
    <w:rsid w:val="006A48FD"/>
    <w:rsid w:val="006A4C82"/>
    <w:rsid w:val="006A5462"/>
    <w:rsid w:val="006A5D64"/>
    <w:rsid w:val="006A733D"/>
    <w:rsid w:val="006B04AA"/>
    <w:rsid w:val="006B0CF1"/>
    <w:rsid w:val="006B1596"/>
    <w:rsid w:val="006B216F"/>
    <w:rsid w:val="006B3024"/>
    <w:rsid w:val="006B39AB"/>
    <w:rsid w:val="006B3A7A"/>
    <w:rsid w:val="006B48BC"/>
    <w:rsid w:val="006B624D"/>
    <w:rsid w:val="006B7708"/>
    <w:rsid w:val="006B7A0D"/>
    <w:rsid w:val="006B7EAD"/>
    <w:rsid w:val="006C0DC2"/>
    <w:rsid w:val="006C1AE0"/>
    <w:rsid w:val="006C1E0E"/>
    <w:rsid w:val="006C4059"/>
    <w:rsid w:val="006C4934"/>
    <w:rsid w:val="006C4D53"/>
    <w:rsid w:val="006C53BA"/>
    <w:rsid w:val="006C64E6"/>
    <w:rsid w:val="006C6C5E"/>
    <w:rsid w:val="006C72B1"/>
    <w:rsid w:val="006D081C"/>
    <w:rsid w:val="006D17EA"/>
    <w:rsid w:val="006D2083"/>
    <w:rsid w:val="006D2D55"/>
    <w:rsid w:val="006D3360"/>
    <w:rsid w:val="006D4CA4"/>
    <w:rsid w:val="006D5042"/>
    <w:rsid w:val="006D5863"/>
    <w:rsid w:val="006D5EC2"/>
    <w:rsid w:val="006D6C25"/>
    <w:rsid w:val="006D6D69"/>
    <w:rsid w:val="006D6F74"/>
    <w:rsid w:val="006D77D4"/>
    <w:rsid w:val="006D7DDB"/>
    <w:rsid w:val="006D7E5E"/>
    <w:rsid w:val="006E14AC"/>
    <w:rsid w:val="006E1BBA"/>
    <w:rsid w:val="006E3804"/>
    <w:rsid w:val="006E3AE6"/>
    <w:rsid w:val="006E57FB"/>
    <w:rsid w:val="006E5B6E"/>
    <w:rsid w:val="006E5EE7"/>
    <w:rsid w:val="006E60F5"/>
    <w:rsid w:val="006E6871"/>
    <w:rsid w:val="006E6D20"/>
    <w:rsid w:val="006E6DAE"/>
    <w:rsid w:val="006E7C08"/>
    <w:rsid w:val="006F0B1B"/>
    <w:rsid w:val="006F0F3D"/>
    <w:rsid w:val="006F1BFF"/>
    <w:rsid w:val="006F28D4"/>
    <w:rsid w:val="006F3C62"/>
    <w:rsid w:val="006F4B48"/>
    <w:rsid w:val="006F6E4C"/>
    <w:rsid w:val="006F7413"/>
    <w:rsid w:val="006F767D"/>
    <w:rsid w:val="00700B0B"/>
    <w:rsid w:val="007011E5"/>
    <w:rsid w:val="007025B2"/>
    <w:rsid w:val="00703D27"/>
    <w:rsid w:val="007045B6"/>
    <w:rsid w:val="00705135"/>
    <w:rsid w:val="007051EC"/>
    <w:rsid w:val="00705C9E"/>
    <w:rsid w:val="00705FED"/>
    <w:rsid w:val="00706650"/>
    <w:rsid w:val="00706F2C"/>
    <w:rsid w:val="00710D41"/>
    <w:rsid w:val="0071271A"/>
    <w:rsid w:val="00712AE9"/>
    <w:rsid w:val="00712E42"/>
    <w:rsid w:val="00713DC8"/>
    <w:rsid w:val="0071427A"/>
    <w:rsid w:val="00715822"/>
    <w:rsid w:val="00715D6B"/>
    <w:rsid w:val="00715FDB"/>
    <w:rsid w:val="00716B54"/>
    <w:rsid w:val="00717886"/>
    <w:rsid w:val="00717D6E"/>
    <w:rsid w:val="007201F7"/>
    <w:rsid w:val="007211B9"/>
    <w:rsid w:val="007229AB"/>
    <w:rsid w:val="00722D9E"/>
    <w:rsid w:val="007233C5"/>
    <w:rsid w:val="007240F2"/>
    <w:rsid w:val="00725C53"/>
    <w:rsid w:val="00725ECD"/>
    <w:rsid w:val="007270A9"/>
    <w:rsid w:val="00727E96"/>
    <w:rsid w:val="0073029C"/>
    <w:rsid w:val="00730A71"/>
    <w:rsid w:val="0073125B"/>
    <w:rsid w:val="00731A43"/>
    <w:rsid w:val="00731E03"/>
    <w:rsid w:val="00733BC0"/>
    <w:rsid w:val="00733EAB"/>
    <w:rsid w:val="0073609F"/>
    <w:rsid w:val="007405BB"/>
    <w:rsid w:val="00742A6C"/>
    <w:rsid w:val="00742B0D"/>
    <w:rsid w:val="007432FD"/>
    <w:rsid w:val="00744879"/>
    <w:rsid w:val="00745D3D"/>
    <w:rsid w:val="00745DEF"/>
    <w:rsid w:val="007510AE"/>
    <w:rsid w:val="00752155"/>
    <w:rsid w:val="00752E45"/>
    <w:rsid w:val="0075380A"/>
    <w:rsid w:val="00753A49"/>
    <w:rsid w:val="00753FA4"/>
    <w:rsid w:val="0075505A"/>
    <w:rsid w:val="007562F1"/>
    <w:rsid w:val="00756688"/>
    <w:rsid w:val="00756752"/>
    <w:rsid w:val="00756E2A"/>
    <w:rsid w:val="007577D4"/>
    <w:rsid w:val="00757A94"/>
    <w:rsid w:val="00757CAC"/>
    <w:rsid w:val="00757DEE"/>
    <w:rsid w:val="00760C81"/>
    <w:rsid w:val="00760E14"/>
    <w:rsid w:val="0076478E"/>
    <w:rsid w:val="007650BD"/>
    <w:rsid w:val="00765B70"/>
    <w:rsid w:val="007660F0"/>
    <w:rsid w:val="007664B7"/>
    <w:rsid w:val="00767CE7"/>
    <w:rsid w:val="00771977"/>
    <w:rsid w:val="00771DEB"/>
    <w:rsid w:val="00771FED"/>
    <w:rsid w:val="0077227D"/>
    <w:rsid w:val="007726E2"/>
    <w:rsid w:val="0077281F"/>
    <w:rsid w:val="00772BBD"/>
    <w:rsid w:val="007737A3"/>
    <w:rsid w:val="00774D82"/>
    <w:rsid w:val="00775B9E"/>
    <w:rsid w:val="00775D4B"/>
    <w:rsid w:val="00775DC6"/>
    <w:rsid w:val="00776997"/>
    <w:rsid w:val="00777477"/>
    <w:rsid w:val="007809DE"/>
    <w:rsid w:val="0078109B"/>
    <w:rsid w:val="00781EF4"/>
    <w:rsid w:val="0078241F"/>
    <w:rsid w:val="00782D20"/>
    <w:rsid w:val="0078317D"/>
    <w:rsid w:val="0078379C"/>
    <w:rsid w:val="0078413B"/>
    <w:rsid w:val="007849B3"/>
    <w:rsid w:val="00785536"/>
    <w:rsid w:val="00785D2D"/>
    <w:rsid w:val="00785E1A"/>
    <w:rsid w:val="00785EBB"/>
    <w:rsid w:val="007867B3"/>
    <w:rsid w:val="0078693F"/>
    <w:rsid w:val="0078774C"/>
    <w:rsid w:val="00787E9B"/>
    <w:rsid w:val="00790396"/>
    <w:rsid w:val="00790EB2"/>
    <w:rsid w:val="00791AD4"/>
    <w:rsid w:val="0079337D"/>
    <w:rsid w:val="007956AB"/>
    <w:rsid w:val="007968F2"/>
    <w:rsid w:val="00796994"/>
    <w:rsid w:val="00796A19"/>
    <w:rsid w:val="007A15EA"/>
    <w:rsid w:val="007A2801"/>
    <w:rsid w:val="007A2814"/>
    <w:rsid w:val="007A44A4"/>
    <w:rsid w:val="007A585F"/>
    <w:rsid w:val="007A6F97"/>
    <w:rsid w:val="007A7643"/>
    <w:rsid w:val="007A7B63"/>
    <w:rsid w:val="007A7BE3"/>
    <w:rsid w:val="007B475C"/>
    <w:rsid w:val="007B4E62"/>
    <w:rsid w:val="007B4FF6"/>
    <w:rsid w:val="007B5899"/>
    <w:rsid w:val="007B5DE3"/>
    <w:rsid w:val="007B6837"/>
    <w:rsid w:val="007B696C"/>
    <w:rsid w:val="007C03AD"/>
    <w:rsid w:val="007C03CD"/>
    <w:rsid w:val="007C192E"/>
    <w:rsid w:val="007C35D2"/>
    <w:rsid w:val="007C4C71"/>
    <w:rsid w:val="007C5324"/>
    <w:rsid w:val="007C5527"/>
    <w:rsid w:val="007C5954"/>
    <w:rsid w:val="007C5CC8"/>
    <w:rsid w:val="007C7752"/>
    <w:rsid w:val="007C7845"/>
    <w:rsid w:val="007D0038"/>
    <w:rsid w:val="007D0A43"/>
    <w:rsid w:val="007D20B1"/>
    <w:rsid w:val="007D2F69"/>
    <w:rsid w:val="007D36F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2D3B"/>
    <w:rsid w:val="007F48F0"/>
    <w:rsid w:val="007F57DB"/>
    <w:rsid w:val="007F5F1E"/>
    <w:rsid w:val="007F6144"/>
    <w:rsid w:val="007F6DE5"/>
    <w:rsid w:val="007F7F84"/>
    <w:rsid w:val="00800E1A"/>
    <w:rsid w:val="008019D5"/>
    <w:rsid w:val="00801CD5"/>
    <w:rsid w:val="00802251"/>
    <w:rsid w:val="00802CC2"/>
    <w:rsid w:val="00802EC5"/>
    <w:rsid w:val="008032C5"/>
    <w:rsid w:val="00803503"/>
    <w:rsid w:val="008035A8"/>
    <w:rsid w:val="008051B3"/>
    <w:rsid w:val="00806118"/>
    <w:rsid w:val="00807CE5"/>
    <w:rsid w:val="00810034"/>
    <w:rsid w:val="0081154A"/>
    <w:rsid w:val="008119AB"/>
    <w:rsid w:val="00811BC2"/>
    <w:rsid w:val="00811C5E"/>
    <w:rsid w:val="0081290E"/>
    <w:rsid w:val="00813A34"/>
    <w:rsid w:val="008147AD"/>
    <w:rsid w:val="0081571C"/>
    <w:rsid w:val="00815D00"/>
    <w:rsid w:val="008164EB"/>
    <w:rsid w:val="00816B30"/>
    <w:rsid w:val="008172DA"/>
    <w:rsid w:val="0081737C"/>
    <w:rsid w:val="0082133C"/>
    <w:rsid w:val="0082157D"/>
    <w:rsid w:val="00822213"/>
    <w:rsid w:val="0082297C"/>
    <w:rsid w:val="008234A9"/>
    <w:rsid w:val="00823729"/>
    <w:rsid w:val="0082419B"/>
    <w:rsid w:val="008245B1"/>
    <w:rsid w:val="00824827"/>
    <w:rsid w:val="008253F5"/>
    <w:rsid w:val="00825562"/>
    <w:rsid w:val="0082633A"/>
    <w:rsid w:val="00826542"/>
    <w:rsid w:val="00826714"/>
    <w:rsid w:val="008267E0"/>
    <w:rsid w:val="00826AF4"/>
    <w:rsid w:val="00826C57"/>
    <w:rsid w:val="008306D1"/>
    <w:rsid w:val="008307BE"/>
    <w:rsid w:val="0083103D"/>
    <w:rsid w:val="008329EB"/>
    <w:rsid w:val="0083342B"/>
    <w:rsid w:val="008338EC"/>
    <w:rsid w:val="00835661"/>
    <w:rsid w:val="00835898"/>
    <w:rsid w:val="008358C0"/>
    <w:rsid w:val="00836B16"/>
    <w:rsid w:val="0083712E"/>
    <w:rsid w:val="00837521"/>
    <w:rsid w:val="008401F9"/>
    <w:rsid w:val="008418E7"/>
    <w:rsid w:val="00841A94"/>
    <w:rsid w:val="00841BF2"/>
    <w:rsid w:val="00841D14"/>
    <w:rsid w:val="00842179"/>
    <w:rsid w:val="008435FC"/>
    <w:rsid w:val="008445F8"/>
    <w:rsid w:val="0084503A"/>
    <w:rsid w:val="00845107"/>
    <w:rsid w:val="008461F8"/>
    <w:rsid w:val="00847366"/>
    <w:rsid w:val="0085089D"/>
    <w:rsid w:val="00850EF9"/>
    <w:rsid w:val="008512CC"/>
    <w:rsid w:val="00851FA1"/>
    <w:rsid w:val="008522D0"/>
    <w:rsid w:val="008534CC"/>
    <w:rsid w:val="0085403B"/>
    <w:rsid w:val="00854978"/>
    <w:rsid w:val="00854D1B"/>
    <w:rsid w:val="00855531"/>
    <w:rsid w:val="00855D2E"/>
    <w:rsid w:val="00856E75"/>
    <w:rsid w:val="00861024"/>
    <w:rsid w:val="00861CC5"/>
    <w:rsid w:val="00862712"/>
    <w:rsid w:val="00862720"/>
    <w:rsid w:val="00862742"/>
    <w:rsid w:val="00862834"/>
    <w:rsid w:val="008628E2"/>
    <w:rsid w:val="00862BCE"/>
    <w:rsid w:val="00863BC7"/>
    <w:rsid w:val="00863CAF"/>
    <w:rsid w:val="00864267"/>
    <w:rsid w:val="00864C36"/>
    <w:rsid w:val="008664F6"/>
    <w:rsid w:val="00867E75"/>
    <w:rsid w:val="00870270"/>
    <w:rsid w:val="008708AB"/>
    <w:rsid w:val="008718E0"/>
    <w:rsid w:val="00871976"/>
    <w:rsid w:val="008721AA"/>
    <w:rsid w:val="00872BA8"/>
    <w:rsid w:val="00872E57"/>
    <w:rsid w:val="0087302F"/>
    <w:rsid w:val="008732E5"/>
    <w:rsid w:val="00874A3C"/>
    <w:rsid w:val="00876B84"/>
    <w:rsid w:val="00877394"/>
    <w:rsid w:val="0087758A"/>
    <w:rsid w:val="00880331"/>
    <w:rsid w:val="00880514"/>
    <w:rsid w:val="00880795"/>
    <w:rsid w:val="00880806"/>
    <w:rsid w:val="008826E7"/>
    <w:rsid w:val="00882C6A"/>
    <w:rsid w:val="00883816"/>
    <w:rsid w:val="00884B28"/>
    <w:rsid w:val="00886802"/>
    <w:rsid w:val="00886CC8"/>
    <w:rsid w:val="008878C2"/>
    <w:rsid w:val="00887AA4"/>
    <w:rsid w:val="008905A4"/>
    <w:rsid w:val="00890D42"/>
    <w:rsid w:val="0089457C"/>
    <w:rsid w:val="008975C8"/>
    <w:rsid w:val="008978DB"/>
    <w:rsid w:val="008979DF"/>
    <w:rsid w:val="008A1184"/>
    <w:rsid w:val="008A1744"/>
    <w:rsid w:val="008A2308"/>
    <w:rsid w:val="008A2F26"/>
    <w:rsid w:val="008A4228"/>
    <w:rsid w:val="008A4366"/>
    <w:rsid w:val="008A58C3"/>
    <w:rsid w:val="008A70D2"/>
    <w:rsid w:val="008A7768"/>
    <w:rsid w:val="008B005B"/>
    <w:rsid w:val="008B0555"/>
    <w:rsid w:val="008B1CE9"/>
    <w:rsid w:val="008B2261"/>
    <w:rsid w:val="008B314B"/>
    <w:rsid w:val="008B36BD"/>
    <w:rsid w:val="008B3B03"/>
    <w:rsid w:val="008B4C74"/>
    <w:rsid w:val="008B516B"/>
    <w:rsid w:val="008B55E9"/>
    <w:rsid w:val="008B63E6"/>
    <w:rsid w:val="008B6519"/>
    <w:rsid w:val="008B696F"/>
    <w:rsid w:val="008C1264"/>
    <w:rsid w:val="008C13DE"/>
    <w:rsid w:val="008C23E6"/>
    <w:rsid w:val="008C267B"/>
    <w:rsid w:val="008C5570"/>
    <w:rsid w:val="008C6095"/>
    <w:rsid w:val="008D0628"/>
    <w:rsid w:val="008D0BD2"/>
    <w:rsid w:val="008D1A09"/>
    <w:rsid w:val="008D1FF0"/>
    <w:rsid w:val="008D2AC4"/>
    <w:rsid w:val="008D34B7"/>
    <w:rsid w:val="008D3853"/>
    <w:rsid w:val="008D3A55"/>
    <w:rsid w:val="008D4393"/>
    <w:rsid w:val="008D774D"/>
    <w:rsid w:val="008D785F"/>
    <w:rsid w:val="008D7DF3"/>
    <w:rsid w:val="008D7F61"/>
    <w:rsid w:val="008E0B61"/>
    <w:rsid w:val="008E10E3"/>
    <w:rsid w:val="008E1DE6"/>
    <w:rsid w:val="008E1EF0"/>
    <w:rsid w:val="008E414E"/>
    <w:rsid w:val="008E485D"/>
    <w:rsid w:val="008E4A97"/>
    <w:rsid w:val="008E4C7E"/>
    <w:rsid w:val="008E5F67"/>
    <w:rsid w:val="008E6B91"/>
    <w:rsid w:val="008E744C"/>
    <w:rsid w:val="008F27E7"/>
    <w:rsid w:val="008F3255"/>
    <w:rsid w:val="008F36C2"/>
    <w:rsid w:val="008F45BE"/>
    <w:rsid w:val="008F61E6"/>
    <w:rsid w:val="008F72B2"/>
    <w:rsid w:val="008F79DC"/>
    <w:rsid w:val="008F7E7B"/>
    <w:rsid w:val="009008FE"/>
    <w:rsid w:val="009013EB"/>
    <w:rsid w:val="0090226B"/>
    <w:rsid w:val="00902B25"/>
    <w:rsid w:val="00903B42"/>
    <w:rsid w:val="0090541F"/>
    <w:rsid w:val="0090562B"/>
    <w:rsid w:val="00905998"/>
    <w:rsid w:val="00906F5E"/>
    <w:rsid w:val="009104CC"/>
    <w:rsid w:val="00911E61"/>
    <w:rsid w:val="00913F09"/>
    <w:rsid w:val="00913FD2"/>
    <w:rsid w:val="009140E6"/>
    <w:rsid w:val="0091415A"/>
    <w:rsid w:val="00915213"/>
    <w:rsid w:val="00915A9E"/>
    <w:rsid w:val="00921BCD"/>
    <w:rsid w:val="00921C6A"/>
    <w:rsid w:val="00921CA0"/>
    <w:rsid w:val="00922ECA"/>
    <w:rsid w:val="00923095"/>
    <w:rsid w:val="00923B0D"/>
    <w:rsid w:val="00923FB5"/>
    <w:rsid w:val="0092525C"/>
    <w:rsid w:val="00926EE1"/>
    <w:rsid w:val="00927530"/>
    <w:rsid w:val="009276B1"/>
    <w:rsid w:val="0093104F"/>
    <w:rsid w:val="00931532"/>
    <w:rsid w:val="009328B0"/>
    <w:rsid w:val="00933A07"/>
    <w:rsid w:val="00935D58"/>
    <w:rsid w:val="00936599"/>
    <w:rsid w:val="009371CA"/>
    <w:rsid w:val="00937A30"/>
    <w:rsid w:val="00940B18"/>
    <w:rsid w:val="00940D74"/>
    <w:rsid w:val="0094402D"/>
    <w:rsid w:val="00945A17"/>
    <w:rsid w:val="0094744E"/>
    <w:rsid w:val="00947AA2"/>
    <w:rsid w:val="009511A9"/>
    <w:rsid w:val="0095198F"/>
    <w:rsid w:val="00951CEE"/>
    <w:rsid w:val="0095384E"/>
    <w:rsid w:val="00953C4C"/>
    <w:rsid w:val="00953F9E"/>
    <w:rsid w:val="00955EB8"/>
    <w:rsid w:val="0095697C"/>
    <w:rsid w:val="00961575"/>
    <w:rsid w:val="009615CF"/>
    <w:rsid w:val="00962D00"/>
    <w:rsid w:val="00962EF5"/>
    <w:rsid w:val="00963ECB"/>
    <w:rsid w:val="0096449C"/>
    <w:rsid w:val="00965A23"/>
    <w:rsid w:val="009668C4"/>
    <w:rsid w:val="00966DCD"/>
    <w:rsid w:val="009672D0"/>
    <w:rsid w:val="009676A3"/>
    <w:rsid w:val="00967737"/>
    <w:rsid w:val="009702F9"/>
    <w:rsid w:val="00970B6C"/>
    <w:rsid w:val="00970C03"/>
    <w:rsid w:val="009714D0"/>
    <w:rsid w:val="0097170E"/>
    <w:rsid w:val="00971A75"/>
    <w:rsid w:val="00971CFA"/>
    <w:rsid w:val="0097276A"/>
    <w:rsid w:val="0097490B"/>
    <w:rsid w:val="009749E9"/>
    <w:rsid w:val="00974BF5"/>
    <w:rsid w:val="00974D30"/>
    <w:rsid w:val="00977468"/>
    <w:rsid w:val="0098022D"/>
    <w:rsid w:val="009805C2"/>
    <w:rsid w:val="009809A7"/>
    <w:rsid w:val="0098304F"/>
    <w:rsid w:val="00984865"/>
    <w:rsid w:val="009855F0"/>
    <w:rsid w:val="00992491"/>
    <w:rsid w:val="0099333E"/>
    <w:rsid w:val="00993471"/>
    <w:rsid w:val="0099359C"/>
    <w:rsid w:val="0099556F"/>
    <w:rsid w:val="00995964"/>
    <w:rsid w:val="0099596F"/>
    <w:rsid w:val="00995E86"/>
    <w:rsid w:val="00996046"/>
    <w:rsid w:val="00996376"/>
    <w:rsid w:val="009970B7"/>
    <w:rsid w:val="009970EC"/>
    <w:rsid w:val="009974FF"/>
    <w:rsid w:val="00997AEE"/>
    <w:rsid w:val="009A0F0B"/>
    <w:rsid w:val="009A1245"/>
    <w:rsid w:val="009A1D1C"/>
    <w:rsid w:val="009A23A8"/>
    <w:rsid w:val="009A4328"/>
    <w:rsid w:val="009A486A"/>
    <w:rsid w:val="009A491E"/>
    <w:rsid w:val="009A5523"/>
    <w:rsid w:val="009A55B9"/>
    <w:rsid w:val="009A5BB1"/>
    <w:rsid w:val="009A5DF9"/>
    <w:rsid w:val="009A6603"/>
    <w:rsid w:val="009A6707"/>
    <w:rsid w:val="009A703E"/>
    <w:rsid w:val="009B0637"/>
    <w:rsid w:val="009B0994"/>
    <w:rsid w:val="009B0A6B"/>
    <w:rsid w:val="009B178F"/>
    <w:rsid w:val="009B1A5D"/>
    <w:rsid w:val="009B3556"/>
    <w:rsid w:val="009B3652"/>
    <w:rsid w:val="009B3EF9"/>
    <w:rsid w:val="009B41D2"/>
    <w:rsid w:val="009B4939"/>
    <w:rsid w:val="009B510A"/>
    <w:rsid w:val="009B513A"/>
    <w:rsid w:val="009B53F7"/>
    <w:rsid w:val="009B5BC6"/>
    <w:rsid w:val="009B5D36"/>
    <w:rsid w:val="009B633C"/>
    <w:rsid w:val="009B6762"/>
    <w:rsid w:val="009B7030"/>
    <w:rsid w:val="009B7370"/>
    <w:rsid w:val="009B7539"/>
    <w:rsid w:val="009B7C5F"/>
    <w:rsid w:val="009C1A40"/>
    <w:rsid w:val="009C5D3C"/>
    <w:rsid w:val="009C6B03"/>
    <w:rsid w:val="009C712F"/>
    <w:rsid w:val="009C7A05"/>
    <w:rsid w:val="009D0675"/>
    <w:rsid w:val="009D1700"/>
    <w:rsid w:val="009D17DB"/>
    <w:rsid w:val="009D1A8A"/>
    <w:rsid w:val="009D34B6"/>
    <w:rsid w:val="009D495F"/>
    <w:rsid w:val="009D4A86"/>
    <w:rsid w:val="009D4B97"/>
    <w:rsid w:val="009D5447"/>
    <w:rsid w:val="009D6EF3"/>
    <w:rsid w:val="009D766C"/>
    <w:rsid w:val="009D7AA9"/>
    <w:rsid w:val="009D7C86"/>
    <w:rsid w:val="009E0C33"/>
    <w:rsid w:val="009E1546"/>
    <w:rsid w:val="009E161D"/>
    <w:rsid w:val="009E171F"/>
    <w:rsid w:val="009E418F"/>
    <w:rsid w:val="009E47CF"/>
    <w:rsid w:val="009E48F2"/>
    <w:rsid w:val="009E55E3"/>
    <w:rsid w:val="009E5DAC"/>
    <w:rsid w:val="009E6554"/>
    <w:rsid w:val="009E68B6"/>
    <w:rsid w:val="009E6906"/>
    <w:rsid w:val="009E6FE8"/>
    <w:rsid w:val="009E745F"/>
    <w:rsid w:val="009E77AD"/>
    <w:rsid w:val="009F06EB"/>
    <w:rsid w:val="009F081A"/>
    <w:rsid w:val="009F16BE"/>
    <w:rsid w:val="009F1F4E"/>
    <w:rsid w:val="009F297A"/>
    <w:rsid w:val="009F2E45"/>
    <w:rsid w:val="009F3E41"/>
    <w:rsid w:val="009F3F43"/>
    <w:rsid w:val="009F5266"/>
    <w:rsid w:val="009F56F5"/>
    <w:rsid w:val="009F5B0E"/>
    <w:rsid w:val="009F5EE8"/>
    <w:rsid w:val="009F6564"/>
    <w:rsid w:val="009F6F8E"/>
    <w:rsid w:val="009F72A1"/>
    <w:rsid w:val="009F7D38"/>
    <w:rsid w:val="009F7EDF"/>
    <w:rsid w:val="00A007C5"/>
    <w:rsid w:val="00A03186"/>
    <w:rsid w:val="00A05185"/>
    <w:rsid w:val="00A0604C"/>
    <w:rsid w:val="00A062CB"/>
    <w:rsid w:val="00A06EBC"/>
    <w:rsid w:val="00A072BC"/>
    <w:rsid w:val="00A07795"/>
    <w:rsid w:val="00A078F1"/>
    <w:rsid w:val="00A105DA"/>
    <w:rsid w:val="00A10CD6"/>
    <w:rsid w:val="00A114F1"/>
    <w:rsid w:val="00A11E93"/>
    <w:rsid w:val="00A1253E"/>
    <w:rsid w:val="00A12C55"/>
    <w:rsid w:val="00A13172"/>
    <w:rsid w:val="00A135BE"/>
    <w:rsid w:val="00A14EEB"/>
    <w:rsid w:val="00A15682"/>
    <w:rsid w:val="00A15B62"/>
    <w:rsid w:val="00A160AD"/>
    <w:rsid w:val="00A200FB"/>
    <w:rsid w:val="00A2089C"/>
    <w:rsid w:val="00A20B65"/>
    <w:rsid w:val="00A20D3E"/>
    <w:rsid w:val="00A218BD"/>
    <w:rsid w:val="00A22080"/>
    <w:rsid w:val="00A223C2"/>
    <w:rsid w:val="00A22525"/>
    <w:rsid w:val="00A225C6"/>
    <w:rsid w:val="00A22620"/>
    <w:rsid w:val="00A22A92"/>
    <w:rsid w:val="00A23E26"/>
    <w:rsid w:val="00A24F8C"/>
    <w:rsid w:val="00A25145"/>
    <w:rsid w:val="00A2580B"/>
    <w:rsid w:val="00A25BEE"/>
    <w:rsid w:val="00A25DE5"/>
    <w:rsid w:val="00A262FE"/>
    <w:rsid w:val="00A26A71"/>
    <w:rsid w:val="00A275DF"/>
    <w:rsid w:val="00A27D51"/>
    <w:rsid w:val="00A3004F"/>
    <w:rsid w:val="00A3018B"/>
    <w:rsid w:val="00A309B2"/>
    <w:rsid w:val="00A3241D"/>
    <w:rsid w:val="00A338D2"/>
    <w:rsid w:val="00A34F29"/>
    <w:rsid w:val="00A37039"/>
    <w:rsid w:val="00A373F4"/>
    <w:rsid w:val="00A40623"/>
    <w:rsid w:val="00A407ED"/>
    <w:rsid w:val="00A40A28"/>
    <w:rsid w:val="00A40D16"/>
    <w:rsid w:val="00A414E1"/>
    <w:rsid w:val="00A422DA"/>
    <w:rsid w:val="00A427BD"/>
    <w:rsid w:val="00A42FFE"/>
    <w:rsid w:val="00A4412D"/>
    <w:rsid w:val="00A44656"/>
    <w:rsid w:val="00A46FC7"/>
    <w:rsid w:val="00A47FD9"/>
    <w:rsid w:val="00A50E43"/>
    <w:rsid w:val="00A51C44"/>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16"/>
    <w:rsid w:val="00A66699"/>
    <w:rsid w:val="00A66799"/>
    <w:rsid w:val="00A66D7A"/>
    <w:rsid w:val="00A707E3"/>
    <w:rsid w:val="00A71429"/>
    <w:rsid w:val="00A7169E"/>
    <w:rsid w:val="00A71FFB"/>
    <w:rsid w:val="00A72FB4"/>
    <w:rsid w:val="00A736FD"/>
    <w:rsid w:val="00A743CB"/>
    <w:rsid w:val="00A752FB"/>
    <w:rsid w:val="00A754B5"/>
    <w:rsid w:val="00A76E6E"/>
    <w:rsid w:val="00A7717F"/>
    <w:rsid w:val="00A8112F"/>
    <w:rsid w:val="00A8155A"/>
    <w:rsid w:val="00A816C6"/>
    <w:rsid w:val="00A81CB3"/>
    <w:rsid w:val="00A8236A"/>
    <w:rsid w:val="00A82435"/>
    <w:rsid w:val="00A831DA"/>
    <w:rsid w:val="00A84325"/>
    <w:rsid w:val="00A860CC"/>
    <w:rsid w:val="00A8676C"/>
    <w:rsid w:val="00A874C9"/>
    <w:rsid w:val="00A87AA3"/>
    <w:rsid w:val="00A87AFB"/>
    <w:rsid w:val="00A87C1F"/>
    <w:rsid w:val="00A9017D"/>
    <w:rsid w:val="00A90242"/>
    <w:rsid w:val="00A917DF"/>
    <w:rsid w:val="00A91E40"/>
    <w:rsid w:val="00A92378"/>
    <w:rsid w:val="00A9456A"/>
    <w:rsid w:val="00A9471D"/>
    <w:rsid w:val="00A94F2D"/>
    <w:rsid w:val="00A95893"/>
    <w:rsid w:val="00A97263"/>
    <w:rsid w:val="00A976E1"/>
    <w:rsid w:val="00AA053F"/>
    <w:rsid w:val="00AA05C5"/>
    <w:rsid w:val="00AA0D88"/>
    <w:rsid w:val="00AA176A"/>
    <w:rsid w:val="00AA20A6"/>
    <w:rsid w:val="00AA2600"/>
    <w:rsid w:val="00AA2A81"/>
    <w:rsid w:val="00AA2C2D"/>
    <w:rsid w:val="00AA3936"/>
    <w:rsid w:val="00AA3B81"/>
    <w:rsid w:val="00AA44D8"/>
    <w:rsid w:val="00AA490E"/>
    <w:rsid w:val="00AA54A1"/>
    <w:rsid w:val="00AA5F18"/>
    <w:rsid w:val="00AA6FB6"/>
    <w:rsid w:val="00AA72F9"/>
    <w:rsid w:val="00AB0054"/>
    <w:rsid w:val="00AB0162"/>
    <w:rsid w:val="00AB22AB"/>
    <w:rsid w:val="00AB23AD"/>
    <w:rsid w:val="00AB2C73"/>
    <w:rsid w:val="00AB2E0B"/>
    <w:rsid w:val="00AB3180"/>
    <w:rsid w:val="00AB38E3"/>
    <w:rsid w:val="00AB4B8D"/>
    <w:rsid w:val="00AB51D4"/>
    <w:rsid w:val="00AB57F8"/>
    <w:rsid w:val="00AB58A8"/>
    <w:rsid w:val="00AB5DE8"/>
    <w:rsid w:val="00AB65D9"/>
    <w:rsid w:val="00AB751B"/>
    <w:rsid w:val="00AB79CB"/>
    <w:rsid w:val="00AC260C"/>
    <w:rsid w:val="00AC263B"/>
    <w:rsid w:val="00AC3236"/>
    <w:rsid w:val="00AC3C70"/>
    <w:rsid w:val="00AC56E1"/>
    <w:rsid w:val="00AC5C89"/>
    <w:rsid w:val="00AC69EC"/>
    <w:rsid w:val="00AC7444"/>
    <w:rsid w:val="00AC7B1A"/>
    <w:rsid w:val="00AD0203"/>
    <w:rsid w:val="00AD27AB"/>
    <w:rsid w:val="00AD2CF9"/>
    <w:rsid w:val="00AD37C5"/>
    <w:rsid w:val="00AD3B53"/>
    <w:rsid w:val="00AD3C6C"/>
    <w:rsid w:val="00AD487E"/>
    <w:rsid w:val="00AD4D36"/>
    <w:rsid w:val="00AD6728"/>
    <w:rsid w:val="00AD6E06"/>
    <w:rsid w:val="00AD74B1"/>
    <w:rsid w:val="00AE005A"/>
    <w:rsid w:val="00AE039E"/>
    <w:rsid w:val="00AE318C"/>
    <w:rsid w:val="00AE3C70"/>
    <w:rsid w:val="00AE4CEE"/>
    <w:rsid w:val="00AE5939"/>
    <w:rsid w:val="00AE71B6"/>
    <w:rsid w:val="00AF0A81"/>
    <w:rsid w:val="00AF0C0B"/>
    <w:rsid w:val="00AF1FBC"/>
    <w:rsid w:val="00AF324E"/>
    <w:rsid w:val="00AF349E"/>
    <w:rsid w:val="00AF4217"/>
    <w:rsid w:val="00AF5500"/>
    <w:rsid w:val="00AF5A59"/>
    <w:rsid w:val="00AF5BB4"/>
    <w:rsid w:val="00AF5EBE"/>
    <w:rsid w:val="00AF6272"/>
    <w:rsid w:val="00AF7ECC"/>
    <w:rsid w:val="00B00042"/>
    <w:rsid w:val="00B0149E"/>
    <w:rsid w:val="00B0194B"/>
    <w:rsid w:val="00B0242D"/>
    <w:rsid w:val="00B02CD7"/>
    <w:rsid w:val="00B04F7C"/>
    <w:rsid w:val="00B05537"/>
    <w:rsid w:val="00B05BA3"/>
    <w:rsid w:val="00B05EC7"/>
    <w:rsid w:val="00B063B7"/>
    <w:rsid w:val="00B06520"/>
    <w:rsid w:val="00B06693"/>
    <w:rsid w:val="00B11151"/>
    <w:rsid w:val="00B134ED"/>
    <w:rsid w:val="00B137AD"/>
    <w:rsid w:val="00B13AE4"/>
    <w:rsid w:val="00B13BFA"/>
    <w:rsid w:val="00B13FDB"/>
    <w:rsid w:val="00B140AA"/>
    <w:rsid w:val="00B17320"/>
    <w:rsid w:val="00B17E6E"/>
    <w:rsid w:val="00B20158"/>
    <w:rsid w:val="00B208C7"/>
    <w:rsid w:val="00B22C6D"/>
    <w:rsid w:val="00B22DF4"/>
    <w:rsid w:val="00B23E23"/>
    <w:rsid w:val="00B267C6"/>
    <w:rsid w:val="00B26967"/>
    <w:rsid w:val="00B26F4C"/>
    <w:rsid w:val="00B300F5"/>
    <w:rsid w:val="00B30B7F"/>
    <w:rsid w:val="00B310F4"/>
    <w:rsid w:val="00B320A7"/>
    <w:rsid w:val="00B3248C"/>
    <w:rsid w:val="00B334CC"/>
    <w:rsid w:val="00B34839"/>
    <w:rsid w:val="00B35279"/>
    <w:rsid w:val="00B352F0"/>
    <w:rsid w:val="00B355F8"/>
    <w:rsid w:val="00B36195"/>
    <w:rsid w:val="00B361C8"/>
    <w:rsid w:val="00B3645D"/>
    <w:rsid w:val="00B368C5"/>
    <w:rsid w:val="00B36E3A"/>
    <w:rsid w:val="00B37FF0"/>
    <w:rsid w:val="00B42129"/>
    <w:rsid w:val="00B42517"/>
    <w:rsid w:val="00B42CF2"/>
    <w:rsid w:val="00B43C52"/>
    <w:rsid w:val="00B43DA4"/>
    <w:rsid w:val="00B455AB"/>
    <w:rsid w:val="00B457C7"/>
    <w:rsid w:val="00B47117"/>
    <w:rsid w:val="00B47C75"/>
    <w:rsid w:val="00B47D65"/>
    <w:rsid w:val="00B50940"/>
    <w:rsid w:val="00B51860"/>
    <w:rsid w:val="00B51BBE"/>
    <w:rsid w:val="00B52BB7"/>
    <w:rsid w:val="00B537B7"/>
    <w:rsid w:val="00B543AC"/>
    <w:rsid w:val="00B5454F"/>
    <w:rsid w:val="00B54964"/>
    <w:rsid w:val="00B5661D"/>
    <w:rsid w:val="00B57325"/>
    <w:rsid w:val="00B578F2"/>
    <w:rsid w:val="00B601FA"/>
    <w:rsid w:val="00B647F6"/>
    <w:rsid w:val="00B64827"/>
    <w:rsid w:val="00B64AF6"/>
    <w:rsid w:val="00B64CD9"/>
    <w:rsid w:val="00B653A5"/>
    <w:rsid w:val="00B65813"/>
    <w:rsid w:val="00B663E3"/>
    <w:rsid w:val="00B67ED9"/>
    <w:rsid w:val="00B705D8"/>
    <w:rsid w:val="00B71853"/>
    <w:rsid w:val="00B728D9"/>
    <w:rsid w:val="00B73203"/>
    <w:rsid w:val="00B754E1"/>
    <w:rsid w:val="00B75A27"/>
    <w:rsid w:val="00B75C64"/>
    <w:rsid w:val="00B75F4E"/>
    <w:rsid w:val="00B7681B"/>
    <w:rsid w:val="00B77FB7"/>
    <w:rsid w:val="00B800A0"/>
    <w:rsid w:val="00B8027E"/>
    <w:rsid w:val="00B80A52"/>
    <w:rsid w:val="00B8277B"/>
    <w:rsid w:val="00B83D8B"/>
    <w:rsid w:val="00B86AC9"/>
    <w:rsid w:val="00B86CC8"/>
    <w:rsid w:val="00B86FAB"/>
    <w:rsid w:val="00B86FCC"/>
    <w:rsid w:val="00B874BC"/>
    <w:rsid w:val="00B87BB0"/>
    <w:rsid w:val="00B87DDE"/>
    <w:rsid w:val="00B93EFE"/>
    <w:rsid w:val="00B94EC5"/>
    <w:rsid w:val="00B94F90"/>
    <w:rsid w:val="00B9584D"/>
    <w:rsid w:val="00B96699"/>
    <w:rsid w:val="00B9721B"/>
    <w:rsid w:val="00B979CF"/>
    <w:rsid w:val="00B979FF"/>
    <w:rsid w:val="00B97A4D"/>
    <w:rsid w:val="00BA14C6"/>
    <w:rsid w:val="00BA1D86"/>
    <w:rsid w:val="00BA36E2"/>
    <w:rsid w:val="00BA3B84"/>
    <w:rsid w:val="00BA4A6F"/>
    <w:rsid w:val="00BA5BD1"/>
    <w:rsid w:val="00BA65FE"/>
    <w:rsid w:val="00BA6FBE"/>
    <w:rsid w:val="00BA7079"/>
    <w:rsid w:val="00BA78EA"/>
    <w:rsid w:val="00BA7CE5"/>
    <w:rsid w:val="00BB0091"/>
    <w:rsid w:val="00BB0650"/>
    <w:rsid w:val="00BB0912"/>
    <w:rsid w:val="00BB1A34"/>
    <w:rsid w:val="00BB22BB"/>
    <w:rsid w:val="00BB471B"/>
    <w:rsid w:val="00BB4AF0"/>
    <w:rsid w:val="00BB52C8"/>
    <w:rsid w:val="00BB5CD0"/>
    <w:rsid w:val="00BB5D5A"/>
    <w:rsid w:val="00BB5EFF"/>
    <w:rsid w:val="00BB642A"/>
    <w:rsid w:val="00BB65ED"/>
    <w:rsid w:val="00BC229F"/>
    <w:rsid w:val="00BC2A2A"/>
    <w:rsid w:val="00BC3004"/>
    <w:rsid w:val="00BC3BD1"/>
    <w:rsid w:val="00BC3E65"/>
    <w:rsid w:val="00BC4471"/>
    <w:rsid w:val="00BC4C99"/>
    <w:rsid w:val="00BC5162"/>
    <w:rsid w:val="00BC54E3"/>
    <w:rsid w:val="00BC5839"/>
    <w:rsid w:val="00BC5954"/>
    <w:rsid w:val="00BC5A01"/>
    <w:rsid w:val="00BC67BA"/>
    <w:rsid w:val="00BC7450"/>
    <w:rsid w:val="00BC7804"/>
    <w:rsid w:val="00BC7F5A"/>
    <w:rsid w:val="00BD2466"/>
    <w:rsid w:val="00BD26FA"/>
    <w:rsid w:val="00BD3832"/>
    <w:rsid w:val="00BD3BD4"/>
    <w:rsid w:val="00BD568F"/>
    <w:rsid w:val="00BD5B08"/>
    <w:rsid w:val="00BD60D2"/>
    <w:rsid w:val="00BD63BA"/>
    <w:rsid w:val="00BD776B"/>
    <w:rsid w:val="00BD79F7"/>
    <w:rsid w:val="00BE131B"/>
    <w:rsid w:val="00BE1CD9"/>
    <w:rsid w:val="00BE25C3"/>
    <w:rsid w:val="00BE2691"/>
    <w:rsid w:val="00BE2912"/>
    <w:rsid w:val="00BE2ABB"/>
    <w:rsid w:val="00BE3166"/>
    <w:rsid w:val="00BE411C"/>
    <w:rsid w:val="00BE4A20"/>
    <w:rsid w:val="00BE5170"/>
    <w:rsid w:val="00BE52E2"/>
    <w:rsid w:val="00BE5FD5"/>
    <w:rsid w:val="00BE644B"/>
    <w:rsid w:val="00BE75B1"/>
    <w:rsid w:val="00BE7653"/>
    <w:rsid w:val="00BE78BC"/>
    <w:rsid w:val="00BE7A2E"/>
    <w:rsid w:val="00BF0873"/>
    <w:rsid w:val="00BF2FD9"/>
    <w:rsid w:val="00BF320F"/>
    <w:rsid w:val="00BF48B5"/>
    <w:rsid w:val="00BF4C4A"/>
    <w:rsid w:val="00BF4F6E"/>
    <w:rsid w:val="00BF567E"/>
    <w:rsid w:val="00BF6127"/>
    <w:rsid w:val="00BF732A"/>
    <w:rsid w:val="00BF7A03"/>
    <w:rsid w:val="00C012D0"/>
    <w:rsid w:val="00C01E4E"/>
    <w:rsid w:val="00C01E83"/>
    <w:rsid w:val="00C02FC3"/>
    <w:rsid w:val="00C030AE"/>
    <w:rsid w:val="00C039F4"/>
    <w:rsid w:val="00C03B8E"/>
    <w:rsid w:val="00C04979"/>
    <w:rsid w:val="00C04B2D"/>
    <w:rsid w:val="00C0561F"/>
    <w:rsid w:val="00C0567D"/>
    <w:rsid w:val="00C05682"/>
    <w:rsid w:val="00C108E9"/>
    <w:rsid w:val="00C10F37"/>
    <w:rsid w:val="00C1122E"/>
    <w:rsid w:val="00C117DE"/>
    <w:rsid w:val="00C11CEA"/>
    <w:rsid w:val="00C14D30"/>
    <w:rsid w:val="00C14FA2"/>
    <w:rsid w:val="00C15422"/>
    <w:rsid w:val="00C15FCF"/>
    <w:rsid w:val="00C1633F"/>
    <w:rsid w:val="00C16588"/>
    <w:rsid w:val="00C16C56"/>
    <w:rsid w:val="00C16E97"/>
    <w:rsid w:val="00C20A4D"/>
    <w:rsid w:val="00C216B3"/>
    <w:rsid w:val="00C21890"/>
    <w:rsid w:val="00C21C74"/>
    <w:rsid w:val="00C2247C"/>
    <w:rsid w:val="00C2321A"/>
    <w:rsid w:val="00C241D5"/>
    <w:rsid w:val="00C243E1"/>
    <w:rsid w:val="00C245D5"/>
    <w:rsid w:val="00C255CA"/>
    <w:rsid w:val="00C26F9D"/>
    <w:rsid w:val="00C2753B"/>
    <w:rsid w:val="00C277A0"/>
    <w:rsid w:val="00C27EFF"/>
    <w:rsid w:val="00C30866"/>
    <w:rsid w:val="00C31576"/>
    <w:rsid w:val="00C31E36"/>
    <w:rsid w:val="00C32207"/>
    <w:rsid w:val="00C323FC"/>
    <w:rsid w:val="00C3281E"/>
    <w:rsid w:val="00C335BA"/>
    <w:rsid w:val="00C36CC7"/>
    <w:rsid w:val="00C375E0"/>
    <w:rsid w:val="00C4014C"/>
    <w:rsid w:val="00C40564"/>
    <w:rsid w:val="00C40B73"/>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0A0B"/>
    <w:rsid w:val="00C51B31"/>
    <w:rsid w:val="00C53039"/>
    <w:rsid w:val="00C53366"/>
    <w:rsid w:val="00C5364D"/>
    <w:rsid w:val="00C53EA2"/>
    <w:rsid w:val="00C5413F"/>
    <w:rsid w:val="00C545AC"/>
    <w:rsid w:val="00C575C5"/>
    <w:rsid w:val="00C57C45"/>
    <w:rsid w:val="00C606DD"/>
    <w:rsid w:val="00C60943"/>
    <w:rsid w:val="00C60C5F"/>
    <w:rsid w:val="00C61F59"/>
    <w:rsid w:val="00C63A0D"/>
    <w:rsid w:val="00C64706"/>
    <w:rsid w:val="00C650FB"/>
    <w:rsid w:val="00C6523B"/>
    <w:rsid w:val="00C652C6"/>
    <w:rsid w:val="00C66220"/>
    <w:rsid w:val="00C675D9"/>
    <w:rsid w:val="00C702E3"/>
    <w:rsid w:val="00C70722"/>
    <w:rsid w:val="00C70F9A"/>
    <w:rsid w:val="00C714D8"/>
    <w:rsid w:val="00C71B5E"/>
    <w:rsid w:val="00C71F9C"/>
    <w:rsid w:val="00C724BF"/>
    <w:rsid w:val="00C72645"/>
    <w:rsid w:val="00C72E5B"/>
    <w:rsid w:val="00C735F1"/>
    <w:rsid w:val="00C7413C"/>
    <w:rsid w:val="00C74768"/>
    <w:rsid w:val="00C75CA9"/>
    <w:rsid w:val="00C75E68"/>
    <w:rsid w:val="00C7637B"/>
    <w:rsid w:val="00C76AD3"/>
    <w:rsid w:val="00C76CC2"/>
    <w:rsid w:val="00C76D7A"/>
    <w:rsid w:val="00C77527"/>
    <w:rsid w:val="00C777FC"/>
    <w:rsid w:val="00C77B78"/>
    <w:rsid w:val="00C77E50"/>
    <w:rsid w:val="00C8042A"/>
    <w:rsid w:val="00C81856"/>
    <w:rsid w:val="00C83599"/>
    <w:rsid w:val="00C8479C"/>
    <w:rsid w:val="00C84871"/>
    <w:rsid w:val="00C84E68"/>
    <w:rsid w:val="00C86054"/>
    <w:rsid w:val="00C86487"/>
    <w:rsid w:val="00C869A2"/>
    <w:rsid w:val="00C86C47"/>
    <w:rsid w:val="00C86D00"/>
    <w:rsid w:val="00C8752B"/>
    <w:rsid w:val="00C879A6"/>
    <w:rsid w:val="00C87CED"/>
    <w:rsid w:val="00C903B4"/>
    <w:rsid w:val="00C90E6F"/>
    <w:rsid w:val="00C916DD"/>
    <w:rsid w:val="00C9300F"/>
    <w:rsid w:val="00C930F9"/>
    <w:rsid w:val="00C943C5"/>
    <w:rsid w:val="00C956A5"/>
    <w:rsid w:val="00C95C32"/>
    <w:rsid w:val="00C9702E"/>
    <w:rsid w:val="00C977ED"/>
    <w:rsid w:val="00C97F0F"/>
    <w:rsid w:val="00CA0D0C"/>
    <w:rsid w:val="00CA1CAB"/>
    <w:rsid w:val="00CA2663"/>
    <w:rsid w:val="00CA3276"/>
    <w:rsid w:val="00CA3540"/>
    <w:rsid w:val="00CA4108"/>
    <w:rsid w:val="00CA4803"/>
    <w:rsid w:val="00CA4862"/>
    <w:rsid w:val="00CA50CF"/>
    <w:rsid w:val="00CA6DAD"/>
    <w:rsid w:val="00CA797A"/>
    <w:rsid w:val="00CB1877"/>
    <w:rsid w:val="00CB58D8"/>
    <w:rsid w:val="00CB5BF2"/>
    <w:rsid w:val="00CB653F"/>
    <w:rsid w:val="00CB70D3"/>
    <w:rsid w:val="00CB73D1"/>
    <w:rsid w:val="00CC0325"/>
    <w:rsid w:val="00CC22FC"/>
    <w:rsid w:val="00CC2566"/>
    <w:rsid w:val="00CC2A85"/>
    <w:rsid w:val="00CC37A8"/>
    <w:rsid w:val="00CC420A"/>
    <w:rsid w:val="00CC435D"/>
    <w:rsid w:val="00CC6037"/>
    <w:rsid w:val="00CD0FFC"/>
    <w:rsid w:val="00CD2126"/>
    <w:rsid w:val="00CE09D6"/>
    <w:rsid w:val="00CE0AB5"/>
    <w:rsid w:val="00CE0DFA"/>
    <w:rsid w:val="00CE14F1"/>
    <w:rsid w:val="00CE1749"/>
    <w:rsid w:val="00CE1F7C"/>
    <w:rsid w:val="00CE2C07"/>
    <w:rsid w:val="00CE33AB"/>
    <w:rsid w:val="00CE3B21"/>
    <w:rsid w:val="00CE5847"/>
    <w:rsid w:val="00CE58F9"/>
    <w:rsid w:val="00CE7BF6"/>
    <w:rsid w:val="00CF001A"/>
    <w:rsid w:val="00CF1C41"/>
    <w:rsid w:val="00CF2B7F"/>
    <w:rsid w:val="00CF2DFD"/>
    <w:rsid w:val="00CF31FB"/>
    <w:rsid w:val="00CF499E"/>
    <w:rsid w:val="00CF4A2E"/>
    <w:rsid w:val="00CF57B1"/>
    <w:rsid w:val="00CF69B1"/>
    <w:rsid w:val="00CF6AAD"/>
    <w:rsid w:val="00CF6C15"/>
    <w:rsid w:val="00D00069"/>
    <w:rsid w:val="00D00CAA"/>
    <w:rsid w:val="00D01113"/>
    <w:rsid w:val="00D02C4C"/>
    <w:rsid w:val="00D030B1"/>
    <w:rsid w:val="00D03E46"/>
    <w:rsid w:val="00D045D7"/>
    <w:rsid w:val="00D0471A"/>
    <w:rsid w:val="00D050AD"/>
    <w:rsid w:val="00D06B37"/>
    <w:rsid w:val="00D11AB6"/>
    <w:rsid w:val="00D11FF9"/>
    <w:rsid w:val="00D127BE"/>
    <w:rsid w:val="00D132FF"/>
    <w:rsid w:val="00D133AC"/>
    <w:rsid w:val="00D13996"/>
    <w:rsid w:val="00D14BFE"/>
    <w:rsid w:val="00D14E5B"/>
    <w:rsid w:val="00D153F6"/>
    <w:rsid w:val="00D1540A"/>
    <w:rsid w:val="00D15CA3"/>
    <w:rsid w:val="00D15CFB"/>
    <w:rsid w:val="00D15D17"/>
    <w:rsid w:val="00D169A4"/>
    <w:rsid w:val="00D17418"/>
    <w:rsid w:val="00D21009"/>
    <w:rsid w:val="00D21449"/>
    <w:rsid w:val="00D214B8"/>
    <w:rsid w:val="00D216F3"/>
    <w:rsid w:val="00D21BA4"/>
    <w:rsid w:val="00D21C91"/>
    <w:rsid w:val="00D22765"/>
    <w:rsid w:val="00D24154"/>
    <w:rsid w:val="00D24B43"/>
    <w:rsid w:val="00D2561F"/>
    <w:rsid w:val="00D25DE4"/>
    <w:rsid w:val="00D268D0"/>
    <w:rsid w:val="00D2723C"/>
    <w:rsid w:val="00D30271"/>
    <w:rsid w:val="00D3037B"/>
    <w:rsid w:val="00D306A9"/>
    <w:rsid w:val="00D31584"/>
    <w:rsid w:val="00D3176A"/>
    <w:rsid w:val="00D31B89"/>
    <w:rsid w:val="00D32674"/>
    <w:rsid w:val="00D32E68"/>
    <w:rsid w:val="00D339BD"/>
    <w:rsid w:val="00D343B3"/>
    <w:rsid w:val="00D34610"/>
    <w:rsid w:val="00D36D17"/>
    <w:rsid w:val="00D36F20"/>
    <w:rsid w:val="00D40A27"/>
    <w:rsid w:val="00D40F26"/>
    <w:rsid w:val="00D4187A"/>
    <w:rsid w:val="00D42E2C"/>
    <w:rsid w:val="00D4369A"/>
    <w:rsid w:val="00D43747"/>
    <w:rsid w:val="00D43B59"/>
    <w:rsid w:val="00D43DF0"/>
    <w:rsid w:val="00D441CB"/>
    <w:rsid w:val="00D451AD"/>
    <w:rsid w:val="00D4532F"/>
    <w:rsid w:val="00D45433"/>
    <w:rsid w:val="00D45735"/>
    <w:rsid w:val="00D45A15"/>
    <w:rsid w:val="00D45DD9"/>
    <w:rsid w:val="00D46267"/>
    <w:rsid w:val="00D46600"/>
    <w:rsid w:val="00D46FAD"/>
    <w:rsid w:val="00D4704A"/>
    <w:rsid w:val="00D476C9"/>
    <w:rsid w:val="00D479AB"/>
    <w:rsid w:val="00D47E5D"/>
    <w:rsid w:val="00D47EBD"/>
    <w:rsid w:val="00D47F40"/>
    <w:rsid w:val="00D500B0"/>
    <w:rsid w:val="00D5161E"/>
    <w:rsid w:val="00D51B15"/>
    <w:rsid w:val="00D52F77"/>
    <w:rsid w:val="00D533E2"/>
    <w:rsid w:val="00D5405F"/>
    <w:rsid w:val="00D541BC"/>
    <w:rsid w:val="00D567A0"/>
    <w:rsid w:val="00D57B51"/>
    <w:rsid w:val="00D57B5E"/>
    <w:rsid w:val="00D6007D"/>
    <w:rsid w:val="00D613EE"/>
    <w:rsid w:val="00D61BDC"/>
    <w:rsid w:val="00D62BB8"/>
    <w:rsid w:val="00D63866"/>
    <w:rsid w:val="00D66A56"/>
    <w:rsid w:val="00D66DC3"/>
    <w:rsid w:val="00D670D9"/>
    <w:rsid w:val="00D6777A"/>
    <w:rsid w:val="00D67986"/>
    <w:rsid w:val="00D70B4C"/>
    <w:rsid w:val="00D70BBE"/>
    <w:rsid w:val="00D72360"/>
    <w:rsid w:val="00D73F10"/>
    <w:rsid w:val="00D73F4F"/>
    <w:rsid w:val="00D73FF3"/>
    <w:rsid w:val="00D741BD"/>
    <w:rsid w:val="00D7448A"/>
    <w:rsid w:val="00D747EC"/>
    <w:rsid w:val="00D74C22"/>
    <w:rsid w:val="00D75C1B"/>
    <w:rsid w:val="00D75E30"/>
    <w:rsid w:val="00D7614F"/>
    <w:rsid w:val="00D7655A"/>
    <w:rsid w:val="00D773EF"/>
    <w:rsid w:val="00D8067C"/>
    <w:rsid w:val="00D80CC0"/>
    <w:rsid w:val="00D8131F"/>
    <w:rsid w:val="00D8208C"/>
    <w:rsid w:val="00D8254C"/>
    <w:rsid w:val="00D82C89"/>
    <w:rsid w:val="00D83D30"/>
    <w:rsid w:val="00D84018"/>
    <w:rsid w:val="00D85323"/>
    <w:rsid w:val="00D8584A"/>
    <w:rsid w:val="00D8710C"/>
    <w:rsid w:val="00D9026B"/>
    <w:rsid w:val="00D905CB"/>
    <w:rsid w:val="00D90948"/>
    <w:rsid w:val="00D90B75"/>
    <w:rsid w:val="00D90BC6"/>
    <w:rsid w:val="00D931AD"/>
    <w:rsid w:val="00D9515B"/>
    <w:rsid w:val="00D9623F"/>
    <w:rsid w:val="00D97C66"/>
    <w:rsid w:val="00DA014A"/>
    <w:rsid w:val="00DA02C6"/>
    <w:rsid w:val="00DA0DB3"/>
    <w:rsid w:val="00DA2346"/>
    <w:rsid w:val="00DA2963"/>
    <w:rsid w:val="00DA334D"/>
    <w:rsid w:val="00DA4E28"/>
    <w:rsid w:val="00DA604B"/>
    <w:rsid w:val="00DA6E39"/>
    <w:rsid w:val="00DA6EE8"/>
    <w:rsid w:val="00DB0F7C"/>
    <w:rsid w:val="00DB2806"/>
    <w:rsid w:val="00DB31F5"/>
    <w:rsid w:val="00DB3C4C"/>
    <w:rsid w:val="00DB5165"/>
    <w:rsid w:val="00DB5203"/>
    <w:rsid w:val="00DB581E"/>
    <w:rsid w:val="00DB6142"/>
    <w:rsid w:val="00DB62EC"/>
    <w:rsid w:val="00DB637E"/>
    <w:rsid w:val="00DB688C"/>
    <w:rsid w:val="00DB7C1E"/>
    <w:rsid w:val="00DC0A3F"/>
    <w:rsid w:val="00DC127D"/>
    <w:rsid w:val="00DC1545"/>
    <w:rsid w:val="00DC3200"/>
    <w:rsid w:val="00DC3CD1"/>
    <w:rsid w:val="00DC3FFE"/>
    <w:rsid w:val="00DC5A8E"/>
    <w:rsid w:val="00DC6279"/>
    <w:rsid w:val="00DC652B"/>
    <w:rsid w:val="00DC7451"/>
    <w:rsid w:val="00DC756D"/>
    <w:rsid w:val="00DC7ABA"/>
    <w:rsid w:val="00DC7D04"/>
    <w:rsid w:val="00DD004D"/>
    <w:rsid w:val="00DD02AE"/>
    <w:rsid w:val="00DD0300"/>
    <w:rsid w:val="00DD072C"/>
    <w:rsid w:val="00DD2FAA"/>
    <w:rsid w:val="00DD2FB0"/>
    <w:rsid w:val="00DD343E"/>
    <w:rsid w:val="00DD3832"/>
    <w:rsid w:val="00DD3FEF"/>
    <w:rsid w:val="00DD5297"/>
    <w:rsid w:val="00DD52AD"/>
    <w:rsid w:val="00DD532D"/>
    <w:rsid w:val="00DD536E"/>
    <w:rsid w:val="00DD61F2"/>
    <w:rsid w:val="00DD65BB"/>
    <w:rsid w:val="00DD66EE"/>
    <w:rsid w:val="00DD6B2B"/>
    <w:rsid w:val="00DD7D4F"/>
    <w:rsid w:val="00DE097E"/>
    <w:rsid w:val="00DE3C0C"/>
    <w:rsid w:val="00DE5576"/>
    <w:rsid w:val="00DE63E7"/>
    <w:rsid w:val="00DE7F79"/>
    <w:rsid w:val="00DF045F"/>
    <w:rsid w:val="00DF1862"/>
    <w:rsid w:val="00DF3289"/>
    <w:rsid w:val="00DF3EA9"/>
    <w:rsid w:val="00DF6C99"/>
    <w:rsid w:val="00DF725D"/>
    <w:rsid w:val="00E00E15"/>
    <w:rsid w:val="00E017E8"/>
    <w:rsid w:val="00E02355"/>
    <w:rsid w:val="00E0282B"/>
    <w:rsid w:val="00E0387A"/>
    <w:rsid w:val="00E03B0D"/>
    <w:rsid w:val="00E04070"/>
    <w:rsid w:val="00E04877"/>
    <w:rsid w:val="00E052DE"/>
    <w:rsid w:val="00E05CC9"/>
    <w:rsid w:val="00E05F23"/>
    <w:rsid w:val="00E0794B"/>
    <w:rsid w:val="00E10CDC"/>
    <w:rsid w:val="00E11513"/>
    <w:rsid w:val="00E118D4"/>
    <w:rsid w:val="00E11DDB"/>
    <w:rsid w:val="00E122F1"/>
    <w:rsid w:val="00E127DD"/>
    <w:rsid w:val="00E12806"/>
    <w:rsid w:val="00E13059"/>
    <w:rsid w:val="00E14F02"/>
    <w:rsid w:val="00E15E58"/>
    <w:rsid w:val="00E15EE0"/>
    <w:rsid w:val="00E16FA2"/>
    <w:rsid w:val="00E20DAA"/>
    <w:rsid w:val="00E21626"/>
    <w:rsid w:val="00E21689"/>
    <w:rsid w:val="00E21826"/>
    <w:rsid w:val="00E22166"/>
    <w:rsid w:val="00E223F2"/>
    <w:rsid w:val="00E228FA"/>
    <w:rsid w:val="00E2352D"/>
    <w:rsid w:val="00E251CB"/>
    <w:rsid w:val="00E26E9E"/>
    <w:rsid w:val="00E26FCC"/>
    <w:rsid w:val="00E27E01"/>
    <w:rsid w:val="00E30736"/>
    <w:rsid w:val="00E30DD8"/>
    <w:rsid w:val="00E31A12"/>
    <w:rsid w:val="00E32246"/>
    <w:rsid w:val="00E32F01"/>
    <w:rsid w:val="00E34149"/>
    <w:rsid w:val="00E3559F"/>
    <w:rsid w:val="00E35E41"/>
    <w:rsid w:val="00E3723D"/>
    <w:rsid w:val="00E37BEA"/>
    <w:rsid w:val="00E41225"/>
    <w:rsid w:val="00E42774"/>
    <w:rsid w:val="00E43D86"/>
    <w:rsid w:val="00E4509A"/>
    <w:rsid w:val="00E45350"/>
    <w:rsid w:val="00E46AAD"/>
    <w:rsid w:val="00E46C2F"/>
    <w:rsid w:val="00E46EA5"/>
    <w:rsid w:val="00E50918"/>
    <w:rsid w:val="00E50DB0"/>
    <w:rsid w:val="00E53F32"/>
    <w:rsid w:val="00E54052"/>
    <w:rsid w:val="00E54074"/>
    <w:rsid w:val="00E5421A"/>
    <w:rsid w:val="00E55025"/>
    <w:rsid w:val="00E55A14"/>
    <w:rsid w:val="00E55AB0"/>
    <w:rsid w:val="00E56661"/>
    <w:rsid w:val="00E568FC"/>
    <w:rsid w:val="00E56A47"/>
    <w:rsid w:val="00E5762B"/>
    <w:rsid w:val="00E57737"/>
    <w:rsid w:val="00E61125"/>
    <w:rsid w:val="00E6194D"/>
    <w:rsid w:val="00E63D32"/>
    <w:rsid w:val="00E65E57"/>
    <w:rsid w:val="00E666FB"/>
    <w:rsid w:val="00E673B6"/>
    <w:rsid w:val="00E67F1F"/>
    <w:rsid w:val="00E70446"/>
    <w:rsid w:val="00E70D52"/>
    <w:rsid w:val="00E732EA"/>
    <w:rsid w:val="00E734DF"/>
    <w:rsid w:val="00E74879"/>
    <w:rsid w:val="00E75912"/>
    <w:rsid w:val="00E76E28"/>
    <w:rsid w:val="00E76EBE"/>
    <w:rsid w:val="00E76EEC"/>
    <w:rsid w:val="00E7713E"/>
    <w:rsid w:val="00E777DC"/>
    <w:rsid w:val="00E803C0"/>
    <w:rsid w:val="00E8061A"/>
    <w:rsid w:val="00E81021"/>
    <w:rsid w:val="00E815C4"/>
    <w:rsid w:val="00E81E1D"/>
    <w:rsid w:val="00E82145"/>
    <w:rsid w:val="00E8297B"/>
    <w:rsid w:val="00E83558"/>
    <w:rsid w:val="00E8430A"/>
    <w:rsid w:val="00E86D91"/>
    <w:rsid w:val="00E90497"/>
    <w:rsid w:val="00E90CED"/>
    <w:rsid w:val="00E915DB"/>
    <w:rsid w:val="00E9162A"/>
    <w:rsid w:val="00E91CCB"/>
    <w:rsid w:val="00E91FD2"/>
    <w:rsid w:val="00E92C45"/>
    <w:rsid w:val="00E94168"/>
    <w:rsid w:val="00E952BF"/>
    <w:rsid w:val="00E95FFE"/>
    <w:rsid w:val="00E96907"/>
    <w:rsid w:val="00E969C9"/>
    <w:rsid w:val="00E96A35"/>
    <w:rsid w:val="00EA0B1A"/>
    <w:rsid w:val="00EA1669"/>
    <w:rsid w:val="00EA177A"/>
    <w:rsid w:val="00EA1CD3"/>
    <w:rsid w:val="00EA261E"/>
    <w:rsid w:val="00EA292D"/>
    <w:rsid w:val="00EA2EB6"/>
    <w:rsid w:val="00EA38CA"/>
    <w:rsid w:val="00EA4789"/>
    <w:rsid w:val="00EA4FB1"/>
    <w:rsid w:val="00EA5617"/>
    <w:rsid w:val="00EA58A9"/>
    <w:rsid w:val="00EA6353"/>
    <w:rsid w:val="00EB0307"/>
    <w:rsid w:val="00EB0BDC"/>
    <w:rsid w:val="00EB0E8C"/>
    <w:rsid w:val="00EB0E8E"/>
    <w:rsid w:val="00EB1822"/>
    <w:rsid w:val="00EB1C61"/>
    <w:rsid w:val="00EB2569"/>
    <w:rsid w:val="00EB3263"/>
    <w:rsid w:val="00EB3DBC"/>
    <w:rsid w:val="00EB4219"/>
    <w:rsid w:val="00EB457C"/>
    <w:rsid w:val="00EB4EC9"/>
    <w:rsid w:val="00EB6CF1"/>
    <w:rsid w:val="00EC1C54"/>
    <w:rsid w:val="00EC234F"/>
    <w:rsid w:val="00EC3E40"/>
    <w:rsid w:val="00EC3E56"/>
    <w:rsid w:val="00EC539F"/>
    <w:rsid w:val="00EC58F7"/>
    <w:rsid w:val="00EC5EE4"/>
    <w:rsid w:val="00EC5F0C"/>
    <w:rsid w:val="00EC64A6"/>
    <w:rsid w:val="00ED0293"/>
    <w:rsid w:val="00ED07FC"/>
    <w:rsid w:val="00ED0A0A"/>
    <w:rsid w:val="00ED1595"/>
    <w:rsid w:val="00ED1BEF"/>
    <w:rsid w:val="00ED2BF4"/>
    <w:rsid w:val="00ED3555"/>
    <w:rsid w:val="00ED3628"/>
    <w:rsid w:val="00ED45E7"/>
    <w:rsid w:val="00ED4D32"/>
    <w:rsid w:val="00ED7068"/>
    <w:rsid w:val="00ED7604"/>
    <w:rsid w:val="00ED7CE1"/>
    <w:rsid w:val="00EE02FD"/>
    <w:rsid w:val="00EE0D10"/>
    <w:rsid w:val="00EE133E"/>
    <w:rsid w:val="00EE23A7"/>
    <w:rsid w:val="00EE319A"/>
    <w:rsid w:val="00EE3AD2"/>
    <w:rsid w:val="00EE4465"/>
    <w:rsid w:val="00EE45D1"/>
    <w:rsid w:val="00EE46E4"/>
    <w:rsid w:val="00EE4D2D"/>
    <w:rsid w:val="00EE5A03"/>
    <w:rsid w:val="00EE5CC6"/>
    <w:rsid w:val="00EE6974"/>
    <w:rsid w:val="00EE6C18"/>
    <w:rsid w:val="00EE6F58"/>
    <w:rsid w:val="00EE7606"/>
    <w:rsid w:val="00EE7788"/>
    <w:rsid w:val="00EE79DB"/>
    <w:rsid w:val="00EF0061"/>
    <w:rsid w:val="00EF2931"/>
    <w:rsid w:val="00EF2AF2"/>
    <w:rsid w:val="00EF4E8D"/>
    <w:rsid w:val="00EF5014"/>
    <w:rsid w:val="00EF55AE"/>
    <w:rsid w:val="00EF6482"/>
    <w:rsid w:val="00EF65CA"/>
    <w:rsid w:val="00EF6D3C"/>
    <w:rsid w:val="00EF7C07"/>
    <w:rsid w:val="00F00C4A"/>
    <w:rsid w:val="00F0138C"/>
    <w:rsid w:val="00F019DC"/>
    <w:rsid w:val="00F02065"/>
    <w:rsid w:val="00F025A7"/>
    <w:rsid w:val="00F02BCC"/>
    <w:rsid w:val="00F02CEA"/>
    <w:rsid w:val="00F033DE"/>
    <w:rsid w:val="00F034D2"/>
    <w:rsid w:val="00F04E13"/>
    <w:rsid w:val="00F05A0A"/>
    <w:rsid w:val="00F06AC8"/>
    <w:rsid w:val="00F06EC6"/>
    <w:rsid w:val="00F10752"/>
    <w:rsid w:val="00F1079D"/>
    <w:rsid w:val="00F10B23"/>
    <w:rsid w:val="00F11D30"/>
    <w:rsid w:val="00F12238"/>
    <w:rsid w:val="00F12B98"/>
    <w:rsid w:val="00F1312D"/>
    <w:rsid w:val="00F13CFD"/>
    <w:rsid w:val="00F13E6E"/>
    <w:rsid w:val="00F1747A"/>
    <w:rsid w:val="00F20347"/>
    <w:rsid w:val="00F236C2"/>
    <w:rsid w:val="00F24325"/>
    <w:rsid w:val="00F25745"/>
    <w:rsid w:val="00F301D1"/>
    <w:rsid w:val="00F30E86"/>
    <w:rsid w:val="00F3187F"/>
    <w:rsid w:val="00F319A1"/>
    <w:rsid w:val="00F31C2F"/>
    <w:rsid w:val="00F32A61"/>
    <w:rsid w:val="00F32C0E"/>
    <w:rsid w:val="00F3414F"/>
    <w:rsid w:val="00F34779"/>
    <w:rsid w:val="00F364C1"/>
    <w:rsid w:val="00F36632"/>
    <w:rsid w:val="00F4004D"/>
    <w:rsid w:val="00F43701"/>
    <w:rsid w:val="00F4478C"/>
    <w:rsid w:val="00F448F9"/>
    <w:rsid w:val="00F45A70"/>
    <w:rsid w:val="00F45C7E"/>
    <w:rsid w:val="00F45D7F"/>
    <w:rsid w:val="00F47C45"/>
    <w:rsid w:val="00F47DF6"/>
    <w:rsid w:val="00F50A7D"/>
    <w:rsid w:val="00F52117"/>
    <w:rsid w:val="00F526E6"/>
    <w:rsid w:val="00F536E9"/>
    <w:rsid w:val="00F5385C"/>
    <w:rsid w:val="00F53921"/>
    <w:rsid w:val="00F53A77"/>
    <w:rsid w:val="00F54387"/>
    <w:rsid w:val="00F54679"/>
    <w:rsid w:val="00F55BF0"/>
    <w:rsid w:val="00F55F27"/>
    <w:rsid w:val="00F5669B"/>
    <w:rsid w:val="00F5692C"/>
    <w:rsid w:val="00F569AC"/>
    <w:rsid w:val="00F604F0"/>
    <w:rsid w:val="00F6085F"/>
    <w:rsid w:val="00F62808"/>
    <w:rsid w:val="00F62AEE"/>
    <w:rsid w:val="00F64DBF"/>
    <w:rsid w:val="00F6534F"/>
    <w:rsid w:val="00F65656"/>
    <w:rsid w:val="00F6672C"/>
    <w:rsid w:val="00F66746"/>
    <w:rsid w:val="00F676C4"/>
    <w:rsid w:val="00F67FBF"/>
    <w:rsid w:val="00F727E6"/>
    <w:rsid w:val="00F728EF"/>
    <w:rsid w:val="00F74830"/>
    <w:rsid w:val="00F74D9A"/>
    <w:rsid w:val="00F76283"/>
    <w:rsid w:val="00F7789A"/>
    <w:rsid w:val="00F77F34"/>
    <w:rsid w:val="00F80367"/>
    <w:rsid w:val="00F81051"/>
    <w:rsid w:val="00F82989"/>
    <w:rsid w:val="00F831A8"/>
    <w:rsid w:val="00F83923"/>
    <w:rsid w:val="00F84A93"/>
    <w:rsid w:val="00F85120"/>
    <w:rsid w:val="00F8542D"/>
    <w:rsid w:val="00F8574F"/>
    <w:rsid w:val="00F861FF"/>
    <w:rsid w:val="00F8680C"/>
    <w:rsid w:val="00F87A99"/>
    <w:rsid w:val="00F87D39"/>
    <w:rsid w:val="00F917A7"/>
    <w:rsid w:val="00F927EC"/>
    <w:rsid w:val="00F93DE4"/>
    <w:rsid w:val="00F94941"/>
    <w:rsid w:val="00F95054"/>
    <w:rsid w:val="00F95413"/>
    <w:rsid w:val="00F95D40"/>
    <w:rsid w:val="00F967BC"/>
    <w:rsid w:val="00F96DCA"/>
    <w:rsid w:val="00F97169"/>
    <w:rsid w:val="00F97A9C"/>
    <w:rsid w:val="00FA01E0"/>
    <w:rsid w:val="00FA03A1"/>
    <w:rsid w:val="00FA1A78"/>
    <w:rsid w:val="00FA416C"/>
    <w:rsid w:val="00FA453B"/>
    <w:rsid w:val="00FA55DD"/>
    <w:rsid w:val="00FA5C6A"/>
    <w:rsid w:val="00FA6111"/>
    <w:rsid w:val="00FA6A60"/>
    <w:rsid w:val="00FA6F7C"/>
    <w:rsid w:val="00FA7C17"/>
    <w:rsid w:val="00FB0C23"/>
    <w:rsid w:val="00FB0F65"/>
    <w:rsid w:val="00FB1EE3"/>
    <w:rsid w:val="00FB23AB"/>
    <w:rsid w:val="00FB26D4"/>
    <w:rsid w:val="00FB4557"/>
    <w:rsid w:val="00FB4CE4"/>
    <w:rsid w:val="00FB53EB"/>
    <w:rsid w:val="00FB6A12"/>
    <w:rsid w:val="00FB6D2C"/>
    <w:rsid w:val="00FB77B7"/>
    <w:rsid w:val="00FB7EED"/>
    <w:rsid w:val="00FC191C"/>
    <w:rsid w:val="00FC1F0F"/>
    <w:rsid w:val="00FC237B"/>
    <w:rsid w:val="00FC2445"/>
    <w:rsid w:val="00FC3025"/>
    <w:rsid w:val="00FC3098"/>
    <w:rsid w:val="00FC40FC"/>
    <w:rsid w:val="00FC6386"/>
    <w:rsid w:val="00FC68FC"/>
    <w:rsid w:val="00FC7121"/>
    <w:rsid w:val="00FC719E"/>
    <w:rsid w:val="00FC7CED"/>
    <w:rsid w:val="00FD216B"/>
    <w:rsid w:val="00FD29BC"/>
    <w:rsid w:val="00FD2A9D"/>
    <w:rsid w:val="00FD4DC1"/>
    <w:rsid w:val="00FD5424"/>
    <w:rsid w:val="00FD6029"/>
    <w:rsid w:val="00FD695D"/>
    <w:rsid w:val="00FE2913"/>
    <w:rsid w:val="00FE3601"/>
    <w:rsid w:val="00FE443C"/>
    <w:rsid w:val="00FE5007"/>
    <w:rsid w:val="00FE69C5"/>
    <w:rsid w:val="00FE7CF5"/>
    <w:rsid w:val="00FE7F93"/>
    <w:rsid w:val="00FF1EA6"/>
    <w:rsid w:val="00FF2FAD"/>
    <w:rsid w:val="00FF4E72"/>
    <w:rsid w:val="00FF4FA5"/>
    <w:rsid w:val="00FF5112"/>
    <w:rsid w:val="00FF64B2"/>
    <w:rsid w:val="00FF65C7"/>
    <w:rsid w:val="00FF670C"/>
    <w:rsid w:val="00FF6A22"/>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City"/>
  <w:smartTagType w:namespaceuri="urn:schemas-microsoft-com:office:smarttags" w:name="place"/>
  <w:shapeDefaults>
    <o:shapedefaults v:ext="edit" spidmax="2050">
      <o:colormru v:ext="edit" colors="white,#036,black"/>
    </o:shapedefaults>
    <o:shapelayout v:ext="edit">
      <o:idmap v:ext="edit" data="2"/>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A7B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9013EB"/>
    <w:pPr>
      <w:keepNext/>
      <w:widowControl w:val="0"/>
      <w:numPr>
        <w:ilvl w:val="4"/>
        <w:numId w:val="17"/>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17"/>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17"/>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17"/>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link w:val="HeaderChar"/>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pPr>
      <w:widowControl w:val="0"/>
      <w:spacing w:line="240" w:lineRule="atLeast"/>
      <w:ind w:left="72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uiPriority w:val="39"/>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link w:val="DraftHeading4Char"/>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link w:val="DraftSub-sectionNoteChar"/>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5"/>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58"/>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D3176A"/>
    <w:rPr>
      <w:sz w:val="24"/>
      <w:lang w:eastAsia="en-US"/>
    </w:rPr>
  </w:style>
  <w:style w:type="character" w:customStyle="1" w:styleId="hpsterm">
    <w:name w:val="hpsterm"/>
    <w:basedOn w:val="DefaultParagraphFont"/>
    <w:rsid w:val="00D3176A"/>
  </w:style>
  <w:style w:type="character" w:customStyle="1" w:styleId="Heading4Char">
    <w:name w:val="Heading 4 Char"/>
    <w:basedOn w:val="DefaultParagraphFont"/>
    <w:link w:val="Heading4"/>
    <w:semiHidden/>
    <w:rsid w:val="000A7BD0"/>
    <w:rPr>
      <w:rFonts w:asciiTheme="majorHAnsi" w:eastAsiaTheme="majorEastAsia" w:hAnsiTheme="majorHAnsi" w:cstheme="majorBidi"/>
      <w:i/>
      <w:iCs/>
      <w:color w:val="2F5496" w:themeColor="accent1" w:themeShade="BF"/>
      <w:sz w:val="24"/>
      <w:szCs w:val="24"/>
      <w:lang w:eastAsia="en-US"/>
    </w:rPr>
  </w:style>
  <w:style w:type="paragraph" w:customStyle="1" w:styleId="smallcaps">
    <w:name w:val="smallcaps"/>
    <w:basedOn w:val="Normal"/>
    <w:rsid w:val="000B2E56"/>
    <w:pPr>
      <w:spacing w:before="100" w:beforeAutospacing="1" w:after="100" w:afterAutospacing="1"/>
    </w:pPr>
    <w:rPr>
      <w:lang w:eastAsia="en-AU"/>
    </w:rPr>
  </w:style>
  <w:style w:type="paragraph" w:styleId="CommentSubject">
    <w:name w:val="annotation subject"/>
    <w:basedOn w:val="CommentText"/>
    <w:next w:val="CommentText"/>
    <w:link w:val="CommentSubjectChar"/>
    <w:rsid w:val="00E35E41"/>
    <w:pPr>
      <w:widowControl/>
      <w:suppressAutoHyphens w:val="0"/>
      <w:autoSpaceDE/>
      <w:autoSpaceDN/>
      <w:adjustRightInd/>
      <w:spacing w:after="0"/>
      <w:textAlignment w:val="auto"/>
    </w:pPr>
    <w:rPr>
      <w:rFonts w:ascii="Times New Roman" w:eastAsia="Times New Roman" w:hAnsi="Times New Roman" w:cs="Times New Roman"/>
      <w:b/>
      <w:bCs/>
      <w:color w:val="auto"/>
      <w:lang w:val="en-AU"/>
    </w:rPr>
  </w:style>
  <w:style w:type="character" w:customStyle="1" w:styleId="CommentSubjectChar">
    <w:name w:val="Comment Subject Char"/>
    <w:basedOn w:val="CommentTextChar"/>
    <w:link w:val="CommentSubject"/>
    <w:rsid w:val="00E35E41"/>
    <w:rPr>
      <w:rFonts w:ascii="Arial" w:eastAsiaTheme="minorHAnsi" w:hAnsi="Arial" w:cs="ArialMT"/>
      <w:b/>
      <w:bCs/>
      <w:color w:val="53565A"/>
      <w:lang w:val="en-US" w:eastAsia="en-US"/>
    </w:rPr>
  </w:style>
  <w:style w:type="character" w:customStyle="1" w:styleId="highlight">
    <w:name w:val="highlight"/>
    <w:basedOn w:val="DefaultParagraphFont"/>
    <w:rsid w:val="000D2D81"/>
  </w:style>
  <w:style w:type="character" w:customStyle="1" w:styleId="Heading3Char">
    <w:name w:val="Heading 3 Char"/>
    <w:link w:val="Heading3"/>
    <w:rsid w:val="00B86AC9"/>
    <w:rPr>
      <w:rFonts w:ascii="Book Antiqua" w:hAnsi="Book Antiqua"/>
      <w:kern w:val="28"/>
      <w:sz w:val="24"/>
      <w:lang w:val="en-GB" w:eastAsia="en-US"/>
    </w:rPr>
  </w:style>
  <w:style w:type="character" w:customStyle="1" w:styleId="external-link">
    <w:name w:val="external-link"/>
    <w:basedOn w:val="DefaultParagraphFont"/>
    <w:rsid w:val="0030567B"/>
  </w:style>
  <w:style w:type="paragraph" w:customStyle="1" w:styleId="tab-element">
    <w:name w:val="tab-element"/>
    <w:basedOn w:val="Normal"/>
    <w:rsid w:val="0030567B"/>
    <w:pPr>
      <w:spacing w:before="100" w:beforeAutospacing="1" w:after="100" w:afterAutospacing="1"/>
    </w:pPr>
    <w:rPr>
      <w:lang w:eastAsia="en-AU"/>
    </w:rPr>
  </w:style>
  <w:style w:type="character" w:styleId="Strong">
    <w:name w:val="Strong"/>
    <w:basedOn w:val="DefaultParagraphFont"/>
    <w:uiPriority w:val="22"/>
    <w:qFormat/>
    <w:rsid w:val="0030567B"/>
    <w:rPr>
      <w:b/>
      <w:bCs/>
    </w:rPr>
  </w:style>
  <w:style w:type="paragraph" w:customStyle="1" w:styleId="BodySection">
    <w:name w:val="Body Section"/>
    <w:next w:val="Normal"/>
    <w:rsid w:val="006C1E0E"/>
    <w:pPr>
      <w:overflowPunct w:val="0"/>
      <w:autoSpaceDE w:val="0"/>
      <w:autoSpaceDN w:val="0"/>
      <w:adjustRightInd w:val="0"/>
      <w:spacing w:before="120"/>
      <w:ind w:left="1361"/>
      <w:textAlignment w:val="baseline"/>
    </w:pPr>
    <w:rPr>
      <w:sz w:val="24"/>
      <w:lang w:eastAsia="en-US"/>
    </w:rPr>
  </w:style>
  <w:style w:type="paragraph" w:customStyle="1" w:styleId="SideNote">
    <w:name w:val="Side Note"/>
    <w:basedOn w:val="Normal"/>
    <w:rsid w:val="006C1E0E"/>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basedOn w:val="DefaultParagraphFont"/>
    <w:link w:val="DraftHeading1"/>
    <w:locked/>
    <w:rsid w:val="006C1E0E"/>
    <w:rPr>
      <w:b/>
      <w:sz w:val="24"/>
      <w:szCs w:val="24"/>
      <w:lang w:eastAsia="en-US"/>
    </w:rPr>
  </w:style>
  <w:style w:type="paragraph" w:customStyle="1" w:styleId="Heading-DIVISION">
    <w:name w:val="Heading - DIVISION"/>
    <w:next w:val="Normal"/>
    <w:rsid w:val="00C323FC"/>
    <w:pPr>
      <w:overflowPunct w:val="0"/>
      <w:autoSpaceDE w:val="0"/>
      <w:autoSpaceDN w:val="0"/>
      <w:adjustRightInd w:val="0"/>
      <w:spacing w:before="240" w:after="120"/>
      <w:jc w:val="center"/>
      <w:textAlignment w:val="baseline"/>
      <w:outlineLvl w:val="1"/>
    </w:pPr>
    <w:rPr>
      <w:b/>
      <w:sz w:val="24"/>
      <w:lang w:eastAsia="en-US"/>
    </w:rPr>
  </w:style>
  <w:style w:type="character" w:customStyle="1" w:styleId="HeaderChar">
    <w:name w:val="Header Char"/>
    <w:link w:val="Header"/>
    <w:rsid w:val="004A0EA3"/>
    <w:rPr>
      <w:lang w:val="en-US" w:eastAsia="en-US"/>
    </w:rPr>
  </w:style>
  <w:style w:type="paragraph" w:customStyle="1" w:styleId="Body">
    <w:name w:val="Body"/>
    <w:link w:val="BodyChar"/>
    <w:qFormat/>
    <w:rsid w:val="009B1A5D"/>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9B1A5D"/>
    <w:rPr>
      <w:rFonts w:ascii="Arial" w:eastAsia="Times" w:hAnsi="Arial"/>
      <w:sz w:val="21"/>
      <w:lang w:eastAsia="en-US"/>
    </w:rPr>
  </w:style>
  <w:style w:type="character" w:customStyle="1" w:styleId="DraftHeading4Char">
    <w:name w:val="Draft Heading 4 Char"/>
    <w:link w:val="DraftHeading4"/>
    <w:rsid w:val="00951CEE"/>
    <w:rPr>
      <w:sz w:val="24"/>
      <w:lang w:eastAsia="en-US"/>
    </w:rPr>
  </w:style>
  <w:style w:type="paragraph" w:customStyle="1" w:styleId="DraftHeading5">
    <w:name w:val="Draft Heading 5"/>
    <w:basedOn w:val="Normal"/>
    <w:next w:val="Normal"/>
    <w:rsid w:val="00951CEE"/>
    <w:pPr>
      <w:overflowPunct w:val="0"/>
      <w:autoSpaceDE w:val="0"/>
      <w:autoSpaceDN w:val="0"/>
      <w:adjustRightInd w:val="0"/>
      <w:spacing w:before="120"/>
      <w:textAlignment w:val="baseline"/>
    </w:pPr>
    <w:rPr>
      <w:szCs w:val="20"/>
    </w:rPr>
  </w:style>
  <w:style w:type="paragraph" w:customStyle="1" w:styleId="DraftPenalty2">
    <w:name w:val="Draft Penalty 2"/>
    <w:basedOn w:val="Normal"/>
    <w:next w:val="Normal"/>
    <w:rsid w:val="00BA7079"/>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character" w:customStyle="1" w:styleId="DraftSub-sectionNoteChar">
    <w:name w:val="Draft Sub-section Note Char"/>
    <w:link w:val="DraftSub-sectionNote"/>
    <w:rsid w:val="00BA7079"/>
    <w:rPr>
      <w:lang w:eastAsia="en-US"/>
    </w:rPr>
  </w:style>
  <w:style w:type="paragraph" w:customStyle="1" w:styleId="AmendHeading1">
    <w:name w:val="Amend. Heading 1"/>
    <w:basedOn w:val="Normal"/>
    <w:next w:val="Normal"/>
    <w:rsid w:val="00FC3098"/>
    <w:pPr>
      <w:overflowPunct w:val="0"/>
      <w:autoSpaceDE w:val="0"/>
      <w:autoSpaceDN w:val="0"/>
      <w:adjustRightInd w:val="0"/>
      <w:spacing w:before="1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3903">
      <w:bodyDiv w:val="1"/>
      <w:marLeft w:val="0"/>
      <w:marRight w:val="0"/>
      <w:marTop w:val="0"/>
      <w:marBottom w:val="0"/>
      <w:divBdr>
        <w:top w:val="none" w:sz="0" w:space="0" w:color="auto"/>
        <w:left w:val="none" w:sz="0" w:space="0" w:color="auto"/>
        <w:bottom w:val="none" w:sz="0" w:space="0" w:color="auto"/>
        <w:right w:val="none" w:sz="0" w:space="0" w:color="auto"/>
      </w:divBdr>
    </w:div>
    <w:div w:id="104617861">
      <w:bodyDiv w:val="1"/>
      <w:marLeft w:val="0"/>
      <w:marRight w:val="0"/>
      <w:marTop w:val="0"/>
      <w:marBottom w:val="0"/>
      <w:divBdr>
        <w:top w:val="none" w:sz="0" w:space="0" w:color="auto"/>
        <w:left w:val="none" w:sz="0" w:space="0" w:color="auto"/>
        <w:bottom w:val="none" w:sz="0" w:space="0" w:color="auto"/>
        <w:right w:val="none" w:sz="0" w:space="0" w:color="auto"/>
      </w:divBdr>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297227278">
      <w:bodyDiv w:val="1"/>
      <w:marLeft w:val="0"/>
      <w:marRight w:val="0"/>
      <w:marTop w:val="0"/>
      <w:marBottom w:val="0"/>
      <w:divBdr>
        <w:top w:val="none" w:sz="0" w:space="0" w:color="auto"/>
        <w:left w:val="none" w:sz="0" w:space="0" w:color="auto"/>
        <w:bottom w:val="none" w:sz="0" w:space="0" w:color="auto"/>
        <w:right w:val="none" w:sz="0" w:space="0" w:color="auto"/>
      </w:divBdr>
      <w:divsChild>
        <w:div w:id="753014169">
          <w:marLeft w:val="0"/>
          <w:marRight w:val="0"/>
          <w:marTop w:val="0"/>
          <w:marBottom w:val="0"/>
          <w:divBdr>
            <w:top w:val="none" w:sz="0" w:space="0" w:color="auto"/>
            <w:left w:val="none" w:sz="0" w:space="0" w:color="auto"/>
            <w:bottom w:val="none" w:sz="0" w:space="0" w:color="auto"/>
            <w:right w:val="none" w:sz="0" w:space="0" w:color="auto"/>
          </w:divBdr>
          <w:divsChild>
            <w:div w:id="274096446">
              <w:marLeft w:val="0"/>
              <w:marRight w:val="0"/>
              <w:marTop w:val="100"/>
              <w:marBottom w:val="100"/>
              <w:divBdr>
                <w:top w:val="none" w:sz="0" w:space="0" w:color="auto"/>
                <w:left w:val="none" w:sz="0" w:space="0" w:color="auto"/>
                <w:bottom w:val="none" w:sz="0" w:space="0" w:color="auto"/>
                <w:right w:val="none" w:sz="0" w:space="0" w:color="auto"/>
              </w:divBdr>
              <w:divsChild>
                <w:div w:id="1179543186">
                  <w:marLeft w:val="0"/>
                  <w:marRight w:val="0"/>
                  <w:marTop w:val="0"/>
                  <w:marBottom w:val="0"/>
                  <w:divBdr>
                    <w:top w:val="none" w:sz="0" w:space="0" w:color="auto"/>
                    <w:left w:val="none" w:sz="0" w:space="0" w:color="auto"/>
                    <w:bottom w:val="none" w:sz="0" w:space="0" w:color="auto"/>
                    <w:right w:val="none" w:sz="0" w:space="0" w:color="auto"/>
                  </w:divBdr>
                  <w:divsChild>
                    <w:div w:id="1785348142">
                      <w:marLeft w:val="-225"/>
                      <w:marRight w:val="-225"/>
                      <w:marTop w:val="0"/>
                      <w:marBottom w:val="0"/>
                      <w:divBdr>
                        <w:top w:val="none" w:sz="0" w:space="0" w:color="auto"/>
                        <w:left w:val="none" w:sz="0" w:space="0" w:color="auto"/>
                        <w:bottom w:val="none" w:sz="0" w:space="0" w:color="auto"/>
                        <w:right w:val="none" w:sz="0" w:space="0" w:color="auto"/>
                      </w:divBdr>
                      <w:divsChild>
                        <w:div w:id="491483560">
                          <w:marLeft w:val="0"/>
                          <w:marRight w:val="0"/>
                          <w:marTop w:val="0"/>
                          <w:marBottom w:val="0"/>
                          <w:divBdr>
                            <w:top w:val="none" w:sz="0" w:space="0" w:color="auto"/>
                            <w:left w:val="none" w:sz="0" w:space="0" w:color="auto"/>
                            <w:bottom w:val="none" w:sz="0" w:space="0" w:color="auto"/>
                            <w:right w:val="none" w:sz="0" w:space="0" w:color="auto"/>
                          </w:divBdr>
                          <w:divsChild>
                            <w:div w:id="12217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02368850">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38108269">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394547094">
      <w:bodyDiv w:val="1"/>
      <w:marLeft w:val="0"/>
      <w:marRight w:val="0"/>
      <w:marTop w:val="0"/>
      <w:marBottom w:val="0"/>
      <w:divBdr>
        <w:top w:val="none" w:sz="0" w:space="0" w:color="auto"/>
        <w:left w:val="none" w:sz="0" w:space="0" w:color="auto"/>
        <w:bottom w:val="none" w:sz="0" w:space="0" w:color="auto"/>
        <w:right w:val="none" w:sz="0" w:space="0" w:color="auto"/>
      </w:divBdr>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482455767">
      <w:bodyDiv w:val="1"/>
      <w:marLeft w:val="0"/>
      <w:marRight w:val="0"/>
      <w:marTop w:val="0"/>
      <w:marBottom w:val="0"/>
      <w:divBdr>
        <w:top w:val="none" w:sz="0" w:space="0" w:color="auto"/>
        <w:left w:val="none" w:sz="0" w:space="0" w:color="auto"/>
        <w:bottom w:val="none" w:sz="0" w:space="0" w:color="auto"/>
        <w:right w:val="none" w:sz="0" w:space="0" w:color="auto"/>
      </w:divBdr>
    </w:div>
    <w:div w:id="1669674667">
      <w:bodyDiv w:val="1"/>
      <w:marLeft w:val="0"/>
      <w:marRight w:val="0"/>
      <w:marTop w:val="0"/>
      <w:marBottom w:val="0"/>
      <w:divBdr>
        <w:top w:val="none" w:sz="0" w:space="0" w:color="auto"/>
        <w:left w:val="none" w:sz="0" w:space="0" w:color="auto"/>
        <w:bottom w:val="none" w:sz="0" w:space="0" w:color="auto"/>
        <w:right w:val="none" w:sz="0" w:space="0" w:color="auto"/>
      </w:divBdr>
      <w:divsChild>
        <w:div w:id="346369343">
          <w:marLeft w:val="0"/>
          <w:marRight w:val="0"/>
          <w:marTop w:val="0"/>
          <w:marBottom w:val="0"/>
          <w:divBdr>
            <w:top w:val="none" w:sz="0" w:space="0" w:color="auto"/>
            <w:left w:val="none" w:sz="0" w:space="0" w:color="auto"/>
            <w:bottom w:val="none" w:sz="0" w:space="0" w:color="auto"/>
            <w:right w:val="none" w:sz="0" w:space="0" w:color="auto"/>
          </w:divBdr>
          <w:divsChild>
            <w:div w:id="489061504">
              <w:marLeft w:val="0"/>
              <w:marRight w:val="0"/>
              <w:marTop w:val="0"/>
              <w:marBottom w:val="0"/>
              <w:divBdr>
                <w:top w:val="none" w:sz="0" w:space="0" w:color="auto"/>
                <w:left w:val="none" w:sz="0" w:space="0" w:color="auto"/>
                <w:bottom w:val="none" w:sz="0" w:space="0" w:color="auto"/>
                <w:right w:val="none" w:sz="0" w:space="0" w:color="auto"/>
              </w:divBdr>
              <w:divsChild>
                <w:div w:id="1099450207">
                  <w:marLeft w:val="0"/>
                  <w:marRight w:val="0"/>
                  <w:marTop w:val="0"/>
                  <w:marBottom w:val="0"/>
                  <w:divBdr>
                    <w:top w:val="none" w:sz="0" w:space="0" w:color="auto"/>
                    <w:left w:val="none" w:sz="0" w:space="0" w:color="auto"/>
                    <w:bottom w:val="none" w:sz="0" w:space="0" w:color="auto"/>
                    <w:right w:val="none" w:sz="0" w:space="0" w:color="auto"/>
                  </w:divBdr>
                  <w:divsChild>
                    <w:div w:id="958728076">
                      <w:marLeft w:val="0"/>
                      <w:marRight w:val="0"/>
                      <w:marTop w:val="0"/>
                      <w:marBottom w:val="0"/>
                      <w:divBdr>
                        <w:top w:val="none" w:sz="0" w:space="0" w:color="auto"/>
                        <w:left w:val="none" w:sz="0" w:space="0" w:color="auto"/>
                        <w:bottom w:val="none" w:sz="0" w:space="0" w:color="auto"/>
                        <w:right w:val="none" w:sz="0" w:space="0" w:color="auto"/>
                      </w:divBdr>
                      <w:divsChild>
                        <w:div w:id="45764330">
                          <w:marLeft w:val="0"/>
                          <w:marRight w:val="0"/>
                          <w:marTop w:val="0"/>
                          <w:marBottom w:val="0"/>
                          <w:divBdr>
                            <w:top w:val="none" w:sz="0" w:space="0" w:color="auto"/>
                            <w:left w:val="none" w:sz="0" w:space="0" w:color="auto"/>
                            <w:bottom w:val="none" w:sz="0" w:space="0" w:color="auto"/>
                            <w:right w:val="none" w:sz="0" w:space="0" w:color="auto"/>
                          </w:divBdr>
                          <w:divsChild>
                            <w:div w:id="10671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716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 w:id="1532066648">
              <w:marLeft w:val="0"/>
              <w:marRight w:val="0"/>
              <w:marTop w:val="0"/>
              <w:marBottom w:val="0"/>
              <w:divBdr>
                <w:top w:val="none" w:sz="0" w:space="0" w:color="auto"/>
                <w:left w:val="none" w:sz="0" w:space="0" w:color="auto"/>
                <w:bottom w:val="none" w:sz="0" w:space="0" w:color="auto"/>
                <w:right w:val="none" w:sz="0" w:space="0" w:color="auto"/>
              </w:divBdr>
              <w:divsChild>
                <w:div w:id="15824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118">
          <w:marLeft w:val="-900"/>
          <w:marRight w:val="-900"/>
          <w:marTop w:val="900"/>
          <w:marBottom w:val="0"/>
          <w:divBdr>
            <w:top w:val="single" w:sz="48" w:space="30" w:color="EFEFEF"/>
            <w:left w:val="none" w:sz="0" w:space="0" w:color="auto"/>
            <w:bottom w:val="none" w:sz="0" w:space="0" w:color="auto"/>
            <w:right w:val="none" w:sz="0" w:space="0" w:color="auto"/>
          </w:divBdr>
          <w:divsChild>
            <w:div w:id="1654598408">
              <w:marLeft w:val="0"/>
              <w:marRight w:val="0"/>
              <w:marTop w:val="0"/>
              <w:marBottom w:val="0"/>
              <w:divBdr>
                <w:top w:val="none" w:sz="0" w:space="0" w:color="auto"/>
                <w:left w:val="none" w:sz="0" w:space="0" w:color="auto"/>
                <w:bottom w:val="none" w:sz="0" w:space="0" w:color="auto"/>
                <w:right w:val="none" w:sz="0" w:space="0" w:color="auto"/>
              </w:divBdr>
              <w:divsChild>
                <w:div w:id="815218588">
                  <w:marLeft w:val="0"/>
                  <w:marRight w:val="0"/>
                  <w:marTop w:val="0"/>
                  <w:marBottom w:val="0"/>
                  <w:divBdr>
                    <w:top w:val="none" w:sz="0" w:space="0" w:color="auto"/>
                    <w:left w:val="none" w:sz="0" w:space="0" w:color="auto"/>
                    <w:bottom w:val="none" w:sz="0" w:space="0" w:color="auto"/>
                    <w:right w:val="none" w:sz="0" w:space="0" w:color="auto"/>
                  </w:divBdr>
                  <w:divsChild>
                    <w:div w:id="1446467354">
                      <w:marLeft w:val="0"/>
                      <w:marRight w:val="0"/>
                      <w:marTop w:val="0"/>
                      <w:marBottom w:val="0"/>
                      <w:divBdr>
                        <w:top w:val="none" w:sz="0" w:space="0" w:color="auto"/>
                        <w:left w:val="none" w:sz="0" w:space="0" w:color="auto"/>
                        <w:bottom w:val="none" w:sz="0" w:space="0" w:color="auto"/>
                        <w:right w:val="none" w:sz="0" w:space="0" w:color="auto"/>
                      </w:divBdr>
                      <w:divsChild>
                        <w:div w:id="869338272">
                          <w:marLeft w:val="0"/>
                          <w:marRight w:val="0"/>
                          <w:marTop w:val="0"/>
                          <w:marBottom w:val="0"/>
                          <w:divBdr>
                            <w:top w:val="none" w:sz="0" w:space="0" w:color="auto"/>
                            <w:left w:val="none" w:sz="0" w:space="0" w:color="auto"/>
                            <w:bottom w:val="none" w:sz="0" w:space="0" w:color="auto"/>
                            <w:right w:val="none" w:sz="0" w:space="0" w:color="auto"/>
                          </w:divBdr>
                          <w:divsChild>
                            <w:div w:id="595984640">
                              <w:marLeft w:val="0"/>
                              <w:marRight w:val="0"/>
                              <w:marTop w:val="0"/>
                              <w:marBottom w:val="0"/>
                              <w:divBdr>
                                <w:top w:val="none" w:sz="0" w:space="0" w:color="auto"/>
                                <w:left w:val="none" w:sz="0" w:space="0" w:color="auto"/>
                                <w:bottom w:val="none" w:sz="0" w:space="0" w:color="auto"/>
                                <w:right w:val="none" w:sz="0" w:space="0" w:color="auto"/>
                              </w:divBdr>
                              <w:divsChild>
                                <w:div w:id="769353489">
                                  <w:marLeft w:val="0"/>
                                  <w:marRight w:val="0"/>
                                  <w:marTop w:val="0"/>
                                  <w:marBottom w:val="0"/>
                                  <w:divBdr>
                                    <w:top w:val="none" w:sz="0" w:space="0" w:color="auto"/>
                                    <w:left w:val="none" w:sz="0" w:space="0" w:color="auto"/>
                                    <w:bottom w:val="none" w:sz="0" w:space="0" w:color="auto"/>
                                    <w:right w:val="none" w:sz="0" w:space="0" w:color="auto"/>
                                  </w:divBdr>
                                  <w:divsChild>
                                    <w:div w:id="8443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65">
                              <w:marLeft w:val="0"/>
                              <w:marRight w:val="0"/>
                              <w:marTop w:val="0"/>
                              <w:marBottom w:val="0"/>
                              <w:divBdr>
                                <w:top w:val="none" w:sz="0" w:space="0" w:color="auto"/>
                                <w:left w:val="none" w:sz="0" w:space="0" w:color="auto"/>
                                <w:bottom w:val="none" w:sz="0" w:space="0" w:color="auto"/>
                                <w:right w:val="none" w:sz="0" w:space="0" w:color="auto"/>
                              </w:divBdr>
                              <w:divsChild>
                                <w:div w:id="1518077429">
                                  <w:marLeft w:val="0"/>
                                  <w:marRight w:val="0"/>
                                  <w:marTop w:val="0"/>
                                  <w:marBottom w:val="0"/>
                                  <w:divBdr>
                                    <w:top w:val="none" w:sz="0" w:space="0" w:color="auto"/>
                                    <w:left w:val="none" w:sz="0" w:space="0" w:color="auto"/>
                                    <w:bottom w:val="none" w:sz="0" w:space="0" w:color="auto"/>
                                    <w:right w:val="none" w:sz="0" w:space="0" w:color="auto"/>
                                  </w:divBdr>
                                  <w:divsChild>
                                    <w:div w:id="6051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3993">
                              <w:marLeft w:val="0"/>
                              <w:marRight w:val="0"/>
                              <w:marTop w:val="0"/>
                              <w:marBottom w:val="0"/>
                              <w:divBdr>
                                <w:top w:val="none" w:sz="0" w:space="0" w:color="auto"/>
                                <w:left w:val="none" w:sz="0" w:space="0" w:color="auto"/>
                                <w:bottom w:val="none" w:sz="0" w:space="0" w:color="auto"/>
                                <w:right w:val="none" w:sz="0" w:space="0" w:color="auto"/>
                              </w:divBdr>
                              <w:divsChild>
                                <w:div w:id="1190801298">
                                  <w:marLeft w:val="0"/>
                                  <w:marRight w:val="0"/>
                                  <w:marTop w:val="0"/>
                                  <w:marBottom w:val="0"/>
                                  <w:divBdr>
                                    <w:top w:val="none" w:sz="0" w:space="0" w:color="auto"/>
                                    <w:left w:val="none" w:sz="0" w:space="0" w:color="auto"/>
                                    <w:bottom w:val="none" w:sz="0" w:space="0" w:color="auto"/>
                                    <w:right w:val="none" w:sz="0" w:space="0" w:color="auto"/>
                                  </w:divBdr>
                                  <w:divsChild>
                                    <w:div w:id="18162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8276">
                              <w:marLeft w:val="0"/>
                              <w:marRight w:val="0"/>
                              <w:marTop w:val="0"/>
                              <w:marBottom w:val="0"/>
                              <w:divBdr>
                                <w:top w:val="none" w:sz="0" w:space="0" w:color="auto"/>
                                <w:left w:val="none" w:sz="0" w:space="0" w:color="auto"/>
                                <w:bottom w:val="none" w:sz="0" w:space="0" w:color="auto"/>
                                <w:right w:val="none" w:sz="0" w:space="0" w:color="auto"/>
                              </w:divBdr>
                              <w:divsChild>
                                <w:div w:id="1351835293">
                                  <w:marLeft w:val="0"/>
                                  <w:marRight w:val="0"/>
                                  <w:marTop w:val="0"/>
                                  <w:marBottom w:val="0"/>
                                  <w:divBdr>
                                    <w:top w:val="none" w:sz="0" w:space="0" w:color="auto"/>
                                    <w:left w:val="none" w:sz="0" w:space="0" w:color="auto"/>
                                    <w:bottom w:val="none" w:sz="0" w:space="0" w:color="auto"/>
                                    <w:right w:val="none" w:sz="0" w:space="0" w:color="auto"/>
                                  </w:divBdr>
                                  <w:divsChild>
                                    <w:div w:id="89350149">
                                      <w:marLeft w:val="0"/>
                                      <w:marRight w:val="0"/>
                                      <w:marTop w:val="0"/>
                                      <w:marBottom w:val="0"/>
                                      <w:divBdr>
                                        <w:top w:val="none" w:sz="0" w:space="0" w:color="auto"/>
                                        <w:left w:val="none" w:sz="0" w:space="0" w:color="auto"/>
                                        <w:bottom w:val="none" w:sz="0" w:space="0" w:color="auto"/>
                                        <w:right w:val="none" w:sz="0" w:space="0" w:color="auto"/>
                                      </w:divBdr>
                                      <w:divsChild>
                                        <w:div w:id="1671525970">
                                          <w:marLeft w:val="0"/>
                                          <w:marRight w:val="0"/>
                                          <w:marTop w:val="0"/>
                                          <w:marBottom w:val="0"/>
                                          <w:divBdr>
                                            <w:top w:val="none" w:sz="0" w:space="0" w:color="auto"/>
                                            <w:left w:val="none" w:sz="0" w:space="0" w:color="auto"/>
                                            <w:bottom w:val="none" w:sz="0" w:space="0" w:color="auto"/>
                                            <w:right w:val="none" w:sz="0" w:space="0" w:color="auto"/>
                                          </w:divBdr>
                                          <w:divsChild>
                                            <w:div w:id="1387726320">
                                              <w:marLeft w:val="0"/>
                                              <w:marRight w:val="0"/>
                                              <w:marTop w:val="0"/>
                                              <w:marBottom w:val="0"/>
                                              <w:divBdr>
                                                <w:top w:val="none" w:sz="0" w:space="0" w:color="auto"/>
                                                <w:left w:val="none" w:sz="0" w:space="0" w:color="auto"/>
                                                <w:bottom w:val="none" w:sz="0" w:space="0" w:color="auto"/>
                                                <w:right w:val="none" w:sz="0" w:space="0" w:color="auto"/>
                                              </w:divBdr>
                                            </w:div>
                                          </w:divsChild>
                                        </w:div>
                                        <w:div w:id="404113381">
                                          <w:marLeft w:val="0"/>
                                          <w:marRight w:val="0"/>
                                          <w:marTop w:val="0"/>
                                          <w:marBottom w:val="0"/>
                                          <w:divBdr>
                                            <w:top w:val="none" w:sz="0" w:space="0" w:color="auto"/>
                                            <w:left w:val="none" w:sz="0" w:space="0" w:color="auto"/>
                                            <w:bottom w:val="none" w:sz="0" w:space="0" w:color="auto"/>
                                            <w:right w:val="none" w:sz="0" w:space="0" w:color="auto"/>
                                          </w:divBdr>
                                          <w:divsChild>
                                            <w:div w:id="1258975884">
                                              <w:marLeft w:val="0"/>
                                              <w:marRight w:val="0"/>
                                              <w:marTop w:val="0"/>
                                              <w:marBottom w:val="0"/>
                                              <w:divBdr>
                                                <w:top w:val="none" w:sz="0" w:space="0" w:color="auto"/>
                                                <w:left w:val="none" w:sz="0" w:space="0" w:color="auto"/>
                                                <w:bottom w:val="none" w:sz="0" w:space="0" w:color="auto"/>
                                                <w:right w:val="none" w:sz="0" w:space="0" w:color="auto"/>
                                              </w:divBdr>
                                            </w:div>
                                          </w:divsChild>
                                        </w:div>
                                        <w:div w:id="509679354">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 w:id="521016318">
                              <w:marLeft w:val="0"/>
                              <w:marRight w:val="0"/>
                              <w:marTop w:val="0"/>
                              <w:marBottom w:val="0"/>
                              <w:divBdr>
                                <w:top w:val="none" w:sz="0" w:space="0" w:color="auto"/>
                                <w:left w:val="none" w:sz="0" w:space="0" w:color="auto"/>
                                <w:bottom w:val="none" w:sz="0" w:space="0" w:color="auto"/>
                                <w:right w:val="none" w:sz="0" w:space="0" w:color="auto"/>
                              </w:divBdr>
                              <w:divsChild>
                                <w:div w:id="897783073">
                                  <w:marLeft w:val="0"/>
                                  <w:marRight w:val="0"/>
                                  <w:marTop w:val="0"/>
                                  <w:marBottom w:val="0"/>
                                  <w:divBdr>
                                    <w:top w:val="none" w:sz="0" w:space="0" w:color="auto"/>
                                    <w:left w:val="none" w:sz="0" w:space="0" w:color="auto"/>
                                    <w:bottom w:val="none" w:sz="0" w:space="0" w:color="auto"/>
                                    <w:right w:val="none" w:sz="0" w:space="0" w:color="auto"/>
                                  </w:divBdr>
                                  <w:divsChild>
                                    <w:div w:id="17156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6721">
                              <w:marLeft w:val="0"/>
                              <w:marRight w:val="0"/>
                              <w:marTop w:val="0"/>
                              <w:marBottom w:val="0"/>
                              <w:divBdr>
                                <w:top w:val="none" w:sz="0" w:space="0" w:color="auto"/>
                                <w:left w:val="none" w:sz="0" w:space="0" w:color="auto"/>
                                <w:bottom w:val="none" w:sz="0" w:space="0" w:color="auto"/>
                                <w:right w:val="none" w:sz="0" w:space="0" w:color="auto"/>
                              </w:divBdr>
                              <w:divsChild>
                                <w:div w:id="1510369660">
                                  <w:marLeft w:val="0"/>
                                  <w:marRight w:val="0"/>
                                  <w:marTop w:val="0"/>
                                  <w:marBottom w:val="0"/>
                                  <w:divBdr>
                                    <w:top w:val="none" w:sz="0" w:space="0" w:color="auto"/>
                                    <w:left w:val="none" w:sz="0" w:space="0" w:color="auto"/>
                                    <w:bottom w:val="none" w:sz="0" w:space="0" w:color="auto"/>
                                    <w:right w:val="none" w:sz="0" w:space="0" w:color="auto"/>
                                  </w:divBdr>
                                  <w:divsChild>
                                    <w:div w:id="2019846150">
                                      <w:marLeft w:val="0"/>
                                      <w:marRight w:val="0"/>
                                      <w:marTop w:val="0"/>
                                      <w:marBottom w:val="0"/>
                                      <w:divBdr>
                                        <w:top w:val="none" w:sz="0" w:space="0" w:color="auto"/>
                                        <w:left w:val="none" w:sz="0" w:space="0" w:color="auto"/>
                                        <w:bottom w:val="none" w:sz="0" w:space="0" w:color="auto"/>
                                        <w:right w:val="none" w:sz="0" w:space="0" w:color="auto"/>
                                      </w:divBdr>
                                      <w:divsChild>
                                        <w:div w:id="196103429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sChild>
                        </w:div>
                      </w:divsChild>
                    </w:div>
                  </w:divsChild>
                </w:div>
              </w:divsChild>
            </w:div>
          </w:divsChild>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1679504820">
      <w:bodyDiv w:val="1"/>
      <w:marLeft w:val="0"/>
      <w:marRight w:val="0"/>
      <w:marTop w:val="0"/>
      <w:marBottom w:val="0"/>
      <w:divBdr>
        <w:top w:val="none" w:sz="0" w:space="0" w:color="auto"/>
        <w:left w:val="none" w:sz="0" w:space="0" w:color="auto"/>
        <w:bottom w:val="none" w:sz="0" w:space="0" w:color="auto"/>
        <w:right w:val="none" w:sz="0" w:space="0" w:color="auto"/>
      </w:divBdr>
    </w:div>
    <w:div w:id="1720200457">
      <w:bodyDiv w:val="1"/>
      <w:marLeft w:val="0"/>
      <w:marRight w:val="0"/>
      <w:marTop w:val="0"/>
      <w:marBottom w:val="0"/>
      <w:divBdr>
        <w:top w:val="none" w:sz="0" w:space="0" w:color="auto"/>
        <w:left w:val="none" w:sz="0" w:space="0" w:color="auto"/>
        <w:bottom w:val="none" w:sz="0" w:space="0" w:color="auto"/>
        <w:right w:val="none" w:sz="0" w:space="0" w:color="auto"/>
      </w:divBdr>
      <w:divsChild>
        <w:div w:id="1336037184">
          <w:marLeft w:val="0"/>
          <w:marRight w:val="0"/>
          <w:marTop w:val="0"/>
          <w:marBottom w:val="0"/>
          <w:divBdr>
            <w:top w:val="single" w:sz="2" w:space="31" w:color="E5E7EB"/>
            <w:left w:val="single" w:sz="2" w:space="0" w:color="E5E7EB"/>
            <w:bottom w:val="single" w:sz="2" w:space="0" w:color="E5E7EB"/>
            <w:right w:val="single" w:sz="2" w:space="0" w:color="E5E7EB"/>
          </w:divBdr>
          <w:divsChild>
            <w:div w:id="1953659798">
              <w:marLeft w:val="0"/>
              <w:marRight w:val="0"/>
              <w:marTop w:val="0"/>
              <w:marBottom w:val="0"/>
              <w:divBdr>
                <w:top w:val="single" w:sz="2" w:space="0" w:color="E5E7EB"/>
                <w:left w:val="single" w:sz="2" w:space="0" w:color="E5E7EB"/>
                <w:bottom w:val="single" w:sz="2" w:space="0" w:color="E5E7EB"/>
                <w:right w:val="single" w:sz="2" w:space="0" w:color="E5E7EB"/>
              </w:divBdr>
              <w:divsChild>
                <w:div w:id="1387948683">
                  <w:marLeft w:val="0"/>
                  <w:marRight w:val="0"/>
                  <w:marTop w:val="0"/>
                  <w:marBottom w:val="0"/>
                  <w:divBdr>
                    <w:top w:val="single" w:sz="2" w:space="0" w:color="E5E7EB"/>
                    <w:left w:val="single" w:sz="2" w:space="0" w:color="E5E7EB"/>
                    <w:bottom w:val="single" w:sz="2" w:space="0" w:color="E5E7EB"/>
                    <w:right w:val="single" w:sz="2" w:space="0" w:color="E5E7EB"/>
                  </w:divBdr>
                  <w:divsChild>
                    <w:div w:id="1661731966">
                      <w:marLeft w:val="0"/>
                      <w:marRight w:val="0"/>
                      <w:marTop w:val="0"/>
                      <w:marBottom w:val="0"/>
                      <w:divBdr>
                        <w:top w:val="single" w:sz="2" w:space="0" w:color="E5E7EB"/>
                        <w:left w:val="single" w:sz="2" w:space="0" w:color="E5E7EB"/>
                        <w:bottom w:val="single" w:sz="2" w:space="0" w:color="E5E7EB"/>
                        <w:right w:val="single" w:sz="2" w:space="0" w:color="E5E7EB"/>
                      </w:divBdr>
                      <w:divsChild>
                        <w:div w:id="355930956">
                          <w:marLeft w:val="0"/>
                          <w:marRight w:val="0"/>
                          <w:marTop w:val="0"/>
                          <w:marBottom w:val="0"/>
                          <w:divBdr>
                            <w:top w:val="single" w:sz="2" w:space="0" w:color="E5E7EB"/>
                            <w:left w:val="single" w:sz="2" w:space="0" w:color="E5E7EB"/>
                            <w:bottom w:val="single" w:sz="2" w:space="0" w:color="E5E7EB"/>
                            <w:right w:val="single" w:sz="2" w:space="0" w:color="E5E7EB"/>
                          </w:divBdr>
                          <w:divsChild>
                            <w:div w:id="205550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2380420">
          <w:marLeft w:val="0"/>
          <w:marRight w:val="0"/>
          <w:marTop w:val="0"/>
          <w:marBottom w:val="0"/>
          <w:divBdr>
            <w:top w:val="single" w:sz="2" w:space="0" w:color="E5E7EB"/>
            <w:left w:val="single" w:sz="2" w:space="0" w:color="E5E7EB"/>
            <w:bottom w:val="single" w:sz="2" w:space="0" w:color="E5E7EB"/>
            <w:right w:val="single" w:sz="2" w:space="0" w:color="E5E7EB"/>
          </w:divBdr>
          <w:divsChild>
            <w:div w:id="994407587">
              <w:marLeft w:val="0"/>
              <w:marRight w:val="0"/>
              <w:marTop w:val="0"/>
              <w:marBottom w:val="0"/>
              <w:divBdr>
                <w:top w:val="single" w:sz="2" w:space="0" w:color="E5E7EB"/>
                <w:left w:val="single" w:sz="2" w:space="0" w:color="E5E7EB"/>
                <w:bottom w:val="single" w:sz="2" w:space="0" w:color="E5E7EB"/>
                <w:right w:val="single" w:sz="2" w:space="0" w:color="E5E7EB"/>
              </w:divBdr>
              <w:divsChild>
                <w:div w:id="1609465059">
                  <w:marLeft w:val="0"/>
                  <w:marRight w:val="0"/>
                  <w:marTop w:val="0"/>
                  <w:marBottom w:val="0"/>
                  <w:divBdr>
                    <w:top w:val="single" w:sz="2" w:space="0" w:color="E5E7EB"/>
                    <w:left w:val="single" w:sz="2" w:space="0" w:color="E5E7EB"/>
                    <w:bottom w:val="single" w:sz="2" w:space="0" w:color="E5E7EB"/>
                    <w:right w:val="single" w:sz="2" w:space="0" w:color="E5E7EB"/>
                  </w:divBdr>
                  <w:divsChild>
                    <w:div w:id="146612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roviders.dffh.vic.gov.au/mandatory-reporting-child-protection-victoria-early-childhood-factsheet" TargetMode="External"/><Relationship Id="rId26" Type="http://schemas.openxmlformats.org/officeDocument/2006/relationships/image" Target="media/image6.png"/><Relationship Id="rId39" Type="http://schemas.openxmlformats.org/officeDocument/2006/relationships/hyperlink" Target="http://www.familycourt.gov.au" TargetMode="External"/><Relationship Id="rId21" Type="http://schemas.openxmlformats.org/officeDocument/2006/relationships/hyperlink" Target="https://providers.dffh.vic.gov.au/mandatory-reporting-child-protection-victoria-out-home-care-workers-factsheet" TargetMode="External"/><Relationship Id="rId34" Type="http://schemas.openxmlformats.org/officeDocument/2006/relationships/hyperlink" Target="https://www.legislation.vic.gov.au"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viders.dffh.vic.gov.au/mandatory-reporting" TargetMode="External"/><Relationship Id="rId20" Type="http://schemas.openxmlformats.org/officeDocument/2006/relationships/hyperlink" Target="https://providers.dffh.vic.gov.au/mandatory-reporting-child-protection-victoria-registered-psychologists-factsheet" TargetMode="External"/><Relationship Id="rId29" Type="http://schemas.openxmlformats.org/officeDocument/2006/relationships/oleObject" Target="embeddings/Microsoft_Excel_97-2003_Worksheet.xls"/><Relationship Id="rId41"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orrookforjustice.org.au/wp-content/uploads/2023/08/Yoorrook-for-justice-report.pdf" TargetMode="External"/><Relationship Id="rId24" Type="http://schemas.openxmlformats.org/officeDocument/2006/relationships/hyperlink" Target="https://providers.dffh.vic.gov.au/mandatory-reporting-child-protection-victoria-frequently-asked-questions" TargetMode="External"/><Relationship Id="rId32" Type="http://schemas.openxmlformats.org/officeDocument/2006/relationships/hyperlink" Target="https://childrenscourt.vic.gov.au/sites/default/files/2020-11/vla-representing-children-in-child-protection-proceedings-guide.pdf" TargetMode="External"/><Relationship Id="rId37" Type="http://schemas.openxmlformats.org/officeDocument/2006/relationships/hyperlink" Target="https://yoorrookforjustice.org.au/wp-content/uploads/2023/08/Yoorrook-for-justice-report.pdf" TargetMode="External"/><Relationship Id="rId40" Type="http://schemas.openxmlformats.org/officeDocument/2006/relationships/hyperlink" Target="https://www.americanbar.org/content/dam/aba/administrative/child_law/healthy_beginnings.authcheckdam.pdf" TargetMode="External"/><Relationship Id="rId5" Type="http://schemas.openxmlformats.org/officeDocument/2006/relationships/webSettings" Target="webSettings.xml"/><Relationship Id="rId15" Type="http://schemas.openxmlformats.org/officeDocument/2006/relationships/hyperlink" Target="https://www.bdm.vic.gov.au/changes-and-corrections/change-your-childs-name/child-born-in-victoria" TargetMode="External"/><Relationship Id="rId23" Type="http://schemas.openxmlformats.org/officeDocument/2006/relationships/hyperlink" Target="https://providers.dffh.vic.gov.au/mandatory-reporting-child-protection-victoria-youth-justice-workers-factsheet" TargetMode="External"/><Relationship Id="rId28" Type="http://schemas.openxmlformats.org/officeDocument/2006/relationships/image" Target="media/image6.wmf"/><Relationship Id="rId36" Type="http://schemas.openxmlformats.org/officeDocument/2006/relationships/hyperlink" Target="https://www.legalaid.vic.gov.au/sites/default/files/2022-02/vla-resource-information-parents-primary-carers-child-protection-court-case.docx" TargetMode="External"/><Relationship Id="rId10" Type="http://schemas.openxmlformats.org/officeDocument/2006/relationships/image" Target="media/image2.png"/><Relationship Id="rId19" Type="http://schemas.openxmlformats.org/officeDocument/2006/relationships/hyperlink" Target="https://providers.dffh.vic.gov.au/mandatory-reporting-child-protection-victoria-people-religious-ministry-factsheet"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orrookforjustice.org.au/wp-content/uploads/2023/08/Yoorrook-for-justice-report.pdf" TargetMode="External"/><Relationship Id="rId14" Type="http://schemas.openxmlformats.org/officeDocument/2006/relationships/image" Target="media/image5.png"/><Relationship Id="rId22" Type="http://schemas.openxmlformats.org/officeDocument/2006/relationships/hyperlink" Target="https://providers.dffh.vic.gov.au/mandatory-reporting-child-protection-victoria-school-counsellors-fact-sheet" TargetMode="External"/><Relationship Id="rId27" Type="http://schemas.openxmlformats.org/officeDocument/2006/relationships/oleObject" Target="embeddings/Microsoft_Excel_Chart.xls"/><Relationship Id="rId30" Type="http://schemas.openxmlformats.org/officeDocument/2006/relationships/image" Target="media/image7.png"/><Relationship Id="rId35" Type="http://schemas.openxmlformats.org/officeDocument/2006/relationships/hyperlink" Target="https://www.childrenscourt.vic.gov.au"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roviders.dffh.vic.gov.au/mandatory-reporting-child-protection-victoria-generic-factsheet" TargetMode="External"/><Relationship Id="rId25" Type="http://schemas.openxmlformats.org/officeDocument/2006/relationships/chart" Target="charts/chart1.xml"/><Relationship Id="rId33" Type="http://schemas.openxmlformats.org/officeDocument/2006/relationships/image" Target="media/image10.gif"/><Relationship Id="rId38" Type="http://schemas.openxmlformats.org/officeDocument/2006/relationships/hyperlink" Target="https://www.childrenscourt.vic.gov.au/sites/default/files/2020-07/Guidelines%20for%20Conciliation%20Conferences%20-%201%20March%202016_0.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55">
              <a:solidFill>
                <a:srgbClr val="000080"/>
              </a:solidFill>
              <a:prstDash val="solid"/>
            </a:ln>
          </c:spPr>
          <c:marker>
            <c:symbol val="diamond"/>
            <c:size val="2"/>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5676-4F11-B6CD-D0FD836C236F}"/>
            </c:ext>
          </c:extLst>
        </c:ser>
        <c:dLbls>
          <c:showLegendKey val="0"/>
          <c:showVal val="0"/>
          <c:showCatName val="0"/>
          <c:showSerName val="0"/>
          <c:showPercent val="0"/>
          <c:showBubbleSize val="0"/>
        </c:dLbls>
        <c:marker val="1"/>
        <c:smooth val="0"/>
        <c:axId val="1025399280"/>
        <c:axId val="1"/>
      </c:lineChart>
      <c:catAx>
        <c:axId val="1025399280"/>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53719841958"/>
            </c:manualLayout>
          </c:layout>
          <c:overlay val="0"/>
          <c:spPr>
            <a:noFill/>
            <a:ln w="24369">
              <a:noFill/>
            </a:ln>
          </c:spPr>
        </c:title>
        <c:numFmt formatCode="General" sourceLinked="1"/>
        <c:majorTickMark val="out"/>
        <c:minorTickMark val="none"/>
        <c:tickLblPos val="nextTo"/>
        <c:spPr>
          <a:ln w="3047">
            <a:solidFill>
              <a:srgbClr val="000000"/>
            </a:solidFill>
            <a:prstDash val="solid"/>
          </a:ln>
        </c:spPr>
        <c:txPr>
          <a:bodyPr rot="0" vert="horz"/>
          <a:lstStyle/>
          <a:p>
            <a:pPr>
              <a:defRPr sz="1485" b="0" i="0" u="none" strike="noStrike" baseline="0">
                <a:solidFill>
                  <a:srgbClr val="000000"/>
                </a:solidFill>
                <a:latin typeface="Arial"/>
                <a:ea typeface="Arial"/>
                <a:cs typeface="Arial"/>
              </a:defRPr>
            </a:pPr>
            <a:endParaRPr lang="en-US"/>
          </a:p>
        </c:txPr>
        <c:crossAx val="1025399280"/>
        <c:crosses val="autoZero"/>
        <c:crossBetween val="between"/>
      </c:valAx>
      <c:spPr>
        <a:noFill/>
        <a:ln w="25397">
          <a:noFill/>
        </a:ln>
      </c:spPr>
    </c:plotArea>
    <c:plotVisOnly val="1"/>
    <c:dispBlanksAs val="gap"/>
    <c:showDLblsOverMax val="0"/>
  </c:chart>
  <c:spPr>
    <a:noFill/>
    <a:ln w="38093"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62216</Words>
  <Characters>304859</Characters>
  <Application>Microsoft Office Word</Application>
  <DocSecurity>0</DocSecurity>
  <Lines>5752</Lines>
  <Paragraphs>2621</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364454</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Peter Power (CSV)</cp:lastModifiedBy>
  <cp:revision>2</cp:revision>
  <cp:lastPrinted>2025-02-05T01:50:00Z</cp:lastPrinted>
  <dcterms:created xsi:type="dcterms:W3CDTF">2026-03-25T00:36:00Z</dcterms:created>
  <dcterms:modified xsi:type="dcterms:W3CDTF">2026-03-25T00:36:00Z</dcterms:modified>
</cp:coreProperties>
</file>