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544E2979" w:rsidR="00E72110" w:rsidRDefault="00E72110" w:rsidP="00EC0B57">
      <w:pPr>
        <w:shd w:val="clear" w:color="auto" w:fill="000000" w:themeFill="text1"/>
        <w:ind w:left="-113" w:right="113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EC0B57">
      <w:pPr>
        <w:shd w:val="clear" w:color="auto" w:fill="000000" w:themeFill="text1"/>
        <w:ind w:left="-113" w:right="113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0BBF3D59" w:rsidR="00DC2460" w:rsidRDefault="00DC2460" w:rsidP="00CB2736">
      <w:pPr>
        <w:rPr>
          <w:lang w:val="en-AU"/>
        </w:rPr>
      </w:pPr>
    </w:p>
    <w:p w14:paraId="49AAD2BC" w14:textId="17FF4410" w:rsidR="007F1452" w:rsidRDefault="00DC2460" w:rsidP="00034D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27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r w:rsidR="00AF6181">
        <w:rPr>
          <w:lang w:val="en-AU"/>
        </w:rPr>
        <w:t>since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right="227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right="227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799EBBD2" w:rsidR="00DC2460" w:rsidRDefault="00DC2460" w:rsidP="0037265B">
      <w:pPr>
        <w:rPr>
          <w:lang w:val="en-AU"/>
        </w:rPr>
      </w:pP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6"/>
        <w:gridCol w:w="1439"/>
        <w:gridCol w:w="15"/>
        <w:gridCol w:w="4787"/>
      </w:tblGrid>
      <w:tr w:rsidR="0033222A" w14:paraId="1176913A" w14:textId="77777777" w:rsidTr="009B3A70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6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13528B" w14:paraId="7F75FDA1" w14:textId="77777777" w:rsidTr="0013528B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13528B" w:rsidRPr="0054535C" w:rsidRDefault="00937527" w:rsidP="003D7A0D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13528B" w:rsidRPr="0054535C" w:rsidRDefault="0013528B" w:rsidP="003D7A0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13528B" w14:paraId="51BB098B" w14:textId="77777777" w:rsidTr="0013528B">
        <w:trPr>
          <w:trHeight w:val="481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13528B" w:rsidRDefault="00937527" w:rsidP="003D7A0D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14:paraId="5B71C90F" w14:textId="77777777" w:rsidR="0013528B" w:rsidRDefault="0013528B" w:rsidP="003D7A0D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tcBorders>
              <w:bottom w:val="single" w:sz="18" w:space="0" w:color="auto"/>
            </w:tcBorders>
          </w:tcPr>
          <w:p w14:paraId="373B2CFA" w14:textId="77C2D26A" w:rsidR="0013528B" w:rsidRDefault="0013528B" w:rsidP="003D7A0D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13528B" w:rsidRPr="00984778" w:rsidRDefault="0013528B" w:rsidP="003D7A0D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E47" w14:paraId="6D99AF8A" w14:textId="77777777" w:rsidTr="0013528B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E70E47" w:rsidRPr="0054535C" w:rsidRDefault="00937527" w:rsidP="008552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E70E47" w:rsidRPr="0054535C" w:rsidRDefault="00E70E47" w:rsidP="008552E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335B3" w14:paraId="131ED37D" w14:textId="77777777" w:rsidTr="008552E9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EB67F18" w14:textId="052003DC" w:rsidR="00C335B3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7A368B4A" w14:textId="49DF1BBD" w:rsidR="00C335B3" w:rsidRDefault="00C335B3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98A9257" w14:textId="447CD56B" w:rsidR="00C335B3" w:rsidRDefault="00C335B3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C335B3" w:rsidRDefault="00C335B3" w:rsidP="008552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title of </w:t>
            </w:r>
            <w:r w:rsidR="002047DB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State Co-ordinating Registrar”.</w:t>
            </w:r>
          </w:p>
        </w:tc>
      </w:tr>
      <w:tr w:rsidR="00F21F13" w14:paraId="5505C4ED" w14:textId="77777777" w:rsidTr="00F21F1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06DD9A4" w14:textId="29687DF8" w:rsidR="00F21F13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</w:tcPr>
          <w:p w14:paraId="314320DA" w14:textId="781938A0" w:rsidR="00F21F13" w:rsidRDefault="00F21F13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7500E7A" w14:textId="1DC35452" w:rsidR="00F21F13" w:rsidRDefault="00022958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NEW </w:t>
            </w:r>
            <w:r w:rsidR="00F21F13">
              <w:rPr>
                <w:lang w:val="en-AU"/>
              </w:rPr>
              <w:t>2.4A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F21F13" w:rsidRPr="00F21F13" w:rsidRDefault="00F21F13" w:rsidP="008552E9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 w:rsidR="000048C7"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F21F13" w14:paraId="46EC4DD3" w14:textId="77777777" w:rsidTr="00F21F13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B69D281" w14:textId="77777777" w:rsidR="00F21F13" w:rsidRDefault="00F21F13" w:rsidP="008552E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35BD8118" w14:textId="77777777" w:rsidR="00F21F13" w:rsidRDefault="00F21F13" w:rsidP="008552E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420E5494" w14:textId="77777777" w:rsidR="00F21F13" w:rsidRDefault="00F21F13" w:rsidP="008552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F21F13" w:rsidRDefault="00F21F13" w:rsidP="008552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</w:t>
            </w:r>
            <w:r w:rsidR="001E6A86">
              <w:rPr>
                <w:rFonts w:ascii="Arial" w:hAnsi="Arial" w:cs="Arial"/>
              </w:rPr>
              <w:t xml:space="preserve">&amp; finalisation </w:t>
            </w:r>
            <w:r>
              <w:rPr>
                <w:rFonts w:ascii="Arial" w:hAnsi="Arial" w:cs="Arial"/>
              </w:rPr>
              <w:t xml:space="preserve">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C335B3" w14:paraId="0D2C0E6F" w14:textId="77777777" w:rsidTr="00C335B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D1EAC6" w14:textId="4DD9DB47" w:rsidR="00C335B3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</w:tcPr>
          <w:p w14:paraId="25287198" w14:textId="412880B9" w:rsidR="00C335B3" w:rsidRDefault="00C335B3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B9A8885" w14:textId="5F5BB842" w:rsidR="00C335B3" w:rsidRDefault="00C335B3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C335B3" w:rsidRPr="00C335B3" w:rsidRDefault="00C335B3" w:rsidP="008552E9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C335B3" w14:paraId="19DF7EA1" w14:textId="77777777" w:rsidTr="00C335B3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3D41E" w14:textId="77777777" w:rsidR="00C335B3" w:rsidRDefault="00C335B3" w:rsidP="008552E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DD5B04" w14:textId="77777777" w:rsidR="00C335B3" w:rsidRDefault="00C335B3" w:rsidP="008552E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1DF9734F" w14:textId="77777777" w:rsidR="00C335B3" w:rsidRDefault="00C335B3" w:rsidP="008552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E97ECC" w:rsidRPr="00C0190A" w:rsidRDefault="00E97ECC" w:rsidP="00E97ECC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C335B3" w:rsidRPr="00E97ECC" w:rsidRDefault="00E97ECC" w:rsidP="00E97ECC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C335B3" w14:paraId="3171198B" w14:textId="77777777" w:rsidTr="00C335B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39B5752" w14:textId="4DB4D4F8" w:rsidR="00C335B3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</w:tcPr>
          <w:p w14:paraId="2971DF86" w14:textId="7D47A8ED" w:rsidR="00C335B3" w:rsidRDefault="00C335B3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EA4E7FB" w14:textId="33E0318C" w:rsidR="00022958" w:rsidRDefault="00022958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C335B3" w:rsidRDefault="00C335B3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C335B3" w:rsidRPr="00C335B3" w:rsidRDefault="00C335B3" w:rsidP="008552E9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C335B3" w14:paraId="784D68F5" w14:textId="77777777" w:rsidTr="00F21F13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962DF9A" w14:textId="77777777" w:rsidR="00C335B3" w:rsidRDefault="00C335B3" w:rsidP="008552E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128C3AF" w14:textId="77777777" w:rsidR="00C335B3" w:rsidRDefault="00C335B3" w:rsidP="008552E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13E7AE8C" w14:textId="77777777" w:rsidR="00C335B3" w:rsidRDefault="00C335B3" w:rsidP="008552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C335B3" w:rsidRPr="00C335B3" w:rsidRDefault="00C335B3" w:rsidP="008552E9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E70E47" w14:paraId="12AA259D" w14:textId="77777777" w:rsidTr="008552E9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BF04575" w14:textId="17047C3E" w:rsidR="00E70E47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BA56AF4" w14:textId="77777777" w:rsidR="00E70E47" w:rsidRDefault="00E70E47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6404D720" w14:textId="319F4B58" w:rsidR="00E70E47" w:rsidRDefault="00E70E47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="009510ED">
              <w:rPr>
                <w:lang w:val="en-AU"/>
              </w:rPr>
              <w:t>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E70E47" w:rsidRDefault="00F06B72" w:rsidP="008552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711164" w14:paraId="4573CA68" w14:textId="77777777" w:rsidTr="00E70E47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711164" w:rsidRPr="0054535C" w:rsidRDefault="00937527" w:rsidP="008552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711164" w:rsidRPr="0054535C" w:rsidRDefault="00711164" w:rsidP="008552E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E70E47" w14:paraId="3EC8C59A" w14:textId="77777777" w:rsidTr="00E70E47">
        <w:trPr>
          <w:trHeight w:val="102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E70E47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710085EC" w14:textId="1BF7C8E8" w:rsidR="00E70E47" w:rsidRDefault="00E70E47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C1EAE90" w14:textId="0B325A89" w:rsidR="00E70E47" w:rsidRDefault="00E70E47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E70E47" w:rsidRPr="00711164" w:rsidRDefault="00E70E47" w:rsidP="007111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2439B1" w14:paraId="3CB92692" w14:textId="77777777" w:rsidTr="004D70CE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2439B1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2439B1" w:rsidRDefault="002439B1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2439B1" w:rsidRDefault="002439B1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2439B1" w:rsidRPr="00711164" w:rsidRDefault="002439B1" w:rsidP="007111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0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0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C325F9" w14:paraId="6C0E27F1" w14:textId="77777777" w:rsidTr="004D70CE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C325F9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C325F9" w:rsidRDefault="00C325F9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C325F9" w:rsidRDefault="00C325F9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C325F9" w:rsidRDefault="00C325F9" w:rsidP="007111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B9606B" w14:paraId="2BDC0129" w14:textId="77777777" w:rsidTr="00B9606B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B9606B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18AC834" w14:textId="4B59AB1B" w:rsidR="00B9606B" w:rsidRDefault="00B9606B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022958" w:rsidRDefault="00022958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B9606B" w:rsidRDefault="00B9606B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B9606B" w:rsidRPr="00B9606B" w:rsidRDefault="00B9606B" w:rsidP="00711164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 w:rsidR="005D733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B9606B" w14:paraId="6ECA6B0F" w14:textId="77777777" w:rsidTr="0053350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B9606B" w:rsidRDefault="00B9606B" w:rsidP="008552E9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B9606B" w:rsidRDefault="00B9606B" w:rsidP="008552E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B9606B" w:rsidRDefault="00B9606B" w:rsidP="008552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5D733D" w:rsidRDefault="005D733D" w:rsidP="005D733D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, assembled and edited by Harry Hobbs, Stephen Young &amp; Joe </w:t>
            </w:r>
            <w:r>
              <w:rPr>
                <w:rFonts w:ascii="Arial" w:hAnsi="Arial" w:cs="Arial"/>
              </w:rPr>
              <w:lastRenderedPageBreak/>
              <w:t>McIntyre and published in London (Bloomsbury UK) in 2025.</w:t>
            </w:r>
          </w:p>
          <w:p w14:paraId="6FAE73A3" w14:textId="73E1AE13" w:rsidR="005D733D" w:rsidRPr="00C0190A" w:rsidRDefault="00B9606B" w:rsidP="005D733D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5D733D" w:rsidRPr="005D733D" w:rsidRDefault="005D733D" w:rsidP="0071116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711164" w14:paraId="6EDBC2B5" w14:textId="77777777" w:rsidTr="003055BA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711164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711164" w:rsidRDefault="00711164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711164" w:rsidRDefault="00711164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711164" w:rsidRPr="00711164" w:rsidRDefault="00711164" w:rsidP="00711164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BB666D" w14:paraId="7CD16780" w14:textId="77777777" w:rsidTr="00022958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BB666D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BB666D" w:rsidRDefault="00BB666D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BB666D" w:rsidRDefault="00BB666D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BB666D" w:rsidRPr="00711164" w:rsidRDefault="00BB666D" w:rsidP="007111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4362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</w:t>
            </w:r>
            <w:r w:rsidR="00436207">
              <w:rPr>
                <w:rFonts w:ascii="Arial" w:hAnsi="Arial" w:cs="Arial"/>
              </w:rPr>
              <w:t xml:space="preserve">; </w:t>
            </w:r>
            <w:r w:rsidR="00436207"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="00436207"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="00436207" w:rsidRPr="00436207">
              <w:rPr>
                <w:rFonts w:ascii="Arial" w:hAnsi="Arial" w:cs="Arial"/>
                <w:i/>
                <w:iCs/>
              </w:rPr>
              <w:t>)</w:t>
            </w:r>
            <w:r w:rsidR="00436207">
              <w:rPr>
                <w:rFonts w:ascii="Arial" w:hAnsi="Arial" w:cs="Arial"/>
              </w:rPr>
              <w:t xml:space="preserve"> [2025] VSCA 97</w:t>
            </w:r>
            <w:r>
              <w:rPr>
                <w:rFonts w:ascii="Arial" w:hAnsi="Arial" w:cs="Arial"/>
              </w:rPr>
              <w:t>.</w:t>
            </w:r>
          </w:p>
        </w:tc>
      </w:tr>
      <w:tr w:rsidR="004D70CE" w14:paraId="30A156A2" w14:textId="77777777" w:rsidTr="00B564BE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4D70CE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4D70CE" w:rsidRDefault="004D70CE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4D70CE" w:rsidRDefault="004D70CE" w:rsidP="008552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4D70CE" w:rsidRPr="00711164" w:rsidRDefault="004D70CE" w:rsidP="007111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B564BE" w14:paraId="7079234F" w14:textId="77777777" w:rsidTr="00B564BE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B564BE" w:rsidRDefault="00937527" w:rsidP="008552E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B564BE" w:rsidRDefault="00B564BE" w:rsidP="008552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B564BE" w:rsidRDefault="00022958" w:rsidP="0002295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NEW </w:t>
            </w:r>
            <w:r w:rsidR="00B564BE">
              <w:rPr>
                <w:lang w:val="en-AU"/>
              </w:rPr>
              <w:t>3.10.4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B564BE" w:rsidRPr="00B564BE" w:rsidRDefault="00B564BE" w:rsidP="00711164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 w:rsidR="00D27B99"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 w:rsidR="00CA3B21"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 w:rsidR="00CA3B21"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B564BE" w14:paraId="2085B85A" w14:textId="77777777" w:rsidTr="0002295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B564BE" w:rsidRDefault="00B564BE" w:rsidP="008552E9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B564BE" w:rsidRDefault="00B564BE" w:rsidP="008552E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B564BE" w:rsidRDefault="00B564BE" w:rsidP="008552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B564BE" w:rsidRDefault="00B564BE" w:rsidP="00B564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B564BE" w:rsidRDefault="00B564BE" w:rsidP="00B564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B564BE" w:rsidRDefault="00B564BE" w:rsidP="00B564BE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B564BE" w:rsidRPr="0016077D" w:rsidRDefault="00B564BE" w:rsidP="0016077D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="0016077D" w:rsidRPr="00FC2DAB">
              <w:rPr>
                <w:rFonts w:ascii="Arial" w:hAnsi="Arial" w:cs="Arial"/>
                <w:i/>
                <w:iCs/>
              </w:rPr>
              <w:t>Traynor v Spooner</w:t>
            </w:r>
            <w:r w:rsidR="0016077D">
              <w:rPr>
                <w:rFonts w:ascii="Arial" w:hAnsi="Arial" w:cs="Arial"/>
                <w:i/>
                <w:iCs/>
              </w:rPr>
              <w:t xml:space="preserve"> </w:t>
            </w:r>
            <w:r w:rsidR="0016077D" w:rsidRPr="00F83676">
              <w:rPr>
                <w:rFonts w:ascii="Arial" w:hAnsi="Arial" w:cs="Arial"/>
              </w:rPr>
              <w:t>[</w:t>
            </w:r>
            <w:r w:rsidR="0016077D">
              <w:rPr>
                <w:rFonts w:ascii="Arial" w:hAnsi="Arial" w:cs="Arial"/>
              </w:rPr>
              <w:t>2012</w:t>
            </w:r>
            <w:r w:rsidR="0016077D" w:rsidRPr="00F83676">
              <w:rPr>
                <w:rFonts w:ascii="Arial" w:hAnsi="Arial" w:cs="Arial"/>
              </w:rPr>
              <w:t>]</w:t>
            </w:r>
            <w:r w:rsidR="0016077D">
              <w:rPr>
                <w:rFonts w:ascii="Arial" w:hAnsi="Arial" w:cs="Arial"/>
              </w:rPr>
              <w:t xml:space="preserve"> VSC 651 at [38]; </w:t>
            </w:r>
            <w:r w:rsidR="0016077D"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="0016077D"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 w:rsidR="0016077D">
              <w:rPr>
                <w:rFonts w:ascii="Arial" w:hAnsi="Arial" w:cs="Arial"/>
                <w:i/>
                <w:iCs/>
              </w:rPr>
              <w:t xml:space="preserve"> </w:t>
            </w:r>
            <w:r w:rsidR="0016077D" w:rsidRPr="00F83676">
              <w:rPr>
                <w:rFonts w:ascii="Arial" w:hAnsi="Arial" w:cs="Arial"/>
              </w:rPr>
              <w:t>[1995] VSC 201</w:t>
            </w:r>
            <w:r w:rsidR="0016077D">
              <w:rPr>
                <w:rFonts w:ascii="Arial" w:hAnsi="Arial" w:cs="Arial"/>
              </w:rPr>
              <w:t>.</w:t>
            </w:r>
          </w:p>
        </w:tc>
      </w:tr>
      <w:tr w:rsidR="00022958" w:rsidRPr="00B564BE" w14:paraId="6D63DA84" w14:textId="77777777" w:rsidTr="003D3749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022958" w:rsidRDefault="00937527" w:rsidP="003D374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</w:tcBorders>
          </w:tcPr>
          <w:p w14:paraId="6EA4A8AC" w14:textId="77777777" w:rsidR="00022958" w:rsidRDefault="00022958" w:rsidP="003D374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022958" w:rsidRDefault="00022958" w:rsidP="003D374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022958" w:rsidRDefault="00022958" w:rsidP="003D374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022958" w:rsidRPr="00B564BE" w:rsidRDefault="00022958" w:rsidP="003D3749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 w:rsidR="0002373D"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022958" w:rsidRPr="00B564BE" w14:paraId="5E1B0C04" w14:textId="77777777" w:rsidTr="0002295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022958" w:rsidRDefault="00937527" w:rsidP="003D374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022958" w:rsidRDefault="00022958" w:rsidP="003D374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022958" w:rsidRDefault="00022958" w:rsidP="003D374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022958" w:rsidRPr="00B564BE" w:rsidRDefault="00022958" w:rsidP="003D374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22958" w:rsidRPr="00B564BE" w14:paraId="417B3F85" w14:textId="77777777" w:rsidTr="0002295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C65AA7C" w14:textId="77777777" w:rsidR="00022958" w:rsidRDefault="00022958" w:rsidP="003D374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34A43FF" w14:textId="77777777" w:rsidR="00022958" w:rsidRDefault="00022958" w:rsidP="003D374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31F454F" w14:textId="77777777" w:rsidR="00022958" w:rsidRDefault="00022958" w:rsidP="003D374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022958" w:rsidRPr="00022958" w:rsidRDefault="00022958" w:rsidP="003D3749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="00047DDB">
              <w:rPr>
                <w:rFonts w:ascii="Arial" w:hAnsi="Arial" w:cs="Arial"/>
              </w:rPr>
              <w:t xml:space="preserve">new section </w:t>
            </w:r>
            <w:r>
              <w:rPr>
                <w:rFonts w:ascii="Arial" w:hAnsi="Arial" w:cs="Arial"/>
              </w:rPr>
              <w:t xml:space="preserve">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 w:rsidR="007A2A8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that section now </w:t>
            </w:r>
            <w:r w:rsidR="007A2A8C">
              <w:rPr>
                <w:rFonts w:ascii="Arial" w:hAnsi="Arial" w:cs="Arial"/>
              </w:rPr>
              <w:t xml:space="preserve">being </w:t>
            </w:r>
            <w:r>
              <w:rPr>
                <w:rFonts w:ascii="Arial" w:hAnsi="Arial" w:cs="Arial"/>
              </w:rPr>
              <w:t>deleted.</w:t>
            </w:r>
          </w:p>
        </w:tc>
      </w:tr>
      <w:tr w:rsidR="00022958" w:rsidRPr="00B564BE" w14:paraId="58F7DF8D" w14:textId="77777777" w:rsidTr="0002295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022958" w:rsidRDefault="00937527" w:rsidP="003D374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022958" w:rsidRDefault="00022958" w:rsidP="003D374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022958" w:rsidRDefault="00022958" w:rsidP="003D374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022958" w:rsidRPr="00B564BE" w:rsidRDefault="00022958" w:rsidP="003D374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 w:rsidR="0002373D"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 w:rsidR="00F937A7"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022958" w:rsidRPr="00B564BE" w14:paraId="63F8FD94" w14:textId="77777777" w:rsidTr="0002295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A5E8A7A" w14:textId="77777777" w:rsidR="00022958" w:rsidRDefault="00022958" w:rsidP="003D374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7F32884" w14:textId="77777777" w:rsidR="00022958" w:rsidRDefault="00022958" w:rsidP="003D374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1665FA4A" w14:textId="77777777" w:rsidR="00022958" w:rsidRDefault="00022958" w:rsidP="003D374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022958" w:rsidRPr="00022958" w:rsidRDefault="00022958" w:rsidP="003D3749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 w:rsidR="00F0631A"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 w:rsidR="00F937A7"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F0631A" w:rsidRPr="00B564BE" w14:paraId="226DBF6D" w14:textId="77777777" w:rsidTr="003D3749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F0631A" w:rsidRDefault="00937527" w:rsidP="003D3749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F0631A" w:rsidRDefault="00F0631A" w:rsidP="003D374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F0631A" w:rsidRDefault="00F0631A" w:rsidP="003D374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F0631A" w:rsidRPr="00B564BE" w:rsidRDefault="00F0631A" w:rsidP="003D374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="00526B06"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0631A" w:rsidRPr="00B564BE" w14:paraId="2BE1E7BB" w14:textId="77777777" w:rsidTr="003D374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7558A6B" w14:textId="77777777" w:rsidR="00F0631A" w:rsidRDefault="00F0631A" w:rsidP="003D3749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7AC1232" w14:textId="77777777" w:rsidR="00F0631A" w:rsidRDefault="00F0631A" w:rsidP="003D3749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F42F482" w14:textId="77777777" w:rsidR="00F0631A" w:rsidRDefault="00F0631A" w:rsidP="003D374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F0631A" w:rsidRPr="00022958" w:rsidRDefault="00F0631A" w:rsidP="003D3749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 xml:space="preserve">the </w:t>
            </w:r>
            <w:r w:rsidR="00526B06">
              <w:rPr>
                <w:rFonts w:ascii="Arial" w:hAnsi="Arial" w:cs="Arial"/>
              </w:rPr>
              <w:t>Supreme Court’s Guidelines dated 06/05/2024.</w:t>
            </w:r>
          </w:p>
        </w:tc>
      </w:tr>
      <w:tr w:rsidR="00F34F44" w14:paraId="4A4F118C" w14:textId="77777777" w:rsidTr="00D60FE1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F34F44" w:rsidRDefault="00937527" w:rsidP="00D60FE1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F34F44" w:rsidRDefault="00F34F44" w:rsidP="00D60FE1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F34F44" w:rsidRDefault="00F34F44" w:rsidP="00D60FE1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F34F44" w:rsidRPr="00711164" w:rsidRDefault="00F34F44" w:rsidP="00D60F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67A49" w14:paraId="4E25FEEA" w14:textId="77777777" w:rsidTr="003055B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867A49" w:rsidRPr="0054535C" w:rsidRDefault="00937527" w:rsidP="00213DBF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867A49" w:rsidRPr="0054535C" w:rsidRDefault="00867A49" w:rsidP="00213DBF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867A49" w14:paraId="45EB21E0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B139FD" w14:textId="6348E2D1" w:rsidR="00867A49" w:rsidRDefault="00937527" w:rsidP="003055B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40A76BB" w14:textId="77777777" w:rsidR="00867A49" w:rsidRDefault="00867A49" w:rsidP="00213DB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4CD983E3" w14:textId="77777777" w:rsidR="00867A49" w:rsidRDefault="00867A49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7F4077" w:rsidRDefault="007F4077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867A49" w:rsidRDefault="00867A49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867A49" w:rsidRDefault="007440BD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951615" w:rsidRDefault="00027205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867A49" w:rsidRPr="00B22262" w:rsidRDefault="00867A49" w:rsidP="00867A49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  <w:r w:rsidR="007A153E">
              <w:rPr>
                <w:rFonts w:ascii="Arial" w:hAnsi="Arial" w:cs="Arial"/>
              </w:rPr>
              <w:t xml:space="preserve"> </w:t>
            </w:r>
            <w:r w:rsidR="007F4077">
              <w:rPr>
                <w:rFonts w:ascii="Arial" w:hAnsi="Arial" w:cs="Arial"/>
              </w:rPr>
              <w:t>In addition, t</w:t>
            </w:r>
            <w:r w:rsidR="007A153E">
              <w:rPr>
                <w:rFonts w:ascii="Arial" w:hAnsi="Arial" w:cs="Arial"/>
              </w:rPr>
              <w:t>he commentary in section 5.5.8 is truncated</w:t>
            </w:r>
            <w:r w:rsidR="007F4077">
              <w:rPr>
                <w:rFonts w:ascii="Arial" w:hAnsi="Arial" w:cs="Arial"/>
              </w:rPr>
              <w:t xml:space="preserve"> because the statistics speak for themselves.</w:t>
            </w:r>
          </w:p>
        </w:tc>
      </w:tr>
      <w:tr w:rsidR="00507446" w14:paraId="15BF32A8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7830D8" w14:textId="6BC4C9B0" w:rsidR="00507446" w:rsidRDefault="00937527" w:rsidP="00213DBF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58F6B62B" w14:textId="6021E720" w:rsidR="00507446" w:rsidRDefault="00507446" w:rsidP="00213DB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0BB77873" w14:textId="5C261776" w:rsidR="00507446" w:rsidRDefault="00507446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507446" w:rsidRDefault="00507446" w:rsidP="00213DB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40544F" w14:paraId="0FC474C1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8D721B3" w14:textId="2CF72E4B" w:rsidR="0040544F" w:rsidRDefault="00937527" w:rsidP="00213DBF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0348F31" w14:textId="708E9288" w:rsidR="0040544F" w:rsidRDefault="0040544F" w:rsidP="00213DB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3B66295C" w14:textId="2A082CCC" w:rsidR="0040544F" w:rsidRDefault="0040544F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40544F" w:rsidRDefault="0040544F" w:rsidP="00213DB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 w:rsidR="00602FBD"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8D67B9" w14:paraId="77F06144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C93819" w14:textId="20A2F4EE" w:rsidR="008D67B9" w:rsidRDefault="00937527" w:rsidP="00213DBF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1F79B881" w14:textId="77777777" w:rsidR="008D67B9" w:rsidRDefault="008D67B9" w:rsidP="00213DB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2A45DFD3" w14:textId="77777777" w:rsidR="008D67B9" w:rsidRDefault="008D67B9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8D67B9" w:rsidRDefault="008D67B9" w:rsidP="00DD2EB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B4753C" w:rsidRDefault="00B4753C" w:rsidP="00DD2EB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5.22.9</w:t>
            </w:r>
          </w:p>
          <w:p w14:paraId="55A872F3" w14:textId="784C756A" w:rsidR="00397317" w:rsidRDefault="00397317" w:rsidP="00DD2EB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8D67B9" w:rsidRPr="00B22262" w:rsidRDefault="008D67B9" w:rsidP="00213DB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Addition of 2023/24 &amp; 2024/25 statistics.</w:t>
            </w:r>
          </w:p>
        </w:tc>
      </w:tr>
      <w:tr w:rsidR="007440BD" w14:paraId="482C0A9B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E540EEE" w14:textId="245E1D96" w:rsidR="007440BD" w:rsidRDefault="00937527" w:rsidP="003F1479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9CD6C4B" w14:textId="750ED9B5" w:rsidR="007440BD" w:rsidRDefault="007440BD" w:rsidP="00213DBF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68C05D0C" w14:textId="53C42D75" w:rsidR="007440BD" w:rsidRDefault="007440BD" w:rsidP="00213DBF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7440BD" w:rsidRDefault="00DD2EB4" w:rsidP="007440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</w:t>
            </w:r>
            <w:r w:rsidR="0002720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n</w:t>
            </w:r>
            <w:r w:rsidR="007440BD">
              <w:rPr>
                <w:rFonts w:ascii="Arial" w:hAnsi="Arial" w:cs="Arial"/>
              </w:rPr>
              <w:t xml:space="preserve">ote that </w:t>
            </w:r>
            <w:r w:rsidR="007440BD">
              <w:rPr>
                <w:rFonts w:ascii="Arial" w:hAnsi="Arial" w:cs="Arial"/>
                <w:color w:val="000000"/>
              </w:rPr>
              <w:t>statistics for extension of protection orders after 2022/23 are no</w:t>
            </w:r>
            <w:r w:rsidR="00F15DB6">
              <w:rPr>
                <w:rFonts w:ascii="Arial" w:hAnsi="Arial" w:cs="Arial"/>
                <w:color w:val="000000"/>
              </w:rPr>
              <w:t>t</w:t>
            </w:r>
            <w:r w:rsidR="007440BD">
              <w:rPr>
                <w:rFonts w:ascii="Arial" w:hAnsi="Arial" w:cs="Arial"/>
                <w:color w:val="000000"/>
              </w:rPr>
              <w:t xml:space="preserve"> available due to changes in the Court’s computer system.</w:t>
            </w:r>
          </w:p>
        </w:tc>
      </w:tr>
      <w:tr w:rsidR="00F15DB6" w14:paraId="658C0100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D1D44B" w14:textId="5C9BD243" w:rsidR="00F15DB6" w:rsidRDefault="00937527" w:rsidP="00F15DB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7FCA02BB" w14:textId="6DC085E3" w:rsidR="00F15DB6" w:rsidRDefault="00F15DB6" w:rsidP="00F15DB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03D7B6B3" w14:textId="514ED117" w:rsidR="00F15DB6" w:rsidRDefault="00F15DB6" w:rsidP="00F15DB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</w:t>
            </w:r>
            <w:r w:rsidR="00397317">
              <w:rPr>
                <w:rFonts w:cs="Arial"/>
                <w:b/>
                <w:bCs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F15DB6" w:rsidRDefault="00F15DB6" w:rsidP="00F15D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</w:t>
            </w:r>
            <w:r w:rsidR="0002720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D13010" w14:paraId="7322CF40" w14:textId="77777777" w:rsidTr="00D13010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109F783" w14:textId="4AF9BA34" w:rsidR="00D13010" w:rsidRDefault="00937527" w:rsidP="00D1301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6694977" w14:textId="591E2548" w:rsidR="00D13010" w:rsidRDefault="00D13010" w:rsidP="00F15DB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shd w:val="clear" w:color="auto" w:fill="FFF2CC"/>
          </w:tcPr>
          <w:p w14:paraId="10340ACA" w14:textId="7D1D9A6B" w:rsidR="00D13010" w:rsidRDefault="00D13010" w:rsidP="00F15DB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D13010" w:rsidRDefault="00D13010" w:rsidP="00F15D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81ECB" w14:paraId="4583CE59" w14:textId="77777777" w:rsidTr="00213DB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C81ECB" w:rsidRPr="0054535C" w:rsidRDefault="00937527" w:rsidP="00213DB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C81ECB" w:rsidRPr="0054535C" w:rsidRDefault="00C81ECB" w:rsidP="00213DB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0E1F52" w14:paraId="7C2CA400" w14:textId="77777777" w:rsidTr="00E54A3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8140C" w14:textId="0137E54B" w:rsidR="000E1F52" w:rsidRDefault="00937527" w:rsidP="00E54A3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2805C94A" w14:textId="0FFCA184" w:rsidR="000E1F52" w:rsidRDefault="000E1F52" w:rsidP="00E54A3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</w:tcPr>
          <w:p w14:paraId="0107D907" w14:textId="53DB528D" w:rsidR="000E1F52" w:rsidRDefault="000E1F52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0E1F52" w:rsidRDefault="000E1F52" w:rsidP="00E54A3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4A63DC" w14:paraId="3F79D180" w14:textId="77777777" w:rsidTr="00E54A3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72AAFB7" w14:textId="152C3F59" w:rsidR="004A63DC" w:rsidRDefault="00937527" w:rsidP="00E54A3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BA3DC04" w14:textId="79314180" w:rsidR="004A63DC" w:rsidRDefault="004A63DC" w:rsidP="00E54A3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</w:tcPr>
          <w:p w14:paraId="683C6BCE" w14:textId="755D4CB8" w:rsidR="004A63DC" w:rsidRDefault="004A63DC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4A63DC" w:rsidRDefault="004A63DC" w:rsidP="00E54A3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7B03D5" w14:paraId="2FA08346" w14:textId="77777777" w:rsidTr="007B03D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26E65A" w14:textId="1D59E5D0" w:rsidR="007B03D5" w:rsidRDefault="00937527" w:rsidP="00E54A3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</w:tcPr>
          <w:p w14:paraId="375FE7D5" w14:textId="7D16DC70" w:rsidR="007B03D5" w:rsidRDefault="007B03D5" w:rsidP="00E54A3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54DA7C0" w14:textId="41210B39" w:rsidR="007B03D5" w:rsidRDefault="007B03D5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7B03D5" w:rsidRPr="007B03D5" w:rsidRDefault="007B03D5" w:rsidP="00E54A3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7B03D5" w14:paraId="64794AD2" w14:textId="77777777" w:rsidTr="007B03D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0A67DD3" w14:textId="77777777" w:rsidR="007B03D5" w:rsidRDefault="007B03D5" w:rsidP="00E54A3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E35B50F" w14:textId="77777777" w:rsidR="007B03D5" w:rsidRDefault="007B03D5" w:rsidP="00E54A3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D6FDD23" w14:textId="77777777" w:rsidR="007B03D5" w:rsidRDefault="007B03D5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7B03D5" w:rsidRDefault="007B03D5" w:rsidP="00E54A3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F6551B" w14:paraId="403E76C4" w14:textId="77777777" w:rsidTr="00E54A3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E80A5" w14:textId="428A381F" w:rsidR="00F6551B" w:rsidRDefault="00937527" w:rsidP="00E54A3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70A0518" w14:textId="15005A59" w:rsidR="00F6551B" w:rsidRDefault="00F6551B" w:rsidP="00E54A3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</w:tcPr>
          <w:p w14:paraId="66724AAD" w14:textId="3997C513" w:rsidR="00F6551B" w:rsidRDefault="00F6551B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F6551B" w:rsidRDefault="00F6551B" w:rsidP="00E54A3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416631" w14:paraId="59B1B879" w14:textId="77777777" w:rsidTr="00E54A3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2E84B" w14:textId="1D379A32" w:rsidR="00416631" w:rsidRDefault="00937527" w:rsidP="00E54A3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53683E1" w14:textId="7B65C45E" w:rsidR="00416631" w:rsidRDefault="00416631" w:rsidP="00E54A3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</w:tcPr>
          <w:p w14:paraId="7CCF7C50" w14:textId="64730572" w:rsidR="00416631" w:rsidRDefault="00416631" w:rsidP="00E54A3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416631" w:rsidRPr="00B22262" w:rsidRDefault="00416631" w:rsidP="00E54A3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C81ECB" w14:paraId="34E98B59" w14:textId="77777777" w:rsidTr="00213DBF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C81ECB" w:rsidRDefault="00937527" w:rsidP="00213DBF">
            <w:pPr>
              <w:rPr>
                <w:lang w:val="en-AU"/>
              </w:rPr>
            </w:pPr>
            <w:bookmarkStart w:id="1" w:name="_Hlk219986487"/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D29CD91" w14:textId="77777777" w:rsidR="00C81ECB" w:rsidRDefault="00C81ECB" w:rsidP="00213DB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022958" w:rsidRDefault="00022958" w:rsidP="00213DBF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C81ECB" w:rsidRDefault="00C81ECB" w:rsidP="00213DBF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C81ECB" w:rsidRPr="00EA684B" w:rsidRDefault="00C81ECB" w:rsidP="00213DBF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 w:rsidR="00924C2D"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</w:t>
            </w:r>
            <w:r w:rsidR="00924C2D">
              <w:rPr>
                <w:rFonts w:ascii="Arial" w:hAnsi="Arial" w:cs="Arial"/>
                <w:b/>
                <w:bCs/>
                <w:color w:val="000000"/>
              </w:rPr>
              <w:t xml:space="preserve"> made by Act </w:t>
            </w:r>
            <w:r w:rsidR="001419B4">
              <w:rPr>
                <w:rFonts w:ascii="Arial" w:hAnsi="Arial" w:cs="Arial"/>
                <w:b/>
                <w:bCs/>
                <w:color w:val="000000"/>
              </w:rPr>
              <w:t>No</w:t>
            </w:r>
            <w:r w:rsidR="00AB7FF6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1419B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D512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24C2D">
              <w:rPr>
                <w:rFonts w:ascii="Arial" w:hAnsi="Arial" w:cs="Arial"/>
                <w:b/>
                <w:bCs/>
                <w:color w:val="000000"/>
              </w:rPr>
              <w:t>/2026”.</w:t>
            </w:r>
          </w:p>
        </w:tc>
      </w:tr>
      <w:bookmarkEnd w:id="1"/>
      <w:tr w:rsidR="00C81ECB" w14:paraId="03B93DA9" w14:textId="77777777" w:rsidTr="00213DBF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93A833" w14:textId="77777777" w:rsidR="00C81ECB" w:rsidRDefault="00C81ECB" w:rsidP="00213DBF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1A8A8B0" w14:textId="77777777" w:rsidR="00C81ECB" w:rsidRDefault="00C81ECB" w:rsidP="00213DBF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E5C1AAA" w14:textId="77777777" w:rsidR="00C81ECB" w:rsidRDefault="00C81ECB" w:rsidP="00213DBF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C81ECB" w:rsidRDefault="00C81ECB" w:rsidP="00213DBF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CD5508" w14:paraId="0BA4F5FC" w14:textId="77777777" w:rsidTr="00DC0DF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CD5508" w:rsidRPr="0054535C" w:rsidRDefault="00937527" w:rsidP="00DC0DFF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CD5508" w:rsidRPr="0054535C" w:rsidRDefault="00CD5508" w:rsidP="00DC0DF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D5508" w14:paraId="4F32DCDF" w14:textId="77777777" w:rsidTr="00DC0DF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CD5508" w:rsidRDefault="00937527" w:rsidP="00DC0DFF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CD5508" w:rsidRDefault="00CD5508" w:rsidP="00DC0DF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CD5508" w:rsidRDefault="00CD5508" w:rsidP="00DC0DFF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CD5508" w:rsidRPr="00CD5508" w:rsidRDefault="00CD5508" w:rsidP="00CD5508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 xml:space="preserve">to s.516(1) CYFA </w:t>
            </w:r>
            <w:r w:rsidR="00792D16">
              <w:rPr>
                <w:rFonts w:ascii="Arial" w:hAnsi="Arial" w:cs="Arial"/>
              </w:rPr>
              <w:t xml:space="preserve">operating from 27/02/2026 </w:t>
            </w:r>
            <w:r>
              <w:rPr>
                <w:rFonts w:ascii="Arial" w:hAnsi="Arial" w:cs="Arial"/>
              </w:rPr>
              <w:t>re charges for which the Children’s Court does not have summary jurisdiction.</w:t>
            </w:r>
          </w:p>
        </w:tc>
      </w:tr>
      <w:tr w:rsidR="00D46E7C" w14:paraId="41B2B03A" w14:textId="77777777" w:rsidTr="00642E5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D46E7C" w:rsidRPr="0054535C" w:rsidRDefault="00937527" w:rsidP="00642E5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D46E7C" w:rsidRPr="0054535C" w:rsidRDefault="00D46E7C" w:rsidP="00642E5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560A2B" w14:paraId="45CDA0D3" w14:textId="77777777" w:rsidTr="00560A2B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560A2B" w:rsidRDefault="00937527" w:rsidP="00642E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560A2B" w:rsidRDefault="00560A2B" w:rsidP="00642E5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560A2B" w:rsidRDefault="00560A2B" w:rsidP="00642E5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560A2B" w:rsidRPr="00560A2B" w:rsidRDefault="00560A2B" w:rsidP="00642E5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 w:rsidR="00531230"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 w:rsidR="00CC23B2">
              <w:rPr>
                <w:rFonts w:ascii="Arial" w:hAnsi="Arial" w:cs="Arial"/>
                <w:b/>
                <w:bCs/>
              </w:rPr>
              <w:t>to 17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="00CC23B2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560A2B" w14:paraId="6873CA39" w14:textId="77777777" w:rsidTr="00560A2B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560A2B" w:rsidRDefault="00560A2B" w:rsidP="00642E52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560A2B" w:rsidRDefault="00560A2B" w:rsidP="00642E52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560A2B" w:rsidRDefault="00560A2B" w:rsidP="00642E5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560A2B" w:rsidRDefault="00560A2B" w:rsidP="00642E52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F95DA0" w14:paraId="19DF03F3" w14:textId="77777777" w:rsidTr="00F95DA0">
        <w:trPr>
          <w:trHeight w:val="18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F95DA0" w:rsidRDefault="00937527" w:rsidP="00642E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F95DA0" w:rsidRDefault="00F95DA0" w:rsidP="00642E5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F95DA0" w:rsidRDefault="00F95DA0" w:rsidP="00642E5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F95DA0" w:rsidRPr="00F95DA0" w:rsidRDefault="00F95DA0" w:rsidP="00642E5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 w:rsidR="00531230"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F95DA0" w14:paraId="021DD6AA" w14:textId="77777777" w:rsidTr="00F95DA0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</w:t>
            </w:r>
            <w:r w:rsidR="00531230">
              <w:rPr>
                <w:rFonts w:ascii="Arial" w:hAnsi="Arial" w:cs="Arial"/>
              </w:rPr>
              <w:t xml:space="preserve">noted </w:t>
            </w:r>
            <w:r w:rsidR="00622402">
              <w:rPr>
                <w:rFonts w:ascii="Arial" w:hAnsi="Arial" w:cs="Arial"/>
              </w:rPr>
              <w:t>and consequential amendments made to the text.</w:t>
            </w:r>
          </w:p>
        </w:tc>
      </w:tr>
      <w:tr w:rsidR="00F95DA0" w14:paraId="19C6864E" w14:textId="77777777" w:rsidTr="00642E52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F95DA0" w:rsidRPr="00ED1415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Insertion of new s.464V(5A) and amendments to s.464V(6) </w:t>
            </w:r>
            <w:r w:rsidR="00531230">
              <w:rPr>
                <w:rFonts w:ascii="Arial" w:hAnsi="Arial" w:cs="Arial"/>
              </w:rPr>
              <w:t>noted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4A615EF" w14:textId="77777777" w:rsidTr="00642E52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F95DA0" w:rsidRPr="00ED1415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531230" w14:paraId="1AA94759" w14:textId="77777777" w:rsidTr="005312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53123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531230" w:rsidRDefault="0053123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531230" w:rsidRDefault="0053123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531230" w:rsidRPr="00531230" w:rsidRDefault="0053123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F95DA0" w14:paraId="22447FCD" w14:textId="77777777" w:rsidTr="00B5315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F95DA0" w:rsidRPr="0054535C" w:rsidRDefault="00937527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56A078F6" w14:textId="77777777" w:rsidTr="00B5315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A03B4CA" w14:textId="77777777" w:rsidTr="00B5315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F95DA0" w14:paraId="0EEAC9F4" w14:textId="77777777" w:rsidTr="00B5315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F95DA0" w14:paraId="2F5AD155" w14:textId="77777777" w:rsidTr="00B5315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F95DA0" w14:paraId="54D10BFC" w14:textId="77777777" w:rsidTr="00B5315F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F95DA0" w:rsidRDefault="00937527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F95DA0" w14:paraId="51200AAA" w14:textId="77777777" w:rsidTr="00067700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F95DA0" w:rsidRPr="0054535C" w:rsidRDefault="00937527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4CA824B3" w14:textId="77777777" w:rsidTr="0006770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9F128F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3BDCB53" w14:textId="4DFABF11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F95DA0" w:rsidRPr="001F3BE1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F95DA0" w14:paraId="595BF2D8" w14:textId="77777777" w:rsidTr="0006770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DCBB898" w14:textId="4D209AC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B759024" w14:textId="5AB0263D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F95DA0" w14:paraId="659BE2FC" w14:textId="77777777" w:rsidTr="00213DB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F95DA0" w:rsidRPr="0054535C" w:rsidRDefault="00937527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7DF36566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429AC13" w14:textId="5BDA02C1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1DBB0B4D" w14:textId="797550C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BAD5DDE" w14:textId="54B28DD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F95DA0" w14:paraId="3C50EB5D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88CF54" w14:textId="3E9D2A28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186C380" w14:textId="27E7E242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A06D43F" w14:textId="7B85005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F95DA0" w:rsidRPr="00B22262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F95DA0" w14:paraId="3853B3C7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F2875A7" w14:textId="412425F2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E3675BD" w14:textId="1A0647C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A4FA70F" w14:textId="3B1EFBA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04D4F2A1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07DD92" w14:textId="380C7C40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3FCC1FD4" w14:textId="12CE3C7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4EDD02D" w14:textId="2820720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F95DA0" w14:paraId="0812EBB1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FFB48" w14:textId="011AD247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BD7B8C6" w14:textId="797AA13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DD83F92" w14:textId="0CE3B97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F95DA0" w14:paraId="7EB330C8" w14:textId="77777777" w:rsidTr="00161161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A8E346B" w14:textId="42276AA7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2C7DC224" w14:textId="1A9860A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F8DADAD" w14:textId="56117E54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49F3DDD" w14:textId="77777777" w:rsidTr="002B72BB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2B8B15" w14:textId="39790E54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  <w:vMerge w:val="restart"/>
          </w:tcPr>
          <w:p w14:paraId="6E83649D" w14:textId="27125FB2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1B7DFE2" w14:textId="0BD25CB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F95DA0" w:rsidRPr="002B72BB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2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2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F95DA0" w14:paraId="0E33AAB1" w14:textId="77777777" w:rsidTr="002B72BB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26C7D03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704BC5F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BBB7204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F95DA0" w:rsidRPr="00C0190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F95DA0" w:rsidRPr="002B72BB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&amp; [25] and references to a number of other cases.</w:t>
            </w:r>
          </w:p>
        </w:tc>
      </w:tr>
      <w:tr w:rsidR="00F95DA0" w14:paraId="2059DABB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32F90F3" w14:textId="28ED3EAB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62D89803" w14:textId="21FED04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A4C8DD9" w14:textId="5182ACB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F95DA0" w14:paraId="0EF98668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B9D1F3" w14:textId="348D0753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07B8214F" w14:textId="7457BDE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DE298DC" w14:textId="31BADDE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F95DA0" w14:paraId="5A753EFD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FD55C" w14:textId="49C857DD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7F88EEE7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34214DF" w14:textId="2CF0F3B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F95DA0" w:rsidRPr="00C0190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F95DA0" w:rsidRPr="001E123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F95DA0" w14:paraId="6DEC703D" w14:textId="77777777" w:rsidTr="00213DB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9806B3" w14:textId="0FB6E64C" w:rsidR="00F95DA0" w:rsidRDefault="00937527" w:rsidP="00F95DA0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6" w:type="dxa"/>
          </w:tcPr>
          <w:p w14:paraId="4745C297" w14:textId="78CABEC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A46F238" w14:textId="15AA106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F95DA0" w:rsidRPr="00A01E67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F95DA0" w14:paraId="24E4C767" w14:textId="77777777" w:rsidTr="00711164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788D9D86" w14:textId="77777777" w:rsidTr="0011483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3A6B1B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52BD788" w14:textId="40B5E9B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F95DA0" w14:paraId="7120A147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3BEF89D6" w14:textId="77777777" w:rsidTr="00C660A0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A8296D6" w14:textId="6C47941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EE192B8" w14:textId="3F4AE39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F95DA0" w:rsidRPr="00C0190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F95DA0" w:rsidRPr="00C660A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2BA9175A" w14:textId="77777777" w:rsidTr="00C660A0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0884845" w14:textId="6A25277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7496665" w14:textId="4FDDD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02967">
              <w:rPr>
                <w:rFonts w:ascii="Arial" w:hAnsi="Arial" w:cs="Arial"/>
                <w:i/>
                <w:iCs/>
                <w:color w:val="000000"/>
              </w:rPr>
              <w:t>In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2846BE7B" w14:textId="77777777" w:rsidTr="00795E5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0E06302D" w14:textId="54AE36D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E72DF21" w14:textId="73587F7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F95DA0" w:rsidRPr="00F74A6E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F95DA0" w14:paraId="3B9F7782" w14:textId="77777777" w:rsidTr="00795E5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D38FFC1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EB888F2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EF55D17" w14:textId="77777777" w:rsidTr="000D6ED2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7ABF07AD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D967E6C" w14:textId="718C53F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F95DA0" w:rsidRPr="000D6ED2" w:rsidRDefault="00F95DA0" w:rsidP="00F95DA0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F95DA0" w14:paraId="779E4133" w14:textId="77777777" w:rsidTr="000D6ED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48D76A9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0DEA31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F95DA0" w:rsidRPr="000D6ED2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 xml:space="preserve">Receivers and managers appointed) v </w:t>
            </w:r>
            <w:r w:rsidRPr="004E6F29">
              <w:rPr>
                <w:rFonts w:ascii="Arial" w:hAnsi="Arial" w:cs="Arial"/>
                <w:i/>
                <w:iCs/>
              </w:rPr>
              <w:lastRenderedPageBreak/>
              <w:t>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F95DA0" w14:paraId="756F7CC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</w:tcPr>
          <w:p w14:paraId="4782B338" w14:textId="47B3941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C224B53" w14:textId="4C375F5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F95DA0" w:rsidRPr="00702D78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F95DA0" w14:paraId="191DF864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7275616" w14:textId="51241E5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1E6939" w14:textId="0859D1A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F95DA0" w:rsidRPr="00BC6F5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F95DA0" w:rsidRPr="00BC6F5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8C1B13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868E74E" w14:textId="6413D3A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E7B51" w14:textId="7C86C2A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F95DA0" w:rsidRPr="00E82CAD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F95DA0" w14:paraId="59C5224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2CA755CB" w14:textId="4DDECFE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A932995" w14:textId="0816B1C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F95DA0" w:rsidRPr="0067555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F95DA0" w:rsidRPr="00DB1224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F95DA0" w14:paraId="0F45AAF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552040D" w14:textId="7324184A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6724C2E" w14:textId="1B46A21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F95DA0" w:rsidRPr="00FF5E9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F95DA0" w:rsidRPr="00FF5E9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F95DA0" w14:paraId="69B0026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FA82800" w14:textId="4E26E7D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135BD9" w14:textId="4152834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F95DA0" w:rsidRPr="007467FB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F95DA0" w14:paraId="07969EA8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E432CF" w14:textId="6E5357B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67E23A4" w14:textId="23C129E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F95DA0" w:rsidRPr="00D11849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F95DA0" w14:paraId="35116160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968EB5" w14:textId="0BB274D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3EDADA4" w14:textId="0A960B9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F95DA0" w:rsidRPr="003148F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F95DA0" w:rsidRPr="003148F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F95DA0" w:rsidRPr="003148F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F95DA0" w:rsidRPr="00410C75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F95DA0" w:rsidRPr="00057A7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F95DA0" w14:paraId="623680BF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2048207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A73AF96" w14:textId="3070F8D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2323EEFA" w14:textId="2683845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F95DA0" w:rsidRPr="00B22262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F95DA0" w14:paraId="1935DA4B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26101B47" w14:textId="6AA0A89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52F3352E" w14:textId="3D41A39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F95DA0" w:rsidRPr="00B22262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D5C2C41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1E634C92" w14:textId="6C7A851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627D3D07" w14:textId="5222DB3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</w:t>
            </w:r>
            <w:r>
              <w:rPr>
                <w:rFonts w:ascii="Arial" w:hAnsi="Arial" w:cs="Arial"/>
              </w:rPr>
              <w:lastRenderedPageBreak/>
              <w:t>transferred into this part.</w:t>
            </w:r>
          </w:p>
          <w:p w14:paraId="799B1406" w14:textId="3CC43797" w:rsidR="00F95DA0" w:rsidRPr="007338CD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F95DA0" w14:paraId="222A1EFD" w14:textId="77777777" w:rsidTr="00BF1F8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F467F9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F95DA0" w:rsidRPr="00BF1F8F" w:rsidRDefault="00F95DA0" w:rsidP="00F95DA0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031FF4D2" w14:textId="77777777" w:rsidTr="00C91C7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EBE7CF" w14:textId="47E9BD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28C47E" w14:textId="67F8E10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F95DA0" w:rsidRPr="007338CD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519B75A" w14:textId="77777777" w:rsidTr="00C91C7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AAF1FB" w14:textId="6D646A6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12084C" w14:textId="618986B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F95DA0" w14:paraId="3ED08862" w14:textId="77777777" w:rsidTr="0092348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241CFDC4" w14:textId="77777777" w:rsidTr="0092348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F95DA0" w:rsidRPr="00E13A6C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F95DA0" w14:paraId="404BCA36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42BFFD85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9320DB1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B6CC96E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F95DA0" w14:paraId="5A0E11CF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6DA22B4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2DB65577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EC9AD96" w14:textId="53145CE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50192" w14:textId="59C998BB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F95DA0" w:rsidRPr="0059287A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F95DA0" w14:paraId="33E45B84" w14:textId="77777777" w:rsidTr="002848D1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EC3FD8" w14:textId="71BDFD7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result amendments have been made to the following sections (the titles shaded in green and/or the section numbers having also been amended):</w:t>
            </w:r>
          </w:p>
          <w:p w14:paraId="052A75C9" w14:textId="4F236000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F95DA0" w:rsidRDefault="00F95DA0" w:rsidP="00F95DA0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F95DA0" w:rsidRDefault="00F95DA0" w:rsidP="00F95DA0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lastRenderedPageBreak/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F95DA0" w:rsidRDefault="00F95DA0" w:rsidP="00F95DA0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F95DA0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F95DA0" w:rsidRPr="00924C35" w:rsidRDefault="00F95DA0" w:rsidP="00F95DA0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F95DA0" w14:paraId="53FF6FD3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8838368" w14:textId="67E6FF3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85531A1" w14:textId="34B22356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F95DA0" w:rsidRPr="00DF2907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F95DA0" w:rsidRPr="00AA238D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3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3"/>
          </w:p>
          <w:p w14:paraId="275DC947" w14:textId="777CE341" w:rsidR="00F95DA0" w:rsidRPr="0033217D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F95DA0" w14:paraId="23847A67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2C14D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2864EE" w14:textId="362AE290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4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4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F95DA0" w:rsidRPr="00DF2907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F95DA0" w:rsidRPr="00FF5E9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F95DA0" w:rsidRPr="0049295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6D25D4E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369D35" w14:textId="378B873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039AB42" w14:textId="42369998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14F94D3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EFCCDCC" w14:textId="3F5AA74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7002FF" w14:textId="015D1584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F95DA0" w:rsidRPr="00224556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F95DA0" w14:paraId="07EC522F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A0062FA" w14:textId="1E40ED4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E2022F" w14:textId="02382FDF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C4B64BC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137B3480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101877D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2B7A771" w14:textId="3C565B0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F95DA0" w14:paraId="6CDB2A5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ACD3D8" w14:textId="74AFB20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A47F2DD" w14:textId="7A76FDB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F95DA0" w14:paraId="2AC14DB8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A074BC8" w14:textId="768CBE0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4F31BAF" w14:textId="6A9B919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1A2861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4B3D305" w14:textId="4D1AC79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1B34ED1" w14:textId="5AD2ECC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F95DA0" w14:paraId="37DF945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0BEDCC28" w14:textId="650102A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CBDD906" w14:textId="5CF2114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220B321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6A76B00" w14:textId="6CBC9CE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FC0C222" w14:textId="141CF8A8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F95DA0" w14:paraId="24895A9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44AE2C6" w14:textId="3ECE663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7EAA5EB" w14:textId="4359CF4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F95DA0" w:rsidRPr="0000221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F95DA0" w:rsidRPr="003E65A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F95DA0" w:rsidRPr="0093095E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5B55FA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</w:tcPr>
          <w:p w14:paraId="17E0656F" w14:textId="551F580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6A01809" w14:textId="0C7655D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B1B6A96" w14:textId="77777777" w:rsidTr="004A483C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1A43D388" w14:textId="6BB100E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716BF55" w14:textId="463ECB6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F95DA0" w:rsidRPr="004A483C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95DA0" w14:paraId="79195239" w14:textId="77777777" w:rsidTr="004A483C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3FAD1BF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184D46D5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F92BA2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5B54342" w14:textId="50A0FC2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5E21E54" w14:textId="3E0357AF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F95DA0" w:rsidRPr="00532F6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F95DA0" w:rsidRPr="00E717A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5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6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5"/>
            <w:bookmarkEnd w:id="6"/>
          </w:p>
        </w:tc>
      </w:tr>
      <w:tr w:rsidR="00F95DA0" w14:paraId="270BCF6B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7B8B096" w14:textId="4E7348A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35B3772" w14:textId="282F94C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F95DA0" w:rsidRDefault="00F95DA0" w:rsidP="00F95DA0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F95DA0" w14:paraId="50601E4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21CD8B8" w14:textId="71A4365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7B2ED01" w14:textId="1B46B10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F95DA0" w:rsidRPr="00532F6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F95DA0" w:rsidRPr="00E717A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F640DD3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F549E8A" w14:textId="29EF204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C531B73" w14:textId="21A8162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7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7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F95DA0" w14:paraId="54F0703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36E65A4" w14:textId="2655544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D3E1A11" w14:textId="69391A48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F95DA0" w:rsidRPr="00936448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F95DA0" w14:paraId="150B371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89479B1" w14:textId="6C9345E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30D6D1D" w14:textId="03E6721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F95DA0" w14:paraId="38127282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25E57B8" w14:textId="3C7C2B1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85829B4" w14:textId="152325F8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F95DA0" w:rsidRPr="00DF2907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F95DA0" w:rsidRPr="004C659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F95DA0" w:rsidRPr="00413B2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F95DA0" w:rsidRPr="00413B2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F95DA0" w14:paraId="78DB8156" w14:textId="77777777" w:rsidTr="007357FF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64EC368B" w14:textId="3C9C90A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54F55806" w14:textId="4C3C2F0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F95DA0" w:rsidRPr="007357FF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F95DA0" w14:paraId="0F86F77C" w14:textId="77777777" w:rsidTr="007357FF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8E88506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5B43E825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F95DA0" w14:paraId="274A26A5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3B20676" w14:textId="30348DF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AEB642" w14:textId="6B4B1B4F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F95DA0" w:rsidRPr="00E318BD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F95DA0" w14:paraId="202A65A5" w14:textId="77777777" w:rsidTr="0087676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1E0523E4" w14:textId="77777777" w:rsidTr="00DA58AF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shd w:val="clear" w:color="auto" w:fill="FFF2CC"/>
          </w:tcPr>
          <w:p w14:paraId="2B51F931" w14:textId="5FEB621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shd w:val="clear" w:color="auto" w:fill="FFF2CC"/>
          </w:tcPr>
          <w:p w14:paraId="02D19E4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F95DA0" w:rsidRPr="00364C7D" w:rsidRDefault="00F95DA0" w:rsidP="00F95DA0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F95DA0" w14:paraId="3C3A0EAA" w14:textId="77777777" w:rsidTr="00876768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E8050D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2716B398" w14:textId="5F960A4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F95DA0" w:rsidRPr="00984778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F95DA0" w14:paraId="3CEB773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7EE3B07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0855028" w14:textId="03C6D6D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560D68A" w14:textId="7832399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F95DA0" w14:paraId="730638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1944E4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8AFBB1" w14:textId="066FBE0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 xml:space="preserve">Australian Broadcasting Corporation v The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lastRenderedPageBreak/>
              <w:t>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63674A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5D48072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5B27AC" w14:textId="792F473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DD849" w14:textId="08E853E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F95DA0" w:rsidRPr="00DF2907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8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8"/>
          </w:p>
          <w:p w14:paraId="1C2F4A74" w14:textId="500F1FD9" w:rsidR="00F95DA0" w:rsidRPr="00312EA4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F95DA0" w14:paraId="7B0B59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A2E1355" w14:textId="3EACDD3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A85ACC" w14:textId="52FC935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F95DA0" w14:paraId="47E040AD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7B370DC" w14:textId="55D8757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FD95D7" w14:textId="4A95C79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F95DA0" w14:paraId="5B6B39A3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CFE61FB" w14:textId="1A180D8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1CF39" w14:textId="7D085F2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F95DA0" w:rsidRPr="00E76CFA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F95DA0" w14:paraId="213AB69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5F217DE" w14:textId="084BC44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38A9690" w14:textId="7BB7679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9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9"/>
          </w:p>
        </w:tc>
      </w:tr>
      <w:tr w:rsidR="00F95DA0" w14:paraId="5B36C721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88CE447" w14:textId="7BDB755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01E6BA3" w14:textId="58F7A21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F95DA0" w14:paraId="096F0D16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703AEB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35237E9" w14:textId="2F4D797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3A50FB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8D8271D" w14:textId="6905758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76188E9" w14:textId="3510FCC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F95DA0" w14:paraId="27FA6D0F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8F12950" w14:textId="5C3093D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6CAB89C" w14:textId="6F27D7B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F95DA0" w14:paraId="1B3940A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CAE858" w14:textId="6A94F98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405674" w14:textId="5E78B74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F95DA0" w14:paraId="66E1BF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D8A71EA" w14:textId="72A11E2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4102CA" w14:textId="625A708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F95DA0" w14:paraId="3A2D463C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59C4078" w14:textId="75B0416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6620E89" w14:textId="4031E5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F95DA0" w14:paraId="0F00131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7F8A08" w14:textId="48EDD60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2DF0623" w14:textId="43F5D4B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F95DA0" w14:paraId="1CC17A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40B2D2C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B44184C" w14:textId="1E3B456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64E543" w14:textId="3F3CE57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F95DA0" w:rsidRPr="00DF290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F95DA0" w:rsidRPr="007F2F2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F95DA0" w14:paraId="4D945C8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D98154" w14:textId="3076F60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43500C" w14:textId="0CF27C1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F95DA0" w:rsidRPr="00FB78B9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55B8D4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F7CB9C" w14:textId="27E1489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4AD88C" w14:textId="1B7F63D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F95DA0" w:rsidRPr="0073035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AC9FEE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F44A92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81A3428" w14:textId="10524C8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F95DA0" w:rsidRPr="00CB217D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F95DA0" w14:paraId="1DDD1FD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7BC40A" w14:textId="0F3342C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1C8130" w14:textId="69EB9EA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B34891E" w14:textId="77777777" w:rsidTr="00076F8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F56FABF" w14:textId="56EF9E4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shd w:val="clear" w:color="auto" w:fill="FFF2CC"/>
          </w:tcPr>
          <w:p w14:paraId="36DE2BE8" w14:textId="79E7C05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F95DA0" w:rsidRPr="00947C63" w:rsidRDefault="00F95DA0" w:rsidP="00F95DA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F95DA0" w14:paraId="0BB34006" w14:textId="77777777" w:rsidTr="00076F8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6614DCD" w14:textId="7A1223A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DF28504" w14:textId="784F8C9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F95DA0" w:rsidRPr="00D520DC" w:rsidRDefault="00F95DA0" w:rsidP="00F95DA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F95DA0" w14:paraId="385D79F3" w14:textId="77777777" w:rsidTr="00076F8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8E25652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E16745D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F95DA0" w:rsidRPr="00947C63" w:rsidRDefault="00F95DA0" w:rsidP="00F95DA0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FA2F32E" w14:textId="77777777" w:rsidTr="00076F8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36A3ABCB" w14:textId="1373522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026855" w14:textId="24DD3B4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F95DA0" w:rsidRPr="00947C63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F95DA0" w14:paraId="2A4D7E27" w14:textId="77777777" w:rsidTr="00076F8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1A251A5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B22F864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F95DA0" w:rsidRPr="00947C63" w:rsidRDefault="00F95DA0" w:rsidP="00F95DA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477B851" w14:textId="77777777" w:rsidTr="00F646AD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F95DA0" w:rsidRPr="00947C63" w:rsidRDefault="00F95DA0" w:rsidP="00F95DA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F95DA0" w14:paraId="29A9DE00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0E2C8C65" w14:textId="77777777" w:rsidTr="001A6A7D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17C3733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9B81DC7" w14:textId="44B6EE3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F95DA0" w:rsidRPr="0074618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66A730B7" w14:textId="77777777" w:rsidTr="00876768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C9500F4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4B525041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F95DA0" w14:paraId="030472D2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4FED21B5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F95DA0" w:rsidRPr="00ED1415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F95DA0" w14:paraId="121E43DA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102BE72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2841BF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F95DA0" w14:paraId="4C778E7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F95DA0" w:rsidRPr="0088335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93CCB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F95DA0" w:rsidRPr="00070C77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F95DA0" w14:paraId="67166A2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F95DA0" w14:paraId="7C2A7DD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F95DA0" w:rsidRPr="00ED1415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F4A0172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F95DA0" w:rsidRPr="00F2017E" w:rsidRDefault="00F95DA0" w:rsidP="00F95DA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02AAEBB9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F95DA0" w:rsidRDefault="00F95DA0" w:rsidP="00F95DA0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46B0F524" w14:textId="77777777" w:rsidTr="00876768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F95DA0" w:rsidRDefault="00F95DA0" w:rsidP="00F95DA0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F95DA0" w:rsidRPr="00F2017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F95DA0" w14:paraId="7CD63E08" w14:textId="77777777" w:rsidTr="0030795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F95DA0" w:rsidRPr="00F2017E" w:rsidRDefault="00F95DA0" w:rsidP="00F95DA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0" w:name="_Hlk213667226"/>
            <w:bookmarkStart w:id="11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0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1"/>
            <w:r>
              <w:rPr>
                <w:rFonts w:ascii="Arial" w:hAnsi="Arial" w:cs="Arial"/>
              </w:rPr>
              <w:t>).</w:t>
            </w:r>
          </w:p>
        </w:tc>
      </w:tr>
      <w:tr w:rsidR="00F95DA0" w14:paraId="51C60B44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F95DA0" w:rsidRDefault="00F95DA0" w:rsidP="00F95DA0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F95DA0" w:rsidRPr="00F2017E" w:rsidRDefault="00F95DA0" w:rsidP="00F95DA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F95DA0" w14:paraId="79C38FD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C7CF86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B50DDE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5D861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4DFD333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1B7631" w14:textId="7B57405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491E77B" w14:textId="4128AADC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F95DA0" w14:paraId="66DAEB2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364496" w14:textId="111EDA4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F22781" w14:textId="181875FC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F95DA0" w:rsidRPr="00BB638F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F95DA0" w14:paraId="4A7AB40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3CD766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44A25D" w14:textId="6B646271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F95DA0" w:rsidRPr="00DD2762" w:rsidRDefault="00F95DA0" w:rsidP="00F95DA0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9B00B6">
              <w:rPr>
                <w:rFonts w:ascii="Arial" w:hAnsi="Arial" w:cs="Arial"/>
                <w:i/>
                <w:iCs/>
                <w:color w:val="000000"/>
              </w:rPr>
              <w:t>Wooi</w:t>
            </w:r>
            <w:proofErr w:type="spellEnd"/>
            <w:r w:rsidRPr="009B00B6">
              <w:rPr>
                <w:rFonts w:ascii="Arial" w:hAnsi="Arial" w:cs="Arial"/>
                <w:i/>
                <w:iCs/>
                <w:color w:val="000000"/>
              </w:rPr>
              <w:t xml:space="preserve">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E0B57A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2337755" w14:textId="48B1CC1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B75EDAA" w14:textId="1794678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F95DA0" w14:paraId="36C0712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85738FC" w14:textId="1D33796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3212FC" w14:textId="0BF3AC3D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F95DA0" w14:paraId="539BB94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341C763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11A8CB2" w14:textId="0A77C43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29447C2" w14:textId="34C619B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F95DA0" w14:paraId="51FB028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56A228" w14:textId="3A95368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29792E6" w14:textId="105BB61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F95DA0" w:rsidRPr="00D36F01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F95DA0" w:rsidRPr="00FF0431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B72973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08AD18E" w14:textId="004BF4C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8960EA6" w14:textId="13F5E04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F95DA0" w:rsidRPr="005C777A" w:rsidRDefault="00F95DA0" w:rsidP="00F95DA0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F95DA0" w14:paraId="339C256C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BB29F9F" w14:textId="4658F70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EA27D31" w14:textId="3193614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39EBE5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A4FFD35" w14:textId="009D87D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9B1B24B" w14:textId="7DD6F96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F95DA0" w14:paraId="18CF982D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613038" w14:textId="5F0B722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D83C5DB" w14:textId="5C0BD40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BBADF9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5869DED" w14:textId="676601E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865655D" w14:textId="3E7C279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F95DA0" w:rsidRPr="00D36F01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F95DA0" w:rsidRPr="0084700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CE66EFE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DE3CFB" w14:textId="20B2D14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0D633D1" w14:textId="2DB367D8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95DA0" w14:paraId="5D02E05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502639BC" w14:textId="362BD88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581B9C9" w14:textId="6033D6D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F95DA0" w14:paraId="6CDCF52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4D5273" w14:textId="681576E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D60C98E" w14:textId="70E16C3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F95DA0" w:rsidRPr="00D36F01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F95DA0" w:rsidRPr="004B796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2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2"/>
          </w:p>
        </w:tc>
      </w:tr>
      <w:tr w:rsidR="00F95DA0" w14:paraId="25A6A8F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8FD38B6" w14:textId="731422B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5756239" w14:textId="54FCBD8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F95DA0" w:rsidRPr="00E37B9F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F95DA0" w14:paraId="56838D4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3BC74E2" w14:textId="0FBA221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FDCA71D" w14:textId="35E441F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F95DA0" w:rsidRPr="005D1DF4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F95DA0" w14:paraId="55D4522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B622FED" w14:textId="47B0766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0D549F9" w14:textId="3377C90F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CBDBBB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6837DF" w14:textId="3628109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034604D" w14:textId="08DA6C58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F95DA0" w14:paraId="1518D6D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4554FF" w14:textId="6E51D0E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9DA7A53" w14:textId="675B311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F95DA0" w14:paraId="19412D8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2A99046" w14:textId="5A8805D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E10CFF4" w14:textId="0708AB0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F95DA0" w14:paraId="4C51559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E79D9BA" w14:textId="0D1CEE3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3A2AD48" w14:textId="6AA1ACA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F95DA0" w14:paraId="54B330E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B791C87" w14:textId="3FC3C20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48175F" w14:textId="4F6B206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95DA0" w14:paraId="755DB7F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F62866D" w14:textId="223C3B4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1CBFF9A" w14:textId="13D18E6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F95DA0" w:rsidRPr="00720197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F95DA0" w14:paraId="26F011FB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1C7EDF" w14:textId="4FAE855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23C11BF" w14:textId="742DCCBE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F95DA0" w:rsidRPr="00B63F46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5C4BC84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B239C1A" w14:textId="15C4071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02887C2" w14:textId="1772AD4E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F95DA0" w:rsidRPr="00D41BC4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F95DA0" w:rsidRPr="00BD0FC6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F95DA0" w14:paraId="6B5792A5" w14:textId="77777777" w:rsidTr="005C777A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76E5C721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68152E81" w14:textId="5B1D4D3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F95DA0" w:rsidRPr="005C777A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F95DA0" w14:paraId="0965354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38F3165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3766D153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BFD54D3" w14:textId="77777777" w:rsidTr="005C777A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02760FF6" w14:textId="2E6A5A1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064F04F8" w14:textId="04178C6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F95DA0" w:rsidRPr="005C777A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F95DA0" w14:paraId="0736F0F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9930789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8951B4B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F95DA0" w:rsidRPr="008F6B0C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F95DA0" w14:paraId="791EB465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80BF36" w14:textId="49CF575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E345D9A" w14:textId="548DEBD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F95DA0" w14:paraId="5413856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7EB4D4E" w14:textId="447016F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90174A4" w14:textId="349E306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</w:t>
            </w:r>
            <w:r>
              <w:rPr>
                <w:rFonts w:ascii="Arial" w:hAnsi="Arial" w:cs="Arial"/>
                <w:color w:val="000000"/>
              </w:rPr>
              <w:lastRenderedPageBreak/>
              <w:t>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F95DA0" w14:paraId="27D8A70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47E2498E" w14:textId="411899B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2C9903" w14:textId="7AA7B6F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F95DA0" w14:paraId="4AC6190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B539316" w14:textId="33405A3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3E7F32" w14:textId="31907EBE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F95DA0" w14:paraId="32BEAB6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4E0C0E6" w14:textId="0921EAA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D5511EB" w14:textId="39E916F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F95DA0" w14:paraId="735A5B19" w14:textId="77777777" w:rsidTr="009E3F85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EE4EBAD" w14:textId="271FF01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321487" w14:textId="107CC55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F95DA0" w:rsidRPr="009E3F85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F95DA0" w14:paraId="0EDB436C" w14:textId="77777777" w:rsidTr="00BB1D62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41739CD" w14:textId="12B2E3D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1A114571" w14:textId="7DADA76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F95DA0" w:rsidRPr="00BB1D62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294612C8" w14:textId="77777777" w:rsidTr="00ED763C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28E4D2C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28334F40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F95DA0" w:rsidRPr="00BB1D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F95DA0" w14:paraId="63C0367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422128B" w14:textId="06B3710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A2E4B5E" w14:textId="1BC6701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F95DA0" w14:paraId="4B0A8B1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EA2A9DD" w14:textId="5FC3BE5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15B380A" w14:textId="193E8FB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F95DA0" w14:paraId="60D748D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2CE35CD" w14:textId="673945F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BF2BC9C" w14:textId="6ECB9C6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4D5F3D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A5C17B5" w14:textId="3E349B26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A06313B" w14:textId="24B6E28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3AD006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A3BA32" w14:textId="3914DC5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2B18C1" w14:textId="38BF5C3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C2DEFC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43D793" w14:textId="0DE1D63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7B21784" w14:textId="2D7C0C1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F95DA0" w14:paraId="09EFC8A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6D3485C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AB15CF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147FA98" w14:textId="1987A12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F95DA0" w:rsidRPr="00984778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D35D2B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07AA490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2FEB7F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0E45CFE" w14:textId="08797B6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1DD84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95DA0" w14:paraId="66A2E5E5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D3D05F1" w14:textId="4546C82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919D462" w14:textId="0DB0735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F95DA0" w14:paraId="35B81AD9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834E60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3BA58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649DDA6" w14:textId="513C313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5690A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52B55BD" w14:textId="5A757E0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8507F4" w14:textId="0A156D0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F95DA0" w14:paraId="1EBD0D3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5955ED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222691F" w14:textId="092F6DE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D27872E" w14:textId="5387224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F95DA0" w:rsidRPr="001B3442" w:rsidRDefault="00F95DA0" w:rsidP="00F95DA0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F95DA0" w:rsidRPr="001B3442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F95DA0" w14:paraId="241A4AB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A831E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08E9B1F" w14:textId="1FD2CC2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 xml:space="preserve">Secretary Department of Families,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lastRenderedPageBreak/>
              <w:t>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084487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95DA0" w14:paraId="3A4A277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35C4D8BD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BBB8D1F" w14:textId="0C03E88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F95DA0" w:rsidRPr="00AB656C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F95DA0" w14:paraId="6BEEF57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2447C534" w14:textId="77777777" w:rsidTr="0074618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B5A6A1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2988F4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F95DA0" w:rsidRPr="0074618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F95DA0" w14:paraId="310B766D" w14:textId="77777777" w:rsidTr="00210ABF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E07B91B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55007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F95DA0" w14:paraId="675ADB37" w14:textId="77777777" w:rsidTr="00210ABF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38C327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47911B7" w14:textId="354A887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F95DA0" w:rsidRPr="00210ABF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95DA0" w14:paraId="19479DFB" w14:textId="77777777" w:rsidTr="00210ABF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CD832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A2D6DA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F95DA0" w14:paraId="71569F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368E312" w14:textId="3C24875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9DBDCF2" w14:textId="688B1EA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F95DA0" w:rsidRPr="0032329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F95DA0" w14:paraId="7154C05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11BF5194" w14:textId="77777777" w:rsidTr="00ED763C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257DD74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F95DA0" w:rsidRPr="005A5D7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F95DA0" w14:paraId="1EEC79DE" w14:textId="77777777" w:rsidTr="0020198B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B85F38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F95DA0" w:rsidRPr="0020198B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F95DA0" w14:paraId="030D5F93" w14:textId="77777777" w:rsidTr="0090535E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4EBC838A" w14:textId="33A3200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shd w:val="clear" w:color="auto" w:fill="FFF2CC"/>
          </w:tcPr>
          <w:p w14:paraId="310F2711" w14:textId="514A7EF6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F95DA0" w:rsidRPr="0090535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F95DA0" w14:paraId="5BA1AFF7" w14:textId="77777777" w:rsidTr="0090535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2917EF" w14:textId="43FCC52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87F0AF" w14:textId="7494A1D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F95DA0" w:rsidRPr="0090535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F95DA0" w14:paraId="41B8139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834B679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7B6D4D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C102A1A" w14:textId="65DC97B9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38805C9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9AC642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BF5D142" w14:textId="0F83E2A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69B708" w14:textId="406123E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4816F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9F0EE26" w14:textId="7580F60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ECF8BA" w14:textId="0C5868B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345A61A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4447F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38AC3DF" w14:textId="4B7E5D5B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F95DA0" w:rsidRPr="0090535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F95DA0" w14:paraId="7C3785E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16531E2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40983D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C12BF2B" w14:textId="58695F74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6FB8F754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F95DA0" w:rsidRPr="00BA0DBE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F95DA0" w14:paraId="4BF3BEA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E1643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CCE848B" w14:textId="10D452C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D0CA2B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718E5B3" w14:textId="5E710A6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30D3E8" w14:textId="7B65C34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F95DA0" w14:paraId="75D1583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B74DA9" w14:textId="7B31E54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92B1860" w14:textId="5990F14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</w:t>
            </w:r>
            <w:r>
              <w:rPr>
                <w:rFonts w:ascii="Arial" w:hAnsi="Arial" w:cs="Arial"/>
                <w:color w:val="000000"/>
              </w:rPr>
              <w:lastRenderedPageBreak/>
              <w:t>other identifying information for children under 12 years of age.</w:t>
            </w:r>
          </w:p>
        </w:tc>
      </w:tr>
      <w:tr w:rsidR="00F95DA0" w14:paraId="1BA813F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09803AF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F95DA0" w:rsidRDefault="00F95DA0" w:rsidP="00F95DA0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F95DA0" w:rsidRDefault="00F95DA0" w:rsidP="00F95DA0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A7AC8D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F95DA0" w:rsidRPr="00883358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F95DA0" w14:paraId="2EACA3F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F95DA0" w:rsidRPr="0077408B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F95DA0" w14:paraId="4C0868A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12CFFD51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029371" w14:textId="04F4619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3DF12D1" w14:textId="2BAE3C2A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5067CD8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5B0BF2" w14:textId="05E60C0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1E617A9" w14:textId="12693F3B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F95DA0" w:rsidRPr="00DD2762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F95DA0" w14:paraId="31884245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F3C59DB" w14:textId="3752235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4FF5E9" w14:textId="251943ED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F95DA0" w:rsidRPr="000B3B0E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F95DA0" w14:paraId="12CF2126" w14:textId="77777777" w:rsidTr="00C95B24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5323E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F95DA0" w:rsidRPr="00C95B24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F95DA0" w14:paraId="51CC8A0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6E4222C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1E91B5F" w14:textId="0612654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CBF861" w14:textId="390F72D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F95DA0" w14:paraId="6FFCEEA6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75A9BCA4" w14:textId="42B737E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BB6CCD4" w14:textId="684CE98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F95DA0" w14:paraId="70600659" w14:textId="77777777" w:rsidTr="00FE2FD1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D9E8B28" w14:textId="3D543A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64D6B88" w14:textId="208B4B49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F95DA0" w14:paraId="76C86C47" w14:textId="77777777" w:rsidTr="00FE2FD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F95DA0" w:rsidRPr="009C1B6E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F95DA0" w14:paraId="1F83B547" w14:textId="77777777" w:rsidTr="00AC3944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71ADCF21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16BAAE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A877392" w14:textId="022F0BB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F95DA0" w14:paraId="7622E87C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AE4328" w14:textId="49C2871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6532256" w14:textId="4CCA590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F95DA0" w14:paraId="3315418D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7D845E4" w14:textId="2DEA31B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EFE2C98" w14:textId="7C96690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F95DA0" w14:paraId="0176D9AF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492462E" w14:textId="241F575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A9B1480" w14:textId="1057CCE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F95DA0" w14:paraId="009FB57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71491C87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6F30BC4" w14:textId="70D1011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1763CC" w14:textId="51C6B6C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F95DA0" w14:paraId="299C8C6C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3B8831FB" w14:textId="5F63560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2F239E8" w14:textId="1D18E70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F95DA0" w:rsidRPr="004715F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F95DA0" w14:paraId="60B89715" w14:textId="77777777" w:rsidTr="00F2571A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0E27608A" w14:textId="1EFDB97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7AF4D73" w14:textId="2EFBCFE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F95DA0" w:rsidRPr="00821F09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491CAEDB" w14:textId="77777777" w:rsidTr="00821F09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295BA8C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5226667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F95DA0" w:rsidRPr="00F2571A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68DE815A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7F73D4B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F748D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F95DA0" w:rsidRPr="00F2571A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F95DA0" w14:paraId="30E89FE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DCCD9B" w14:textId="588F621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FC871A5" w14:textId="6CF15AA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F95DA0" w14:paraId="73AE19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66B4D364" w14:textId="0F40CFB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21E9957" w14:textId="1A397D2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3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lastRenderedPageBreak/>
              <w:t>106.</w:t>
            </w:r>
            <w:bookmarkEnd w:id="13"/>
          </w:p>
        </w:tc>
      </w:tr>
      <w:tr w:rsidR="00F95DA0" w14:paraId="1589056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</w:tcPr>
          <w:p w14:paraId="40D1A0CC" w14:textId="4B2913A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5128548" w14:textId="0BD82C3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DDA838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AFE334C" w14:textId="1189BF8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502D96E" w14:textId="2FB52DF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F95DA0" w14:paraId="7254DC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5F8474C" w14:textId="3657ED3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0D427C5" w14:textId="4682C44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F95DA0" w14:paraId="7FEAE93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6460B9E" w14:textId="654EC8B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838778E" w14:textId="186FCDE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F95DA0" w14:paraId="36283A1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3E89AF0" w14:textId="7B49E64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D8CC1D5" w14:textId="2830873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F95DA0" w14:paraId="4C384AD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E1F129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194192" w14:textId="65BA253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F95DA0" w14:paraId="2DF9DF8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6AAF784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51179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0349C2" w14:textId="67AC01D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A136AA4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1D4FB4B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AFF9022" w14:textId="0A43412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9492D5C" w14:textId="220B906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F95DA0" w14:paraId="5B873FF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AFEE69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FDFDCFC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F95DA0" w14:paraId="3F82228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1E97454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F95DA0" w:rsidRPr="00664E53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F95DA0" w14:paraId="500D15F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F95DA0" w:rsidRPr="00042C36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F95DA0" w14:paraId="4679A4A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F95DA0" w14:paraId="6F1C11D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addition the formatting of the table in this section is changed.</w:t>
            </w:r>
          </w:p>
        </w:tc>
      </w:tr>
      <w:tr w:rsidR="00F95DA0" w14:paraId="455745E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047C18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F95DA0" w:rsidRPr="00242332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F95DA0" w14:paraId="57BE853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F95DA0" w14:paraId="1D3F109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F95DA0" w14:paraId="4373C5D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3EB6CD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ED4D61" w14:textId="587F944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BE3245" w14:textId="1B7814E1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F95DA0" w:rsidRPr="00564B91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6485C1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0DEB1A" w14:textId="55A7CF8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92F0EB" w14:textId="218664B3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2A2D07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7A9C9B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7AB5B40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F95DA0" w:rsidRPr="00106A46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29EE">
              <w:rPr>
                <w:rFonts w:ascii="Arial" w:hAnsi="Arial" w:cs="Arial"/>
                <w:i/>
                <w:iCs/>
              </w:rPr>
              <w:t>In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F95DA0" w14:paraId="1886DEC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58D49967" w14:textId="77777777" w:rsidTr="009C1B6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6373B1B" w14:textId="7D45AAB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E34570" w14:textId="50E5FCC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F95DA0" w:rsidRPr="009C1B6E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F95DA0" w14:paraId="3462A610" w14:textId="77777777" w:rsidTr="00896F8A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1909751E" w14:textId="1D415583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ADED0F9" w14:textId="3FA154C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F95DA0" w:rsidRPr="00896F8A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F95DA0" w14:paraId="302E6787" w14:textId="77777777" w:rsidTr="007450B7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F95DA0" w:rsidRPr="00896F8A" w:rsidRDefault="00F95DA0" w:rsidP="00F95DA0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F95DA0" w14:paraId="43462DB5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4FF772" w14:textId="3C7E89A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D48A30" w14:textId="777259C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F95DA0" w14:paraId="14F4DB6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926B61" w14:textId="1D92B8C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2E1F3D" w14:textId="1963A7B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0925013F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6A6D16" w14:textId="4951708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5E7E51E" w14:textId="25CE9DC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0529C4">
              <w:rPr>
                <w:rFonts w:ascii="Arial" w:hAnsi="Arial" w:cs="Arial"/>
                <w:i/>
                <w:iCs/>
              </w:rPr>
              <w:t>Pershouse</w:t>
            </w:r>
            <w:proofErr w:type="spellEnd"/>
            <w:r w:rsidRPr="000529C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F95DA0" w14:paraId="478AE52A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8010485" w14:textId="060F2AB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74EBC" w14:textId="170DFE1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F95DA0" w14:paraId="5B9E441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FDD40F" w14:textId="42F0D812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BD14F9" w14:textId="0FCCA32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F95DA0" w14:paraId="71778E98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0A95E6" w14:textId="78EF3F9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DC67EFF" w14:textId="4FD212D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F95DA0" w:rsidRDefault="00F95DA0" w:rsidP="00F95DA0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A01D69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487BA3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F95DA0" w14:paraId="5F771D8F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AE35864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F95DA0" w14:paraId="5896F038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F95DA0" w14:paraId="45EAC083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F95DA0" w14:paraId="5E029FF1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357737B" w14:textId="77777777" w:rsidTr="00564B91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16CCDA8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DB1F321" w14:textId="6DF1F97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EC910A8" w14:textId="23D87EF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C47E4D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7814841" w14:textId="43972F0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5BD9D4A" w14:textId="7AA9A8F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F95DA0" w14:paraId="4993941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C4DE8EE" w14:textId="1B11543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63EDD60A" w14:textId="07F382B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F95DA0" w14:paraId="4B010EB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</w:tcPr>
          <w:p w14:paraId="7890046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05AD5F" w14:textId="617CAD2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F95DA0" w14:paraId="6108681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31EAF94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027E28" w14:textId="61AD0EF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BAEAA23" w14:textId="414268F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35F5B">
              <w:rPr>
                <w:rFonts w:ascii="Arial" w:hAnsi="Arial" w:cs="Arial"/>
                <w:i/>
                <w:iCs/>
                <w:color w:val="000000"/>
              </w:rPr>
              <w:t>Mustum</w:t>
            </w:r>
            <w:proofErr w:type="spellEnd"/>
            <w:r w:rsidRPr="00E35F5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F95DA0" w14:paraId="6C8282E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A103DE5" w14:textId="5A9B757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C23608B" w14:textId="764AA86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AEB3AB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AD0D58B" w14:textId="0C0C89D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89CFB41" w14:textId="7FA2A9A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F95DA0" w:rsidRPr="00ED4A5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F95DA0" w14:paraId="694FD70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B5F9369" w14:textId="425C9CA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CA7181B" w14:textId="24F3F86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F95DA0" w:rsidRPr="00881DB9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F95DA0" w14:paraId="5C7B0FC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3BCBD07" w14:textId="42862C9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AAC8100" w14:textId="4FDBE71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F95DA0" w14:paraId="2CD21F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5145A5B" w14:textId="31E3CD8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8DB0709" w14:textId="4699DE1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F95DA0" w14:paraId="77D1E60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BCF933" w14:textId="2244F8A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0CF79" w14:textId="0692F14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AB7A733" w14:textId="77777777" w:rsidTr="001D7C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2F369A71" w14:textId="415ECD4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CCFB9FD" w14:textId="13868E8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F95DA0" w:rsidRPr="001D7C67" w:rsidRDefault="00F95DA0" w:rsidP="00F95DA0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F95DA0" w14:paraId="07E25DE0" w14:textId="77777777" w:rsidTr="001D7C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B15C11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625D0BF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F95DA0" w:rsidRPr="006D4F7A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F95DA0" w14:paraId="03957FF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36A4C00C" w14:textId="6C4E092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684C1F" w14:textId="496D8E3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F95DA0" w:rsidRPr="005D320B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F95DA0" w14:paraId="6398ECD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29335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BA28ED5" w14:textId="43989E1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F95DA0" w14:paraId="53D115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B39E706" w14:textId="67447D8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760A552" w14:textId="16EE900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E72CBA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8C2EEB8" w14:textId="6D0F92F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94CC443" w14:textId="59AD6B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F95DA0" w:rsidRPr="00AC7DDF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F95DA0" w14:paraId="0C1A91E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BC81E8" w14:textId="57211E0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BD08444" w14:textId="72632E7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F95DA0" w14:paraId="0724105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95DA0" w14:paraId="32D33006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838F4B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C104EEA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F95DA0" w:rsidRPr="00AB656C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F95DA0" w14:paraId="36D9959E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4812BDD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2C317C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1731EA1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F95DA0" w14:paraId="5BF969C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7825CE9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F95DA0" w:rsidRPr="005A5D7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F95DA0" w14:paraId="70CA7492" w14:textId="77777777" w:rsidTr="00ED763C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74F243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F95DA0" w:rsidRPr="005A5D7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F95DA0" w14:paraId="54B2A046" w14:textId="77777777" w:rsidTr="005A5D7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C934A5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F95DA0" w:rsidRPr="005A5D76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F95DA0" w14:paraId="345B416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2D20EC1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F95DA0" w14:paraId="6F78694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F95DA0" w:rsidRPr="00414CD4" w:rsidRDefault="00F95DA0" w:rsidP="00F95DA0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F95DA0" w14:paraId="02570CC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F95DA0" w:rsidRPr="009A3701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80A2C3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F95DA0" w:rsidRPr="00095F85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F95DA0" w:rsidRPr="00696DFB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F95DA0" w14:paraId="1EA1C5B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F95DA0" w:rsidRPr="00590343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F95DA0" w14:paraId="5DBEA85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F95DA0" w:rsidRPr="00E0474E" w:rsidRDefault="00F95DA0" w:rsidP="00F95DA0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F95DA0" w14:paraId="70F4239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F95DA0" w:rsidRPr="00414CD4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D942D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F95DA0" w:rsidRPr="0069083A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F95DA0" w14:paraId="3AE2D19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F95DA0" w14:paraId="5D86B57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F95DA0" w:rsidRPr="006E5B82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F95DA0" w:rsidRPr="006E5B8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F95DA0" w14:paraId="42F19A0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F95DA0" w:rsidRPr="00860AF2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DF108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021A4F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299BB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85A8F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FAF4F44" w14:textId="058AABAE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F95DA0" w14:paraId="2E3CB6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0D837FF" w14:textId="45D68FA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1E8F4D8" w14:textId="05CF14B3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F95DA0" w:rsidRPr="00A50832" w:rsidRDefault="00F95DA0" w:rsidP="00F95DA0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</w:t>
            </w:r>
            <w:r>
              <w:rPr>
                <w:rFonts w:ascii="Arial" w:hAnsi="Arial" w:cs="Arial"/>
                <w:i/>
                <w:iCs/>
              </w:rPr>
              <w:lastRenderedPageBreak/>
              <w:t xml:space="preserve">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F95DA0" w:rsidRPr="008075D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65240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B05EC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2FBF72" w14:textId="29D57754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F95DA0" w:rsidRPr="00106A46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F95DA0" w14:paraId="5D2B076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15A5570" w14:textId="394AB7B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8C4C02" w14:textId="4BB5983C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F95DA0" w:rsidRPr="00106A46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F95DA0" w14:paraId="6B6FE64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1085F0E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3368AB" w14:textId="2EB507F3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F95DA0" w:rsidRPr="00106A46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F95DA0" w14:paraId="6DE1447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559C00" w14:textId="785F664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4E99C5" w14:textId="471FA8D6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F95DA0" w:rsidRPr="00106A46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F95DA0" w14:paraId="387666BD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7F948BDE" w14:textId="77777777" w:rsidTr="00662BA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3418A1AE" w14:textId="3CBDD581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FFF5C7D" w14:textId="6F77D940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F95DA0" w:rsidRPr="00662BA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95DA0" w14:paraId="0EB15ADB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F95DA0" w14:paraId="1F1DDE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98EC04C" w14:textId="2DA23EBB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73FB59" w14:textId="1174ABD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F95DA0" w:rsidRPr="00F7654D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F95DA0" w14:paraId="7A1FA04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CCA4EB" w14:textId="2D7BC16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DFC760" w14:textId="5FA7676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92C2F6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82F568" w14:textId="2ECBFFF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0D6276" w14:textId="063618A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09DB488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C6F50E4" w14:textId="668816A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7EFBB7" w14:textId="1003214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F95DA0" w14:paraId="17CE20E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039A38E" w14:textId="091977D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443D61" w14:textId="27874BF6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F95DA0" w14:paraId="2EAB308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7232A1" w14:textId="4871513E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0D0503" w14:textId="472981DD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F95DA0" w14:paraId="504F2FF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A8C17EE" w14:textId="20EB446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7EE871" w14:textId="6E04B005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2F08AB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8F62F1" w14:textId="157B635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D38D0A" w14:textId="0E1C1773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F95DA0" w:rsidRDefault="00F95DA0" w:rsidP="00F95D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F95DA0" w14:paraId="58D730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53BE3A8" w14:textId="3D9427DA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599A3C9" w14:textId="715BAA9F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F95DA0" w:rsidRPr="00165D7C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F95DA0" w14:paraId="715DAC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B0C5FD" w14:textId="4F855F1A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A831C3" w14:textId="1D1F11D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F95DA0" w:rsidRPr="007F2B3E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70326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33B5443" w14:textId="273C44F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61C82C8" w14:textId="030203D4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F95DA0" w:rsidRPr="004B595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F95DA0" w14:paraId="1671D9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6C6725" w14:textId="114DD3B8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BDFBE3" w14:textId="2150264F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F95DA0" w:rsidRPr="00E0240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F95DA0" w14:paraId="64C8F3A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5BE9C0B" w14:textId="77EAB87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750F36" w14:textId="70735D12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F95DA0" w:rsidRPr="00E0240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F95DA0" w14:paraId="47CC913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FCD999C" w14:textId="0DFB86E5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8AC22D" w14:textId="4263E5A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F95DA0" w14:paraId="4CA3BE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C707D3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8412A0" w14:textId="1D4F1AFA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F95DA0" w14:paraId="19BF677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8B8772" w14:textId="6E9685A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5D80BB6" w14:textId="0314BF61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F95DA0" w14:paraId="0948DF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02FA13" w14:textId="76DCEED0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407468" w14:textId="354EE62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>[2025] VSCA 131 at [22]-[29].</w:t>
            </w:r>
          </w:p>
        </w:tc>
      </w:tr>
      <w:tr w:rsidR="00F95DA0" w14:paraId="0B51705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287D78E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8411095" w14:textId="28454FC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1325D8BB" w14:textId="50A7975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F95DA0" w:rsidRPr="000814AE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F95DA0" w14:paraId="6123393E" w14:textId="77777777" w:rsidTr="003A12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6308525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14B94DE" w14:textId="2BD50AC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F95DA0" w:rsidRPr="003A12C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F95DA0" w14:paraId="56D17E60" w14:textId="77777777" w:rsidTr="003A12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A97379D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63D42C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F95DA0" w14:paraId="70164B8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1523EB43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3AFD83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C06D402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F95DA0" w14:paraId="4B3B5CCA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C71FEF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C4F6953" w14:textId="512EC04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4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4"/>
          </w:p>
        </w:tc>
      </w:tr>
      <w:tr w:rsidR="00F95DA0" w14:paraId="7FA61A75" w14:textId="77777777" w:rsidTr="009872D4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4241BE3" w14:textId="7F09786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4E8CDC" w14:textId="4D5DBB6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F95DA0" w14:paraId="5A02D911" w14:textId="77777777" w:rsidTr="006817D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F3F0112" w14:textId="27EAF81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shd w:val="clear" w:color="auto" w:fill="FFF2CC"/>
          </w:tcPr>
          <w:p w14:paraId="0F18EABB" w14:textId="7EC9D16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F95DA0" w:rsidRPr="006817DC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F95DA0" w14:paraId="65B3DA9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7026FCC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473ECF57" w14:textId="2AC43A1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A518EB" w14:textId="2219FCE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F95DA0" w14:paraId="3E9E671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A925BE4" w14:textId="5EDB0D2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BDC0761" w14:textId="1F84C80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9F5FE8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45828C6" w14:textId="3EA0B1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20F472" w14:textId="3292D3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F95DA0" w14:paraId="105A9F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587468E" w14:textId="1DF13DB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AA647E" w14:textId="7E49F71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7CCF5C4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F5C14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805D5A2" w14:textId="19885B7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F95DA0" w14:paraId="7D8236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0122E35" w14:textId="17FEFC3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837088" w14:textId="76CDC84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F95DA0" w14:paraId="4C230A34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4D30D16" w14:textId="007AE07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4FA9BD30" w14:textId="0C31B95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F95DA0" w:rsidRPr="00400FD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4363F558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1A9BB93" w14:textId="050318E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378DC2AE" w14:textId="49CB5E0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F95DA0" w:rsidRPr="00400FD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F95DA0" w14:paraId="718B2E05" w14:textId="77777777" w:rsidTr="00400FD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189BA609" w14:textId="62DFAC5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3D708D" w14:textId="4CD04DE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F95DA0" w:rsidRPr="00400FD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F95DA0" w14:paraId="56BCA05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B9B1B69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8777DF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F95DA0" w:rsidRPr="00400FD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F95DA0" w14:paraId="13BAEBB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FC7BAB1" w14:textId="34B624B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C520FD0" w14:textId="661452B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F95DA0" w:rsidRPr="00101EAC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CADD1B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05329F" w14:textId="13037CB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3E5FC" w14:textId="4715F8D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F95DA0" w:rsidRPr="00C4178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8C9B55F" w14:textId="77777777" w:rsidTr="000F15CE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vMerge w:val="restart"/>
          </w:tcPr>
          <w:p w14:paraId="068F535D" w14:textId="5DD12A4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37DCF22" w14:textId="3B91CA4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F95DA0" w:rsidRPr="000F15CE" w:rsidRDefault="00F95DA0" w:rsidP="00F95DA0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F95DA0" w14:paraId="04C901DB" w14:textId="77777777" w:rsidTr="000F15CE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4EF9D9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8D3E37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F95DA0" w:rsidRDefault="00F95DA0" w:rsidP="00F95DA0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F95DA0" w:rsidRPr="000F15CE" w:rsidRDefault="00F95DA0" w:rsidP="00F95DA0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F95DA0" w14:paraId="2627DAC0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8C7A286" w14:textId="37C64D6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DB2AFA4" w14:textId="5414C60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158866E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CA0EBE8" w14:textId="013AA53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4870687" w14:textId="246B458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F95DA0" w:rsidRPr="00DF28A5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F95DA0" w14:paraId="4E37B3B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5F438BF" w14:textId="4D7E4E9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31EDB3" w14:textId="1FF9678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F95DA0" w:rsidRPr="00210EEE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F95DA0" w14:paraId="069F5E5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D1383B9" w14:textId="35A28C9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12327" w14:textId="17A8A6B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F95DA0" w:rsidRPr="004E630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F95DA0" w14:paraId="5FE2992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212A296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F95DA0" w:rsidRPr="009A3701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27F674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124C838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4F055DF" w14:textId="14EA7EC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1B3729" w14:textId="24D17FFE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F95DA0" w14:paraId="0E2D7F5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1DEAA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FBEC10F" w14:textId="07BE06FA" w:rsidR="00F95DA0" w:rsidRDefault="00F95DA0" w:rsidP="00F95DA0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5" w:name="_Hlk198019391"/>
            <w:r>
              <w:rPr>
                <w:rFonts w:ascii="Arial" w:hAnsi="Arial" w:cs="Arial"/>
              </w:rPr>
              <w:t>, esp. at [93]-[94].</w:t>
            </w:r>
            <w:bookmarkEnd w:id="15"/>
          </w:p>
        </w:tc>
      </w:tr>
      <w:tr w:rsidR="00F95DA0" w14:paraId="6789E8D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65ACF1" w14:textId="263A4BE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A893FC" w14:textId="265C7DA6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F95DA0" w14:paraId="553E7DAC" w14:textId="77777777" w:rsidTr="00457BF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2EE19FAA" w14:textId="5086053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B716D3" w14:textId="3ACBCDA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F95DA0" w:rsidRPr="00457BF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F95DA0" w14:paraId="67EAC48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F95DA0" w:rsidRPr="00AB12BE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F95DA0" w14:paraId="3AA69E5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F660C4" w14:textId="59B9305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3EAF425" w14:textId="1154D65E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F95DA0" w14:paraId="7B1A209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18AF15" w14:textId="4B5605D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90169B5" w14:textId="5388370D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F95DA0" w14:paraId="0BEEEE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771A29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5387BF" w14:textId="33C40869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78B704C" w14:textId="1F3EC56B" w:rsidR="00F95DA0" w:rsidRDefault="00F95DA0" w:rsidP="00F95DA0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F95DA0" w14:paraId="5334619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74932E" w14:textId="430848E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3F216E" w14:textId="02357AE1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F95DA0" w14:paraId="1331F62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95DAB6" w14:textId="63BE5B5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BF47387" w14:textId="485D8C16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59125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98F924" w14:textId="44547CF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F9AC034" w14:textId="5DAA7C4C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F95DA0" w14:paraId="22CA06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F99D9B" w14:textId="78155C5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2204156" w14:textId="1503BAB4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F95DA0" w14:paraId="32C379A2" w14:textId="77777777" w:rsidTr="00F86B3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vMerge w:val="restart"/>
          </w:tcPr>
          <w:p w14:paraId="4F758DB6" w14:textId="5EF7667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BCA4BC4" w14:textId="7A580C95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F95DA0" w:rsidRPr="00F86B3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F95DA0" w14:paraId="38E71ABE" w14:textId="77777777" w:rsidTr="00F86B3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F95DA0" w14:paraId="0196AED1" w14:textId="77777777" w:rsidTr="00F86B3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242111" w14:textId="43E5F3C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F95DA0" w:rsidRPr="00F86B3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95DA0" w14:paraId="20F3E25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55243A" w14:textId="2360C44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5BC2E1" w14:textId="3164E41D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F95DA0" w14:paraId="09089B1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C234D8" w14:textId="3DA0C4C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7211E4" w14:textId="603E595E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F95DA0" w14:paraId="79EDC6B3" w14:textId="77777777" w:rsidTr="009910A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38DA9F" w14:textId="4D79322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F95DA0" w:rsidRPr="009910AB" w:rsidRDefault="00F95DA0" w:rsidP="00F95DA0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F95DA0" w:rsidRPr="009910AB" w:rsidRDefault="00F95DA0" w:rsidP="00F95DA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F95DA0" w:rsidRDefault="00F95DA0" w:rsidP="00F95DA0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F95DA0" w14:paraId="4F7F770C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889446B" w14:textId="2ECC6F3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F95DA0" w14:paraId="6C731782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BB77B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F95DA0" w:rsidRPr="00DB1D7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F95DA0" w14:paraId="72DFF120" w14:textId="77777777" w:rsidTr="0054445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8BDD50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F95DA0" w:rsidRPr="00544450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F95DA0" w14:paraId="69F0A92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194EBFF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292E7133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F95DA0" w:rsidRPr="00544450" w:rsidRDefault="00F95DA0" w:rsidP="00F95DA0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F95DA0" w14:paraId="47F078C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434061E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ADB71D5" w14:textId="6150559B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F95DA0" w:rsidRPr="005C24F3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4EF05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B01720" w14:textId="0B9686C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741D50" w14:textId="14A4467C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F95DA0" w14:paraId="547D7A7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5E3017B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B8A8CC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D47DE4D" w14:textId="47B827E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F95DA0" w14:paraId="17B6CB6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6F52FF8E" w14:textId="77777777" w:rsidTr="006D1F1A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D8B4792" w14:textId="0091911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345807B" w14:textId="7DE5C6C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F95DA0" w14:paraId="733DF3FB" w14:textId="77777777" w:rsidTr="0026691E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71FB5C95" w14:textId="2C8055D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31BBDEF" w14:textId="1F7CADD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F95DA0" w:rsidRPr="00E751E2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F95DA0" w14:paraId="0BDA44D0" w14:textId="77777777" w:rsidTr="00117A1C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B0575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2127234" w14:textId="697CCA2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054A73A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23F2F55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2D49543A" w14:textId="0345196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13112A7" w14:textId="4421140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color w:val="000000"/>
              </w:rPr>
              <w:lastRenderedPageBreak/>
              <w:t>extract from [94].</w:t>
            </w:r>
          </w:p>
          <w:p w14:paraId="02A58BDB" w14:textId="5EDEAB03" w:rsidR="00F95DA0" w:rsidRPr="00E1166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9ADA37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</w:tcPr>
          <w:p w14:paraId="300FF40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F10ADF1" w14:textId="5D2B86F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F95DA0" w14:paraId="3E4F542B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87C20FE" w14:textId="425D72A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D0A8BE8" w14:textId="2A3130C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F95DA0" w:rsidRPr="00BB4948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F95DA0" w14:paraId="027A09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66DD366" w14:textId="793B0C2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E53C83E" w14:textId="79D8BF5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25CE79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03D336D" w14:textId="023A1EB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EA8A4E" w14:textId="143476C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DA06C7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0E10258" w14:textId="15C1355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323D4E4" w14:textId="1BC1A28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F95DA0" w14:paraId="189AA2C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F4BC5C" w14:textId="674DD22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1EAD664" w14:textId="7314E82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F95DA0" w14:paraId="1AE7B2E6" w14:textId="77777777" w:rsidTr="005D15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1ED63FFC" w14:textId="0CEC6C92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1C615920" w14:textId="69715BF3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F95DA0" w:rsidRPr="00C24B15" w:rsidRDefault="00F95DA0" w:rsidP="00F95DA0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F95DA0" w14:paraId="641049D9" w14:textId="77777777" w:rsidTr="00B020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17B1763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E10B349" w14:textId="44696D7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F95DA0" w14:paraId="31993A9A" w14:textId="77777777" w:rsidTr="00B020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2BE1A9F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2104CC9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F95DA0" w:rsidRPr="00C24B1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F95DA0" w14:paraId="26424A30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009F6156" w14:textId="3D6EE97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D65C46E" w14:textId="20A6C6C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F95DA0" w:rsidRPr="00C24B1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F95DA0" w14:paraId="4BA9AA47" w14:textId="77777777" w:rsidTr="005A6FF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44F7461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7306F6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F95DA0" w:rsidRPr="00C24B1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F95DA0" w14:paraId="1042D04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5B7CD918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FA14DA0" w14:textId="42B0695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F95DA0" w:rsidRPr="004E6305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F95DA0" w14:paraId="41741A7F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7CB2EA6E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</w:tcPr>
          <w:p w14:paraId="76D86BF4" w14:textId="153667D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F95DA0" w14:paraId="399080C1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2DB19E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B03D39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2A7F165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95DA0" w14:paraId="0D8A1DC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F8A73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C92DF6" w14:textId="4C05A38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F95DA0" w14:paraId="516ECD1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6F7E92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D483B9" w14:textId="37E6136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CE034E" w14:textId="61712D2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F95DA0" w14:paraId="6B5D15A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77C435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F95DA0" w14:paraId="04E46D2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F95DA0" w:rsidRPr="009A3701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the electronic </w:t>
            </w:r>
            <w:r>
              <w:rPr>
                <w:rFonts w:ascii="Arial" w:hAnsi="Arial" w:cs="Arial"/>
              </w:rPr>
              <w:lastRenderedPageBreak/>
              <w:t>monitoring bail conditions became available as and from 22/04/2025.</w:t>
            </w:r>
          </w:p>
        </w:tc>
      </w:tr>
      <w:tr w:rsidR="00F95DA0" w14:paraId="2C304C9D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01DDCD96" w14:textId="77777777" w:rsidTr="00E81241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4271895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8AF0A74" w14:textId="159019A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F95DA0" w:rsidRPr="00E81241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F95DA0" w14:paraId="7F2B01E7" w14:textId="77777777" w:rsidTr="00E81241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F95DA0" w:rsidRPr="00E81241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F95DA0" w14:paraId="71126058" w14:textId="77777777" w:rsidTr="00E81241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37832F60" w14:textId="5979445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EBD4227" w14:textId="4AF08C59" w:rsidR="00F95DA0" w:rsidRPr="004B47A0" w:rsidRDefault="00F95DA0" w:rsidP="00F95DA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F95DA0" w:rsidRPr="00E81241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6B66E29C" w14:textId="77777777" w:rsidTr="00E81241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F95DA0" w:rsidRDefault="00F95DA0" w:rsidP="00F95DA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F95DA0" w14:paraId="36DBA9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E33F49" w14:textId="18CA4FC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FF8DAA" w14:textId="6705EABB" w:rsidR="00F95DA0" w:rsidRDefault="00F95DA0" w:rsidP="00F95DA0">
            <w:pPr>
              <w:jc w:val="center"/>
              <w:rPr>
                <w:lang w:val="en-AU"/>
              </w:rPr>
            </w:pPr>
            <w:bookmarkStart w:id="16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16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F95DA0" w14:paraId="568F7F5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F95DA0" w:rsidRPr="00C24B15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F95DA0" w14:paraId="6AC7304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19C4622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F95DA0" w14:paraId="1701558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F95DA0" w14:paraId="25E261A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F95DA0" w14:paraId="538142F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F95DA0" w:rsidRPr="00E450E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F95DA0" w14:paraId="6D2EE9C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F95DA0" w14:paraId="758FDE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F95DA0" w14:paraId="37FF38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F95DA0" w14:paraId="680988F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F95DA0" w:rsidRPr="00DC1E59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F95DA0" w:rsidRPr="00DC1E5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F95DA0" w14:paraId="741CA353" w14:textId="77777777" w:rsidTr="00C24B1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91C16A1" w14:textId="6DF4D1E4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F95DA0" w:rsidRDefault="00F95DA0" w:rsidP="00F95DA0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F95DA0" w:rsidRPr="00C24B1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F95DA0" w14:paraId="4317E69E" w14:textId="77777777" w:rsidTr="00C24B1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EFFD88B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F95DA0" w:rsidRPr="00C24B1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3E075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F95DA0" w:rsidRPr="00803C98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F95DA0" w14:paraId="565F1BA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F95DA0" w:rsidRPr="00803C98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F95DA0" w14:paraId="072E1BE4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F95DA0" w:rsidRPr="00F16F69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F95DA0" w14:paraId="1FE9A926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F95DA0" w:rsidRPr="00F16F69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F95DA0" w14:paraId="66425342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F95DA0" w14:paraId="62121FE9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F95DA0" w:rsidRPr="00F16F69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F95DA0" w14:paraId="4FC74B38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9F03934" w14:textId="77777777" w:rsidTr="00C24B1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F95DA0" w:rsidRPr="00C24B15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F95DA0" w14:paraId="3708417D" w14:textId="77777777" w:rsidTr="000B4532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16262B0" w14:textId="19BD32E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F95DA0" w14:paraId="39AC1237" w14:textId="77777777" w:rsidTr="000B453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7862D73E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F95DA0" w:rsidRPr="00E450E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F95DA0" w14:paraId="22083287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F95DA0" w:rsidRPr="00EA1743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F95DA0" w:rsidRPr="00EA1743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F95DA0" w14:paraId="466B29D2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F95DA0" w:rsidRDefault="00F95DA0" w:rsidP="00F95DA0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F95DA0" w14:paraId="79934001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F95DA0" w:rsidRDefault="00F95DA0" w:rsidP="00F95DA0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F95DA0" w14:paraId="23EF3A1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6309EC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88883A" w14:textId="668047F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65DEFE12" w14:textId="77CFA70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F95DA0" w14:paraId="4686934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ABF4EE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84402D5" w14:textId="4221D5A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C46F9F8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3BD28181" w14:textId="77777777" w:rsidTr="00E24F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7AA82DE3" w14:textId="2DDBFB1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F5567A" w14:textId="60EE37B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F95DA0" w14:paraId="0DE2A1E3" w14:textId="77777777" w:rsidTr="00E24F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27BE85C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68DE99C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49357C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6A45100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68474A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F95DA0" w:rsidRPr="00C318CD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AFDEB9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67C8138" w14:textId="5066803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761318" w14:textId="3E95DC6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F95DA0" w:rsidRPr="00C00EC2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F95DA0" w14:paraId="1455BFE1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19662447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C5AC76F" w14:textId="68FAF57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1A1E716" w14:textId="2E07A4F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F95DA0" w14:paraId="701611E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7D1446B8" w14:textId="4783722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DE9F177" w14:textId="0C2CA73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F95DA0" w14:paraId="340F9FC3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</w:tcPr>
          <w:p w14:paraId="3FAF67B4" w14:textId="18BFC31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72A3E87" w14:textId="01D6E55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F95DA0" w14:paraId="2D9F37D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1634E6DA" w14:textId="77EE1C5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688EE19" w14:textId="66633C9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F95DA0" w14:paraId="6BA7076C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4CB09E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486AAB" w14:textId="21F3FAD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F95DA0" w:rsidRPr="003828A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F95DA0" w14:paraId="14ACB4C1" w14:textId="77777777" w:rsidTr="00D221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321C8229" w14:textId="3D3C9D6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ABA3F68" w14:textId="4325D26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F95DA0" w:rsidRPr="00D22175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F95DA0" w14:paraId="5ECEBFC2" w14:textId="77777777" w:rsidTr="003828A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2AEF6AA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D39BEC9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F95DA0" w14:paraId="6BBBC18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95DA0" w14:paraId="3EE82B0B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F7AD28C" w14:textId="5164856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5EC064F" w14:textId="55B7B27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F95DA0" w14:paraId="7A81801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320D87B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E1DA0FA" w14:textId="2E10753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F95DA0" w:rsidRPr="00AB656C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F95DA0" w14:paraId="7EDF7D43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30B9BC" w14:textId="38B44D5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852665F" w14:textId="5121C1AD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F95DA0" w:rsidRPr="00AD75EF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F95DA0" w14:paraId="6ADDAE0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0C78573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4CFAD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793ED66D" w14:textId="03E40CE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F95DA0" w14:paraId="30C9F02C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506A1F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F95DA0" w:rsidRPr="008239FF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F95DA0" w14:paraId="369BBD1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67926A5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F95DA0" w:rsidRPr="009A3701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F95DA0" w14:paraId="30121F2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F95DA0" w:rsidRPr="001D77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76F3EC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F95DA0" w:rsidRDefault="00F95DA0" w:rsidP="00F95DA0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F95DA0" w:rsidRPr="009A3701" w:rsidRDefault="00F95DA0" w:rsidP="00F95DA0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F95DA0" w14:paraId="1BA6F6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F95DA0" w:rsidRDefault="00F95DA0" w:rsidP="00F95DA0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51FB39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F95DA0" w:rsidRDefault="00F95DA0" w:rsidP="00F95DA0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43752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F95DA0" w:rsidRDefault="00F95DA0" w:rsidP="00F95DA0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3DB7D1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F95DA0" w:rsidRDefault="00F95DA0" w:rsidP="00F95DA0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8572433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F95DA0" w:rsidRPr="00711B90" w:rsidRDefault="00F95DA0" w:rsidP="00F95DA0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F95DA0" w14:paraId="1BB164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745A9D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F95DA0" w:rsidRPr="001D77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F95DA0" w14:paraId="1E31E7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F95DA0" w14:paraId="1371BAB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F95DA0" w:rsidRDefault="00F95DA0" w:rsidP="00F95DA0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F95DA0" w:rsidRDefault="00F95DA0" w:rsidP="00F95DA0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F95DA0" w:rsidRPr="003F325A" w:rsidRDefault="00F95DA0" w:rsidP="00F95DA0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F95DA0" w14:paraId="2E710C5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5B083E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6AF6805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7D179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1FE0385" w14:textId="77777777" w:rsidR="00F95DA0" w:rsidRDefault="00F95DA0" w:rsidP="00F95DA0">
            <w:pPr>
              <w:jc w:val="center"/>
              <w:rPr>
                <w:lang w:val="en-AU"/>
              </w:rPr>
            </w:pPr>
            <w:bookmarkStart w:id="17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17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F95DA0" w:rsidRPr="00E15CB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F95DA0" w14:paraId="67BE5C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573E8" w14:textId="430AA1D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0C6053" w14:textId="1EC3027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F95DA0" w:rsidRPr="00C85D9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F0117C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8CDDC5" w14:textId="2C9C477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B24C03C" w14:textId="3D10AF9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F95DA0" w14:paraId="2107FD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E24EDB0" w14:textId="161BB12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BF4DFB" w14:textId="29992A7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DDAC7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3BE098" w14:textId="1BBBCF3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D240BA0" w14:textId="18BCFFD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F95DA0" w14:paraId="60232BB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7AD73DDD" w14:textId="77777777" w:rsidTr="00881C6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5076DAFC" w14:textId="052F4F0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F95DA0" w:rsidRPr="00881C65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F95DA0" w14:paraId="40B1520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128802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55F86282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F95DA0" w14:paraId="4BF43BE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F95DA0" w:rsidRPr="004E000C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F95DA0" w14:paraId="2E77D2C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F95DA0" w14:paraId="435F57B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F95DA0" w14:paraId="0F1470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F95DA0" w14:paraId="0133936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F95DA0" w:rsidRPr="00191838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F95DA0" w14:paraId="5CFABBB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F95DA0" w:rsidRPr="004907E4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F95DA0" w14:paraId="6BF357D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F95DA0" w14:paraId="1C6E993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F95DA0" w:rsidRPr="00664BBA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F95DA0" w14:paraId="55EF0E5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F95DA0" w:rsidRPr="002D29A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F95DA0" w14:paraId="415CFD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F95DA0" w14:paraId="094FEC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F95DA0" w14:paraId="0DD4395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F95DA0" w:rsidRDefault="00F95DA0" w:rsidP="00F95DA0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F95DA0" w:rsidRPr="00C05FA5" w:rsidRDefault="00F95DA0" w:rsidP="00F95DA0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F95DA0" w:rsidRPr="004D7B13" w:rsidRDefault="00F95DA0" w:rsidP="00F95DA0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F95DA0" w:rsidRPr="002121FC" w:rsidRDefault="00F95DA0" w:rsidP="00F95DA0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F95DA0" w:rsidRPr="002121FC" w:rsidRDefault="00F95DA0" w:rsidP="00F95DA0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F95DA0" w14:paraId="7FE79EE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F95DA0" w14:paraId="065ED4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F95DA0" w14:paraId="2E8374F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F95DA0" w:rsidRDefault="00F95DA0" w:rsidP="00F95DA0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F95DA0" w:rsidRPr="0054535C" w:rsidRDefault="00F95DA0" w:rsidP="00F95DA0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493727EA" w14:textId="77777777" w:rsidTr="00F40A8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85A0F56" w14:textId="75CE95D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F95DA0" w:rsidRPr="00F40A80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F95DA0" w14:paraId="32A05D2F" w14:textId="77777777" w:rsidTr="00F40A80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62A8CC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E52E43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F95DA0" w14:paraId="54B15DA1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7FFEFFB4" w14:textId="77777777" w:rsidTr="009847D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47C0488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6AA25B3" w14:textId="51F88E8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F95DA0" w:rsidRPr="009847D3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95DA0" w14:paraId="109E8EA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7B805C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6FF84CE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F95DA0" w:rsidRPr="007B34AF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6D2E490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6C88D6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7A8854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270CF438" w14:textId="09E4EA3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F95DA0" w:rsidRPr="000A30F6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F95DA0" w14:paraId="100FF49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2831419F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0BDB44B1" w14:textId="2EB1DEA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5E6F198" w14:textId="05ABBE6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F95DA0" w:rsidRPr="0077206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F95DA0" w14:paraId="48AA1A7E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5EF7B72" w14:textId="2CA879E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F5FB46E" w14:textId="34CD290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F95DA0" w:rsidRPr="0077206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F95DA0" w14:paraId="249A67FA" w14:textId="77777777" w:rsidTr="0077206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FA890FF" w14:textId="565A8A6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0CF5F93" w14:textId="0D1824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F95DA0" w:rsidRPr="0077206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</w:t>
            </w:r>
            <w:r>
              <w:rPr>
                <w:rFonts w:ascii="Arial" w:hAnsi="Arial" w:cs="Arial"/>
                <w:b/>
                <w:bCs/>
              </w:rPr>
              <w:lastRenderedPageBreak/>
              <w:t>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063342B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904469B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41557A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F95DA0" w:rsidRPr="00D41785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F95DA0" w14:paraId="7BC66D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B4837DA" w14:textId="05FD7B9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9399E3" w14:textId="59E903F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955791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595D261" w14:textId="07F8A6A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FB4A271" w14:textId="060B4AC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F95DA0" w14:paraId="47CD23C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3D1B2F6" w14:textId="580A347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ECB7789" w14:textId="7397CB6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F95DA0" w14:paraId="500B95D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19211FA4" w14:textId="2163E50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6C78CD4" w14:textId="3A2CD0B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F95DA0" w14:paraId="5586A4F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60D31C2" w14:textId="62A719C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3AA9E2" w14:textId="6AB9601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F95DA0" w14:paraId="7C592D4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DE75506" w14:textId="609A342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EB5A4EA" w14:textId="2F8BA9E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F95DA0" w14:paraId="3C0772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0628DE1" w14:textId="1D81331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E9ADE1" w14:textId="7D2B16D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F95DA0" w14:paraId="302F46E2" w14:textId="77777777" w:rsidTr="00030518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522EDF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80FD77A" w14:textId="48ABFBF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F95DA0" w:rsidRPr="00772069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F95DA0" w14:paraId="74E23550" w14:textId="77777777" w:rsidTr="00030518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2B3B9FDA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70450A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F95DA0" w:rsidRPr="005074BF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F95DA0" w14:paraId="780675B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95DA0" w14:paraId="60460C39" w14:textId="77777777" w:rsidTr="00AB656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2E12174" w14:textId="6F0FFD3C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1CD3827" w14:textId="4C5C98F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F95DA0" w:rsidRPr="00AB656C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F95DA0" w14:paraId="12BCDD11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6F2EBF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F95DA0" w:rsidRPr="00797568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F95DA0" w14:paraId="418E7289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204AAA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813DC5A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F95DA0" w14:paraId="15F77C7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2E0462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0BA2114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F93F5F3" w14:textId="1D9EF83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F95DA0" w14:paraId="77C35693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7B67DF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F95DA0" w:rsidRPr="008239FF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F95DA0" w14:paraId="561329F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2E318B4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F95DA0" w:rsidRPr="001D77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F95DA0" w14:paraId="38B00AB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5E27277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B6864D" w14:textId="1C677DF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24B3EC6" w14:textId="4F07D80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C9D0EB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F801E5" w14:textId="6E4E7F8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6D9764" w14:textId="682ECBB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F95DA0" w14:paraId="08721D9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70EDC1D" w14:textId="0595134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01F287D" w14:textId="397391C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</w:t>
            </w:r>
            <w:r>
              <w:rPr>
                <w:rFonts w:ascii="Arial" w:hAnsi="Arial" w:cs="Arial"/>
              </w:rPr>
              <w:lastRenderedPageBreak/>
              <w:t>[107]-[133].</w:t>
            </w:r>
          </w:p>
        </w:tc>
      </w:tr>
      <w:tr w:rsidR="00F95DA0" w14:paraId="71B7E91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48D1BA" w14:textId="37D87E4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A2916D" w14:textId="2AE3803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F95DA0" w14:paraId="0686F02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2B73910" w14:textId="7C11FFE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A14F27B" w14:textId="0E7B10B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F95DA0" w14:paraId="2A2CC4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C78F90E" w14:textId="58FF317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F75C16" w14:textId="7BB2B67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F95DA0" w14:paraId="236797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D0C9D0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F22E46" w14:textId="425F408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F95DA0" w:rsidRPr="006D37F9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F95DA0" w14:paraId="6A6726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A148E56" w14:textId="1EF2808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1A562D0" w14:textId="1A64A39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F95DA0" w14:paraId="3636F151" w14:textId="77777777" w:rsidTr="00ED763C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E988F4C" w14:textId="70AE376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F95DA0" w:rsidRPr="00A40B6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F95DA0" w14:paraId="57C9D0C4" w14:textId="77777777" w:rsidTr="005B3611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747F5B5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F95DA0" w:rsidRPr="00A40B6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F95DA0" w14:paraId="3B4966A1" w14:textId="77777777" w:rsidTr="005B3611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5C2F678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3764378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</w:tcPr>
          <w:p w14:paraId="5B071F52" w14:textId="1DD40314" w:rsidR="00F95DA0" w:rsidRPr="005B3611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F95DA0" w14:paraId="03273BAC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4598052" w14:textId="7B86A1B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F95DA0" w:rsidRPr="00797568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F95DA0" w14:paraId="3D053BF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2D3807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F95DA0" w14:paraId="5F6E549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F95DA0" w14:paraId="0FC2F05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F95DA0" w:rsidRPr="003D6623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F95DA0" w14:paraId="2FF7DFD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85C08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F95DA0" w14:paraId="4D4ECA1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F95DA0" w14:paraId="2164C79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F95DA0" w14:paraId="463F87C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2A6382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F95DA0" w:rsidRPr="005C261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F95DA0" w14:paraId="25BC74B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19D789A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F95DA0" w14:paraId="2AB61A4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F95DA0" w14:paraId="4A1CD8E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5589424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F95DA0" w14:paraId="0E20704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F95DA0" w14:paraId="6C602DD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F95DA0" w14:paraId="117F670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F95DA0" w14:paraId="77F4228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F95DA0" w14:paraId="6ACEFA3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8F83FA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F95DA0" w14:paraId="02729E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F95DA0" w14:paraId="4562381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F95DA0" w14:paraId="16D196D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F95DA0" w14:paraId="36F069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F95DA0" w14:paraId="70FD7D6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95DA0" w14:paraId="2316D1B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370B822" w14:textId="73DB408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654AB19" w14:textId="695EC5E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F95DA0" w14:paraId="5D71AF7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5A40BC5E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0087485B" w14:textId="04366BD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F95DA0" w:rsidRDefault="00F95DA0" w:rsidP="00F95DA0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F95DA0" w14:paraId="14064B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B683F52" w14:textId="77D7F41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5951F193" w14:textId="29EBB4A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F95DA0" w:rsidRDefault="00F95DA0" w:rsidP="00F95DA0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F95DA0" w14:paraId="106F134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95DA0" w14:paraId="3128186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30A3D02E" w14:textId="7515447A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77647CF" w14:textId="5315597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F95DA0" w:rsidRPr="00171B0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F95DA0" w14:paraId="6C259DE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98CE53C" w14:textId="178A442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D4301BE" w14:textId="713E74B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F95DA0" w:rsidRPr="00224C3C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F95DA0" w:rsidRPr="003053A9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F95DA0" w14:paraId="17D4C0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55EB19A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CD01DB6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F95DA0" w:rsidRPr="00184EC7" w:rsidRDefault="00F95DA0" w:rsidP="00F95DA0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F95DA0" w14:paraId="6E9BAF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BAA3262" w14:textId="4BD85CA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B5BA773" w14:textId="0C89B0F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F95DA0" w:rsidRPr="003053A9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F95DA0" w14:paraId="68FF8E7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F95DA0" w14:paraId="460D4D38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6377C3" w14:textId="3CB49DB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F6631B" w14:textId="1E36F07D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F95DA0" w:rsidRPr="004863B8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F95DA0" w:rsidRPr="004863B8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0171D80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447C5C5" w14:textId="1A85E49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7AF3DB" w14:textId="087750D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F95DA0" w14:paraId="51AB5DE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68BAFFE" w14:textId="3FA51ED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EB6C7B" w14:textId="67C56E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F95DA0" w14:paraId="2613000D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DEF0AA" w14:textId="7FF3BA7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C385A0" w14:textId="34BD6CE2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F95DA0" w:rsidRPr="00485108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F95DA0" w14:paraId="679A4883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956097" w14:textId="58DC287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A7687B" w14:textId="7FEBD5D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F95DA0" w14:paraId="2845902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602A8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54C91ED" w14:textId="5C493B2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F95DA0" w:rsidRPr="00E0715F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F95DA0" w14:paraId="455D202A" w14:textId="77777777" w:rsidTr="00FC0A5E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009B033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5D6468A" w14:textId="42FA427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F95DA0" w:rsidRPr="00FC0A5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F95DA0" w14:paraId="1CF19AF8" w14:textId="77777777" w:rsidTr="00FC0A5E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F95DA0" w14:paraId="2A69B4B1" w14:textId="77777777" w:rsidTr="00ED763C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2171D4CB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FD2120" w14:textId="3E63A29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F95DA0" w:rsidRPr="00FC0A5E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F95DA0" w14:paraId="32617DF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F95DA0" w:rsidRPr="00CA689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5E8F20A8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F95DA0" w:rsidRPr="00D91571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F95DA0" w:rsidRPr="00AC5611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F95DA0" w:rsidRPr="00AC5611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F95DA0" w:rsidRPr="00993D56" w:rsidRDefault="00F95DA0" w:rsidP="00F95DA0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F95DA0" w14:paraId="19AD20F2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F95DA0" w14:paraId="0C7F10E3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F95DA0" w14:paraId="504D4656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F95DA0" w14:paraId="421E01D4" w14:textId="77777777" w:rsidTr="002102F1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1745AD5" w14:textId="77777777" w:rsidTr="00264DF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F95DA0" w:rsidRPr="00F9692D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F95DA0" w14:paraId="3601A3B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F95DA0" w14:paraId="2024AF9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993604" w14:textId="3A716EC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122CF7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F95DA0" w14:paraId="09AB5DA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8DE5AD" w14:textId="461D288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0B0EBA0" w14:textId="42EC2D39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F95DA0" w:rsidRPr="003E4D1D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026936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216CD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591933" w14:textId="0BB6E1B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F95DA0" w14:paraId="25FEE6E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5A43B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5E5CD28" w14:textId="0006FF0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F95DA0" w14:paraId="51D16FD2" w14:textId="77777777" w:rsidTr="003B45C5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F95DA0" w:rsidRDefault="00F95DA0" w:rsidP="00F95DA0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F1F560F" w14:textId="77777777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0355A24" w14:textId="288BEC7D" w:rsidR="00F95DA0" w:rsidRDefault="00F95DA0" w:rsidP="00F95DA0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F95DA0" w:rsidRPr="003B45C5" w:rsidRDefault="00F95DA0" w:rsidP="00F95DA0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F95DA0" w14:paraId="6711C8AC" w14:textId="77777777" w:rsidTr="00ED763C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F95DA0" w:rsidRDefault="00F95DA0" w:rsidP="00F95DA0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F95DA0" w14:paraId="512ACA8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F95DA0" w:rsidRPr="008239FF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95DA0" w14:paraId="73CD8BA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95DA0" w14:paraId="137947CF" w14:textId="77777777" w:rsidTr="00264DF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F95DA0" w:rsidRPr="0054535C" w:rsidRDefault="00F95DA0" w:rsidP="00F95DA0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F95DA0" w:rsidRPr="0054535C" w:rsidRDefault="00F95DA0" w:rsidP="00F95DA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F95DA0" w14:paraId="3D94BB0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95DA0" w14:paraId="6E685F9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F95DA0" w14:paraId="5407FB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F95DA0" w:rsidRDefault="00F95DA0" w:rsidP="00F95DA0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F95DA0" w14:paraId="677708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F95DA0" w:rsidRDefault="00F95DA0" w:rsidP="00F95DA0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F95DA0" w14:paraId="15733EC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F95DA0" w:rsidRPr="00264DFB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F95DA0" w:rsidRPr="00163694" w:rsidRDefault="00F95DA0" w:rsidP="00F95DA0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F95DA0" w14:paraId="7CD07DB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F95DA0" w:rsidRPr="00264DFB" w:rsidRDefault="00F95DA0" w:rsidP="00F95DA0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F95DA0" w:rsidRPr="00264DFB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F95DA0" w:rsidRPr="00264DFB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F95DA0" w14:paraId="2444F6BC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F95DA0" w14:paraId="75B710A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F95DA0" w:rsidRPr="00A47EB2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F95DA0" w14:paraId="7C2C300A" w14:textId="77777777" w:rsidTr="00797568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527774C" w14:textId="5CDB5ED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F95DA0" w:rsidRPr="00797568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F95DA0" w14:paraId="323B730A" w14:textId="77777777" w:rsidTr="0079756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55EA4FB" w14:textId="3401796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F95DA0" w14:paraId="4F3D8966" w14:textId="77777777" w:rsidTr="0079756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A7C4D66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F95DA0" w14:paraId="1E02FB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F95DA0" w:rsidRPr="008239FF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95DA0" w14:paraId="29E66DD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F95DA0" w14:paraId="565A7194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F95DA0" w:rsidRDefault="00F95DA0" w:rsidP="00F95DA0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51ACF53" w14:textId="46A5ED5B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090920C" w14:textId="2D919FA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F95DA0" w14:paraId="4844937C" w14:textId="77777777" w:rsidTr="00123F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3C14EB84" w14:textId="5DCD53D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99BE958" w14:textId="6A50762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F95DA0" w:rsidRPr="00123F75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F95DA0" w14:paraId="7644CC70" w14:textId="77777777" w:rsidTr="00123F7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7C6E82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8A86BD0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95DA0" w14:paraId="29D08956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66E8259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88B9A34" w14:textId="6133499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F95DA0" w:rsidRPr="00145997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F95DA0" w14:paraId="48B4064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F95DA0" w14:paraId="6B7BA8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F95DA0" w:rsidRPr="008239FF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F95DA0" w14:paraId="12DE843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F95DA0" w14:paraId="5512C60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F95DA0" w:rsidRPr="003C312D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1F63DB8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F95DA0" w:rsidRPr="001D77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F95DA0" w14:paraId="5E863FA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F95D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F95DA0" w14:paraId="268245A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F95DA0" w:rsidRPr="00126968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499FC8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F95DA0" w:rsidRPr="00FC4787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F95DA0" w14:paraId="3B87994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F95DA0" w:rsidRPr="001E28EA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F95DA0" w14:paraId="5646C6BA" w14:textId="77777777" w:rsidTr="00ED763C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E823B6F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F95DA0" w:rsidRPr="009B3E17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F95DA0" w14:paraId="2DB63AD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3BE3BB6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A993DA7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18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18"/>
          </w:p>
          <w:p w14:paraId="53DF0456" w14:textId="0AD7DE2E" w:rsidR="00F95DA0" w:rsidRPr="0087421F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F95DA0" w14:paraId="310E569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F95DA0" w:rsidRPr="001D77A0" w:rsidRDefault="00F95DA0" w:rsidP="00F95DA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F95DA0" w14:paraId="2D9209C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F95DA0" w:rsidRDefault="00F95DA0" w:rsidP="00F95DA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F95DA0" w:rsidRDefault="00F95DA0" w:rsidP="00F95DA0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F95DA0" w14:paraId="35399D6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F95DA0" w:rsidRPr="0054535C" w:rsidRDefault="00F95DA0" w:rsidP="00F95DA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F95DA0" w14:paraId="57B07B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3E5AAEE" w14:textId="673387E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DB19B7" w14:textId="6B0B3E8F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F95DA0" w:rsidRPr="001A08AE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F95DA0" w14:paraId="44B0E8A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BFAB93A" w14:textId="474A567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A0BE09" w14:textId="065BDD48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F95DA0" w:rsidRPr="000E4424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F95DA0" w14:paraId="1A3D5B4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00BFBE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8C88801" w14:textId="0E712AF4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F95DA0" w14:paraId="5C806A62" w14:textId="77777777" w:rsidTr="000C6F8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ABCDAD0" w14:textId="024731B6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A23317B" w14:textId="407F484E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F95DA0" w:rsidRPr="000C6F86" w:rsidRDefault="00F95DA0" w:rsidP="00F95DA0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F95DA0" w14:paraId="3DA501D8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F95DA0" w:rsidRDefault="00F95DA0" w:rsidP="00F95DA0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F95DA0" w:rsidRDefault="00F95DA0" w:rsidP="00F95DA0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F95DA0" w:rsidRDefault="00F95DA0" w:rsidP="00F95DA0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F95DA0" w:rsidRPr="000C6F86" w:rsidRDefault="00F95DA0" w:rsidP="00F95DA0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4619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01B3EE" w14:textId="4B3DCA6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607100" w14:textId="27761546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F95DA0" w14:paraId="42E04B0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521C2F" w14:textId="43D2EC61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0FF94F" w14:textId="1F105CD1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F95DA0" w14:paraId="00BC99A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F95DA0" w14:paraId="57A4B47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31AA778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F95DA0" w14:paraId="7951289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F95DA0" w14:paraId="726ACF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F95DA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F95DA0" w:rsidRPr="00596730" w:rsidRDefault="00F95DA0" w:rsidP="00F95DA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5DA0" w14:paraId="797FC4F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F95DA0" w14:paraId="476A8AC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F95DA0" w:rsidRPr="00782D69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F95DA0" w14:paraId="1D9A716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416AEEC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F95DA0" w14:paraId="7C44610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F95DA0" w14:paraId="55F701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F95DA0" w14:paraId="614E4A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F95DA0" w14:paraId="781974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F95DA0" w14:paraId="52AC32E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F95DA0" w:rsidRDefault="00F95DA0" w:rsidP="00F95DA0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5DA0" w14:paraId="6D793497" w14:textId="77777777" w:rsidTr="00AB413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F95DA0" w:rsidRDefault="00F95DA0" w:rsidP="00F95DA0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F95DA0" w:rsidRPr="00AB4132" w:rsidRDefault="00F95DA0" w:rsidP="00F95D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F95DA0" w14:paraId="2A34638C" w14:textId="77777777" w:rsidTr="00222EB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F95DA0" w:rsidRPr="0054535C" w:rsidRDefault="00F95DA0" w:rsidP="00F95DA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F95DA0" w:rsidRPr="0054535C" w:rsidRDefault="00F95DA0" w:rsidP="00F95DA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F95DA0" w14:paraId="011AC0C0" w14:textId="77777777" w:rsidTr="00222EB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F95DA0" w:rsidRDefault="00F95DA0" w:rsidP="00F95DA0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14:paraId="276D775C" w14:textId="77777777" w:rsidR="00F95DA0" w:rsidRDefault="00F95DA0" w:rsidP="00F95DA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39" w:type="dxa"/>
            <w:tcBorders>
              <w:bottom w:val="single" w:sz="18" w:space="0" w:color="auto"/>
            </w:tcBorders>
          </w:tcPr>
          <w:p w14:paraId="2D88C40A" w14:textId="45C62B97" w:rsidR="00F95DA0" w:rsidRDefault="00F95DA0" w:rsidP="00F95DA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F95DA0" w:rsidRDefault="00F95DA0" w:rsidP="00F95DA0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CFF9" w14:textId="77777777" w:rsidR="008E23E4" w:rsidRDefault="008E23E4">
      <w:r>
        <w:separator/>
      </w:r>
    </w:p>
  </w:endnote>
  <w:endnote w:type="continuationSeparator" w:id="0">
    <w:p w14:paraId="688B1401" w14:textId="77777777" w:rsidR="008E23E4" w:rsidRDefault="008E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FD1" w14:textId="77777777" w:rsidR="008E23E4" w:rsidRDefault="008E23E4">
      <w:r>
        <w:separator/>
      </w:r>
    </w:p>
  </w:footnote>
  <w:footnote w:type="continuationSeparator" w:id="0">
    <w:p w14:paraId="1EF678E4" w14:textId="77777777" w:rsidR="008E23E4" w:rsidRDefault="008E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5"/>
  </w:num>
  <w:num w:numId="2" w16cid:durableId="1117524252">
    <w:abstractNumId w:val="10"/>
  </w:num>
  <w:num w:numId="3" w16cid:durableId="2101489647">
    <w:abstractNumId w:val="3"/>
  </w:num>
  <w:num w:numId="4" w16cid:durableId="2047484615">
    <w:abstractNumId w:val="4"/>
  </w:num>
  <w:num w:numId="5" w16cid:durableId="2068994341">
    <w:abstractNumId w:val="51"/>
  </w:num>
  <w:num w:numId="6" w16cid:durableId="524174012">
    <w:abstractNumId w:val="41"/>
  </w:num>
  <w:num w:numId="7" w16cid:durableId="619843967">
    <w:abstractNumId w:val="12"/>
  </w:num>
  <w:num w:numId="8" w16cid:durableId="684209903">
    <w:abstractNumId w:val="48"/>
  </w:num>
  <w:num w:numId="9" w16cid:durableId="375081250">
    <w:abstractNumId w:val="16"/>
  </w:num>
  <w:num w:numId="10" w16cid:durableId="946736386">
    <w:abstractNumId w:val="61"/>
  </w:num>
  <w:num w:numId="11" w16cid:durableId="1834180506">
    <w:abstractNumId w:val="31"/>
  </w:num>
  <w:num w:numId="12" w16cid:durableId="538008112">
    <w:abstractNumId w:val="20"/>
  </w:num>
  <w:num w:numId="13" w16cid:durableId="852063114">
    <w:abstractNumId w:val="54"/>
  </w:num>
  <w:num w:numId="14" w16cid:durableId="780219618">
    <w:abstractNumId w:val="55"/>
  </w:num>
  <w:num w:numId="15" w16cid:durableId="1997105060">
    <w:abstractNumId w:val="34"/>
  </w:num>
  <w:num w:numId="16" w16cid:durableId="862982429">
    <w:abstractNumId w:val="32"/>
  </w:num>
  <w:num w:numId="17" w16cid:durableId="683242463">
    <w:abstractNumId w:val="64"/>
  </w:num>
  <w:num w:numId="18" w16cid:durableId="1527986463">
    <w:abstractNumId w:val="13"/>
  </w:num>
  <w:num w:numId="19" w16cid:durableId="733702943">
    <w:abstractNumId w:val="43"/>
  </w:num>
  <w:num w:numId="20" w16cid:durableId="118189859">
    <w:abstractNumId w:val="25"/>
  </w:num>
  <w:num w:numId="21" w16cid:durableId="1773166073">
    <w:abstractNumId w:val="52"/>
  </w:num>
  <w:num w:numId="22" w16cid:durableId="1301498534">
    <w:abstractNumId w:val="62"/>
  </w:num>
  <w:num w:numId="23" w16cid:durableId="260334189">
    <w:abstractNumId w:val="33"/>
  </w:num>
  <w:num w:numId="24" w16cid:durableId="1364819841">
    <w:abstractNumId w:val="35"/>
  </w:num>
  <w:num w:numId="25" w16cid:durableId="1716925358">
    <w:abstractNumId w:val="40"/>
  </w:num>
  <w:num w:numId="26" w16cid:durableId="1505634355">
    <w:abstractNumId w:val="49"/>
  </w:num>
  <w:num w:numId="27" w16cid:durableId="510607507">
    <w:abstractNumId w:val="0"/>
  </w:num>
  <w:num w:numId="28" w16cid:durableId="1484613995">
    <w:abstractNumId w:val="56"/>
  </w:num>
  <w:num w:numId="29" w16cid:durableId="779685392">
    <w:abstractNumId w:val="19"/>
  </w:num>
  <w:num w:numId="30" w16cid:durableId="142434901">
    <w:abstractNumId w:val="6"/>
  </w:num>
  <w:num w:numId="31" w16cid:durableId="733359515">
    <w:abstractNumId w:val="44"/>
  </w:num>
  <w:num w:numId="32" w16cid:durableId="698510083">
    <w:abstractNumId w:val="17"/>
  </w:num>
  <w:num w:numId="33" w16cid:durableId="2128621761">
    <w:abstractNumId w:val="22"/>
  </w:num>
  <w:num w:numId="34" w16cid:durableId="490603277">
    <w:abstractNumId w:val="27"/>
  </w:num>
  <w:num w:numId="35" w16cid:durableId="46074580">
    <w:abstractNumId w:val="8"/>
  </w:num>
  <w:num w:numId="36" w16cid:durableId="1456212735">
    <w:abstractNumId w:val="7"/>
  </w:num>
  <w:num w:numId="37" w16cid:durableId="24331432">
    <w:abstractNumId w:val="18"/>
  </w:num>
  <w:num w:numId="38" w16cid:durableId="166287906">
    <w:abstractNumId w:val="15"/>
  </w:num>
  <w:num w:numId="39" w16cid:durableId="1623923684">
    <w:abstractNumId w:val="23"/>
  </w:num>
  <w:num w:numId="40" w16cid:durableId="1556163885">
    <w:abstractNumId w:val="37"/>
  </w:num>
  <w:num w:numId="41" w16cid:durableId="287705972">
    <w:abstractNumId w:val="2"/>
  </w:num>
  <w:num w:numId="42" w16cid:durableId="1572697891">
    <w:abstractNumId w:val="39"/>
  </w:num>
  <w:num w:numId="43" w16cid:durableId="1211187193">
    <w:abstractNumId w:val="53"/>
  </w:num>
  <w:num w:numId="44" w16cid:durableId="229733475">
    <w:abstractNumId w:val="42"/>
  </w:num>
  <w:num w:numId="45" w16cid:durableId="556281436">
    <w:abstractNumId w:val="30"/>
  </w:num>
  <w:num w:numId="46" w16cid:durableId="366032764">
    <w:abstractNumId w:val="36"/>
  </w:num>
  <w:num w:numId="47" w16cid:durableId="1756323892">
    <w:abstractNumId w:val="60"/>
  </w:num>
  <w:num w:numId="48" w16cid:durableId="1481384130">
    <w:abstractNumId w:val="57"/>
  </w:num>
  <w:num w:numId="49" w16cid:durableId="1571883851">
    <w:abstractNumId w:val="26"/>
  </w:num>
  <w:num w:numId="50" w16cid:durableId="1811823964">
    <w:abstractNumId w:val="29"/>
  </w:num>
  <w:num w:numId="51" w16cid:durableId="1016272444">
    <w:abstractNumId w:val="28"/>
  </w:num>
  <w:num w:numId="52" w16cid:durableId="1012027752">
    <w:abstractNumId w:val="38"/>
  </w:num>
  <w:num w:numId="53" w16cid:durableId="1027172027">
    <w:abstractNumId w:val="47"/>
  </w:num>
  <w:num w:numId="54" w16cid:durableId="1017584713">
    <w:abstractNumId w:val="50"/>
  </w:num>
  <w:num w:numId="55" w16cid:durableId="1340160046">
    <w:abstractNumId w:val="63"/>
  </w:num>
  <w:num w:numId="56" w16cid:durableId="1812746707">
    <w:abstractNumId w:val="46"/>
  </w:num>
  <w:num w:numId="57" w16cid:durableId="1344282481">
    <w:abstractNumId w:val="59"/>
  </w:num>
  <w:num w:numId="58" w16cid:durableId="1217936291">
    <w:abstractNumId w:val="58"/>
  </w:num>
  <w:num w:numId="59" w16cid:durableId="972364015">
    <w:abstractNumId w:val="24"/>
  </w:num>
  <w:num w:numId="60" w16cid:durableId="1166900105">
    <w:abstractNumId w:val="9"/>
  </w:num>
  <w:num w:numId="61" w16cid:durableId="151026886">
    <w:abstractNumId w:val="1"/>
  </w:num>
  <w:num w:numId="62" w16cid:durableId="1922790127">
    <w:abstractNumId w:val="11"/>
  </w:num>
  <w:num w:numId="63" w16cid:durableId="870651506">
    <w:abstractNumId w:val="45"/>
  </w:num>
  <w:num w:numId="64" w16cid:durableId="1686590016">
    <w:abstractNumId w:val="21"/>
  </w:num>
  <w:num w:numId="65" w16cid:durableId="36139470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1A0"/>
    <w:rsid w:val="000156ED"/>
    <w:rsid w:val="00015E63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2165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C27"/>
    <w:rsid w:val="00027CC8"/>
    <w:rsid w:val="00030376"/>
    <w:rsid w:val="00030509"/>
    <w:rsid w:val="00030518"/>
    <w:rsid w:val="0003086C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4338"/>
    <w:rsid w:val="000544A9"/>
    <w:rsid w:val="00054B3B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797"/>
    <w:rsid w:val="000779A6"/>
    <w:rsid w:val="00077BFD"/>
    <w:rsid w:val="00077E2A"/>
    <w:rsid w:val="00077E80"/>
    <w:rsid w:val="00080420"/>
    <w:rsid w:val="00080598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EAA"/>
    <w:rsid w:val="00085100"/>
    <w:rsid w:val="000851FF"/>
    <w:rsid w:val="00085266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581"/>
    <w:rsid w:val="00095BFA"/>
    <w:rsid w:val="00095F85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300B3"/>
    <w:rsid w:val="001303EA"/>
    <w:rsid w:val="0013065E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37C4"/>
    <w:rsid w:val="00143C7A"/>
    <w:rsid w:val="00143DFB"/>
    <w:rsid w:val="001441AF"/>
    <w:rsid w:val="00144392"/>
    <w:rsid w:val="00144DE6"/>
    <w:rsid w:val="001452FF"/>
    <w:rsid w:val="001453AE"/>
    <w:rsid w:val="001455EB"/>
    <w:rsid w:val="00145687"/>
    <w:rsid w:val="00145979"/>
    <w:rsid w:val="00145997"/>
    <w:rsid w:val="001463F7"/>
    <w:rsid w:val="00146562"/>
    <w:rsid w:val="001468DB"/>
    <w:rsid w:val="0014693E"/>
    <w:rsid w:val="00146CE3"/>
    <w:rsid w:val="00147365"/>
    <w:rsid w:val="00147378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6FC"/>
    <w:rsid w:val="00161D4C"/>
    <w:rsid w:val="00162080"/>
    <w:rsid w:val="00162504"/>
    <w:rsid w:val="00162695"/>
    <w:rsid w:val="001626DE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524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53F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785"/>
    <w:rsid w:val="001A2B03"/>
    <w:rsid w:val="001A2EAE"/>
    <w:rsid w:val="001A2FA3"/>
    <w:rsid w:val="001A3437"/>
    <w:rsid w:val="001A35C4"/>
    <w:rsid w:val="001A3894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0D27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DB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CB9"/>
    <w:rsid w:val="00223DC2"/>
    <w:rsid w:val="00223E52"/>
    <w:rsid w:val="00224556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F62"/>
    <w:rsid w:val="0022704F"/>
    <w:rsid w:val="00227748"/>
    <w:rsid w:val="002306B0"/>
    <w:rsid w:val="00230C2A"/>
    <w:rsid w:val="00231490"/>
    <w:rsid w:val="00231777"/>
    <w:rsid w:val="00231946"/>
    <w:rsid w:val="00231DC4"/>
    <w:rsid w:val="00231E15"/>
    <w:rsid w:val="0023209B"/>
    <w:rsid w:val="002320FE"/>
    <w:rsid w:val="002321BA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AF8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D66"/>
    <w:rsid w:val="00261E4E"/>
    <w:rsid w:val="00261FEB"/>
    <w:rsid w:val="00262056"/>
    <w:rsid w:val="0026256F"/>
    <w:rsid w:val="00262A81"/>
    <w:rsid w:val="00262B67"/>
    <w:rsid w:val="0026390C"/>
    <w:rsid w:val="00263E5F"/>
    <w:rsid w:val="00264279"/>
    <w:rsid w:val="00264514"/>
    <w:rsid w:val="002646B4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CEB"/>
    <w:rsid w:val="002B3F30"/>
    <w:rsid w:val="002B3F63"/>
    <w:rsid w:val="002B3FB3"/>
    <w:rsid w:val="002B4077"/>
    <w:rsid w:val="002B4256"/>
    <w:rsid w:val="002B4432"/>
    <w:rsid w:val="002B49DE"/>
    <w:rsid w:val="002B4D6C"/>
    <w:rsid w:val="002B4EBB"/>
    <w:rsid w:val="002B4F5B"/>
    <w:rsid w:val="002B5921"/>
    <w:rsid w:val="002B5CE0"/>
    <w:rsid w:val="002B5D13"/>
    <w:rsid w:val="002B5DDF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A24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FE0"/>
    <w:rsid w:val="00315944"/>
    <w:rsid w:val="00315D51"/>
    <w:rsid w:val="00315DD8"/>
    <w:rsid w:val="00315EB1"/>
    <w:rsid w:val="003160C2"/>
    <w:rsid w:val="00316670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D1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A00BC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E46"/>
    <w:rsid w:val="003D0048"/>
    <w:rsid w:val="003D02D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85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9B5"/>
    <w:rsid w:val="003F505C"/>
    <w:rsid w:val="003F54CE"/>
    <w:rsid w:val="003F5699"/>
    <w:rsid w:val="003F5B35"/>
    <w:rsid w:val="003F5BB7"/>
    <w:rsid w:val="003F5DF7"/>
    <w:rsid w:val="003F5E2A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3B29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CFB"/>
    <w:rsid w:val="00463A60"/>
    <w:rsid w:val="00463D20"/>
    <w:rsid w:val="0046405B"/>
    <w:rsid w:val="004648B8"/>
    <w:rsid w:val="0046494E"/>
    <w:rsid w:val="00464B9E"/>
    <w:rsid w:val="00464DB8"/>
    <w:rsid w:val="00465385"/>
    <w:rsid w:val="00465A35"/>
    <w:rsid w:val="00465D49"/>
    <w:rsid w:val="00465ECD"/>
    <w:rsid w:val="00465F45"/>
    <w:rsid w:val="004660E1"/>
    <w:rsid w:val="00466254"/>
    <w:rsid w:val="004664A4"/>
    <w:rsid w:val="00466634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7A0"/>
    <w:rsid w:val="004B4825"/>
    <w:rsid w:val="004B4CA7"/>
    <w:rsid w:val="004B4FC8"/>
    <w:rsid w:val="004B4FF0"/>
    <w:rsid w:val="004B51F0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AE3"/>
    <w:rsid w:val="00511B35"/>
    <w:rsid w:val="00511D62"/>
    <w:rsid w:val="00512122"/>
    <w:rsid w:val="0051274B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6A0"/>
    <w:rsid w:val="00516878"/>
    <w:rsid w:val="00516EAB"/>
    <w:rsid w:val="0051775C"/>
    <w:rsid w:val="00517CCA"/>
    <w:rsid w:val="005207E2"/>
    <w:rsid w:val="00520DFC"/>
    <w:rsid w:val="00521048"/>
    <w:rsid w:val="0052169D"/>
    <w:rsid w:val="0052170A"/>
    <w:rsid w:val="00521717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99E"/>
    <w:rsid w:val="00537AAB"/>
    <w:rsid w:val="00537B4B"/>
    <w:rsid w:val="00537E97"/>
    <w:rsid w:val="00540138"/>
    <w:rsid w:val="00540757"/>
    <w:rsid w:val="005408B6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A26"/>
    <w:rsid w:val="00551D6A"/>
    <w:rsid w:val="00551E90"/>
    <w:rsid w:val="00552517"/>
    <w:rsid w:val="00552884"/>
    <w:rsid w:val="00552C38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D3"/>
    <w:rsid w:val="005613F2"/>
    <w:rsid w:val="00561413"/>
    <w:rsid w:val="005614C6"/>
    <w:rsid w:val="00561A66"/>
    <w:rsid w:val="0056261C"/>
    <w:rsid w:val="00562676"/>
    <w:rsid w:val="00562C78"/>
    <w:rsid w:val="00563477"/>
    <w:rsid w:val="00563DBE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2DE1"/>
    <w:rsid w:val="0059327A"/>
    <w:rsid w:val="00593FC9"/>
    <w:rsid w:val="005942DB"/>
    <w:rsid w:val="00594498"/>
    <w:rsid w:val="0059484B"/>
    <w:rsid w:val="0059487F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1738"/>
    <w:rsid w:val="005A1812"/>
    <w:rsid w:val="005A1907"/>
    <w:rsid w:val="005A1CCA"/>
    <w:rsid w:val="005A1E03"/>
    <w:rsid w:val="005A2026"/>
    <w:rsid w:val="005A24C1"/>
    <w:rsid w:val="005A29EC"/>
    <w:rsid w:val="005A2D3F"/>
    <w:rsid w:val="005A2E0D"/>
    <w:rsid w:val="005A34E1"/>
    <w:rsid w:val="005A35B2"/>
    <w:rsid w:val="005A3928"/>
    <w:rsid w:val="005A3C30"/>
    <w:rsid w:val="005A3F7C"/>
    <w:rsid w:val="005A4692"/>
    <w:rsid w:val="005A4918"/>
    <w:rsid w:val="005A4E0E"/>
    <w:rsid w:val="005A4E6C"/>
    <w:rsid w:val="005A5D76"/>
    <w:rsid w:val="005A6014"/>
    <w:rsid w:val="005A612B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6157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5B5"/>
    <w:rsid w:val="005C4918"/>
    <w:rsid w:val="005C4C4D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33D"/>
    <w:rsid w:val="005D746C"/>
    <w:rsid w:val="005D74DB"/>
    <w:rsid w:val="005E04F5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BA7"/>
    <w:rsid w:val="005F143B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D76"/>
    <w:rsid w:val="00697DE8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69D"/>
    <w:rsid w:val="006A2739"/>
    <w:rsid w:val="006A291A"/>
    <w:rsid w:val="006A2BDC"/>
    <w:rsid w:val="006A2E4C"/>
    <w:rsid w:val="006A305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9E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A40"/>
    <w:rsid w:val="006D1CD5"/>
    <w:rsid w:val="006D1E87"/>
    <w:rsid w:val="006D1F1A"/>
    <w:rsid w:val="006D2286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2E5"/>
    <w:rsid w:val="007079B7"/>
    <w:rsid w:val="00707AE0"/>
    <w:rsid w:val="00707B31"/>
    <w:rsid w:val="00707BEA"/>
    <w:rsid w:val="00707F2B"/>
    <w:rsid w:val="00707F78"/>
    <w:rsid w:val="00707FDA"/>
    <w:rsid w:val="007103EB"/>
    <w:rsid w:val="00710663"/>
    <w:rsid w:val="00710862"/>
    <w:rsid w:val="00710CF7"/>
    <w:rsid w:val="007110A2"/>
    <w:rsid w:val="00711164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C9C"/>
    <w:rsid w:val="007450B7"/>
    <w:rsid w:val="007454B1"/>
    <w:rsid w:val="00745810"/>
    <w:rsid w:val="00746068"/>
    <w:rsid w:val="00746186"/>
    <w:rsid w:val="007467FB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79"/>
    <w:rsid w:val="00757CF8"/>
    <w:rsid w:val="0076061B"/>
    <w:rsid w:val="00760BD2"/>
    <w:rsid w:val="00760E08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DB"/>
    <w:rsid w:val="00770525"/>
    <w:rsid w:val="00770720"/>
    <w:rsid w:val="00770897"/>
    <w:rsid w:val="00770940"/>
    <w:rsid w:val="0077098C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46A"/>
    <w:rsid w:val="00791FCF"/>
    <w:rsid w:val="00792289"/>
    <w:rsid w:val="007922DB"/>
    <w:rsid w:val="007923FE"/>
    <w:rsid w:val="00792487"/>
    <w:rsid w:val="0079260F"/>
    <w:rsid w:val="0079280C"/>
    <w:rsid w:val="00792D16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2D5"/>
    <w:rsid w:val="00797568"/>
    <w:rsid w:val="00797B0E"/>
    <w:rsid w:val="007A030B"/>
    <w:rsid w:val="007A0415"/>
    <w:rsid w:val="007A0DC6"/>
    <w:rsid w:val="007A129C"/>
    <w:rsid w:val="007A153E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B8"/>
    <w:rsid w:val="007A54E1"/>
    <w:rsid w:val="007A557C"/>
    <w:rsid w:val="007A56AE"/>
    <w:rsid w:val="007A5A9B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50A23"/>
    <w:rsid w:val="00850D87"/>
    <w:rsid w:val="00850DD9"/>
    <w:rsid w:val="008513DF"/>
    <w:rsid w:val="008515D4"/>
    <w:rsid w:val="00851611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696"/>
    <w:rsid w:val="008D3054"/>
    <w:rsid w:val="008D312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BED"/>
    <w:rsid w:val="008F62AC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3E9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B20"/>
    <w:rsid w:val="00946BCD"/>
    <w:rsid w:val="00946F9E"/>
    <w:rsid w:val="00947328"/>
    <w:rsid w:val="00947C63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F35"/>
    <w:rsid w:val="009720DD"/>
    <w:rsid w:val="00972144"/>
    <w:rsid w:val="009721CA"/>
    <w:rsid w:val="00972295"/>
    <w:rsid w:val="009723B6"/>
    <w:rsid w:val="00972619"/>
    <w:rsid w:val="0097275A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890"/>
    <w:rsid w:val="00987F48"/>
    <w:rsid w:val="0099022A"/>
    <w:rsid w:val="009902CF"/>
    <w:rsid w:val="00990407"/>
    <w:rsid w:val="00990529"/>
    <w:rsid w:val="00990BF0"/>
    <w:rsid w:val="00990DC1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1CC"/>
    <w:rsid w:val="00997285"/>
    <w:rsid w:val="009973D5"/>
    <w:rsid w:val="00997651"/>
    <w:rsid w:val="00997750"/>
    <w:rsid w:val="0099776E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8C"/>
    <w:rsid w:val="009B19DB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B7F7E"/>
    <w:rsid w:val="009C01F5"/>
    <w:rsid w:val="009C076D"/>
    <w:rsid w:val="009C0959"/>
    <w:rsid w:val="009C10AA"/>
    <w:rsid w:val="009C13D9"/>
    <w:rsid w:val="009C16A8"/>
    <w:rsid w:val="009C1B40"/>
    <w:rsid w:val="009C1B6E"/>
    <w:rsid w:val="009C1C35"/>
    <w:rsid w:val="009C226C"/>
    <w:rsid w:val="009C2335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545"/>
    <w:rsid w:val="009D4610"/>
    <w:rsid w:val="009D4A8E"/>
    <w:rsid w:val="009D4AFA"/>
    <w:rsid w:val="009D4CDF"/>
    <w:rsid w:val="009D5128"/>
    <w:rsid w:val="009D52D5"/>
    <w:rsid w:val="009D5490"/>
    <w:rsid w:val="009D5632"/>
    <w:rsid w:val="009D56E7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64A"/>
    <w:rsid w:val="009E780C"/>
    <w:rsid w:val="009E78F4"/>
    <w:rsid w:val="009E7A1F"/>
    <w:rsid w:val="009E7A43"/>
    <w:rsid w:val="009E7A63"/>
    <w:rsid w:val="009E7B7F"/>
    <w:rsid w:val="009F0007"/>
    <w:rsid w:val="009F028F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689"/>
    <w:rsid w:val="00AC4D23"/>
    <w:rsid w:val="00AC502F"/>
    <w:rsid w:val="00AC53D3"/>
    <w:rsid w:val="00AC5611"/>
    <w:rsid w:val="00AC56BD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7B"/>
    <w:rsid w:val="00AD1F84"/>
    <w:rsid w:val="00AD20B8"/>
    <w:rsid w:val="00AD2DE3"/>
    <w:rsid w:val="00AD31C4"/>
    <w:rsid w:val="00AD360A"/>
    <w:rsid w:val="00AD3CCA"/>
    <w:rsid w:val="00AD4603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C0E"/>
    <w:rsid w:val="00B214F5"/>
    <w:rsid w:val="00B21627"/>
    <w:rsid w:val="00B22262"/>
    <w:rsid w:val="00B223CE"/>
    <w:rsid w:val="00B22AB4"/>
    <w:rsid w:val="00B22C8B"/>
    <w:rsid w:val="00B234C6"/>
    <w:rsid w:val="00B23C9E"/>
    <w:rsid w:val="00B243BA"/>
    <w:rsid w:val="00B246EA"/>
    <w:rsid w:val="00B248D9"/>
    <w:rsid w:val="00B2541C"/>
    <w:rsid w:val="00B2549E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50099"/>
    <w:rsid w:val="00B50AA5"/>
    <w:rsid w:val="00B50BC3"/>
    <w:rsid w:val="00B50EDE"/>
    <w:rsid w:val="00B515FE"/>
    <w:rsid w:val="00B517AA"/>
    <w:rsid w:val="00B525EA"/>
    <w:rsid w:val="00B526EA"/>
    <w:rsid w:val="00B52779"/>
    <w:rsid w:val="00B52AF9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C21"/>
    <w:rsid w:val="00B64EC0"/>
    <w:rsid w:val="00B6525C"/>
    <w:rsid w:val="00B65782"/>
    <w:rsid w:val="00B6625B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68C"/>
    <w:rsid w:val="00B9681A"/>
    <w:rsid w:val="00B9695F"/>
    <w:rsid w:val="00B96F72"/>
    <w:rsid w:val="00B971F3"/>
    <w:rsid w:val="00B975F0"/>
    <w:rsid w:val="00B97943"/>
    <w:rsid w:val="00B9795C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B7D"/>
    <w:rsid w:val="00BA2E54"/>
    <w:rsid w:val="00BA2EE1"/>
    <w:rsid w:val="00BA3370"/>
    <w:rsid w:val="00BA358B"/>
    <w:rsid w:val="00BA3894"/>
    <w:rsid w:val="00BA38F8"/>
    <w:rsid w:val="00BA39A6"/>
    <w:rsid w:val="00BA39D2"/>
    <w:rsid w:val="00BA409F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8BA"/>
    <w:rsid w:val="00BC3E77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D5C"/>
    <w:rsid w:val="00BD0527"/>
    <w:rsid w:val="00BD059E"/>
    <w:rsid w:val="00BD0ADA"/>
    <w:rsid w:val="00BD0FC6"/>
    <w:rsid w:val="00BD10D6"/>
    <w:rsid w:val="00BD122F"/>
    <w:rsid w:val="00BD1815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D01"/>
    <w:rsid w:val="00BD4D4F"/>
    <w:rsid w:val="00BD508E"/>
    <w:rsid w:val="00BD5455"/>
    <w:rsid w:val="00BD5A1E"/>
    <w:rsid w:val="00BD5B42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BAE"/>
    <w:rsid w:val="00BE4C08"/>
    <w:rsid w:val="00BE4D30"/>
    <w:rsid w:val="00BE519F"/>
    <w:rsid w:val="00BE5392"/>
    <w:rsid w:val="00BE541E"/>
    <w:rsid w:val="00BE546B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358"/>
    <w:rsid w:val="00BF18B7"/>
    <w:rsid w:val="00BF190B"/>
    <w:rsid w:val="00BF1CC8"/>
    <w:rsid w:val="00BF1F8F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5119"/>
    <w:rsid w:val="00BF5490"/>
    <w:rsid w:val="00BF565B"/>
    <w:rsid w:val="00BF5C14"/>
    <w:rsid w:val="00BF6164"/>
    <w:rsid w:val="00BF6DE8"/>
    <w:rsid w:val="00BF6E6F"/>
    <w:rsid w:val="00BF70E4"/>
    <w:rsid w:val="00BF72CA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4205"/>
    <w:rsid w:val="00C145FB"/>
    <w:rsid w:val="00C14AAF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5B3"/>
    <w:rsid w:val="00C33785"/>
    <w:rsid w:val="00C33C84"/>
    <w:rsid w:val="00C33E56"/>
    <w:rsid w:val="00C348A1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B8"/>
    <w:rsid w:val="00C64DE6"/>
    <w:rsid w:val="00C650F5"/>
    <w:rsid w:val="00C6533C"/>
    <w:rsid w:val="00C654B7"/>
    <w:rsid w:val="00C658B6"/>
    <w:rsid w:val="00C659D6"/>
    <w:rsid w:val="00C66063"/>
    <w:rsid w:val="00C660A0"/>
    <w:rsid w:val="00C665A2"/>
    <w:rsid w:val="00C66A48"/>
    <w:rsid w:val="00C66DA2"/>
    <w:rsid w:val="00C66DC9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BE"/>
    <w:rsid w:val="00C779CA"/>
    <w:rsid w:val="00C77D90"/>
    <w:rsid w:val="00C8091D"/>
    <w:rsid w:val="00C810BE"/>
    <w:rsid w:val="00C81228"/>
    <w:rsid w:val="00C8151F"/>
    <w:rsid w:val="00C81866"/>
    <w:rsid w:val="00C81B0E"/>
    <w:rsid w:val="00C81C02"/>
    <w:rsid w:val="00C81C6D"/>
    <w:rsid w:val="00C81ECB"/>
    <w:rsid w:val="00C822BC"/>
    <w:rsid w:val="00C82A1C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3D8"/>
    <w:rsid w:val="00C94609"/>
    <w:rsid w:val="00C9467A"/>
    <w:rsid w:val="00C9485F"/>
    <w:rsid w:val="00C94F96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8AC"/>
    <w:rsid w:val="00CD099E"/>
    <w:rsid w:val="00CD10E0"/>
    <w:rsid w:val="00CD1195"/>
    <w:rsid w:val="00CD11D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076"/>
    <w:rsid w:val="00D246A7"/>
    <w:rsid w:val="00D2472B"/>
    <w:rsid w:val="00D24AAB"/>
    <w:rsid w:val="00D2502F"/>
    <w:rsid w:val="00D2535C"/>
    <w:rsid w:val="00D25490"/>
    <w:rsid w:val="00D254F2"/>
    <w:rsid w:val="00D25917"/>
    <w:rsid w:val="00D2631E"/>
    <w:rsid w:val="00D2667A"/>
    <w:rsid w:val="00D26CC5"/>
    <w:rsid w:val="00D26F2C"/>
    <w:rsid w:val="00D2708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F86"/>
    <w:rsid w:val="00D330C6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7D4"/>
    <w:rsid w:val="00D47BB2"/>
    <w:rsid w:val="00D47D96"/>
    <w:rsid w:val="00D47F6C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544"/>
    <w:rsid w:val="00D6758C"/>
    <w:rsid w:val="00D675E3"/>
    <w:rsid w:val="00D6765E"/>
    <w:rsid w:val="00D67D1E"/>
    <w:rsid w:val="00D67DDF"/>
    <w:rsid w:val="00D67F75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7BB"/>
    <w:rsid w:val="00DD3850"/>
    <w:rsid w:val="00DD3E46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E07"/>
    <w:rsid w:val="00E378A9"/>
    <w:rsid w:val="00E37A22"/>
    <w:rsid w:val="00E37B9F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F4B"/>
    <w:rsid w:val="00E466FB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CCF"/>
    <w:rsid w:val="00E74CDA"/>
    <w:rsid w:val="00E74DAA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817"/>
    <w:rsid w:val="00EB1ED9"/>
    <w:rsid w:val="00EB1FFC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6083"/>
    <w:rsid w:val="00EE64D9"/>
    <w:rsid w:val="00EE6892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1A5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DF7"/>
    <w:rsid w:val="00F41EB6"/>
    <w:rsid w:val="00F42511"/>
    <w:rsid w:val="00F42657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E65"/>
    <w:rsid w:val="00F6644D"/>
    <w:rsid w:val="00F66A3E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5"/>
    <w:rsid w:val="00F8083C"/>
    <w:rsid w:val="00F8092C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D2"/>
    <w:rsid w:val="00FA739C"/>
    <w:rsid w:val="00FA76B1"/>
    <w:rsid w:val="00FA795E"/>
    <w:rsid w:val="00FA7AED"/>
    <w:rsid w:val="00FB0216"/>
    <w:rsid w:val="00FB0B84"/>
    <w:rsid w:val="00FB0CAC"/>
    <w:rsid w:val="00FB1081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B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3357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97E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15117</Words>
  <Characters>74079</Characters>
  <Application>Microsoft Office Word</Application>
  <DocSecurity>0</DocSecurity>
  <Lines>1175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88831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2026-02-12T21:28:00Z</cp:lastPrinted>
  <dcterms:created xsi:type="dcterms:W3CDTF">2026-02-12T21:53:00Z</dcterms:created>
  <dcterms:modified xsi:type="dcterms:W3CDTF">2026-02-12T21:53:00Z</dcterms:modified>
</cp:coreProperties>
</file>