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30EEC2EF" w:rsidR="0062644C" w:rsidRPr="005B2CCB" w:rsidRDefault="00914A0B"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color w:val="FF0000"/>
          <w:sz w:val="40"/>
        </w:rPr>
        <w:t xml:space="preserve">9.  </w:t>
      </w:r>
      <w:r w:rsidR="0062644C" w:rsidRPr="005B2CCB">
        <w:rPr>
          <w:rFonts w:ascii="Arial" w:hAnsi="Arial" w:cs="Arial"/>
          <w:b/>
          <w:bCs/>
          <w:color w:val="FF0000"/>
          <w:sz w:val="40"/>
        </w:rPr>
        <w:t xml:space="preserve">CRIMINAL DIVISION </w:t>
      </w:r>
      <w:r w:rsidR="000755CB" w:rsidRPr="005B2CCB">
        <w:rPr>
          <w:rFonts w:ascii="Arial" w:hAnsi="Arial" w:cs="Arial"/>
          <w:b/>
          <w:bCs/>
          <w:color w:val="FF0000"/>
          <w:sz w:val="40"/>
        </w:rPr>
        <w:t>–</w:t>
      </w:r>
      <w:r w:rsidR="0062644C"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0062644C"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Bail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5B9C8566"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3"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 CIRCUMSTANCES NOT FOUND –BAIL REFUSED</w:t>
      </w:r>
    </w:p>
    <w:p w14:paraId="51AC91C8" w14:textId="445CA09E"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4762C2" w:rsidRPr="004762C2">
        <w:rPr>
          <w:rFonts w:ascii="Arial" w:hAnsi="Arial" w:cs="Arial"/>
          <w:b/>
          <w:bCs/>
          <w:sz w:val="20"/>
        </w:rPr>
        <w:tab/>
      </w:r>
      <w:r w:rsidR="004762C2" w:rsidRPr="004762C2">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0C7F72DF"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C3644BB" w14:textId="72AE0D4B" w:rsidR="002A3F11" w:rsidRPr="00E4378E" w:rsidRDefault="00DC2033" w:rsidP="002A3F11">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sidRPr="00BF5ACF">
        <w:rPr>
          <w:rFonts w:ascii="Arial" w:hAnsi="Arial" w:cs="Arial"/>
          <w:b/>
          <w:bCs/>
          <w:sz w:val="20"/>
        </w:rPr>
        <w:fldChar w:fldCharType="end"/>
      </w:r>
      <w:r w:rsidR="002A3F11" w:rsidRPr="00E4378E">
        <w:rPr>
          <w:rFonts w:ascii="Arial" w:hAnsi="Arial" w:cs="Arial"/>
          <w:b/>
          <w:bCs/>
          <w:sz w:val="20"/>
        </w:rPr>
        <w:fldChar w:fldCharType="begin"/>
      </w:r>
      <w:r w:rsidR="00731DF9">
        <w:rPr>
          <w:rFonts w:ascii="Arial" w:hAnsi="Arial" w:cs="Arial"/>
          <w:b/>
          <w:bCs/>
          <w:sz w:val="20"/>
        </w:rPr>
        <w:instrText>HYPERLINK  \l "_9.4.4.1_Additional_‘high"</w:instrText>
      </w:r>
      <w:r w:rsidR="002A3F11" w:rsidRPr="00E4378E">
        <w:rPr>
          <w:rFonts w:ascii="Arial" w:hAnsi="Arial" w:cs="Arial"/>
          <w:b/>
          <w:bCs/>
          <w:sz w:val="20"/>
        </w:rPr>
      </w:r>
      <w:r w:rsidR="002A3F11" w:rsidRPr="00E4378E">
        <w:rPr>
          <w:rFonts w:ascii="Arial" w:hAnsi="Arial" w:cs="Arial"/>
          <w:b/>
          <w:bCs/>
          <w:sz w:val="20"/>
        </w:rPr>
        <w:fldChar w:fldCharType="separate"/>
      </w:r>
      <w:r w:rsidR="002A3F11" w:rsidRPr="00E4378E">
        <w:rPr>
          <w:rStyle w:val="Hyperlink"/>
          <w:rFonts w:ascii="Arial" w:hAnsi="Arial" w:cs="Arial"/>
          <w:b/>
          <w:bCs/>
          <w:sz w:val="20"/>
          <w:u w:val="none"/>
        </w:rPr>
        <w:tab/>
        <w:t>9.4.</w:t>
      </w:r>
      <w:r w:rsidR="002A3F11">
        <w:rPr>
          <w:rStyle w:val="Hyperlink"/>
          <w:rFonts w:ascii="Arial" w:hAnsi="Arial" w:cs="Arial"/>
          <w:b/>
          <w:bCs/>
          <w:sz w:val="20"/>
          <w:u w:val="none"/>
        </w:rPr>
        <w:t>4.1</w:t>
      </w:r>
      <w:r w:rsidR="002A3F11" w:rsidRPr="00E4378E">
        <w:rPr>
          <w:rStyle w:val="Hyperlink"/>
          <w:rFonts w:ascii="Arial" w:hAnsi="Arial" w:cs="Arial"/>
          <w:b/>
          <w:bCs/>
          <w:sz w:val="20"/>
          <w:u w:val="none"/>
        </w:rPr>
        <w:tab/>
      </w:r>
      <w:r w:rsidR="002A3F11">
        <w:rPr>
          <w:rStyle w:val="Hyperlink"/>
          <w:rFonts w:ascii="Arial" w:hAnsi="Arial" w:cs="Arial"/>
          <w:b/>
          <w:bCs/>
          <w:sz w:val="20"/>
          <w:u w:val="none"/>
        </w:rPr>
        <w:t>Additional ‘high degree of probability’ test for unacceptable risk</w:t>
      </w:r>
    </w:p>
    <w:p w14:paraId="5EB0BD74" w14:textId="3439CEA1" w:rsidR="00BF5ACF" w:rsidRPr="00BF5ACF" w:rsidRDefault="002A3F11"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E4378E">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w:t>
        </w:r>
        <w:r>
          <w:rPr>
            <w:rStyle w:val="Hyperlink"/>
            <w:rFonts w:ascii="Arial" w:hAnsi="Arial" w:cs="Arial"/>
            <w:b/>
            <w:bCs/>
            <w:sz w:val="20"/>
            <w:u w:val="none"/>
          </w:rPr>
          <w:t>2</w:t>
        </w:r>
        <w:r w:rsidR="00BF5ACF" w:rsidRPr="00BF5ACF">
          <w:rPr>
            <w:rStyle w:val="Hyperlink"/>
            <w:rFonts w:ascii="Arial" w:hAnsi="Arial" w:cs="Arial"/>
            <w:b/>
            <w:bCs/>
            <w:sz w:val="20"/>
            <w:u w:val="none"/>
          </w:rPr>
          <w:t xml:space="preserve"> Otherwise unacceptable risk deemed acceptable due to particular circs</w:t>
        </w:r>
      </w:hyperlink>
    </w:p>
    <w:p w14:paraId="315E20B6" w14:textId="30B8F8D0"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5B92456F"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w:t>
        </w:r>
        <w:r w:rsidR="002A3F11">
          <w:rPr>
            <w:rStyle w:val="Hyperlink"/>
            <w:rFonts w:ascii="Arial" w:hAnsi="Arial" w:cs="Arial"/>
            <w:b/>
            <w:bCs/>
            <w:sz w:val="20"/>
            <w:u w:val="none"/>
          </w:rPr>
          <w:t>4</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Breach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35541C" w:rsidRDefault="00E6037C" w:rsidP="0035541C">
      <w:pPr>
        <w:shd w:val="clear" w:color="auto" w:fill="000000" w:themeFill="text1"/>
        <w:jc w:val="center"/>
        <w:rPr>
          <w:rFonts w:ascii="Arial" w:hAnsi="Arial" w:cs="Arial"/>
          <w:b/>
          <w:bCs/>
          <w:sz w:val="22"/>
          <w:szCs w:val="22"/>
        </w:rPr>
      </w:pPr>
      <w:r w:rsidRPr="0035541C">
        <w:rPr>
          <w:rFonts w:ascii="Arial" w:hAnsi="Arial" w:cs="Arial"/>
          <w:b/>
          <w:bCs/>
          <w:sz w:val="22"/>
          <w:szCs w:val="22"/>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4"/>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4"/>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Dja Wurrung, Wiradjuri and Yorta Yorta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Farram included the following notation: </w:t>
      </w:r>
      <w:r>
        <w:rPr>
          <w:rFonts w:ascii="Arial" w:hAnsi="Arial" w:cs="Arial"/>
          <w:sz w:val="20"/>
          <w:szCs w:val="20"/>
        </w:rPr>
        <w:t>‘</w:t>
      </w:r>
      <w:r w:rsidRPr="00B558B7">
        <w:rPr>
          <w:rFonts w:ascii="Arial" w:hAnsi="Arial" w:cs="Arial"/>
          <w:sz w:val="20"/>
          <w:szCs w:val="20"/>
        </w:rPr>
        <w:t>the accused is an [A]boriginal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08"/>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r w:rsidRPr="001E051E">
        <w:rPr>
          <w:rFonts w:ascii="Arial" w:hAnsi="Arial" w:cs="Arial"/>
          <w:i/>
          <w:iCs/>
          <w:sz w:val="20"/>
          <w:szCs w:val="20"/>
        </w:rPr>
        <w:t>Runacres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n appeal by Dr Sean Runacres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0"/>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0"/>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0"/>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0"/>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0"/>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48"/>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0"/>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5541C" w:rsidRDefault="007B5F46" w:rsidP="0035541C">
      <w:pPr>
        <w:pStyle w:val="Heading3"/>
        <w:shd w:val="clear" w:color="auto" w:fill="0000FF"/>
        <w:spacing w:line="240" w:lineRule="auto"/>
        <w:jc w:val="center"/>
        <w:rPr>
          <w:rFonts w:ascii="Arial" w:hAnsi="Arial" w:cs="Arial"/>
          <w:b/>
          <w:bCs/>
          <w:sz w:val="22"/>
          <w:szCs w:val="22"/>
        </w:rPr>
      </w:pPr>
      <w:bookmarkStart w:id="46" w:name="_1._Changes_to"/>
      <w:bookmarkEnd w:id="46"/>
      <w:r w:rsidRPr="0035541C">
        <w:rPr>
          <w:rFonts w:ascii="Arial" w:hAnsi="Arial" w:cs="Arial"/>
          <w:b/>
          <w:bCs/>
          <w:sz w:val="22"/>
          <w:szCs w:val="22"/>
        </w:rPr>
        <w:t>A.</w:t>
      </w:r>
      <w:r w:rsidRPr="0035541C">
        <w:rPr>
          <w:rFonts w:ascii="Arial" w:hAnsi="Arial" w:cs="Arial"/>
          <w:b/>
          <w:bCs/>
          <w:sz w:val="22"/>
          <w:szCs w:val="22"/>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1"/>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3"/>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4"/>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4"/>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5"/>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5"/>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6"/>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38"/>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 xml:space="preserve">retaining the contents of item 1 repealed from Schedule 2 – as well as adding paragraphs (iiia) &amp; (iiib)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(iiia)</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(iiib)</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89"/>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39"/>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39"/>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39"/>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r w:rsidRPr="00F62AE1">
        <w:rPr>
          <w:rFonts w:ascii="Arial" w:hAnsi="Arial" w:cs="Arial"/>
          <w:b/>
          <w:color w:val="000000"/>
          <w:sz w:val="20"/>
          <w:szCs w:val="32"/>
        </w:rPr>
        <w:t>bail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3"/>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3"/>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35541C" w:rsidRDefault="007B5F46" w:rsidP="0035541C">
      <w:pPr>
        <w:pStyle w:val="Heading3"/>
        <w:shd w:val="clear" w:color="auto" w:fill="0000FF"/>
        <w:spacing w:line="240" w:lineRule="auto"/>
        <w:rPr>
          <w:rFonts w:ascii="Arial" w:hAnsi="Arial" w:cs="Arial"/>
          <w:b/>
          <w:bCs/>
          <w:sz w:val="22"/>
          <w:szCs w:val="22"/>
        </w:rPr>
      </w:pPr>
      <w:bookmarkStart w:id="48" w:name="_2._Changes_to"/>
      <w:bookmarkEnd w:id="48"/>
      <w:r w:rsidRPr="0035541C">
        <w:rPr>
          <w:rFonts w:ascii="Arial" w:hAnsi="Arial" w:cs="Arial"/>
          <w:b/>
          <w:bCs/>
          <w:sz w:val="22"/>
          <w:szCs w:val="22"/>
        </w:rPr>
        <w:t>B.</w:t>
      </w:r>
      <w:r w:rsidRPr="0035541C">
        <w:rPr>
          <w:rFonts w:ascii="Arial" w:hAnsi="Arial" w:cs="Arial"/>
          <w:b/>
          <w:bCs/>
          <w:sz w:val="22"/>
          <w:szCs w:val="22"/>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2"/>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0"/>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6"/>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17"/>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17"/>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pPr>
        <w:pStyle w:val="ListParagraph"/>
        <w:numPr>
          <w:ilvl w:val="0"/>
          <w:numId w:val="140"/>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5"/>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5"/>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6"/>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0"/>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28"/>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28"/>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29"/>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4"/>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4"/>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0"/>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4"/>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5"/>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5"/>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18"/>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19"/>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0"/>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1"/>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2"/>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4"/>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4"/>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1"/>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(iiia)</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(iiib)</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2"/>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5541C" w:rsidRDefault="007B5F46" w:rsidP="0035541C">
      <w:pPr>
        <w:pStyle w:val="Heading3"/>
        <w:shd w:val="clear" w:color="auto" w:fill="0000FF"/>
        <w:spacing w:line="240" w:lineRule="auto"/>
        <w:jc w:val="center"/>
        <w:rPr>
          <w:rFonts w:ascii="Arial" w:hAnsi="Arial" w:cs="Arial"/>
          <w:b/>
          <w:bCs/>
          <w:sz w:val="22"/>
          <w:szCs w:val="22"/>
        </w:rPr>
      </w:pPr>
      <w:bookmarkStart w:id="49" w:name="_3._Repeal_of"/>
      <w:bookmarkEnd w:id="49"/>
      <w:r w:rsidRPr="0035541C">
        <w:rPr>
          <w:rFonts w:ascii="Arial" w:hAnsi="Arial" w:cs="Arial"/>
          <w:b/>
          <w:bCs/>
          <w:sz w:val="22"/>
          <w:szCs w:val="22"/>
        </w:rPr>
        <w:t>C.</w:t>
      </w:r>
      <w:r w:rsidRPr="0035541C">
        <w:rPr>
          <w:rFonts w:ascii="Arial" w:hAnsi="Arial" w:cs="Arial"/>
          <w:b/>
          <w:bCs/>
          <w:sz w:val="22"/>
          <w:szCs w:val="22"/>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35541C" w:rsidRDefault="005330DB" w:rsidP="0035541C">
      <w:pPr>
        <w:rPr>
          <w:rFonts w:ascii="Arial" w:hAnsi="Arial" w:cs="Arial"/>
          <w:sz w:val="20"/>
          <w:szCs w:val="20"/>
        </w:rPr>
      </w:pPr>
      <w:r w:rsidRPr="0035541C">
        <w:rPr>
          <w:rFonts w:ascii="Arial" w:hAnsi="Arial" w:cs="Arial"/>
          <w:sz w:val="20"/>
          <w:szCs w:val="20"/>
        </w:rPr>
        <w:t>The following two bail offences are repealed</w:t>
      </w:r>
      <w:r w:rsidR="00624030" w:rsidRPr="0035541C">
        <w:rPr>
          <w:rFonts w:ascii="Arial" w:hAnsi="Arial" w:cs="Arial"/>
          <w:sz w:val="20"/>
          <w:szCs w:val="20"/>
        </w:rPr>
        <w:t xml:space="preserve"> by </w:t>
      </w:r>
      <w:r w:rsidR="00621344" w:rsidRPr="0035541C">
        <w:rPr>
          <w:rFonts w:ascii="Arial" w:hAnsi="Arial" w:cs="Arial"/>
          <w:b/>
          <w:color w:val="0000FF"/>
          <w:sz w:val="20"/>
          <w:szCs w:val="20"/>
          <w:shd w:val="clear" w:color="auto" w:fill="DDDDDD"/>
        </w:rPr>
        <w:t>ss.</w:t>
      </w:r>
      <w:r w:rsidR="00652F21" w:rsidRPr="0035541C">
        <w:rPr>
          <w:rFonts w:ascii="Arial" w:hAnsi="Arial" w:cs="Arial"/>
          <w:b/>
          <w:color w:val="0000FF"/>
          <w:sz w:val="20"/>
          <w:szCs w:val="20"/>
          <w:shd w:val="clear" w:color="auto" w:fill="DDDDDD"/>
        </w:rPr>
        <w:t>39 &amp; 40</w:t>
      </w:r>
      <w:r w:rsidR="00621344" w:rsidRPr="0035541C">
        <w:rPr>
          <w:rFonts w:ascii="Arial" w:hAnsi="Arial" w:cs="Arial"/>
          <w:b/>
          <w:color w:val="0000FF"/>
          <w:sz w:val="20"/>
          <w:szCs w:val="20"/>
          <w:shd w:val="clear" w:color="auto" w:fill="DDDDDD"/>
        </w:rPr>
        <w:t xml:space="preserve"> BAA</w:t>
      </w:r>
      <w:r w:rsidRPr="0035541C">
        <w:rPr>
          <w:rFonts w:ascii="Arial" w:hAnsi="Arial" w:cs="Arial"/>
          <w:sz w:val="20"/>
          <w:szCs w:val="20"/>
        </w:rPr>
        <w:t>:</w:t>
      </w:r>
    </w:p>
    <w:p w14:paraId="13B2B492" w14:textId="728D78CC" w:rsidR="005330DB" w:rsidRPr="00E175F1" w:rsidRDefault="005330DB">
      <w:pPr>
        <w:pStyle w:val="ListParagraph"/>
        <w:numPr>
          <w:ilvl w:val="0"/>
          <w:numId w:val="141"/>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1"/>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35541C" w:rsidRDefault="007B5F46" w:rsidP="0035541C">
      <w:pPr>
        <w:pStyle w:val="Heading3"/>
        <w:shd w:val="clear" w:color="auto" w:fill="0000FF"/>
        <w:spacing w:line="240" w:lineRule="auto"/>
        <w:jc w:val="center"/>
        <w:rPr>
          <w:rFonts w:ascii="Arial" w:hAnsi="Arial" w:cs="Arial"/>
          <w:b/>
          <w:bCs/>
          <w:sz w:val="22"/>
          <w:szCs w:val="22"/>
        </w:rPr>
      </w:pPr>
      <w:bookmarkStart w:id="50" w:name="_D._Expanding_circumstances"/>
      <w:bookmarkEnd w:id="50"/>
      <w:r w:rsidRPr="0035541C">
        <w:rPr>
          <w:rFonts w:ascii="Arial" w:hAnsi="Arial" w:cs="Arial"/>
          <w:b/>
          <w:bCs/>
          <w:sz w:val="22"/>
          <w:szCs w:val="22"/>
        </w:rPr>
        <w:t>D.</w:t>
      </w:r>
      <w:r w:rsidRPr="0035541C">
        <w:rPr>
          <w:rFonts w:ascii="Arial" w:hAnsi="Arial" w:cs="Arial"/>
          <w:b/>
          <w:bCs/>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Pr="00AA1C65" w:rsidRDefault="00CA74DF" w:rsidP="00AA1C65">
      <w:pPr>
        <w:jc w:val="both"/>
        <w:rPr>
          <w:rFonts w:ascii="Arial" w:hAnsi="Arial" w:cs="Arial"/>
          <w:sz w:val="20"/>
          <w:szCs w:val="20"/>
        </w:rPr>
      </w:pPr>
      <w:r w:rsidRPr="00AA1C65">
        <w:rPr>
          <w:rFonts w:ascii="Arial" w:hAnsi="Arial" w:cs="Arial"/>
          <w:b/>
          <w:sz w:val="20"/>
          <w:szCs w:val="20"/>
        </w:rPr>
        <w:t>Sections 18 &amp; 18AA BA</w:t>
      </w:r>
      <w:r w:rsidRPr="00AA1C65">
        <w:rPr>
          <w:rFonts w:ascii="Arial" w:hAnsi="Arial" w:cs="Arial"/>
          <w:sz w:val="20"/>
          <w:szCs w:val="20"/>
        </w:rPr>
        <w:t xml:space="preserve"> set out the circumstances in which a person may make a further application for bail where bail has been refused or revoked.</w:t>
      </w:r>
    </w:p>
    <w:p w14:paraId="7976A16F" w14:textId="77777777" w:rsidR="00832660" w:rsidRPr="00AA1C65" w:rsidRDefault="00832660" w:rsidP="00AA1C65">
      <w:pPr>
        <w:pStyle w:val="Heading3"/>
        <w:spacing w:line="240" w:lineRule="auto"/>
        <w:rPr>
          <w:rFonts w:ascii="Arial" w:hAnsi="Arial" w:cs="Arial"/>
          <w:bCs/>
          <w:color w:val="000000"/>
          <w:sz w:val="20"/>
        </w:rPr>
      </w:pPr>
    </w:p>
    <w:p w14:paraId="64F58CC6" w14:textId="4DF6C4B2" w:rsidR="00CA74DF" w:rsidRPr="00AA1C65" w:rsidRDefault="00CA74DF" w:rsidP="00AA1C65">
      <w:pPr>
        <w:jc w:val="both"/>
        <w:rPr>
          <w:rFonts w:ascii="Arial" w:hAnsi="Arial" w:cs="Arial"/>
          <w:sz w:val="20"/>
          <w:szCs w:val="20"/>
        </w:rPr>
      </w:pPr>
      <w:r w:rsidRPr="00AA1C65">
        <w:rPr>
          <w:rFonts w:ascii="Arial" w:hAnsi="Arial" w:cs="Arial"/>
          <w:b/>
          <w:sz w:val="20"/>
          <w:szCs w:val="20"/>
        </w:rPr>
        <w:t>Section 18AA</w:t>
      </w:r>
      <w:r w:rsidR="00832660" w:rsidRPr="00AA1C65">
        <w:rPr>
          <w:rFonts w:ascii="Arial" w:hAnsi="Arial" w:cs="Arial"/>
          <w:b/>
          <w:sz w:val="20"/>
          <w:szCs w:val="20"/>
        </w:rPr>
        <w:t>(1)</w:t>
      </w:r>
      <w:r w:rsidRPr="00AA1C65">
        <w:rPr>
          <w:rFonts w:ascii="Arial" w:hAnsi="Arial" w:cs="Arial"/>
          <w:sz w:val="20"/>
          <w:szCs w:val="20"/>
        </w:rPr>
        <w:t xml:space="preserve"> – headed </w:t>
      </w:r>
      <w:r w:rsidRPr="00AA1C65">
        <w:rPr>
          <w:rFonts w:ascii="Arial" w:hAnsi="Arial" w:cs="Arial"/>
          <w:b/>
          <w:sz w:val="20"/>
          <w:szCs w:val="20"/>
        </w:rPr>
        <w:t>“Certain circumstances required before application may be heard”</w:t>
      </w:r>
      <w:r w:rsidRPr="00AA1C65">
        <w:rPr>
          <w:rFonts w:ascii="Arial" w:hAnsi="Arial" w:cs="Arial"/>
          <w:sz w:val="20"/>
          <w:szCs w:val="20"/>
        </w:rPr>
        <w:t xml:space="preserve"> – is amended by </w:t>
      </w:r>
      <w:r w:rsidR="00621344" w:rsidRPr="00AA1C65">
        <w:rPr>
          <w:rFonts w:ascii="Arial" w:hAnsi="Arial" w:cs="Arial"/>
          <w:b/>
          <w:color w:val="0000FF"/>
          <w:sz w:val="20"/>
          <w:szCs w:val="20"/>
          <w:shd w:val="clear" w:color="auto" w:fill="DDDDDD"/>
        </w:rPr>
        <w:t>s.</w:t>
      </w:r>
      <w:r w:rsidRPr="00AA1C65">
        <w:rPr>
          <w:rFonts w:ascii="Arial" w:hAnsi="Arial" w:cs="Arial"/>
          <w:b/>
          <w:color w:val="0000FF"/>
          <w:sz w:val="20"/>
          <w:szCs w:val="20"/>
          <w:shd w:val="clear" w:color="auto" w:fill="DDDDDD"/>
        </w:rPr>
        <w:t>115</w:t>
      </w:r>
      <w:r w:rsidR="00621344" w:rsidRPr="00AA1C65">
        <w:rPr>
          <w:rFonts w:ascii="Arial" w:hAnsi="Arial" w:cs="Arial"/>
          <w:b/>
          <w:color w:val="0000FF"/>
          <w:sz w:val="20"/>
          <w:szCs w:val="20"/>
          <w:shd w:val="clear" w:color="auto" w:fill="DDDDDD"/>
        </w:rPr>
        <w:t xml:space="preserve"> BAA</w:t>
      </w:r>
      <w:r w:rsidRPr="00AA1C65">
        <w:rPr>
          <w:rFonts w:ascii="Arial" w:hAnsi="Arial" w:cs="Arial"/>
          <w:sz w:val="20"/>
          <w:szCs w:val="20"/>
        </w:rPr>
        <w:t xml:space="preserve"> to include s.18AA(1)(aa)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3"/>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4"/>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1" w:name="_5._Making_widespread"/>
      <w:bookmarkEnd w:id="51"/>
      <w:r w:rsidRPr="0035541C">
        <w:rPr>
          <w:rFonts w:ascii="Arial" w:hAnsi="Arial" w:cs="Arial"/>
          <w:b/>
          <w:bCs/>
          <w:sz w:val="22"/>
          <w:szCs w:val="22"/>
        </w:rPr>
        <w:t>E.</w:t>
      </w:r>
      <w:r w:rsidRPr="0035541C">
        <w:rPr>
          <w:rFonts w:ascii="Arial" w:hAnsi="Arial" w:cs="Arial"/>
          <w:b/>
          <w:bCs/>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1"/>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35541C" w:rsidRDefault="007B5F46" w:rsidP="0035541C">
      <w:pPr>
        <w:pStyle w:val="Heading3"/>
        <w:shd w:val="clear" w:color="auto" w:fill="0000FF"/>
        <w:spacing w:line="240" w:lineRule="auto"/>
        <w:jc w:val="center"/>
        <w:rPr>
          <w:rFonts w:ascii="Arial" w:hAnsi="Arial" w:cs="Arial"/>
          <w:sz w:val="22"/>
          <w:szCs w:val="22"/>
        </w:rPr>
      </w:pPr>
      <w:r w:rsidRPr="0035541C">
        <w:rPr>
          <w:rFonts w:ascii="Arial" w:hAnsi="Arial" w:cs="Arial"/>
          <w:b/>
          <w:bCs/>
          <w:sz w:val="22"/>
          <w:szCs w:val="22"/>
        </w:rPr>
        <w:t>F.</w:t>
      </w:r>
      <w:r w:rsidRPr="0035541C">
        <w:rPr>
          <w:rFonts w:ascii="Arial" w:hAnsi="Arial" w:cs="Arial"/>
          <w:b/>
          <w:bCs/>
          <w:sz w:val="22"/>
          <w:szCs w:val="22"/>
        </w:rPr>
        <w:tab/>
      </w:r>
      <w:hyperlink w:anchor="_6._Making_certain" w:history="1">
        <w:r w:rsidRPr="0035541C">
          <w:rPr>
            <w:rStyle w:val="Hyperlink"/>
            <w:rFonts w:ascii="Arial" w:hAnsi="Arial" w:cs="Arial"/>
            <w:b/>
            <w:bCs/>
            <w:color w:val="FFFFFF" w:themeColor="background1"/>
            <w:sz w:val="22"/>
            <w:szCs w:val="22"/>
            <w:u w:val="none"/>
          </w:rPr>
          <w:t>REQUIRING A REVIEW OF THE OPERATION</w:t>
        </w:r>
      </w:hyperlink>
      <w:r w:rsidRPr="0035541C">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35541C" w:rsidRDefault="007B5F46" w:rsidP="0035541C">
      <w:pPr>
        <w:pStyle w:val="Heading3"/>
        <w:shd w:val="clear" w:color="auto" w:fill="0000FF"/>
        <w:spacing w:line="240" w:lineRule="auto"/>
        <w:jc w:val="center"/>
        <w:rPr>
          <w:rFonts w:ascii="Arial" w:hAnsi="Arial" w:cs="Arial"/>
          <w:b/>
          <w:bCs/>
          <w:sz w:val="22"/>
          <w:szCs w:val="22"/>
        </w:rPr>
      </w:pPr>
      <w:bookmarkStart w:id="53" w:name="_6._Making_certain"/>
      <w:bookmarkEnd w:id="53"/>
      <w:r w:rsidRPr="0035541C">
        <w:rPr>
          <w:rFonts w:ascii="Arial" w:hAnsi="Arial" w:cs="Arial"/>
          <w:b/>
          <w:bCs/>
          <w:sz w:val="22"/>
          <w:szCs w:val="22"/>
        </w:rPr>
        <w:t>G.</w:t>
      </w:r>
      <w:r w:rsidRPr="0035541C">
        <w:rPr>
          <w:rFonts w:ascii="Arial" w:hAnsi="Arial" w:cs="Arial"/>
          <w:b/>
          <w:bCs/>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47"/>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49"/>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49"/>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49"/>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47"/>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47"/>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1"/>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5"/>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6"/>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1"/>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Pr="00AA1C65">
        <w:rPr>
          <w:rFonts w:ascii="Arial" w:hAnsi="Arial" w:cs="Arial"/>
          <w:b/>
          <w:bCs/>
          <w:sz w:val="22"/>
          <w:szCs w:val="18"/>
        </w:rPr>
        <w:t xml:space="preserve"> </w:t>
      </w:r>
      <w:r w:rsidR="00901065" w:rsidRPr="00AA1C65">
        <w:rPr>
          <w:rFonts w:ascii="Arial" w:hAnsi="Arial" w:cs="Arial"/>
          <w:b/>
          <w:bCs/>
          <w:sz w:val="22"/>
          <w:szCs w:val="18"/>
        </w:rPr>
        <w:t xml:space="preserve">ON </w:t>
      </w:r>
      <w:r w:rsidRPr="00AA1C65">
        <w:rPr>
          <w:rFonts w:ascii="Arial" w:hAnsi="Arial" w:cs="Arial"/>
          <w:b/>
          <w:bCs/>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ss.903D, 903E, 903G &amp; 904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0A2C94F4" w14:textId="77777777" w:rsidR="00AA1C65" w:rsidRPr="00CA74DF" w:rsidRDefault="00EC35B5">
      <w:pPr>
        <w:pStyle w:val="ListParagraph"/>
        <w:numPr>
          <w:ilvl w:val="0"/>
          <w:numId w:val="141"/>
        </w:numPr>
        <w:spacing w:before="120"/>
        <w:ind w:left="714" w:hanging="357"/>
        <w:jc w:val="both"/>
        <w:rPr>
          <w:rFonts w:ascii="Arial" w:hAnsi="Arial" w:cs="Arial"/>
          <w:sz w:val="20"/>
          <w:szCs w:val="20"/>
        </w:rPr>
      </w:pPr>
      <w:r w:rsidRPr="00AA1C65">
        <w:rPr>
          <w:rFonts w:ascii="Arial" w:hAnsi="Arial" w:cs="Arial"/>
          <w:b/>
          <w:bCs/>
          <w:sz w:val="20"/>
          <w:szCs w:val="20"/>
        </w:rPr>
        <w:t>ss.4E(1) &amp; 5AAA(1) BA</w:t>
      </w:r>
      <w:r w:rsidRPr="00AA1C65">
        <w:rPr>
          <w:rFonts w:ascii="Arial" w:hAnsi="Arial" w:cs="Arial"/>
          <w:sz w:val="20"/>
          <w:szCs w:val="20"/>
        </w:rPr>
        <w:t xml:space="preserve"> were amended by the inclusion of </w:t>
      </w:r>
      <w:r w:rsidR="00ED4240" w:rsidRPr="00AA1C65">
        <w:rPr>
          <w:rFonts w:ascii="Arial" w:hAnsi="Arial" w:cs="Arial"/>
          <w:sz w:val="20"/>
          <w:szCs w:val="20"/>
        </w:rPr>
        <w:t>E</w:t>
      </w:r>
      <w:r w:rsidRPr="00AA1C65">
        <w:rPr>
          <w:rFonts w:ascii="Arial" w:hAnsi="Arial" w:cs="Arial"/>
          <w:sz w:val="20"/>
          <w:szCs w:val="20"/>
        </w:rPr>
        <w:t>xamples.</w:t>
      </w:r>
    </w:p>
    <w:p w14:paraId="664FE0B2" w14:textId="6B5AFF59" w:rsidR="00EC35B5" w:rsidRPr="00556BE6" w:rsidRDefault="00EC35B5" w:rsidP="00AA1C65">
      <w:pPr>
        <w:rPr>
          <w:rFonts w:ascii="Arial" w:hAnsi="Arial" w:cs="Arial"/>
          <w:sz w:val="12"/>
          <w:szCs w:val="12"/>
        </w:rPr>
      </w:pPr>
    </w:p>
    <w:p w14:paraId="1D02E7B4" w14:textId="77777777" w:rsidR="00AA1C65" w:rsidRPr="00CA74DF" w:rsidRDefault="001D2511">
      <w:pPr>
        <w:pStyle w:val="ListParagraph"/>
        <w:numPr>
          <w:ilvl w:val="0"/>
          <w:numId w:val="141"/>
        </w:numPr>
        <w:ind w:left="714" w:hanging="357"/>
        <w:jc w:val="both"/>
        <w:rPr>
          <w:rFonts w:ascii="Arial" w:hAnsi="Arial" w:cs="Arial"/>
          <w:sz w:val="20"/>
          <w:szCs w:val="20"/>
        </w:rPr>
      </w:pPr>
      <w:r w:rsidRPr="00AA1C65">
        <w:rPr>
          <w:rFonts w:ascii="Arial" w:hAnsi="Arial" w:cs="Arial"/>
          <w:b/>
          <w:bCs/>
          <w:sz w:val="20"/>
          <w:szCs w:val="20"/>
        </w:rPr>
        <w:t>s.18AE(1A)</w:t>
      </w:r>
      <w:r w:rsidRPr="00AA1C65">
        <w:rPr>
          <w:rFonts w:ascii="Arial" w:hAnsi="Arial" w:cs="Arial"/>
          <w:sz w:val="20"/>
          <w:szCs w:val="20"/>
        </w:rPr>
        <w:t xml:space="preserve"> was added to the section empowering the informant or the Director of Public Prosecutions to apply for revocation of bail granted to a person.  Section </w:t>
      </w:r>
      <w:r w:rsidRPr="00AA1C65">
        <w:rPr>
          <w:rFonts w:ascii="Arial" w:hAnsi="Arial" w:cs="Arial"/>
          <w:b/>
          <w:bCs/>
          <w:sz w:val="20"/>
          <w:szCs w:val="20"/>
        </w:rPr>
        <w:t>18AE(1) BA</w:t>
      </w:r>
      <w:r w:rsidRPr="00AA1C65">
        <w:rPr>
          <w:rFonts w:ascii="Arial" w:hAnsi="Arial" w:cs="Arial"/>
          <w:sz w:val="20"/>
          <w:szCs w:val="20"/>
        </w:rPr>
        <w:t xml:space="preserve"> provides:</w:t>
      </w:r>
    </w:p>
    <w:p w14:paraId="3E7B08FC" w14:textId="21903DE0" w:rsidR="001D2511" w:rsidRPr="001D2511" w:rsidRDefault="001D2511" w:rsidP="00556BE6">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pPr>
        <w:pStyle w:val="ListParagraph"/>
        <w:numPr>
          <w:ilvl w:val="0"/>
          <w:numId w:val="215"/>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AA1C65" w:rsidRDefault="00571AE7"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901065" w:rsidRPr="00AA1C65">
        <w:rPr>
          <w:rFonts w:ascii="Arial" w:hAnsi="Arial" w:cs="Arial"/>
          <w:b/>
          <w:bCs/>
          <w:sz w:val="22"/>
          <w:szCs w:val="18"/>
        </w:rPr>
        <w:t>COMMENCING</w:t>
      </w:r>
      <w:r w:rsidR="0041210F" w:rsidRPr="00AA1C65">
        <w:rPr>
          <w:rFonts w:ascii="Arial" w:hAnsi="Arial" w:cs="Arial"/>
          <w:b/>
          <w:bCs/>
          <w:sz w:val="22"/>
          <w:szCs w:val="18"/>
        </w:rPr>
        <w:t xml:space="preserve"> ON</w:t>
      </w:r>
      <w:r w:rsidRPr="00AA1C65">
        <w:rPr>
          <w:rFonts w:ascii="Arial" w:hAnsi="Arial" w:cs="Arial"/>
          <w:b/>
          <w:bCs/>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Pr="00AA1C65" w:rsidRDefault="00571AE7" w:rsidP="00AA1C65">
      <w:pPr>
        <w:jc w:val="both"/>
        <w:rPr>
          <w:rFonts w:ascii="Arial" w:hAnsi="Arial" w:cs="Arial"/>
          <w:sz w:val="20"/>
          <w:szCs w:val="20"/>
        </w:rPr>
      </w:pPr>
      <w:r w:rsidRPr="00AA1C65">
        <w:rPr>
          <w:rFonts w:ascii="Arial" w:hAnsi="Arial" w:cs="Arial"/>
          <w:sz w:val="20"/>
          <w:szCs w:val="20"/>
        </w:rPr>
        <w:t xml:space="preserve">These amendments were made by ss.903A, 903B &amp; 903C of the </w:t>
      </w:r>
      <w:r w:rsidRPr="00AA1C65">
        <w:rPr>
          <w:rFonts w:ascii="Arial" w:hAnsi="Arial" w:cs="Arial"/>
          <w:i/>
          <w:iCs/>
          <w:sz w:val="20"/>
          <w:szCs w:val="20"/>
        </w:rPr>
        <w:t>Youth Justice Act 2024</w:t>
      </w:r>
      <w:r w:rsidRPr="00AA1C65">
        <w:rPr>
          <w:rFonts w:ascii="Arial" w:hAnsi="Arial" w:cs="Arial"/>
          <w:sz w:val="20"/>
          <w:szCs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6955CD8C" w14:textId="77777777" w:rsidR="00022614" w:rsidRPr="00CA74DF" w:rsidRDefault="00F736B2">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s.4E(1)</w:t>
      </w:r>
      <w:r w:rsidRPr="00022614">
        <w:rPr>
          <w:rFonts w:ascii="Arial" w:hAnsi="Arial" w:cs="Arial"/>
          <w:sz w:val="20"/>
          <w:szCs w:val="20"/>
        </w:rPr>
        <w:t xml:space="preserve"> was further amended </w:t>
      </w:r>
      <w:r w:rsidR="00201661" w:rsidRPr="00022614">
        <w:rPr>
          <w:rFonts w:ascii="Arial" w:hAnsi="Arial" w:cs="Arial"/>
          <w:sz w:val="20"/>
          <w:szCs w:val="20"/>
        </w:rPr>
        <w:t>– with amendments shaded</w:t>
      </w:r>
      <w:r w:rsidR="00AB3B0E" w:rsidRPr="00022614">
        <w:rPr>
          <w:rFonts w:ascii="Arial" w:hAnsi="Arial" w:cs="Arial"/>
          <w:sz w:val="20"/>
          <w:szCs w:val="20"/>
        </w:rPr>
        <w:t xml:space="preserve"> and Example</w:t>
      </w:r>
      <w:r w:rsidR="00856D1F" w:rsidRPr="00022614">
        <w:rPr>
          <w:rFonts w:ascii="Arial" w:hAnsi="Arial" w:cs="Arial"/>
          <w:sz w:val="20"/>
          <w:szCs w:val="20"/>
        </w:rPr>
        <w:t>s</w:t>
      </w:r>
      <w:r w:rsidR="00AB3B0E" w:rsidRPr="00022614">
        <w:rPr>
          <w:rFonts w:ascii="Arial" w:hAnsi="Arial" w:cs="Arial"/>
          <w:sz w:val="20"/>
          <w:szCs w:val="20"/>
        </w:rPr>
        <w:t xml:space="preserve"> </w:t>
      </w:r>
      <w:r w:rsidR="00775A3A" w:rsidRPr="00022614">
        <w:rPr>
          <w:rFonts w:ascii="Arial" w:hAnsi="Arial" w:cs="Arial"/>
          <w:sz w:val="20"/>
          <w:szCs w:val="20"/>
        </w:rPr>
        <w:t>not shown</w:t>
      </w:r>
      <w:r w:rsidR="00201661" w:rsidRPr="00022614">
        <w:rPr>
          <w:rFonts w:ascii="Arial" w:hAnsi="Arial" w:cs="Arial"/>
          <w:sz w:val="20"/>
          <w:szCs w:val="20"/>
        </w:rPr>
        <w:t xml:space="preserve"> – </w:t>
      </w:r>
      <w:r w:rsidRPr="00022614">
        <w:rPr>
          <w:rFonts w:ascii="Arial" w:hAnsi="Arial" w:cs="Arial"/>
          <w:sz w:val="20"/>
          <w:szCs w:val="20"/>
        </w:rPr>
        <w:t>to</w:t>
      </w:r>
      <w:r w:rsidR="00201661" w:rsidRPr="00022614">
        <w:rPr>
          <w:rFonts w:ascii="Arial" w:hAnsi="Arial" w:cs="Arial"/>
          <w:sz w:val="20"/>
          <w:szCs w:val="20"/>
        </w:rPr>
        <w:t xml:space="preserve"> </w:t>
      </w:r>
      <w:r w:rsidRPr="00022614">
        <w:rPr>
          <w:rFonts w:ascii="Arial" w:hAnsi="Arial" w:cs="Arial"/>
          <w:sz w:val="20"/>
          <w:szCs w:val="20"/>
        </w:rPr>
        <w:t>provide:</w:t>
      </w:r>
    </w:p>
    <w:p w14:paraId="31B25501" w14:textId="6B5C8C59" w:rsidR="00201661" w:rsidRPr="00AA1C65" w:rsidRDefault="00201661"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must refuse bail for a person accused of any offence if the bail decision maker is satisfied that</w:t>
      </w:r>
      <w:r w:rsidRPr="00AA1C65">
        <w:rPr>
          <w:rFonts w:ascii="Arial" w:hAnsi="Arial" w:cs="Arial"/>
          <w:sz w:val="18"/>
          <w:szCs w:val="18"/>
        </w:rPr>
        <w:t>—</w:t>
      </w:r>
    </w:p>
    <w:p w14:paraId="5960012A" w14:textId="0FDA3DB2" w:rsidR="00F736B2" w:rsidRPr="00180204" w:rsidRDefault="00201661">
      <w:pPr>
        <w:pStyle w:val="ListParagraph"/>
        <w:numPr>
          <w:ilvl w:val="0"/>
          <w:numId w:val="222"/>
        </w:numPr>
        <w:ind w:left="1077" w:hanging="357"/>
        <w:jc w:val="both"/>
        <w:rPr>
          <w:rFonts w:ascii="Arial" w:hAnsi="Arial" w:cs="Arial"/>
          <w:sz w:val="18"/>
          <w:szCs w:val="18"/>
        </w:rPr>
      </w:pPr>
      <w:r w:rsidRPr="00180204">
        <w:rPr>
          <w:rFonts w:ascii="Arial" w:hAnsi="Arial" w:cs="Arial"/>
          <w:sz w:val="18"/>
          <w:szCs w:val="18"/>
        </w:rPr>
        <w:t>there is a risk that the accused would</w:t>
      </w:r>
      <w:r w:rsidR="00410955" w:rsidRPr="00180204">
        <w:rPr>
          <w:rFonts w:ascii="Arial" w:hAnsi="Arial" w:cs="Arial"/>
          <w:sz w:val="18"/>
          <w:szCs w:val="18"/>
        </w:rPr>
        <w:t>,</w:t>
      </w:r>
      <w:r w:rsidRPr="00180204">
        <w:rPr>
          <w:rFonts w:ascii="Arial" w:hAnsi="Arial" w:cs="Arial"/>
          <w:sz w:val="18"/>
          <w:szCs w:val="18"/>
        </w:rPr>
        <w:t xml:space="preserve"> if released on bail</w:t>
      </w:r>
      <w:r w:rsidR="00022614" w:rsidRPr="00180204">
        <w:rPr>
          <w:rFonts w:ascii="Arial" w:hAnsi="Arial" w:cs="Arial"/>
          <w:sz w:val="18"/>
          <w:szCs w:val="18"/>
        </w:rPr>
        <w:t xml:space="preserve"> would</w:t>
      </w:r>
      <w:r w:rsidRPr="00180204">
        <w:rPr>
          <w:rFonts w:ascii="Arial" w:hAnsi="Arial" w:cs="Arial"/>
          <w:sz w:val="18"/>
          <w:szCs w:val="18"/>
        </w:rPr>
        <w:t>—</w:t>
      </w:r>
    </w:p>
    <w:p w14:paraId="1C6E94BD" w14:textId="574D845E" w:rsidR="00F736B2" w:rsidRPr="00AA1C65" w:rsidRDefault="00201661" w:rsidP="00180204">
      <w:pPr>
        <w:ind w:left="1537" w:hanging="454"/>
        <w:jc w:val="both"/>
        <w:rPr>
          <w:rFonts w:ascii="Arial" w:hAnsi="Arial" w:cs="Arial"/>
          <w:sz w:val="18"/>
          <w:szCs w:val="18"/>
        </w:rPr>
      </w:pPr>
      <w:r w:rsidRPr="00AA1C65">
        <w:rPr>
          <w:rFonts w:ascii="Arial" w:hAnsi="Arial" w:cs="Arial"/>
          <w:sz w:val="18"/>
          <w:szCs w:val="18"/>
          <w:shd w:val="clear" w:color="auto" w:fill="DDDDDD"/>
        </w:rPr>
        <w:t>(iaa)</w:t>
      </w:r>
      <w:r w:rsidRPr="00AA1C65">
        <w:rPr>
          <w:rFonts w:ascii="Arial" w:hAnsi="Arial" w:cs="Arial"/>
          <w:sz w:val="18"/>
          <w:szCs w:val="18"/>
          <w:shd w:val="clear" w:color="auto" w:fill="DDDDDD"/>
        </w:rPr>
        <w:tab/>
        <w:t xml:space="preserve">commit a Schedule 1 or </w:t>
      </w:r>
      <w:r w:rsidR="005D7996" w:rsidRPr="00AA1C65">
        <w:rPr>
          <w:rFonts w:ascii="Arial" w:hAnsi="Arial" w:cs="Arial"/>
          <w:sz w:val="18"/>
          <w:szCs w:val="18"/>
          <w:shd w:val="clear" w:color="auto" w:fill="DDDDDD"/>
        </w:rPr>
        <w:t xml:space="preserve">a </w:t>
      </w:r>
      <w:r w:rsidRPr="00AA1C65">
        <w:rPr>
          <w:rFonts w:ascii="Arial" w:hAnsi="Arial" w:cs="Arial"/>
          <w:sz w:val="18"/>
          <w:szCs w:val="18"/>
          <w:shd w:val="clear" w:color="auto" w:fill="DDDDDD"/>
        </w:rPr>
        <w:t>Schedule 2 offence; or</w:t>
      </w:r>
    </w:p>
    <w:p w14:paraId="0E091605" w14:textId="32C85A79" w:rsidR="00201661" w:rsidRDefault="00201661">
      <w:pPr>
        <w:pStyle w:val="ListParagraph"/>
        <w:numPr>
          <w:ilvl w:val="0"/>
          <w:numId w:val="223"/>
        </w:numPr>
        <w:ind w:left="1537"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w:t>
      </w:r>
    </w:p>
    <w:p w14:paraId="35FF7CDF" w14:textId="26B077C8" w:rsidR="00180204" w:rsidRDefault="00180204">
      <w:pPr>
        <w:pStyle w:val="ListParagraph"/>
        <w:numPr>
          <w:ilvl w:val="0"/>
          <w:numId w:val="223"/>
        </w:numPr>
        <w:ind w:left="1537" w:hanging="454"/>
        <w:jc w:val="both"/>
        <w:rPr>
          <w:rFonts w:ascii="Arial" w:hAnsi="Arial" w:cs="Arial"/>
          <w:sz w:val="18"/>
          <w:szCs w:val="18"/>
        </w:rPr>
      </w:pPr>
      <w:r>
        <w:rPr>
          <w:rFonts w:ascii="Arial" w:hAnsi="Arial" w:cs="Arial"/>
          <w:sz w:val="18"/>
          <w:szCs w:val="18"/>
        </w:rPr>
        <w:t>...</w:t>
      </w:r>
    </w:p>
    <w:p w14:paraId="40BF324F" w14:textId="14A05A36" w:rsid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41DC761B" w14:textId="7576E756" w:rsidR="00180204" w:rsidRPr="00180204" w:rsidRDefault="00180204">
      <w:pPr>
        <w:pStyle w:val="ListParagraph"/>
        <w:numPr>
          <w:ilvl w:val="0"/>
          <w:numId w:val="223"/>
        </w:numPr>
        <w:ind w:left="1537" w:hanging="454"/>
        <w:jc w:val="both"/>
        <w:rPr>
          <w:rFonts w:ascii="Arial" w:hAnsi="Arial" w:cs="Arial"/>
          <w:sz w:val="18"/>
          <w:szCs w:val="18"/>
        </w:rPr>
      </w:pPr>
      <w:r w:rsidRPr="00AA1C65">
        <w:rPr>
          <w:rFonts w:ascii="Arial" w:hAnsi="Arial" w:cs="Arial"/>
          <w:sz w:val="18"/>
          <w:szCs w:val="18"/>
        </w:rPr>
        <w:t>fail to surrender into custody in accordance with the conditions of bail; and</w:t>
      </w:r>
    </w:p>
    <w:p w14:paraId="318E36FD" w14:textId="4C8A1519" w:rsidR="00180204" w:rsidRPr="00180204" w:rsidRDefault="00180204">
      <w:pPr>
        <w:pStyle w:val="ListParagraph"/>
        <w:numPr>
          <w:ilvl w:val="0"/>
          <w:numId w:val="224"/>
        </w:numPr>
        <w:ind w:left="1077" w:hanging="357"/>
        <w:jc w:val="both"/>
        <w:rPr>
          <w:rFonts w:ascii="Arial" w:hAnsi="Arial" w:cs="Arial"/>
          <w:sz w:val="18"/>
          <w:szCs w:val="18"/>
        </w:rPr>
      </w:pPr>
      <w:r>
        <w:rPr>
          <w:rFonts w:ascii="Arial" w:hAnsi="Arial" w:cs="Arial"/>
          <w:sz w:val="18"/>
          <w:szCs w:val="18"/>
        </w:rPr>
        <w:t xml:space="preserve">the risk </w:t>
      </w:r>
      <w:r w:rsidRPr="00AA1C65">
        <w:rPr>
          <w:rFonts w:ascii="Arial" w:hAnsi="Arial" w:cs="Arial"/>
          <w:sz w:val="18"/>
          <w:szCs w:val="18"/>
        </w:rPr>
        <w:t>is an unacceptable risk</w:t>
      </w:r>
      <w:r>
        <w:rPr>
          <w:rFonts w:ascii="Arial" w:hAnsi="Arial" w:cs="Arial"/>
          <w:sz w:val="18"/>
          <w:szCs w:val="18"/>
        </w:rPr>
        <w:t>.</w:t>
      </w:r>
    </w:p>
    <w:p w14:paraId="51F7EA88" w14:textId="67B7E385" w:rsidR="00201661" w:rsidRPr="00AA1C65" w:rsidRDefault="00201661" w:rsidP="00AA1C65">
      <w:pPr>
        <w:jc w:val="both"/>
        <w:rPr>
          <w:rFonts w:ascii="Arial" w:hAnsi="Arial" w:cs="Arial"/>
          <w:sz w:val="18"/>
          <w:szCs w:val="18"/>
        </w:rPr>
      </w:pPr>
    </w:p>
    <w:p w14:paraId="00802593" w14:textId="77777777" w:rsidR="00022614" w:rsidRPr="00CA74DF" w:rsidRDefault="00AB3B0E">
      <w:pPr>
        <w:pStyle w:val="ListParagraph"/>
        <w:numPr>
          <w:ilvl w:val="0"/>
          <w:numId w:val="141"/>
        </w:numPr>
        <w:ind w:left="714" w:hanging="357"/>
        <w:jc w:val="both"/>
        <w:rPr>
          <w:rFonts w:ascii="Arial" w:hAnsi="Arial" w:cs="Arial"/>
          <w:sz w:val="20"/>
          <w:szCs w:val="20"/>
        </w:rPr>
      </w:pPr>
      <w:r w:rsidRPr="00022614">
        <w:rPr>
          <w:rFonts w:ascii="Arial" w:hAnsi="Arial" w:cs="Arial"/>
          <w:b/>
          <w:bCs/>
          <w:sz w:val="20"/>
          <w:szCs w:val="20"/>
        </w:rPr>
        <w:t>s.5AAA(1)</w:t>
      </w:r>
      <w:r w:rsidRPr="00022614">
        <w:rPr>
          <w:rFonts w:ascii="Arial" w:hAnsi="Arial" w:cs="Arial"/>
          <w:sz w:val="20"/>
          <w:szCs w:val="20"/>
        </w:rPr>
        <w:t xml:space="preserve"> was further amended – with amendments shaded and Example</w:t>
      </w:r>
      <w:r w:rsidR="00856D1F" w:rsidRPr="00022614">
        <w:rPr>
          <w:rFonts w:ascii="Arial" w:hAnsi="Arial" w:cs="Arial"/>
          <w:sz w:val="20"/>
          <w:szCs w:val="20"/>
        </w:rPr>
        <w:t>s</w:t>
      </w:r>
      <w:r w:rsidRPr="00022614">
        <w:rPr>
          <w:rFonts w:ascii="Arial" w:hAnsi="Arial" w:cs="Arial"/>
          <w:sz w:val="20"/>
          <w:szCs w:val="20"/>
        </w:rPr>
        <w:t xml:space="preserve"> </w:t>
      </w:r>
      <w:r w:rsidR="00775A3A" w:rsidRPr="00022614">
        <w:rPr>
          <w:rFonts w:ascii="Arial" w:hAnsi="Arial" w:cs="Arial"/>
          <w:sz w:val="20"/>
          <w:szCs w:val="20"/>
        </w:rPr>
        <w:t>not shown</w:t>
      </w:r>
      <w:r w:rsidRPr="00022614">
        <w:rPr>
          <w:rFonts w:ascii="Arial" w:hAnsi="Arial" w:cs="Arial"/>
          <w:sz w:val="20"/>
          <w:szCs w:val="20"/>
        </w:rPr>
        <w:t xml:space="preserve"> – to provide:</w:t>
      </w:r>
    </w:p>
    <w:p w14:paraId="7DF507BE" w14:textId="0F5A2261" w:rsidR="00AB3B0E" w:rsidRPr="00AA1C65" w:rsidRDefault="00AB3B0E" w:rsidP="00180204">
      <w:pPr>
        <w:spacing w:before="120"/>
        <w:ind w:left="720"/>
        <w:jc w:val="both"/>
        <w:rPr>
          <w:rFonts w:ascii="Arial" w:hAnsi="Arial" w:cs="Arial"/>
          <w:color w:val="000000"/>
          <w:sz w:val="18"/>
          <w:szCs w:val="18"/>
          <w:shd w:val="clear" w:color="auto" w:fill="FFFFFF"/>
        </w:rPr>
      </w:pPr>
      <w:r w:rsidRPr="00AA1C65">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AA1C65">
        <w:rPr>
          <w:rFonts w:ascii="Arial" w:hAnsi="Arial" w:cs="Arial"/>
          <w:sz w:val="18"/>
          <w:szCs w:val="18"/>
        </w:rPr>
        <w:t>—</w:t>
      </w:r>
    </w:p>
    <w:p w14:paraId="3C370F2A" w14:textId="42DA9313" w:rsidR="00AB3B0E" w:rsidRPr="00AA1C65" w:rsidRDefault="00180204" w:rsidP="00180204">
      <w:pPr>
        <w:ind w:left="1174" w:hanging="454"/>
        <w:jc w:val="both"/>
        <w:rPr>
          <w:rFonts w:ascii="Arial" w:hAnsi="Arial" w:cs="Arial"/>
          <w:sz w:val="18"/>
          <w:szCs w:val="18"/>
        </w:rPr>
      </w:pPr>
      <w:r>
        <w:rPr>
          <w:rFonts w:ascii="Arial" w:hAnsi="Arial" w:cs="Arial"/>
          <w:sz w:val="18"/>
          <w:szCs w:val="18"/>
          <w:shd w:val="clear" w:color="auto" w:fill="DDDDDD"/>
        </w:rPr>
        <w:t>(aa)</w:t>
      </w:r>
      <w:r>
        <w:rPr>
          <w:rFonts w:ascii="Arial" w:hAnsi="Arial" w:cs="Arial"/>
          <w:sz w:val="18"/>
          <w:szCs w:val="18"/>
          <w:shd w:val="clear" w:color="auto" w:fill="DDDDDD"/>
        </w:rPr>
        <w:tab/>
      </w:r>
      <w:r w:rsidR="00AB3B0E" w:rsidRPr="00AA1C65">
        <w:rPr>
          <w:rFonts w:ascii="Arial" w:hAnsi="Arial" w:cs="Arial"/>
          <w:sz w:val="18"/>
          <w:szCs w:val="18"/>
          <w:shd w:val="clear" w:color="auto" w:fill="DDDDDD"/>
        </w:rPr>
        <w:t>commit a Schedule 1 offence or a Schedule 2 offence; or</w:t>
      </w:r>
    </w:p>
    <w:p w14:paraId="1ACEC285" w14:textId="7F44FBF3" w:rsidR="00AB3B0E" w:rsidRDefault="00AB3B0E">
      <w:pPr>
        <w:pStyle w:val="ListParagraph"/>
        <w:numPr>
          <w:ilvl w:val="0"/>
          <w:numId w:val="225"/>
        </w:numPr>
        <w:ind w:left="1174" w:hanging="454"/>
        <w:jc w:val="both"/>
        <w:rPr>
          <w:rFonts w:ascii="Arial" w:hAnsi="Arial" w:cs="Arial"/>
          <w:sz w:val="18"/>
          <w:szCs w:val="18"/>
        </w:rPr>
      </w:pPr>
      <w:r w:rsidRPr="00180204">
        <w:rPr>
          <w:rFonts w:ascii="Arial" w:hAnsi="Arial" w:cs="Arial"/>
          <w:sz w:val="18"/>
          <w:szCs w:val="18"/>
          <w:shd w:val="clear" w:color="auto" w:fill="DDDDDD"/>
        </w:rPr>
        <w:t>otherwise</w:t>
      </w:r>
      <w:r w:rsidRPr="00180204">
        <w:rPr>
          <w:rFonts w:ascii="Arial" w:hAnsi="Arial" w:cs="Arial"/>
          <w:sz w:val="18"/>
          <w:szCs w:val="18"/>
        </w:rPr>
        <w:t xml:space="preserve"> endanger the safety or welfare of any other person, whether by committing an offence that has that effect or by any other means; or</w:t>
      </w:r>
    </w:p>
    <w:p w14:paraId="556C1DD1" w14:textId="359121E3" w:rsidR="00180204" w:rsidRDefault="00180204">
      <w:pPr>
        <w:pStyle w:val="ListParagraph"/>
        <w:numPr>
          <w:ilvl w:val="0"/>
          <w:numId w:val="225"/>
        </w:numPr>
        <w:ind w:left="1174" w:hanging="454"/>
        <w:jc w:val="both"/>
        <w:rPr>
          <w:rFonts w:ascii="Arial" w:hAnsi="Arial" w:cs="Arial"/>
          <w:sz w:val="18"/>
          <w:szCs w:val="18"/>
        </w:rPr>
      </w:pPr>
      <w:r>
        <w:rPr>
          <w:rFonts w:ascii="Arial" w:hAnsi="Arial" w:cs="Arial"/>
          <w:sz w:val="18"/>
          <w:szCs w:val="18"/>
        </w:rPr>
        <w:t>...</w:t>
      </w:r>
    </w:p>
    <w:p w14:paraId="424F1D6C" w14:textId="7EA82D32" w:rsid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interfere with a witness or otherwise obstruct the course of justice in any matter; or</w:t>
      </w:r>
    </w:p>
    <w:p w14:paraId="279F6443" w14:textId="3193C889" w:rsidR="00180204" w:rsidRPr="00180204" w:rsidRDefault="00180204">
      <w:pPr>
        <w:pStyle w:val="ListParagraph"/>
        <w:numPr>
          <w:ilvl w:val="0"/>
          <w:numId w:val="225"/>
        </w:numPr>
        <w:ind w:left="1174" w:hanging="454"/>
        <w:jc w:val="both"/>
        <w:rPr>
          <w:rFonts w:ascii="Arial" w:hAnsi="Arial" w:cs="Arial"/>
          <w:sz w:val="18"/>
          <w:szCs w:val="18"/>
        </w:rPr>
      </w:pPr>
      <w:r w:rsidRPr="00AA1C65">
        <w:rPr>
          <w:rFonts w:ascii="Arial" w:hAnsi="Arial" w:cs="Arial"/>
          <w:sz w:val="18"/>
          <w:szCs w:val="18"/>
        </w:rPr>
        <w:t>fail to surrender into custody in accordance with the bail undertaking.</w:t>
      </w:r>
    </w:p>
    <w:p w14:paraId="0D107720" w14:textId="73983770" w:rsidR="00AB3B0E" w:rsidRPr="00AA1C65" w:rsidRDefault="00AB3B0E" w:rsidP="00AA1C65">
      <w:pPr>
        <w:jc w:val="both"/>
        <w:rPr>
          <w:rFonts w:ascii="Arial" w:hAnsi="Arial" w:cs="Arial"/>
          <w:sz w:val="18"/>
          <w:szCs w:val="18"/>
        </w:rPr>
      </w:pPr>
    </w:p>
    <w:p w14:paraId="3B729019" w14:textId="77777777" w:rsidR="00022614" w:rsidRPr="00CA74DF" w:rsidRDefault="00856D1F">
      <w:pPr>
        <w:pStyle w:val="ListParagraph"/>
        <w:numPr>
          <w:ilvl w:val="0"/>
          <w:numId w:val="141"/>
        </w:numPr>
        <w:ind w:left="714" w:hanging="357"/>
        <w:jc w:val="both"/>
        <w:rPr>
          <w:rFonts w:ascii="Arial" w:hAnsi="Arial" w:cs="Arial"/>
          <w:sz w:val="20"/>
          <w:szCs w:val="20"/>
        </w:rPr>
      </w:pPr>
      <w:r w:rsidRPr="00022614">
        <w:rPr>
          <w:rFonts w:ascii="Arial" w:hAnsi="Arial" w:cs="Arial"/>
          <w:sz w:val="20"/>
          <w:szCs w:val="20"/>
        </w:rPr>
        <w:t xml:space="preserve">a new offence was created by addition of </w:t>
      </w:r>
      <w:r w:rsidRPr="00022614">
        <w:rPr>
          <w:rFonts w:ascii="Arial" w:hAnsi="Arial" w:cs="Arial"/>
          <w:b/>
          <w:bCs/>
          <w:sz w:val="20"/>
          <w:szCs w:val="20"/>
        </w:rPr>
        <w:t>s.30A</w:t>
      </w:r>
      <w:r w:rsidRPr="00022614">
        <w:rPr>
          <w:rFonts w:ascii="Arial" w:hAnsi="Arial" w:cs="Arial"/>
          <w:sz w:val="20"/>
          <w:szCs w:val="20"/>
        </w:rPr>
        <w:t xml:space="preserve"> </w:t>
      </w:r>
      <w:r w:rsidRPr="00022614">
        <w:rPr>
          <w:rFonts w:ascii="Arial" w:hAnsi="Arial" w:cs="Arial"/>
          <w:b/>
          <w:bCs/>
          <w:sz w:val="20"/>
          <w:szCs w:val="20"/>
        </w:rPr>
        <w:t>BA</w:t>
      </w:r>
      <w:r w:rsidRPr="00022614">
        <w:rPr>
          <w:rFonts w:ascii="Arial" w:hAnsi="Arial" w:cs="Arial"/>
          <w:sz w:val="20"/>
          <w:szCs w:val="20"/>
        </w:rPr>
        <w:t xml:space="preserve"> which provides:</w:t>
      </w:r>
    </w:p>
    <w:p w14:paraId="30C07D23" w14:textId="6798BA07" w:rsidR="00856D1F" w:rsidRPr="00AA1C65" w:rsidRDefault="00856D1F" w:rsidP="00556BE6">
      <w:pPr>
        <w:spacing w:before="120"/>
        <w:ind w:left="720"/>
        <w:jc w:val="both"/>
        <w:rPr>
          <w:rFonts w:ascii="Arial" w:hAnsi="Arial" w:cs="Arial"/>
          <w:sz w:val="18"/>
          <w:szCs w:val="18"/>
        </w:rPr>
      </w:pPr>
      <w:r w:rsidRPr="00AA1C65">
        <w:rPr>
          <w:rFonts w:ascii="Arial" w:hAnsi="Arial" w:cs="Arial"/>
          <w:sz w:val="18"/>
          <w:szCs w:val="18"/>
          <w:shd w:val="clear" w:color="auto" w:fill="DDDDDD"/>
        </w:rPr>
        <w:t>An accused on bail must not commit a Schedule 1 offence or Schedule 2 offence while on bail.  Penalty: 30 penalty units or 3 months imprisonment.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47A3FABF" w:rsidR="007A5220" w:rsidRPr="00AA1C65" w:rsidRDefault="007A5220" w:rsidP="00AA1C65">
      <w:pPr>
        <w:pStyle w:val="Heading3"/>
        <w:shd w:val="clear" w:color="auto" w:fill="000000" w:themeFill="text1"/>
        <w:spacing w:line="240" w:lineRule="auto"/>
        <w:jc w:val="center"/>
        <w:rPr>
          <w:rFonts w:ascii="Arial" w:hAnsi="Arial" w:cs="Arial"/>
          <w:b/>
          <w:bCs/>
          <w:sz w:val="22"/>
          <w:szCs w:val="18"/>
        </w:rPr>
      </w:pPr>
      <w:r w:rsidRPr="00AA1C65">
        <w:rPr>
          <w:rFonts w:ascii="Arial" w:hAnsi="Arial" w:cs="Arial"/>
          <w:b/>
          <w:bCs/>
          <w:sz w:val="22"/>
          <w:szCs w:val="18"/>
        </w:rPr>
        <w:t xml:space="preserve">AMENDMENTS </w:t>
      </w:r>
      <w:r w:rsidR="00104C31" w:rsidRPr="00AA1C65">
        <w:rPr>
          <w:rFonts w:ascii="Arial" w:hAnsi="Arial" w:cs="Arial"/>
          <w:b/>
          <w:bCs/>
          <w:sz w:val="22"/>
          <w:szCs w:val="18"/>
        </w:rPr>
        <w:t>COMMENCING</w:t>
      </w:r>
      <w:r w:rsidRPr="00AA1C65">
        <w:rPr>
          <w:rFonts w:ascii="Arial" w:hAnsi="Arial" w:cs="Arial"/>
          <w:b/>
          <w:bCs/>
          <w:sz w:val="22"/>
          <w:szCs w:val="18"/>
        </w:rPr>
        <w:t xml:space="preserve"> ON </w:t>
      </w:r>
      <w:r w:rsidR="00DB74E4" w:rsidRPr="00AA1C65">
        <w:rPr>
          <w:rFonts w:ascii="Arial" w:hAnsi="Arial" w:cs="Arial"/>
          <w:b/>
          <w:bCs/>
          <w:sz w:val="22"/>
          <w:szCs w:val="18"/>
        </w:rPr>
        <w:t>2</w:t>
      </w:r>
      <w:r w:rsidR="00104C31" w:rsidRPr="00AA1C65">
        <w:rPr>
          <w:rFonts w:ascii="Arial" w:hAnsi="Arial" w:cs="Arial"/>
          <w:b/>
          <w:bCs/>
          <w:sz w:val="22"/>
          <w:szCs w:val="18"/>
        </w:rPr>
        <w:t>6</w:t>
      </w:r>
      <w:r w:rsidRPr="00AA1C65">
        <w:rPr>
          <w:rFonts w:ascii="Arial" w:hAnsi="Arial" w:cs="Arial"/>
          <w:b/>
          <w:bCs/>
          <w:sz w:val="22"/>
          <w:szCs w:val="18"/>
        </w:rPr>
        <w:t>/03/2025</w:t>
      </w:r>
      <w:r w:rsidR="00742FC3">
        <w:rPr>
          <w:rFonts w:ascii="Arial" w:hAnsi="Arial" w:cs="Arial"/>
          <w:b/>
          <w:bCs/>
          <w:sz w:val="22"/>
          <w:szCs w:val="18"/>
        </w:rPr>
        <w:t xml:space="preserve"> &amp; 26/08/2025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4818F031"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w:t>
      </w:r>
      <w:r w:rsidR="005E03BE">
        <w:rPr>
          <w:rFonts w:ascii="Arial" w:hAnsi="Arial" w:cs="Arial"/>
          <w:color w:val="000000" w:themeColor="text1"/>
          <w:sz w:val="20"/>
        </w:rPr>
        <w:t xml:space="preserve">assented to </w:t>
      </w:r>
      <w:r w:rsidR="005E03BE" w:rsidRPr="00C62DCD">
        <w:rPr>
          <w:rFonts w:ascii="Arial" w:hAnsi="Arial" w:cs="Arial"/>
          <w:color w:val="000000" w:themeColor="text1"/>
          <w:sz w:val="20"/>
        </w:rPr>
        <w:t>on 2</w:t>
      </w:r>
      <w:r w:rsidR="005E03BE">
        <w:rPr>
          <w:rFonts w:ascii="Arial" w:hAnsi="Arial" w:cs="Arial"/>
          <w:color w:val="000000" w:themeColor="text1"/>
          <w:sz w:val="20"/>
        </w:rPr>
        <w:t>5</w:t>
      </w:r>
      <w:r w:rsidR="005E03BE" w:rsidRPr="00C62DCD">
        <w:rPr>
          <w:rFonts w:ascii="Arial" w:hAnsi="Arial" w:cs="Arial"/>
          <w:color w:val="000000" w:themeColor="text1"/>
          <w:sz w:val="20"/>
        </w:rPr>
        <w:t>/03/2025</w:t>
      </w:r>
      <w:r w:rsidR="008E176B">
        <w:rPr>
          <w:rFonts w:ascii="Arial" w:hAnsi="Arial" w:cs="Arial"/>
          <w:color w:val="000000"/>
          <w:sz w:val="20"/>
          <w:szCs w:val="20"/>
        </w:rPr>
        <w:t>. All</w:t>
      </w:r>
      <w:r w:rsidR="005E03BE">
        <w:rPr>
          <w:rFonts w:ascii="Arial" w:hAnsi="Arial" w:cs="Arial"/>
          <w:color w:val="000000"/>
          <w:sz w:val="20"/>
          <w:szCs w:val="20"/>
        </w:rPr>
        <w:t xml:space="preserve"> </w:t>
      </w:r>
      <w:r w:rsidR="008E176B">
        <w:rPr>
          <w:rFonts w:ascii="Arial" w:hAnsi="Arial" w:cs="Arial"/>
          <w:color w:val="000000"/>
          <w:sz w:val="20"/>
          <w:szCs w:val="20"/>
        </w:rPr>
        <w:t xml:space="preserve">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c</w:t>
      </w:r>
      <w:r w:rsidR="00742FC3">
        <w:rPr>
          <w:rFonts w:ascii="Arial" w:hAnsi="Arial" w:cs="Arial"/>
          <w:color w:val="000000"/>
          <w:sz w:val="20"/>
          <w:szCs w:val="20"/>
        </w:rPr>
        <w:t>a</w:t>
      </w:r>
      <w:r w:rsidR="003A689F" w:rsidRPr="003A689F">
        <w:rPr>
          <w:rFonts w:ascii="Arial" w:hAnsi="Arial" w:cs="Arial"/>
          <w:color w:val="000000"/>
          <w:sz w:val="20"/>
          <w:szCs w:val="20"/>
        </w:rPr>
        <w:t xml:space="preserve">me into operation on </w:t>
      </w:r>
      <w:r w:rsidR="00742FC3">
        <w:rPr>
          <w:rFonts w:ascii="Arial" w:hAnsi="Arial" w:cs="Arial"/>
          <w:color w:val="000000"/>
          <w:sz w:val="20"/>
          <w:szCs w:val="20"/>
        </w:rPr>
        <w:t>26</w:t>
      </w:r>
      <w:r w:rsidR="003A689F" w:rsidRPr="003A689F">
        <w:rPr>
          <w:rFonts w:ascii="Arial" w:hAnsi="Arial" w:cs="Arial"/>
          <w:color w:val="000000"/>
          <w:sz w:val="20"/>
          <w:szCs w:val="20"/>
        </w:rPr>
        <w:t>/0</w:t>
      </w:r>
      <w:r w:rsidR="00742FC3">
        <w:rPr>
          <w:rFonts w:ascii="Arial" w:hAnsi="Arial" w:cs="Arial"/>
          <w:color w:val="000000"/>
          <w:sz w:val="20"/>
          <w:szCs w:val="20"/>
        </w:rPr>
        <w:t>8</w:t>
      </w:r>
      <w:r w:rsidR="003A689F" w:rsidRPr="003A689F">
        <w:rPr>
          <w:rFonts w:ascii="Arial" w:hAnsi="Arial" w:cs="Arial"/>
          <w:color w:val="000000"/>
          <w:sz w:val="20"/>
          <w:szCs w:val="20"/>
        </w:rPr>
        <w:t>/2025</w:t>
      </w:r>
      <w:r w:rsidR="001A2183">
        <w:rPr>
          <w:rFonts w:ascii="Arial" w:hAnsi="Arial" w:cs="Arial"/>
          <w:color w:val="000000"/>
          <w:sz w:val="20"/>
          <w:szCs w:val="20"/>
        </w:rPr>
        <w:t>.</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Pr="00407B05" w:rsidRDefault="008346A5" w:rsidP="008346A5">
      <w:pPr>
        <w:jc w:val="both"/>
        <w:rPr>
          <w:rFonts w:ascii="Arial" w:hAnsi="Arial" w:cs="Arial"/>
          <w:color w:val="000000"/>
          <w:sz w:val="18"/>
          <w:szCs w:val="18"/>
        </w:rPr>
      </w:pPr>
    </w:p>
    <w:p w14:paraId="73960466" w14:textId="42838A1C" w:rsidR="008346A5" w:rsidRPr="005E03BE" w:rsidRDefault="008346A5">
      <w:pPr>
        <w:pStyle w:val="ListParagraph"/>
        <w:keepNext/>
        <w:keepLines/>
        <w:numPr>
          <w:ilvl w:val="0"/>
          <w:numId w:val="220"/>
        </w:numPr>
        <w:ind w:left="357" w:hanging="357"/>
        <w:jc w:val="both"/>
        <w:rPr>
          <w:rFonts w:ascii="Arial" w:hAnsi="Arial" w:cs="Arial"/>
          <w:color w:val="000000" w:themeColor="text1"/>
          <w:sz w:val="20"/>
          <w:szCs w:val="20"/>
        </w:rPr>
      </w:pPr>
      <w:hyperlink w:anchor="_1._Changes_to" w:history="1">
        <w:r w:rsidRPr="005E03BE">
          <w:rPr>
            <w:rStyle w:val="Hyperlink"/>
            <w:rFonts w:ascii="Arial" w:hAnsi="Arial" w:cs="Arial"/>
            <w:b/>
            <w:bCs/>
            <w:color w:val="000000" w:themeColor="text1"/>
            <w:sz w:val="20"/>
            <w:szCs w:val="20"/>
          </w:rPr>
          <w:t>AMENDMENTS TO THE BAIL ACT 1977</w:t>
        </w:r>
      </w:hyperlink>
      <w:r w:rsidRPr="005E03BE">
        <w:rPr>
          <w:rFonts w:ascii="Arial" w:hAnsi="Arial" w:cs="Arial"/>
          <w:color w:val="000000" w:themeColor="text1"/>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Re Alsowafi</w:t>
      </w:r>
      <w:r w:rsidR="0051136C">
        <w:rPr>
          <w:rFonts w:ascii="Arial" w:hAnsi="Arial" w:cs="Arial"/>
          <w:sz w:val="20"/>
          <w:szCs w:val="20"/>
        </w:rPr>
        <w:t xml:space="preserve"> [2025] VSC 162 the applicant gave notice of a bail application on 11/03/2025.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Re Tiburcy</w:t>
      </w:r>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212DAF25" w:rsidR="008346A5" w:rsidRPr="005F6150"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w:t>
      </w:r>
      <w:r w:rsidR="009A2962">
        <w:rPr>
          <w:rFonts w:ascii="Arial" w:hAnsi="Arial" w:cs="Arial"/>
          <w:color w:val="000000"/>
          <w:sz w:val="20"/>
          <w:szCs w:val="20"/>
        </w:rPr>
        <w:t xml:space="preserve"> 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5</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386FEB65" w14:textId="77777777" w:rsidR="008346A5" w:rsidRPr="001A5263" w:rsidRDefault="008346A5" w:rsidP="008346A5">
      <w:pPr>
        <w:jc w:val="both"/>
        <w:rPr>
          <w:rFonts w:ascii="Arial" w:hAnsi="Arial" w:cs="Arial"/>
          <w:color w:val="000000"/>
          <w:sz w:val="12"/>
          <w:szCs w:val="12"/>
        </w:rPr>
      </w:pPr>
    </w:p>
    <w:p w14:paraId="38A657C9" w14:textId="6A4E7B92" w:rsidR="008346A5" w:rsidRDefault="008346A5">
      <w:pPr>
        <w:pStyle w:val="ListParagraph"/>
        <w:numPr>
          <w:ilvl w:val="3"/>
          <w:numId w:val="110"/>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9A2962">
        <w:rPr>
          <w:rFonts w:ascii="Arial" w:hAnsi="Arial" w:cs="Arial"/>
          <w:color w:val="000000"/>
          <w:sz w:val="20"/>
          <w:szCs w:val="20"/>
        </w:rPr>
        <w:t xml:space="preserve">as listed in </w:t>
      </w:r>
      <w:r w:rsidR="009A2962" w:rsidRPr="009A2962">
        <w:rPr>
          <w:rFonts w:ascii="Arial" w:hAnsi="Arial" w:cs="Arial"/>
          <w:b/>
          <w:bCs/>
          <w:color w:val="000000"/>
          <w:sz w:val="20"/>
          <w:szCs w:val="20"/>
          <w:shd w:val="clear" w:color="auto" w:fill="C5E0B3" w:themeFill="accent6" w:themeFillTint="66"/>
        </w:rPr>
        <w:t>section 9.2.</w:t>
      </w:r>
      <w:r w:rsidR="00945A73">
        <w:rPr>
          <w:rFonts w:ascii="Arial" w:hAnsi="Arial" w:cs="Arial"/>
          <w:b/>
          <w:bCs/>
          <w:color w:val="000000"/>
          <w:sz w:val="20"/>
          <w:szCs w:val="20"/>
          <w:shd w:val="clear" w:color="auto" w:fill="C5E0B3" w:themeFill="accent6" w:themeFillTint="66"/>
        </w:rPr>
        <w:t>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082888B" w14:textId="77777777" w:rsidR="008346A5" w:rsidRDefault="008346A5" w:rsidP="008346A5">
      <w:pPr>
        <w:pStyle w:val="ListParagraph"/>
        <w:spacing w:before="60"/>
        <w:ind w:left="454"/>
        <w:jc w:val="both"/>
        <w:rPr>
          <w:rFonts w:ascii="Arial" w:hAnsi="Arial" w:cs="Arial"/>
          <w:color w:val="000000"/>
          <w:sz w:val="12"/>
          <w:szCs w:val="12"/>
        </w:rPr>
      </w:pPr>
    </w:p>
    <w:p w14:paraId="063D99FA" w14:textId="0391C57D" w:rsidR="005E03BE" w:rsidRDefault="005E03BE" w:rsidP="008346A5">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13 additions are:</w:t>
      </w:r>
    </w:p>
    <w:p w14:paraId="75935520" w14:textId="77777777" w:rsidR="005E03BE" w:rsidRDefault="005E03BE" w:rsidP="005E03BE">
      <w:pPr>
        <w:pStyle w:val="TableText"/>
        <w:spacing w:after="0"/>
        <w:ind w:left="908" w:right="113" w:hanging="454"/>
        <w:jc w:val="both"/>
        <w:rPr>
          <w:sz w:val="20"/>
        </w:rPr>
      </w:pPr>
      <w:r>
        <w:rPr>
          <w:sz w:val="20"/>
        </w:rPr>
        <w:t>8A.</w:t>
      </w:r>
      <w:r>
        <w:rPr>
          <w:sz w:val="20"/>
        </w:rPr>
        <w:tab/>
        <w:t>Using firearm to resist arrest etc [</w:t>
      </w:r>
      <w:r w:rsidRPr="00EE6A7A">
        <w:rPr>
          <w:b/>
          <w:bCs/>
          <w:sz w:val="20"/>
        </w:rPr>
        <w:t>CA</w:t>
      </w:r>
      <w:r>
        <w:rPr>
          <w:sz w:val="20"/>
        </w:rPr>
        <w:t>, s.29A].</w:t>
      </w:r>
    </w:p>
    <w:p w14:paraId="3035AE7A" w14:textId="77777777" w:rsidR="005E03BE" w:rsidRDefault="005E03BE" w:rsidP="005E03BE">
      <w:pPr>
        <w:pStyle w:val="TableText"/>
        <w:spacing w:after="0"/>
        <w:ind w:left="908" w:right="113" w:hanging="454"/>
        <w:jc w:val="both"/>
        <w:rPr>
          <w:sz w:val="20"/>
        </w:rPr>
      </w:pPr>
      <w:r>
        <w:rPr>
          <w:sz w:val="20"/>
        </w:rPr>
        <w:t>21A. Theft [</w:t>
      </w:r>
      <w:r w:rsidRPr="00EE6A7A">
        <w:rPr>
          <w:b/>
          <w:bCs/>
          <w:sz w:val="20"/>
        </w:rPr>
        <w:t>CA</w:t>
      </w:r>
      <w:r>
        <w:rPr>
          <w:sz w:val="20"/>
        </w:rPr>
        <w:t>, s.74(1)] in circumstances where–</w:t>
      </w:r>
    </w:p>
    <w:p w14:paraId="16734FEC"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offence is committed in relation to a motor vehicle; and</w:t>
      </w:r>
    </w:p>
    <w:p w14:paraId="60CDBCCA"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accused is also accused of an offence against—</w:t>
      </w:r>
    </w:p>
    <w:p w14:paraId="4FD08A17" w14:textId="77777777" w:rsidR="005E03BE" w:rsidRDefault="005E03BE">
      <w:pPr>
        <w:pStyle w:val="TableText"/>
        <w:numPr>
          <w:ilvl w:val="0"/>
          <w:numId w:val="239"/>
        </w:numPr>
        <w:spacing w:before="0" w:after="0"/>
        <w:ind w:left="1872"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0E4E861A"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s.23 (conduct endangering persons); or</w:t>
      </w:r>
    </w:p>
    <w:p w14:paraId="757B3C94" w14:textId="77777777" w:rsidR="005E03BE" w:rsidRDefault="005E03BE">
      <w:pPr>
        <w:pStyle w:val="TableText"/>
        <w:numPr>
          <w:ilvl w:val="0"/>
          <w:numId w:val="239"/>
        </w:numPr>
        <w:spacing w:before="0" w:after="0"/>
        <w:ind w:left="1872" w:right="113" w:hanging="454"/>
        <w:jc w:val="both"/>
        <w:rPr>
          <w:color w:val="000000"/>
          <w:sz w:val="20"/>
        </w:rPr>
      </w:pPr>
      <w:r w:rsidRPr="001F7BFB">
        <w:rPr>
          <w:b/>
          <w:bCs/>
          <w:color w:val="000000"/>
          <w:sz w:val="20"/>
        </w:rPr>
        <w:t>CA</w:t>
      </w:r>
      <w:r>
        <w:rPr>
          <w:color w:val="000000"/>
          <w:sz w:val="20"/>
        </w:rPr>
        <w:t>, s.64A(1) (driving a motor vehicle when directed to stop); and</w:t>
      </w:r>
    </w:p>
    <w:p w14:paraId="13CFEF42" w14:textId="77777777" w:rsidR="005E03BE" w:rsidRPr="00C572D1" w:rsidRDefault="005E03BE">
      <w:pPr>
        <w:pStyle w:val="TableText"/>
        <w:numPr>
          <w:ilvl w:val="0"/>
          <w:numId w:val="238"/>
        </w:numPr>
        <w:spacing w:before="0" w:after="0"/>
        <w:ind w:left="1418"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2B1A6343" w14:textId="77777777" w:rsidR="005E03BE" w:rsidRDefault="005E03BE" w:rsidP="005E03BE">
      <w:pPr>
        <w:pStyle w:val="TableText"/>
        <w:spacing w:after="0"/>
        <w:ind w:left="908"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E5EC23B" w14:textId="77777777" w:rsidR="005E03BE" w:rsidRPr="00C572D1" w:rsidRDefault="005E03BE">
      <w:pPr>
        <w:pStyle w:val="TableText"/>
        <w:numPr>
          <w:ilvl w:val="0"/>
          <w:numId w:val="240"/>
        </w:numPr>
        <w:tabs>
          <w:tab w:val="left" w:pos="454"/>
        </w:tabs>
        <w:spacing w:before="0" w:after="0"/>
        <w:ind w:left="1418" w:right="113" w:hanging="454"/>
        <w:jc w:val="both"/>
        <w:rPr>
          <w:sz w:val="20"/>
        </w:rPr>
      </w:pPr>
      <w:r w:rsidRPr="00EE6A7A">
        <w:rPr>
          <w:color w:val="000000"/>
          <w:sz w:val="20"/>
        </w:rPr>
        <w:t>the offence is committed in relation to a motor vehicle; and</w:t>
      </w:r>
    </w:p>
    <w:p w14:paraId="044E1074" w14:textId="77777777" w:rsidR="005E03BE" w:rsidRPr="00C572D1" w:rsidRDefault="005E03BE">
      <w:pPr>
        <w:pStyle w:val="TableText"/>
        <w:numPr>
          <w:ilvl w:val="0"/>
          <w:numId w:val="240"/>
        </w:numPr>
        <w:spacing w:before="0" w:after="0"/>
        <w:ind w:left="1418" w:right="113" w:hanging="454"/>
        <w:jc w:val="both"/>
        <w:rPr>
          <w:sz w:val="20"/>
        </w:rPr>
      </w:pPr>
      <w:r w:rsidRPr="00EE6A7A">
        <w:rPr>
          <w:color w:val="000000"/>
          <w:sz w:val="20"/>
        </w:rPr>
        <w:t>the accused is also accused of an offence against—</w:t>
      </w:r>
    </w:p>
    <w:p w14:paraId="41D9DC67" w14:textId="77777777" w:rsidR="005E03BE" w:rsidRDefault="005E03BE">
      <w:pPr>
        <w:pStyle w:val="TableText"/>
        <w:numPr>
          <w:ilvl w:val="0"/>
          <w:numId w:val="241"/>
        </w:numPr>
        <w:spacing w:before="0" w:after="0"/>
        <w:ind w:left="1872" w:right="113" w:hanging="454"/>
        <w:jc w:val="both"/>
        <w:rPr>
          <w:color w:val="000000"/>
          <w:sz w:val="20"/>
        </w:rPr>
      </w:pPr>
      <w:r w:rsidRPr="00170261">
        <w:rPr>
          <w:b/>
          <w:bCs/>
          <w:i/>
          <w:iCs/>
          <w:color w:val="000000"/>
          <w:sz w:val="20"/>
        </w:rPr>
        <w:t>Control of Weapons Act 1990</w:t>
      </w:r>
      <w:r>
        <w:rPr>
          <w:b/>
          <w:bCs/>
          <w:color w:val="000000"/>
          <w:sz w:val="20"/>
        </w:rPr>
        <w:t xml:space="preserve"> [CW</w:t>
      </w:r>
      <w:r w:rsidRPr="00C572D1">
        <w:rPr>
          <w:b/>
          <w:bCs/>
          <w:color w:val="000000"/>
          <w:sz w:val="20"/>
        </w:rPr>
        <w:t>A</w:t>
      </w:r>
      <w:r>
        <w:rPr>
          <w:b/>
          <w:bCs/>
          <w:color w:val="000000"/>
          <w:sz w:val="20"/>
        </w:rPr>
        <w:t>]</w:t>
      </w:r>
      <w:r>
        <w:rPr>
          <w:color w:val="000000"/>
          <w:sz w:val="20"/>
        </w:rPr>
        <w:t>, s.5AA in circumstances where it is alleged that the offence was committed by possessing a prohibited weapon</w:t>
      </w:r>
      <w:r w:rsidRPr="00EE6A7A">
        <w:rPr>
          <w:color w:val="000000"/>
          <w:sz w:val="20"/>
        </w:rPr>
        <w:t>; or</w:t>
      </w:r>
    </w:p>
    <w:p w14:paraId="5DE91FFA" w14:textId="77777777" w:rsidR="005E03BE" w:rsidRDefault="005E03BE">
      <w:pPr>
        <w:pStyle w:val="TableText"/>
        <w:numPr>
          <w:ilvl w:val="0"/>
          <w:numId w:val="241"/>
        </w:numPr>
        <w:spacing w:before="0" w:after="0"/>
        <w:ind w:left="1872" w:right="113" w:hanging="454"/>
        <w:jc w:val="both"/>
        <w:rPr>
          <w:color w:val="000000"/>
          <w:sz w:val="20"/>
        </w:rPr>
      </w:pPr>
      <w:r w:rsidRPr="00C652C9">
        <w:rPr>
          <w:b/>
          <w:bCs/>
          <w:color w:val="000000"/>
          <w:sz w:val="20"/>
        </w:rPr>
        <w:t>CWA</w:t>
      </w:r>
      <w:r>
        <w:rPr>
          <w:color w:val="000000"/>
          <w:sz w:val="20"/>
        </w:rPr>
        <w:t>, s.6(1) in circumstances where it is alleged that the offence was committed by possessing a controlled weapon; and</w:t>
      </w:r>
    </w:p>
    <w:p w14:paraId="537C9B60" w14:textId="77777777" w:rsidR="005E03BE" w:rsidRPr="00C572D1" w:rsidRDefault="005E03BE">
      <w:pPr>
        <w:pStyle w:val="TableText"/>
        <w:numPr>
          <w:ilvl w:val="0"/>
          <w:numId w:val="242"/>
        </w:numPr>
        <w:spacing w:before="0" w:after="0"/>
        <w:ind w:left="1418"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6E619EBE" w14:textId="77777777" w:rsidR="005E03BE" w:rsidRDefault="005E03BE" w:rsidP="005E03BE">
      <w:pPr>
        <w:pStyle w:val="TableText"/>
        <w:spacing w:after="0"/>
        <w:ind w:left="908" w:right="113" w:hanging="454"/>
        <w:jc w:val="both"/>
        <w:rPr>
          <w:sz w:val="20"/>
        </w:rPr>
      </w:pPr>
      <w:r>
        <w:rPr>
          <w:sz w:val="20"/>
        </w:rPr>
        <w:t>22.</w:t>
      </w:r>
      <w:r>
        <w:rPr>
          <w:sz w:val="20"/>
        </w:rPr>
        <w:tab/>
        <w:t>As item (aab): Theft of firearm [</w:t>
      </w:r>
      <w:r w:rsidRPr="0056766A">
        <w:rPr>
          <w:b/>
          <w:bCs/>
          <w:sz w:val="20"/>
        </w:rPr>
        <w:t>CA</w:t>
      </w:r>
      <w:r>
        <w:rPr>
          <w:sz w:val="20"/>
        </w:rPr>
        <w:t>, s.74AA].</w:t>
      </w:r>
    </w:p>
    <w:p w14:paraId="3213DC4E" w14:textId="77777777" w:rsidR="005E03BE" w:rsidRPr="00E349AA" w:rsidRDefault="005E03BE" w:rsidP="005E03BE">
      <w:pPr>
        <w:pStyle w:val="TableText"/>
        <w:ind w:left="908" w:right="113" w:hanging="454"/>
        <w:jc w:val="both"/>
        <w:rPr>
          <w:b/>
          <w:bCs/>
          <w:sz w:val="20"/>
        </w:rPr>
      </w:pPr>
      <w:r>
        <w:rPr>
          <w:sz w:val="20"/>
        </w:rPr>
        <w:tab/>
        <w:t>As item (d): Destroying or damaging property [</w:t>
      </w:r>
      <w:r w:rsidRPr="005D3358">
        <w:rPr>
          <w:b/>
          <w:bCs/>
          <w:sz w:val="20"/>
        </w:rPr>
        <w:t>CA</w:t>
      </w:r>
      <w:r>
        <w:rPr>
          <w:sz w:val="20"/>
        </w:rPr>
        <w:t xml:space="preserve">, s.197(2)] </w:t>
      </w:r>
      <w:r w:rsidRPr="005D3358">
        <w:rPr>
          <w:sz w:val="20"/>
        </w:rPr>
        <w:t>in circumstances where the offence is committed by destroying or damaging property by fire.</w:t>
      </w:r>
      <w:r>
        <w:rPr>
          <w:sz w:val="20"/>
        </w:rPr>
        <w:t xml:space="preserve"> </w:t>
      </w:r>
      <w:r w:rsidRPr="00E349AA">
        <w:rPr>
          <w:b/>
          <w:bCs/>
          <w:sz w:val="20"/>
        </w:rPr>
        <w:t>Note</w:t>
      </w:r>
      <w:r>
        <w:rPr>
          <w:sz w:val="20"/>
        </w:rPr>
        <w:t>: “</w:t>
      </w:r>
      <w:r w:rsidRPr="00E349AA">
        <w:rPr>
          <w:sz w:val="20"/>
        </w:rPr>
        <w:t xml:space="preserve">Under </w:t>
      </w:r>
      <w:r w:rsidRPr="00E349AA">
        <w:rPr>
          <w:b/>
          <w:bCs/>
          <w:sz w:val="20"/>
        </w:rPr>
        <w:t>CA</w:t>
      </w:r>
      <w:r>
        <w:rPr>
          <w:sz w:val="20"/>
        </w:rPr>
        <w:t>, s.197(6)</w:t>
      </w:r>
      <w:r w:rsidRPr="00E349AA">
        <w:rPr>
          <w:sz w:val="20"/>
        </w:rPr>
        <w:t>, this offence shall be charged as arson.</w:t>
      </w:r>
      <w:r>
        <w:rPr>
          <w:sz w:val="20"/>
        </w:rPr>
        <w:t>”</w:t>
      </w:r>
    </w:p>
    <w:p w14:paraId="3EF76AC9" w14:textId="77777777" w:rsidR="005E03BE" w:rsidRDefault="005E03BE">
      <w:pPr>
        <w:pStyle w:val="TableText"/>
        <w:numPr>
          <w:ilvl w:val="0"/>
          <w:numId w:val="245"/>
        </w:numPr>
        <w:ind w:left="908" w:right="113" w:hanging="454"/>
        <w:jc w:val="both"/>
        <w:rPr>
          <w:sz w:val="20"/>
        </w:rPr>
      </w:pPr>
      <w:r>
        <w:rPr>
          <w:sz w:val="20"/>
        </w:rPr>
        <w:t>Prohibited person possessing, carrying or using a firearm [</w:t>
      </w:r>
      <w:r w:rsidRPr="00170261">
        <w:rPr>
          <w:b/>
          <w:bCs/>
          <w:i/>
          <w:iCs/>
          <w:sz w:val="20"/>
        </w:rPr>
        <w:t>Firearms Act 199</w:t>
      </w:r>
      <w:r>
        <w:rPr>
          <w:b/>
          <w:bCs/>
          <w:i/>
          <w:iCs/>
          <w:sz w:val="20"/>
        </w:rPr>
        <w:t>6</w:t>
      </w:r>
      <w:r>
        <w:rPr>
          <w:b/>
          <w:bCs/>
          <w:sz w:val="20"/>
        </w:rPr>
        <w:t xml:space="preserve"> [FA]</w:t>
      </w:r>
      <w:r>
        <w:rPr>
          <w:sz w:val="20"/>
        </w:rPr>
        <w:t>, s.5(1)].</w:t>
      </w:r>
    </w:p>
    <w:p w14:paraId="34C881AE" w14:textId="77777777" w:rsidR="005E03BE" w:rsidRPr="00AE5E16" w:rsidRDefault="005E03BE" w:rsidP="005E03BE">
      <w:pPr>
        <w:pStyle w:val="TableText"/>
        <w:ind w:left="908" w:right="113" w:hanging="454"/>
        <w:jc w:val="both"/>
        <w:rPr>
          <w:sz w:val="20"/>
        </w:rPr>
      </w:pPr>
      <w:r>
        <w:rPr>
          <w:sz w:val="20"/>
        </w:rPr>
        <w:t>30A. Prohibited person possessing, carrying or using a silencer or any other prescribed item) in circumstances where the offence is committed in relation to a silencer [</w:t>
      </w:r>
      <w:r w:rsidRPr="00AE5E16">
        <w:rPr>
          <w:b/>
          <w:bCs/>
          <w:sz w:val="20"/>
        </w:rPr>
        <w:t>FA</w:t>
      </w:r>
      <w:r>
        <w:rPr>
          <w:sz w:val="20"/>
        </w:rPr>
        <w:t>, s.5(2)].</w:t>
      </w:r>
    </w:p>
    <w:p w14:paraId="0B23AFD4" w14:textId="77777777" w:rsidR="005E03BE" w:rsidRPr="00AE5E16" w:rsidRDefault="005E03BE" w:rsidP="005E03BE">
      <w:pPr>
        <w:pStyle w:val="TableText"/>
        <w:ind w:left="908" w:right="113" w:hanging="454"/>
        <w:jc w:val="both"/>
        <w:rPr>
          <w:sz w:val="20"/>
        </w:rPr>
      </w:pPr>
      <w:r>
        <w:rPr>
          <w:sz w:val="20"/>
        </w:rPr>
        <w:t>30B. Possession of a traffickable quantity of firearms [</w:t>
      </w:r>
      <w:r w:rsidRPr="00AE5E16">
        <w:rPr>
          <w:b/>
          <w:bCs/>
          <w:sz w:val="20"/>
        </w:rPr>
        <w:t>FA</w:t>
      </w:r>
      <w:r>
        <w:rPr>
          <w:sz w:val="20"/>
        </w:rPr>
        <w:t>, s.7C(1)].</w:t>
      </w:r>
    </w:p>
    <w:p w14:paraId="731D13A8" w14:textId="77777777" w:rsidR="005E03BE" w:rsidRPr="00AE5E16" w:rsidRDefault="005E03BE" w:rsidP="005E03BE">
      <w:pPr>
        <w:pStyle w:val="TableText"/>
        <w:ind w:left="908"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3D880459" w14:textId="77777777" w:rsidR="005E03BE" w:rsidRPr="00AE5E16" w:rsidRDefault="005E03BE" w:rsidP="005E03BE">
      <w:pPr>
        <w:pStyle w:val="TableText"/>
        <w:ind w:left="908" w:right="113" w:hanging="454"/>
        <w:jc w:val="both"/>
        <w:rPr>
          <w:sz w:val="20"/>
        </w:rPr>
      </w:pPr>
      <w:r>
        <w:rPr>
          <w:sz w:val="20"/>
        </w:rPr>
        <w:t>30D</w:t>
      </w:r>
      <w:r w:rsidRPr="000422E6">
        <w:rPr>
          <w:sz w:val="28"/>
          <w:szCs w:val="26"/>
        </w:rPr>
        <w:t xml:space="preserve"> </w:t>
      </w:r>
      <w:r>
        <w:rPr>
          <w:color w:val="000000"/>
          <w:sz w:val="20"/>
        </w:rPr>
        <w:t>Po</w:t>
      </w:r>
      <w:r w:rsidRPr="00EE6A7A">
        <w:rPr>
          <w:color w:val="000000"/>
          <w:sz w:val="20"/>
        </w:rPr>
        <w:t>ssessing a loaded firearm in certain place</w:t>
      </w:r>
      <w:r>
        <w:rPr>
          <w:color w:val="000000"/>
          <w:sz w:val="20"/>
        </w:rPr>
        <w:t>s</w:t>
      </w:r>
      <w:r w:rsidRPr="00EE6A7A">
        <w:rPr>
          <w:color w:val="000000"/>
          <w:sz w:val="20"/>
        </w:rPr>
        <w:t xml:space="preserve"> in circumstances where the offence is committed in a public place</w:t>
      </w:r>
      <w:r>
        <w:rPr>
          <w:color w:val="000000"/>
          <w:sz w:val="20"/>
        </w:rPr>
        <w:t xml:space="preserve"> </w:t>
      </w:r>
      <w:r w:rsidRPr="000422E6">
        <w:rPr>
          <w:color w:val="000000"/>
          <w:sz w:val="20"/>
        </w:rPr>
        <w:t>[</w:t>
      </w:r>
      <w:r w:rsidRPr="00AE5E16">
        <w:rPr>
          <w:b/>
          <w:bCs/>
          <w:sz w:val="20"/>
        </w:rPr>
        <w:t>FA</w:t>
      </w:r>
      <w:r>
        <w:rPr>
          <w:sz w:val="20"/>
        </w:rPr>
        <w:t>, s.130(1)].</w:t>
      </w:r>
    </w:p>
    <w:p w14:paraId="261BAEF6" w14:textId="77777777" w:rsidR="005E03BE" w:rsidRPr="00AE5E16" w:rsidRDefault="005E03BE" w:rsidP="005E03BE">
      <w:pPr>
        <w:pStyle w:val="TableText"/>
        <w:ind w:left="908" w:right="113" w:hanging="454"/>
        <w:jc w:val="both"/>
        <w:rPr>
          <w:sz w:val="20"/>
        </w:rPr>
      </w:pPr>
      <w:r>
        <w:rPr>
          <w:sz w:val="20"/>
        </w:rPr>
        <w:lastRenderedPageBreak/>
        <w:t>30E. U</w:t>
      </w:r>
      <w:r w:rsidRPr="00EE6A7A">
        <w:rPr>
          <w:color w:val="000000"/>
          <w:sz w:val="20"/>
        </w:rPr>
        <w:t>sing a firearm in certain places</w:t>
      </w:r>
      <w:r>
        <w:rPr>
          <w:color w:val="000000"/>
          <w:sz w:val="20"/>
        </w:rPr>
        <w:t xml:space="preserve"> </w:t>
      </w:r>
      <w:r w:rsidRPr="00EE6A7A">
        <w:rPr>
          <w:color w:val="000000"/>
          <w:sz w:val="20"/>
        </w:rPr>
        <w:t>in circumstances where the offence is committed in a public place</w:t>
      </w:r>
      <w:r>
        <w:rPr>
          <w:color w:val="000000"/>
          <w:sz w:val="20"/>
        </w:rPr>
        <w:t xml:space="preserve"> [</w:t>
      </w:r>
      <w:r w:rsidRPr="00AE5E16">
        <w:rPr>
          <w:b/>
          <w:bCs/>
          <w:sz w:val="20"/>
        </w:rPr>
        <w:t>FA</w:t>
      </w:r>
      <w:r>
        <w:rPr>
          <w:sz w:val="20"/>
        </w:rPr>
        <w:t>, s.130(1B)].</w:t>
      </w:r>
    </w:p>
    <w:p w14:paraId="0F13EB09" w14:textId="77777777" w:rsidR="005E03BE" w:rsidRPr="00AE5E16" w:rsidRDefault="005E03BE" w:rsidP="005E03BE">
      <w:pPr>
        <w:pStyle w:val="TableText"/>
        <w:ind w:left="908" w:right="113" w:hanging="454"/>
        <w:jc w:val="both"/>
        <w:rPr>
          <w:sz w:val="20"/>
        </w:rPr>
      </w:pPr>
      <w:r>
        <w:rPr>
          <w:sz w:val="20"/>
        </w:rPr>
        <w:t>30F. D</w:t>
      </w:r>
      <w:r w:rsidRPr="00EE6A7A">
        <w:rPr>
          <w:color w:val="000000"/>
          <w:sz w:val="20"/>
        </w:rPr>
        <w:t>ischarging a firearm at a vehicle, vessel, aircraft or premises</w:t>
      </w:r>
      <w:r>
        <w:rPr>
          <w:color w:val="000000"/>
          <w:sz w:val="20"/>
        </w:rPr>
        <w:t xml:space="preserve"> [</w:t>
      </w:r>
      <w:r w:rsidRPr="00AE5E16">
        <w:rPr>
          <w:b/>
          <w:bCs/>
          <w:sz w:val="20"/>
        </w:rPr>
        <w:t>FA</w:t>
      </w:r>
      <w:r>
        <w:rPr>
          <w:sz w:val="20"/>
        </w:rPr>
        <w:t>, s.131A(1)]</w:t>
      </w:r>
      <w:r w:rsidRPr="00EE6A7A">
        <w:rPr>
          <w:color w:val="000000"/>
          <w:sz w:val="20"/>
        </w:rPr>
        <w:t>.</w:t>
      </w:r>
    </w:p>
    <w:p w14:paraId="0A2C7FAE" w14:textId="77777777" w:rsidR="005E03BE" w:rsidRPr="00AE5E16" w:rsidRDefault="005E03BE" w:rsidP="005E03BE">
      <w:pPr>
        <w:pStyle w:val="TableText"/>
        <w:ind w:left="908" w:right="113" w:hanging="454"/>
        <w:jc w:val="both"/>
        <w:rPr>
          <w:sz w:val="20"/>
        </w:rPr>
      </w:pPr>
      <w:r>
        <w:rPr>
          <w:sz w:val="20"/>
        </w:rPr>
        <w:t>30G.</w:t>
      </w:r>
      <w:r w:rsidRPr="000422E6">
        <w:rPr>
          <w:color w:val="000000"/>
          <w:sz w:val="4"/>
          <w:szCs w:val="2"/>
        </w:rPr>
        <w:t xml:space="preserve"> </w:t>
      </w:r>
      <w:r>
        <w:rPr>
          <w:color w:val="000000"/>
          <w:sz w:val="20"/>
        </w:rPr>
        <w:t>D</w:t>
      </w:r>
      <w:r w:rsidRPr="00EE6A7A">
        <w:rPr>
          <w:color w:val="000000"/>
          <w:sz w:val="20"/>
        </w:rPr>
        <w:t>ischarging a firearm at a vehicle, vessel, aircraft or premises while carrying out a serious indictable offence</w:t>
      </w:r>
      <w:r>
        <w:rPr>
          <w:color w:val="000000"/>
          <w:sz w:val="20"/>
        </w:rPr>
        <w:t xml:space="preserve"> [</w:t>
      </w:r>
      <w:r w:rsidRPr="00170261">
        <w:rPr>
          <w:b/>
          <w:bCs/>
          <w:color w:val="000000"/>
          <w:sz w:val="20"/>
        </w:rPr>
        <w:t>FA</w:t>
      </w:r>
      <w:r>
        <w:rPr>
          <w:color w:val="000000"/>
          <w:sz w:val="20"/>
        </w:rPr>
        <w:t>, s.131A(2)].</w:t>
      </w:r>
    </w:p>
    <w:p w14:paraId="69248872" w14:textId="4F502F2C" w:rsidR="005E03BE" w:rsidRDefault="005E03BE" w:rsidP="005E03BE">
      <w:pPr>
        <w:pStyle w:val="ListParagraph"/>
        <w:spacing w:before="60"/>
        <w:ind w:left="454"/>
        <w:jc w:val="both"/>
        <w:rPr>
          <w:rFonts w:ascii="Arial" w:hAnsi="Arial" w:cs="Arial"/>
          <w:color w:val="000000"/>
          <w:sz w:val="20"/>
          <w:szCs w:val="20"/>
        </w:rPr>
      </w:pPr>
      <w:r w:rsidRPr="005E03BE">
        <w:rPr>
          <w:rFonts w:ascii="Arial" w:hAnsi="Arial" w:cs="Arial"/>
          <w:color w:val="000000"/>
          <w:sz w:val="20"/>
          <w:szCs w:val="20"/>
        </w:rPr>
        <w:t>The</w:t>
      </w:r>
      <w:r>
        <w:rPr>
          <w:rFonts w:ascii="Arial" w:hAnsi="Arial" w:cs="Arial"/>
          <w:color w:val="000000"/>
          <w:sz w:val="20"/>
          <w:szCs w:val="20"/>
        </w:rPr>
        <w:t xml:space="preserve"> correction is:</w:t>
      </w:r>
    </w:p>
    <w:p w14:paraId="22634348" w14:textId="64129451" w:rsidR="005E03BE" w:rsidRDefault="005E03BE" w:rsidP="005E03BE">
      <w:pPr>
        <w:pStyle w:val="TableText"/>
        <w:spacing w:after="0"/>
        <w:ind w:left="908" w:right="113" w:hanging="454"/>
        <w:jc w:val="both"/>
        <w:rPr>
          <w:sz w:val="20"/>
        </w:rPr>
      </w:pPr>
      <w:r>
        <w:rPr>
          <w:sz w:val="20"/>
        </w:rPr>
        <w:t>23.</w:t>
      </w:r>
      <w:r>
        <w:rPr>
          <w:sz w:val="20"/>
        </w:rPr>
        <w:tab/>
      </w:r>
      <w:r w:rsidRPr="004F4AD2">
        <w:rPr>
          <w:sz w:val="20"/>
        </w:rPr>
        <w:t>Any indictable offence in the course of committing which the accused, or any person involved in the commission of the offence, is alleged to have used or threatened to use</w:t>
      </w:r>
      <w:r>
        <w:rPr>
          <w:sz w:val="20"/>
        </w:rPr>
        <w:t>–</w:t>
      </w:r>
    </w:p>
    <w:p w14:paraId="7071E6C8" w14:textId="77777777" w:rsidR="005E03BE" w:rsidRDefault="005E03BE">
      <w:pPr>
        <w:pStyle w:val="TableText"/>
        <w:numPr>
          <w:ilvl w:val="0"/>
          <w:numId w:val="246"/>
        </w:numPr>
        <w:tabs>
          <w:tab w:val="left" w:pos="454"/>
        </w:tabs>
        <w:spacing w:before="0" w:after="0"/>
        <w:ind w:left="1361" w:right="113" w:hanging="454"/>
        <w:jc w:val="both"/>
        <w:rPr>
          <w:sz w:val="20"/>
        </w:rPr>
      </w:pPr>
      <w:r w:rsidRPr="005D3358">
        <w:rPr>
          <w:sz w:val="20"/>
        </w:rPr>
        <w:t xml:space="preserve">a firearm, offensive weapon, or explosive as defined by </w:t>
      </w:r>
      <w:r w:rsidRPr="004F4AD2">
        <w:rPr>
          <w:b/>
          <w:bCs/>
          <w:sz w:val="20"/>
        </w:rPr>
        <w:t>CA</w:t>
      </w:r>
      <w:r>
        <w:rPr>
          <w:sz w:val="20"/>
        </w:rPr>
        <w:t>, s.</w:t>
      </w:r>
      <w:r w:rsidRPr="005D3358">
        <w:rPr>
          <w:sz w:val="20"/>
        </w:rPr>
        <w:t>77(1A)</w:t>
      </w:r>
      <w:r>
        <w:rPr>
          <w:sz w:val="20"/>
        </w:rPr>
        <w:t>; or</w:t>
      </w:r>
    </w:p>
    <w:p w14:paraId="5CAF7E04" w14:textId="77777777" w:rsidR="005E03BE" w:rsidRPr="00C572D1" w:rsidRDefault="005E03BE">
      <w:pPr>
        <w:pStyle w:val="TableText"/>
        <w:numPr>
          <w:ilvl w:val="0"/>
          <w:numId w:val="246"/>
        </w:numPr>
        <w:tabs>
          <w:tab w:val="left" w:pos="454"/>
        </w:tabs>
        <w:spacing w:before="0" w:after="0"/>
        <w:ind w:left="1361" w:right="113" w:hanging="454"/>
        <w:jc w:val="both"/>
        <w:rPr>
          <w:sz w:val="20"/>
        </w:rPr>
      </w:pPr>
      <w:r w:rsidRPr="005D3358">
        <w:rPr>
          <w:sz w:val="20"/>
        </w:rPr>
        <w:t>a controlled weapon or prohibited weapon as defined by</w:t>
      </w:r>
      <w:r>
        <w:rPr>
          <w:sz w:val="20"/>
        </w:rPr>
        <w:t xml:space="preserve"> </w:t>
      </w:r>
      <w:r w:rsidRPr="004F4AD2">
        <w:rPr>
          <w:b/>
          <w:bCs/>
          <w:sz w:val="20"/>
        </w:rPr>
        <w:t>CWA</w:t>
      </w:r>
      <w:r>
        <w:rPr>
          <w:sz w:val="20"/>
        </w:rPr>
        <w:t>, s.3.</w:t>
      </w:r>
    </w:p>
    <w:p w14:paraId="768C1085" w14:textId="77777777" w:rsidR="005E03BE" w:rsidRPr="00A71F42" w:rsidRDefault="005E03BE"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ss.4AAA(1)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E671F6E" w:rsidR="008346A5" w:rsidRPr="00130137" w:rsidRDefault="008346A5">
      <w:pPr>
        <w:pStyle w:val="ListParagraph"/>
        <w:numPr>
          <w:ilvl w:val="0"/>
          <w:numId w:val="220"/>
        </w:numPr>
        <w:ind w:left="357" w:hanging="357"/>
        <w:jc w:val="both"/>
        <w:rPr>
          <w:rFonts w:ascii="Arial" w:hAnsi="Arial" w:cs="Arial"/>
          <w:sz w:val="20"/>
          <w:szCs w:val="20"/>
        </w:rPr>
      </w:pPr>
      <w:r w:rsidRPr="00A20A20">
        <w:rPr>
          <w:rFonts w:ascii="Arial" w:hAnsi="Arial" w:cs="Arial"/>
          <w:b/>
          <w:bCs/>
          <w:sz w:val="20"/>
          <w:szCs w:val="20"/>
          <w:u w:val="single"/>
        </w:rPr>
        <w:t>AMENDMENT TO THE SUMMARY OFFENCES ACT 1966</w:t>
      </w:r>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s.60AA(1)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5DBC8B24" w:rsidR="008346A5" w:rsidRPr="00B02B00" w:rsidRDefault="008346A5">
      <w:pPr>
        <w:pStyle w:val="ListParagraph"/>
        <w:numPr>
          <w:ilvl w:val="0"/>
          <w:numId w:val="220"/>
        </w:numPr>
        <w:spacing w:line="240" w:lineRule="exact"/>
        <w:ind w:left="357" w:hanging="357"/>
        <w:jc w:val="both"/>
        <w:rPr>
          <w:rFonts w:ascii="Arial" w:hAnsi="Arial" w:cs="Arial"/>
          <w:sz w:val="20"/>
          <w:szCs w:val="20"/>
        </w:rPr>
      </w:pPr>
      <w:r w:rsidRPr="00A20A20">
        <w:rPr>
          <w:rFonts w:ascii="Arial" w:hAnsi="Arial" w:cs="Arial"/>
          <w:b/>
          <w:bCs/>
          <w:sz w:val="20"/>
          <w:szCs w:val="20"/>
          <w:u w:val="single"/>
        </w:rPr>
        <w:t>CONSEQUENTIAL AMENDMENTS TO THE FISHERIES ACT 1995 &amp; YOUTH JUSTICE ACT 2024</w:t>
      </w:r>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2A801D15" w14:textId="77777777" w:rsidR="0099684E" w:rsidRDefault="0099684E" w:rsidP="0099684E">
      <w:pPr>
        <w:jc w:val="both"/>
        <w:rPr>
          <w:rFonts w:ascii="Arial" w:hAnsi="Arial" w:cs="Arial"/>
          <w:sz w:val="20"/>
          <w:szCs w:val="20"/>
        </w:rPr>
      </w:pPr>
    </w:p>
    <w:p w14:paraId="6129CAA4" w14:textId="41C765EB" w:rsidR="006529CE" w:rsidRDefault="006529CE" w:rsidP="004B7410">
      <w:pPr>
        <w:pStyle w:val="Heading3"/>
        <w:shd w:val="clear" w:color="auto" w:fill="000000" w:themeFill="text1"/>
        <w:spacing w:line="240" w:lineRule="auto"/>
        <w:jc w:val="center"/>
        <w:rPr>
          <w:rFonts w:ascii="Arial" w:hAnsi="Arial" w:cs="Arial"/>
          <w:b/>
          <w:bCs/>
          <w:i/>
          <w:iCs/>
          <w:color w:val="FFFFFF" w:themeColor="background1"/>
          <w:sz w:val="22"/>
          <w:szCs w:val="18"/>
        </w:rPr>
      </w:pPr>
      <w:r w:rsidRPr="002C04FD">
        <w:rPr>
          <w:rFonts w:ascii="Arial" w:hAnsi="Arial" w:cs="Arial"/>
          <w:b/>
          <w:bCs/>
          <w:color w:val="FFFFFF" w:themeColor="background1"/>
          <w:sz w:val="22"/>
          <w:szCs w:val="18"/>
        </w:rPr>
        <w:t xml:space="preserve">AMENDMENTS </w:t>
      </w:r>
      <w:r w:rsidR="004B7410">
        <w:rPr>
          <w:rFonts w:ascii="Arial" w:hAnsi="Arial" w:cs="Arial"/>
          <w:b/>
          <w:bCs/>
          <w:color w:val="FFFFFF" w:themeColor="background1"/>
          <w:sz w:val="22"/>
          <w:szCs w:val="18"/>
        </w:rPr>
        <w:t xml:space="preserve">EFFECTED </w:t>
      </w:r>
      <w:r w:rsidR="004B7410" w:rsidRPr="004B7410">
        <w:rPr>
          <w:rFonts w:ascii="Arial" w:hAnsi="Arial" w:cs="Arial"/>
          <w:b/>
          <w:bCs/>
          <w:color w:val="FFFFFF" w:themeColor="background1"/>
          <w:sz w:val="22"/>
          <w:szCs w:val="18"/>
          <w:shd w:val="clear" w:color="auto" w:fill="FF0000"/>
        </w:rPr>
        <w:t xml:space="preserve">AND </w:t>
      </w:r>
      <w:r w:rsidRPr="004B7410">
        <w:rPr>
          <w:rFonts w:ascii="Arial" w:hAnsi="Arial" w:cs="Arial"/>
          <w:b/>
          <w:bCs/>
          <w:color w:val="FFFFFF" w:themeColor="background1"/>
          <w:sz w:val="22"/>
          <w:szCs w:val="18"/>
          <w:shd w:val="clear" w:color="auto" w:fill="FF0000"/>
        </w:rPr>
        <w:t>TO BE EFFECTED</w:t>
      </w:r>
      <w:r>
        <w:rPr>
          <w:rFonts w:ascii="Arial" w:hAnsi="Arial" w:cs="Arial"/>
          <w:b/>
          <w:bCs/>
          <w:color w:val="FFFFFF" w:themeColor="background1"/>
          <w:sz w:val="22"/>
          <w:szCs w:val="18"/>
        </w:rPr>
        <w:t xml:space="preserve"> BY </w:t>
      </w:r>
      <w:r w:rsidRPr="002C04FD">
        <w:rPr>
          <w:rFonts w:ascii="Arial" w:hAnsi="Arial" w:cs="Arial"/>
          <w:b/>
          <w:bCs/>
          <w:color w:val="FFFFFF" w:themeColor="background1"/>
          <w:sz w:val="22"/>
          <w:szCs w:val="18"/>
        </w:rPr>
        <w:t xml:space="preserve">THE </w:t>
      </w:r>
      <w:r w:rsidRPr="00E10934">
        <w:rPr>
          <w:rFonts w:ascii="Arial" w:hAnsi="Arial" w:cs="Arial"/>
          <w:b/>
          <w:bCs/>
          <w:i/>
          <w:iCs/>
          <w:color w:val="FFFFFF" w:themeColor="background1"/>
          <w:sz w:val="22"/>
          <w:szCs w:val="18"/>
        </w:rPr>
        <w:t xml:space="preserve">BAIL FURTHER AMENDMENT </w:t>
      </w:r>
      <w:r>
        <w:rPr>
          <w:rFonts w:ascii="Arial" w:hAnsi="Arial" w:cs="Arial"/>
          <w:b/>
          <w:bCs/>
          <w:i/>
          <w:iCs/>
          <w:color w:val="FFFFFF" w:themeColor="background1"/>
          <w:sz w:val="22"/>
          <w:szCs w:val="18"/>
        </w:rPr>
        <w:t>ACT</w:t>
      </w:r>
      <w:r w:rsidRPr="00E10934">
        <w:rPr>
          <w:rFonts w:ascii="Arial" w:hAnsi="Arial" w:cs="Arial"/>
          <w:b/>
          <w:bCs/>
          <w:i/>
          <w:iCs/>
          <w:color w:val="FFFFFF" w:themeColor="background1"/>
          <w:sz w:val="22"/>
          <w:szCs w:val="18"/>
        </w:rPr>
        <w:t xml:space="preserve"> 2025</w:t>
      </w:r>
    </w:p>
    <w:p w14:paraId="40A22937" w14:textId="77777777" w:rsidR="006529CE" w:rsidRDefault="006529CE" w:rsidP="006529CE">
      <w:pPr>
        <w:jc w:val="both"/>
        <w:rPr>
          <w:rFonts w:ascii="Arial" w:hAnsi="Arial" w:cs="Arial"/>
          <w:sz w:val="20"/>
        </w:rPr>
      </w:pPr>
    </w:p>
    <w:p w14:paraId="5417E9F0" w14:textId="77777777" w:rsidR="004B7410" w:rsidRDefault="004B7410" w:rsidP="004B7410">
      <w:pPr>
        <w:jc w:val="both"/>
        <w:rPr>
          <w:rFonts w:ascii="Arial" w:hAnsi="Arial" w:cs="Arial"/>
          <w:color w:val="000000"/>
          <w:sz w:val="20"/>
          <w:szCs w:val="20"/>
        </w:rPr>
      </w:pPr>
      <w:r w:rsidRPr="005F499D">
        <w:rPr>
          <w:rFonts w:ascii="Arial" w:hAnsi="Arial" w:cs="Arial"/>
          <w:color w:val="000000" w:themeColor="text1"/>
          <w:sz w:val="20"/>
          <w:szCs w:val="20"/>
          <w:shd w:val="clear" w:color="auto" w:fill="FFFFFF" w:themeFill="background1"/>
        </w:rPr>
        <w:t xml:space="preserve">The </w:t>
      </w:r>
      <w:r w:rsidRPr="005F499D">
        <w:rPr>
          <w:rFonts w:ascii="Arial" w:hAnsi="Arial" w:cs="Arial"/>
          <w:i/>
          <w:iCs/>
          <w:color w:val="000000" w:themeColor="text1"/>
          <w:sz w:val="20"/>
          <w:szCs w:val="20"/>
          <w:shd w:val="clear" w:color="auto" w:fill="FFFFFF" w:themeFill="background1"/>
        </w:rPr>
        <w:t>Bail Further Amendment Act 2025</w:t>
      </w:r>
      <w:r w:rsidRPr="005F499D">
        <w:rPr>
          <w:rFonts w:ascii="Arial" w:hAnsi="Arial" w:cs="Arial"/>
          <w:color w:val="000000" w:themeColor="text1"/>
          <w:sz w:val="20"/>
          <w:szCs w:val="20"/>
          <w:shd w:val="clear" w:color="auto" w:fill="FFFFFF" w:themeFill="background1"/>
        </w:rPr>
        <w:t xml:space="preserve"> [</w:t>
      </w:r>
      <w:r w:rsidRPr="00DD4669">
        <w:rPr>
          <w:rFonts w:ascii="Arial" w:hAnsi="Arial" w:cs="Arial"/>
          <w:b/>
          <w:bCs/>
          <w:color w:val="FFFFFF" w:themeColor="background1"/>
          <w:sz w:val="20"/>
          <w:szCs w:val="20"/>
          <w:shd w:val="clear" w:color="auto" w:fill="000000" w:themeFill="text1"/>
        </w:rPr>
        <w:t>BFA</w:t>
      </w:r>
      <w:r>
        <w:rPr>
          <w:rFonts w:ascii="Arial" w:hAnsi="Arial" w:cs="Arial"/>
          <w:b/>
          <w:bCs/>
          <w:color w:val="FFFFFF" w:themeColor="background1"/>
          <w:sz w:val="20"/>
          <w:szCs w:val="20"/>
          <w:shd w:val="clear" w:color="auto" w:fill="000000" w:themeFill="text1"/>
        </w:rPr>
        <w:t>A</w:t>
      </w:r>
      <w:r w:rsidRPr="005F499D">
        <w:rPr>
          <w:rFonts w:ascii="Arial" w:hAnsi="Arial" w:cs="Arial"/>
          <w:color w:val="000000" w:themeColor="text1"/>
          <w:sz w:val="20"/>
          <w:szCs w:val="20"/>
          <w:shd w:val="clear" w:color="auto" w:fill="FFFFFF" w:themeFill="background1"/>
        </w:rPr>
        <w:t>] was passed on 27/08/2025.</w:t>
      </w:r>
      <w:r w:rsidRPr="00DA1CBC">
        <w:rPr>
          <w:rFonts w:ascii="Arial" w:hAnsi="Arial" w:cs="Arial"/>
          <w:color w:val="000000" w:themeColor="text1"/>
          <w:sz w:val="20"/>
          <w:szCs w:val="20"/>
        </w:rPr>
        <w:t xml:space="preserve"> </w:t>
      </w:r>
      <w:r>
        <w:rPr>
          <w:rFonts w:ascii="Arial" w:hAnsi="Arial" w:cs="Arial"/>
          <w:color w:val="000000"/>
          <w:sz w:val="20"/>
          <w:szCs w:val="20"/>
        </w:rPr>
        <w:t xml:space="preserve">The </w:t>
      </w:r>
      <w:r w:rsidRPr="001C1F41">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Pr="004B7410">
        <w:rPr>
          <w:rFonts w:ascii="Arial" w:hAnsi="Arial" w:cs="Arial"/>
          <w:b/>
          <w:bCs/>
          <w:color w:val="FFFFFF" w:themeColor="background1"/>
          <w:sz w:val="20"/>
          <w:szCs w:val="20"/>
          <w:shd w:val="clear" w:color="auto" w:fill="FF0000"/>
        </w:rPr>
        <w:t>other than Division 2 of Part 2</w:t>
      </w:r>
      <w:r>
        <w:rPr>
          <w:rFonts w:ascii="Arial" w:hAnsi="Arial" w:cs="Arial"/>
          <w:color w:val="000000"/>
          <w:sz w:val="20"/>
          <w:szCs w:val="20"/>
        </w:rPr>
        <w:t xml:space="preserve">) has been proclaimed to come into operation on 30/09/2025. </w:t>
      </w:r>
      <w:r w:rsidRPr="004B7410">
        <w:rPr>
          <w:rFonts w:ascii="Arial" w:hAnsi="Arial" w:cs="Arial"/>
          <w:b/>
          <w:bCs/>
          <w:color w:val="FFFFFF" w:themeColor="background1"/>
          <w:sz w:val="20"/>
          <w:szCs w:val="20"/>
          <w:shd w:val="clear" w:color="auto" w:fill="FF0000"/>
        </w:rPr>
        <w:t xml:space="preserve">Division 2 of Part 2 will come into operation on a day or days to be proclaimed, in default 31/03/2026: </w:t>
      </w:r>
      <w:r w:rsidRPr="00337461">
        <w:rPr>
          <w:rFonts w:ascii="Arial" w:hAnsi="Arial" w:cs="Arial"/>
          <w:b/>
          <w:bCs/>
          <w:color w:val="FFFFFF" w:themeColor="background1"/>
          <w:sz w:val="20"/>
          <w:szCs w:val="20"/>
          <w:shd w:val="clear" w:color="auto" w:fill="000000" w:themeFill="text1"/>
        </w:rPr>
        <w:t xml:space="preserve">s.2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0FBA3827" w14:textId="77777777" w:rsidR="004B7410" w:rsidRDefault="004B7410" w:rsidP="004B7410">
      <w:pPr>
        <w:jc w:val="both"/>
        <w:rPr>
          <w:rFonts w:ascii="Arial" w:hAnsi="Arial" w:cs="Arial"/>
          <w:sz w:val="20"/>
        </w:rPr>
      </w:pPr>
    </w:p>
    <w:p w14:paraId="7608F4E0" w14:textId="77777777" w:rsidR="004B7410" w:rsidRDefault="004B7410" w:rsidP="004B7410">
      <w:pPr>
        <w:jc w:val="center"/>
        <w:rPr>
          <w:rFonts w:ascii="Arial" w:hAnsi="Arial" w:cs="Arial"/>
          <w:sz w:val="20"/>
        </w:rPr>
      </w:pPr>
      <w:r>
        <w:rPr>
          <w:rFonts w:ascii="Arial" w:hAnsi="Arial" w:cs="Arial"/>
          <w:b/>
          <w:bCs/>
          <w:color w:val="FFFFFF" w:themeColor="background1"/>
          <w:sz w:val="20"/>
          <w:szCs w:val="20"/>
          <w:bdr w:val="single" w:sz="4" w:space="0" w:color="auto"/>
          <w:shd w:val="clear" w:color="auto" w:fill="000000" w:themeFill="text1"/>
        </w:rPr>
        <w:t>PURPOSES OF THE BFAA</w:t>
      </w:r>
    </w:p>
    <w:p w14:paraId="50A724DE" w14:textId="77777777" w:rsidR="004B7410" w:rsidRDefault="004B7410" w:rsidP="004B7410">
      <w:pPr>
        <w:jc w:val="both"/>
        <w:rPr>
          <w:rFonts w:ascii="Arial" w:hAnsi="Arial" w:cs="Arial"/>
          <w:sz w:val="20"/>
        </w:rPr>
      </w:pPr>
    </w:p>
    <w:p w14:paraId="3FB1BB2E" w14:textId="77777777" w:rsidR="004B7410" w:rsidRDefault="004B7410" w:rsidP="004B7410">
      <w:pPr>
        <w:jc w:val="both"/>
        <w:rPr>
          <w:rFonts w:ascii="Arial" w:hAnsi="Arial" w:cs="Arial"/>
          <w:color w:val="000000"/>
          <w:sz w:val="20"/>
          <w:szCs w:val="20"/>
        </w:rPr>
      </w:pPr>
      <w:r>
        <w:rPr>
          <w:rFonts w:ascii="Arial" w:hAnsi="Arial" w:cs="Arial"/>
          <w:color w:val="000000"/>
          <w:sz w:val="20"/>
          <w:szCs w:val="20"/>
        </w:rPr>
        <w:t xml:space="preserve">The two primary purposes contained in </w:t>
      </w:r>
      <w:r w:rsidRPr="00337461">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1 BFAA</w:t>
      </w:r>
      <w:r>
        <w:rPr>
          <w:rFonts w:ascii="Arial" w:hAnsi="Arial" w:cs="Arial"/>
          <w:color w:val="000000"/>
          <w:sz w:val="20"/>
          <w:szCs w:val="20"/>
        </w:rPr>
        <w:t xml:space="preserve"> – so far as both children and adults are concerned – are to amend the </w:t>
      </w:r>
      <w:r w:rsidRPr="00E107ED">
        <w:rPr>
          <w:rFonts w:ascii="Arial" w:hAnsi="Arial" w:cs="Arial"/>
          <w:i/>
          <w:iCs/>
          <w:color w:val="000000"/>
          <w:sz w:val="20"/>
          <w:szCs w:val="20"/>
        </w:rPr>
        <w:t>Bail Act 1977</w:t>
      </w:r>
      <w:r>
        <w:rPr>
          <w:rFonts w:ascii="Arial" w:hAnsi="Arial" w:cs="Arial"/>
          <w:color w:val="000000"/>
          <w:sz w:val="20"/>
          <w:szCs w:val="20"/>
        </w:rPr>
        <w:t xml:space="preserve"> [</w:t>
      </w:r>
      <w:r w:rsidRPr="00E107ED">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w:t>
      </w:r>
    </w:p>
    <w:p w14:paraId="2066B27F" w14:textId="77777777" w:rsidR="004B7410" w:rsidRDefault="004B7410" w:rsidP="004B7410">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add a </w:t>
      </w:r>
      <w:r w:rsidRPr="0024767B">
        <w:rPr>
          <w:rFonts w:ascii="Arial" w:hAnsi="Arial" w:cs="Arial"/>
          <w:b/>
          <w:bCs/>
          <w:color w:val="000000"/>
          <w:sz w:val="20"/>
          <w:szCs w:val="20"/>
        </w:rPr>
        <w:t>high degree of probability</w:t>
      </w:r>
      <w:r w:rsidRPr="00FD04A0">
        <w:rPr>
          <w:rFonts w:ascii="Arial" w:hAnsi="Arial" w:cs="Arial"/>
          <w:color w:val="000000"/>
          <w:sz w:val="20"/>
          <w:szCs w:val="20"/>
        </w:rPr>
        <w:t xml:space="preserve"> test </w:t>
      </w:r>
      <w:r>
        <w:rPr>
          <w:rFonts w:ascii="Arial" w:hAnsi="Arial" w:cs="Arial"/>
          <w:color w:val="000000"/>
          <w:sz w:val="20"/>
          <w:szCs w:val="20"/>
        </w:rPr>
        <w:t xml:space="preserve">within the </w:t>
      </w:r>
      <w:r w:rsidRPr="00DD4669">
        <w:rPr>
          <w:rFonts w:ascii="Arial" w:hAnsi="Arial" w:cs="Arial"/>
          <w:b/>
          <w:bCs/>
          <w:color w:val="000000"/>
          <w:sz w:val="20"/>
          <w:szCs w:val="20"/>
        </w:rPr>
        <w:t>unacceptable risk</w:t>
      </w:r>
      <w:r w:rsidRPr="00FD04A0">
        <w:rPr>
          <w:rFonts w:ascii="Arial" w:hAnsi="Arial" w:cs="Arial"/>
          <w:color w:val="000000"/>
          <w:sz w:val="20"/>
          <w:szCs w:val="20"/>
        </w:rPr>
        <w:t xml:space="preserve"> test </w:t>
      </w:r>
      <w:r>
        <w:rPr>
          <w:rFonts w:ascii="Arial" w:hAnsi="Arial" w:cs="Arial"/>
          <w:color w:val="000000"/>
          <w:sz w:val="20"/>
          <w:szCs w:val="20"/>
        </w:rPr>
        <w:t xml:space="preserve">for certain “repeat offenders” charged with 6 specified </w:t>
      </w:r>
      <w:r w:rsidRPr="001074E7">
        <w:rPr>
          <w:rFonts w:ascii="Arial" w:hAnsi="Arial" w:cs="Arial"/>
          <w:i/>
          <w:iCs/>
          <w:color w:val="000000"/>
          <w:sz w:val="20"/>
          <w:szCs w:val="20"/>
        </w:rPr>
        <w:t>Crimes Act</w:t>
      </w:r>
      <w:r>
        <w:rPr>
          <w:rFonts w:ascii="Arial" w:hAnsi="Arial" w:cs="Arial"/>
          <w:i/>
          <w:iCs/>
          <w:color w:val="000000"/>
          <w:sz w:val="20"/>
          <w:szCs w:val="20"/>
        </w:rPr>
        <w:t xml:space="preserve"> 1958</w:t>
      </w:r>
      <w:r>
        <w:rPr>
          <w:rFonts w:ascii="Arial" w:hAnsi="Arial" w:cs="Arial"/>
          <w:color w:val="000000"/>
          <w:sz w:val="20"/>
          <w:szCs w:val="20"/>
        </w:rPr>
        <w:t xml:space="preserve"> offences: see </w:t>
      </w:r>
      <w:r w:rsidRPr="00FC201F">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FC201F">
        <w:rPr>
          <w:rFonts w:ascii="Arial" w:hAnsi="Arial" w:cs="Arial"/>
          <w:b/>
          <w:bCs/>
          <w:color w:val="FFFFFF" w:themeColor="background1"/>
          <w:sz w:val="20"/>
          <w:szCs w:val="20"/>
          <w:shd w:val="clear" w:color="auto" w:fill="000000" w:themeFill="text1"/>
        </w:rPr>
        <w:t>.</w:t>
      </w:r>
      <w:r>
        <w:rPr>
          <w:rFonts w:ascii="Arial" w:hAnsi="Arial" w:cs="Arial"/>
          <w:b/>
          <w:bCs/>
          <w:color w:val="FFFFFF" w:themeColor="background1"/>
          <w:sz w:val="20"/>
          <w:szCs w:val="20"/>
          <w:shd w:val="clear" w:color="auto" w:fill="000000" w:themeFill="text1"/>
        </w:rPr>
        <w:t xml:space="preserve">1(a)(i) &amp; </w:t>
      </w:r>
      <w:r w:rsidRPr="00FC201F">
        <w:rPr>
          <w:rFonts w:ascii="Arial" w:hAnsi="Arial" w:cs="Arial"/>
          <w:b/>
          <w:bCs/>
          <w:color w:val="FFFFFF" w:themeColor="background1"/>
          <w:sz w:val="20"/>
          <w:szCs w:val="20"/>
          <w:shd w:val="clear" w:color="auto" w:fill="000000" w:themeFill="text1"/>
        </w:rPr>
        <w:t xml:space="preserve">5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1EDA835D" w14:textId="2F04E060" w:rsidR="004B7410" w:rsidRPr="004B7410" w:rsidRDefault="004B7410" w:rsidP="004B7410">
      <w:pPr>
        <w:pStyle w:val="ListParagraph"/>
        <w:numPr>
          <w:ilvl w:val="0"/>
          <w:numId w:val="229"/>
        </w:numPr>
        <w:ind w:left="357" w:hanging="357"/>
        <w:jc w:val="both"/>
        <w:rPr>
          <w:rFonts w:ascii="Arial" w:hAnsi="Arial" w:cs="Arial"/>
          <w:color w:val="000000"/>
          <w:sz w:val="20"/>
          <w:szCs w:val="20"/>
        </w:rPr>
      </w:pPr>
      <w:r w:rsidRPr="004B7410">
        <w:rPr>
          <w:rFonts w:ascii="Arial" w:hAnsi="Arial" w:cs="Arial"/>
          <w:b/>
          <w:bCs/>
          <w:color w:val="FFFFFF" w:themeColor="background1"/>
          <w:sz w:val="20"/>
          <w:szCs w:val="20"/>
          <w:shd w:val="clear" w:color="auto" w:fill="FF0000"/>
        </w:rPr>
        <w:t xml:space="preserve">To provide that the step 1 – show compelling reason test is to apply, subject to exceptions, to a decision of whether to grant bail to a person who is accused of committing an indictable offence while on bail for an indictable offence: see </w:t>
      </w:r>
      <w:r w:rsidRPr="004B7410">
        <w:rPr>
          <w:rFonts w:ascii="Arial" w:hAnsi="Arial" w:cs="Arial"/>
          <w:b/>
          <w:bCs/>
          <w:color w:val="FFFFFF" w:themeColor="background1"/>
          <w:sz w:val="20"/>
          <w:szCs w:val="20"/>
          <w:shd w:val="clear" w:color="auto" w:fill="000000" w:themeFill="text1"/>
        </w:rPr>
        <w:t>ss.1(a)(ii) &amp; 9 BFAA</w:t>
      </w:r>
      <w:r w:rsidRPr="004B7410">
        <w:rPr>
          <w:rFonts w:ascii="Arial" w:hAnsi="Arial" w:cs="Arial"/>
          <w:color w:val="000000"/>
          <w:sz w:val="20"/>
          <w:szCs w:val="20"/>
        </w:rPr>
        <w:t>.</w:t>
      </w:r>
    </w:p>
    <w:p w14:paraId="3FEE365D" w14:textId="77777777" w:rsidR="004B7410" w:rsidRDefault="004B7410" w:rsidP="004B7410">
      <w:pPr>
        <w:jc w:val="both"/>
        <w:rPr>
          <w:rFonts w:ascii="Arial" w:hAnsi="Arial" w:cs="Arial"/>
          <w:color w:val="000000"/>
          <w:sz w:val="20"/>
          <w:szCs w:val="20"/>
        </w:rPr>
      </w:pPr>
    </w:p>
    <w:p w14:paraId="2FCF2F6A"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Other purposes of the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relevant to judicial officers include:</w:t>
      </w:r>
    </w:p>
    <w:p w14:paraId="3A5ACD53"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electronic monitoring [EM] bail conditions for adults may only be imposed if the monitoring is to be carried out by a prescribed entity and if the prescribed requirements (if any) are met: see </w:t>
      </w:r>
      <w:r w:rsidRPr="005166E9">
        <w:rPr>
          <w:rFonts w:ascii="Arial" w:hAnsi="Arial" w:cs="Arial"/>
          <w:b/>
          <w:bCs/>
          <w:color w:val="FFFFFF" w:themeColor="background1"/>
          <w:sz w:val="20"/>
          <w:szCs w:val="20"/>
          <w:shd w:val="clear" w:color="auto" w:fill="000000" w:themeFill="text1"/>
        </w:rPr>
        <w:t xml:space="preserve">s.14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To rename EM conditions for children “Part 2A conditions”: see </w:t>
      </w:r>
      <w:r w:rsidRPr="00053254">
        <w:rPr>
          <w:rFonts w:ascii="Arial" w:hAnsi="Arial" w:cs="Arial"/>
          <w:b/>
          <w:bCs/>
          <w:color w:val="FFFFFF" w:themeColor="background1"/>
          <w:sz w:val="20"/>
          <w:szCs w:val="20"/>
          <w:shd w:val="clear" w:color="auto" w:fill="000000" w:themeFill="text1"/>
        </w:rPr>
        <w:t xml:space="preserve">s.16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Other than that there are no changes to the existing EM regime for children contained in Part 2A.</w:t>
      </w:r>
    </w:p>
    <w:p w14:paraId="4883BE7F" w14:textId="77777777" w:rsidR="006529CE" w:rsidRDefault="006529CE">
      <w:pPr>
        <w:pStyle w:val="ListParagraph"/>
        <w:numPr>
          <w:ilvl w:val="0"/>
          <w:numId w:val="229"/>
        </w:numPr>
        <w:ind w:left="357" w:hanging="357"/>
        <w:jc w:val="both"/>
        <w:rPr>
          <w:rFonts w:ascii="Arial" w:hAnsi="Arial" w:cs="Arial"/>
          <w:color w:val="000000"/>
          <w:sz w:val="20"/>
          <w:szCs w:val="20"/>
        </w:rPr>
      </w:pPr>
      <w:r>
        <w:rPr>
          <w:rFonts w:ascii="Arial" w:hAnsi="Arial" w:cs="Arial"/>
          <w:color w:val="000000"/>
          <w:sz w:val="20"/>
          <w:szCs w:val="20"/>
        </w:rPr>
        <w:t xml:space="preserve">To provide that where the </w:t>
      </w:r>
      <w:r w:rsidRPr="00FC12C6">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requires surrounding circumstances to be taken into account, this includes the accused being pregnant or having caring responsibilities: see </w:t>
      </w:r>
      <w:r w:rsidRPr="00E107ED">
        <w:rPr>
          <w:rFonts w:ascii="Arial" w:hAnsi="Arial" w:cs="Arial"/>
          <w:b/>
          <w:bCs/>
          <w:color w:val="FFFFFF" w:themeColor="background1"/>
          <w:sz w:val="20"/>
          <w:szCs w:val="20"/>
          <w:shd w:val="clear" w:color="auto" w:fill="000000" w:themeFill="text1"/>
        </w:rPr>
        <w:t>s.1</w:t>
      </w:r>
      <w:r>
        <w:rPr>
          <w:rFonts w:ascii="Arial" w:hAnsi="Arial" w:cs="Arial"/>
          <w:b/>
          <w:bCs/>
          <w:color w:val="FFFFFF" w:themeColor="background1"/>
          <w:sz w:val="20"/>
          <w:szCs w:val="20"/>
          <w:shd w:val="clear" w:color="auto" w:fill="000000" w:themeFill="text1"/>
        </w:rPr>
        <w:t>7 BFAA</w:t>
      </w:r>
      <w:r>
        <w:rPr>
          <w:rFonts w:ascii="Arial" w:hAnsi="Arial" w:cs="Arial"/>
          <w:color w:val="000000"/>
          <w:sz w:val="20"/>
          <w:szCs w:val="20"/>
        </w:rPr>
        <w:t xml:space="preserve"> amending </w:t>
      </w:r>
      <w:r w:rsidRPr="00E107ED">
        <w:rPr>
          <w:rFonts w:ascii="Arial" w:hAnsi="Arial" w:cs="Arial"/>
          <w:b/>
          <w:bCs/>
          <w:color w:val="FFFFFF" w:themeColor="background1"/>
          <w:sz w:val="20"/>
          <w:szCs w:val="20"/>
          <w:shd w:val="clear" w:color="auto" w:fill="000000" w:themeFill="text1"/>
        </w:rPr>
        <w:t>s.3AAA(1) BA</w:t>
      </w:r>
      <w:r>
        <w:rPr>
          <w:rFonts w:ascii="Arial" w:hAnsi="Arial" w:cs="Arial"/>
          <w:color w:val="000000"/>
          <w:sz w:val="20"/>
          <w:szCs w:val="20"/>
        </w:rPr>
        <w:t>.</w:t>
      </w:r>
    </w:p>
    <w:p w14:paraId="012FE3B6" w14:textId="77777777" w:rsidR="006529CE" w:rsidRPr="0032231E" w:rsidRDefault="006529CE">
      <w:pPr>
        <w:pStyle w:val="ListParagraph"/>
        <w:numPr>
          <w:ilvl w:val="0"/>
          <w:numId w:val="229"/>
        </w:numPr>
        <w:ind w:left="357" w:hanging="357"/>
        <w:jc w:val="both"/>
        <w:rPr>
          <w:rFonts w:ascii="Arial" w:hAnsi="Arial" w:cs="Arial"/>
          <w:color w:val="000000"/>
          <w:sz w:val="20"/>
          <w:szCs w:val="20"/>
        </w:rPr>
      </w:pPr>
      <w:r w:rsidRPr="0032231E">
        <w:rPr>
          <w:rFonts w:ascii="Arial" w:hAnsi="Arial" w:cs="Arial"/>
          <w:color w:val="000000"/>
          <w:sz w:val="20"/>
          <w:szCs w:val="20"/>
        </w:rPr>
        <w:t xml:space="preserve">To amend ss.49F(1) &amp; 49F(2) of the </w:t>
      </w:r>
      <w:r w:rsidRPr="0032231E">
        <w:rPr>
          <w:rFonts w:ascii="Arial" w:hAnsi="Arial" w:cs="Arial"/>
          <w:i/>
          <w:iCs/>
          <w:color w:val="000000"/>
          <w:sz w:val="20"/>
          <w:szCs w:val="20"/>
        </w:rPr>
        <w:t>Summary Offences Act 1966</w:t>
      </w:r>
      <w:r w:rsidRPr="0032231E">
        <w:rPr>
          <w:rFonts w:ascii="Arial" w:hAnsi="Arial" w:cs="Arial"/>
          <w:color w:val="000000"/>
          <w:sz w:val="20"/>
          <w:szCs w:val="20"/>
        </w:rPr>
        <w:t xml:space="preserve"> in relation to the application of the offences of contravening certain conduct conditions to persons whose bail does not arise as a result being accused of an offence (e.g. a </w:t>
      </w:r>
      <w:r>
        <w:rPr>
          <w:rFonts w:ascii="Arial" w:hAnsi="Arial" w:cs="Arial"/>
          <w:color w:val="000000"/>
          <w:sz w:val="20"/>
          <w:szCs w:val="20"/>
        </w:rPr>
        <w:t xml:space="preserve">sub-poenaed </w:t>
      </w:r>
      <w:r w:rsidRPr="0032231E">
        <w:rPr>
          <w:rFonts w:ascii="Arial" w:hAnsi="Arial" w:cs="Arial"/>
          <w:color w:val="000000"/>
          <w:sz w:val="20"/>
          <w:szCs w:val="20"/>
        </w:rPr>
        <w:t xml:space="preserve">witness who failed to appear and who </w:t>
      </w:r>
      <w:r>
        <w:rPr>
          <w:rFonts w:ascii="Arial" w:hAnsi="Arial" w:cs="Arial"/>
          <w:color w:val="000000"/>
          <w:sz w:val="20"/>
          <w:szCs w:val="20"/>
        </w:rPr>
        <w:t>wa</w:t>
      </w:r>
      <w:r w:rsidRPr="0032231E">
        <w:rPr>
          <w:rFonts w:ascii="Arial" w:hAnsi="Arial" w:cs="Arial"/>
          <w:color w:val="000000"/>
          <w:sz w:val="20"/>
          <w:szCs w:val="20"/>
        </w:rPr>
        <w:t xml:space="preserve">s subsequently arrested and released on bail pursuant to s.194 </w:t>
      </w:r>
      <w:r w:rsidRPr="0032231E">
        <w:rPr>
          <w:rFonts w:ascii="Arial" w:hAnsi="Arial" w:cs="Arial"/>
          <w:i/>
          <w:iCs/>
          <w:color w:val="000000"/>
          <w:sz w:val="20"/>
          <w:szCs w:val="20"/>
        </w:rPr>
        <w:t>Evidence Act 2008</w:t>
      </w:r>
      <w:r w:rsidRPr="0032231E">
        <w:rPr>
          <w:rFonts w:ascii="Arial" w:hAnsi="Arial" w:cs="Arial"/>
          <w:color w:val="000000"/>
          <w:sz w:val="20"/>
          <w:szCs w:val="20"/>
        </w:rPr>
        <w:t xml:space="preserve">): see </w:t>
      </w:r>
      <w:r w:rsidRPr="0032231E">
        <w:rPr>
          <w:rFonts w:ascii="Arial" w:hAnsi="Arial" w:cs="Arial"/>
          <w:b/>
          <w:bCs/>
          <w:color w:val="FFFFFF" w:themeColor="background1"/>
          <w:sz w:val="20"/>
          <w:szCs w:val="20"/>
          <w:shd w:val="clear" w:color="auto" w:fill="000000" w:themeFill="text1"/>
        </w:rPr>
        <w:t>s.22 BFAA</w:t>
      </w:r>
      <w:r w:rsidRPr="0032231E">
        <w:rPr>
          <w:rFonts w:ascii="Arial" w:hAnsi="Arial" w:cs="Arial"/>
          <w:color w:val="000000"/>
          <w:sz w:val="20"/>
          <w:szCs w:val="20"/>
        </w:rPr>
        <w:t>. However, s.49F does not apply to a child.</w:t>
      </w:r>
    </w:p>
    <w:p w14:paraId="253F5ADE" w14:textId="77777777" w:rsidR="006529CE" w:rsidRDefault="006529CE" w:rsidP="006529CE">
      <w:pPr>
        <w:jc w:val="both"/>
        <w:rPr>
          <w:rFonts w:ascii="Arial" w:hAnsi="Arial" w:cs="Arial"/>
          <w:color w:val="000000"/>
          <w:sz w:val="20"/>
          <w:szCs w:val="20"/>
        </w:rPr>
      </w:pPr>
    </w:p>
    <w:p w14:paraId="0A8DAE66"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In what follows only the amendments associated with items (1) &amp; (2) are discussed.</w:t>
      </w:r>
    </w:p>
    <w:p w14:paraId="7868436C" w14:textId="77777777" w:rsidR="006529CE" w:rsidRDefault="006529CE" w:rsidP="006529CE">
      <w:pPr>
        <w:jc w:val="both"/>
        <w:rPr>
          <w:rFonts w:ascii="Arial" w:hAnsi="Arial" w:cs="Arial"/>
          <w:color w:val="000000"/>
          <w:sz w:val="20"/>
          <w:szCs w:val="20"/>
        </w:rPr>
      </w:pPr>
    </w:p>
    <w:p w14:paraId="7363DDE4" w14:textId="77777777" w:rsidR="006529CE" w:rsidRDefault="006529CE" w:rsidP="00A05C57">
      <w:pPr>
        <w:keepNext/>
        <w:keepLines/>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lastRenderedPageBreak/>
        <w:t>ITEM (1) – ADDITION TO THE UNACCEPTABLE RISK TEST FOR CERTAIN</w:t>
      </w:r>
    </w:p>
    <w:p w14:paraId="52EF8FEA" w14:textId="59446AF7" w:rsidR="006529CE" w:rsidRPr="006529CE" w:rsidRDefault="006529CE" w:rsidP="00A05C57">
      <w:pPr>
        <w:keepNext/>
        <w:keepLines/>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4B70E809" w14:textId="311A4238" w:rsidR="006529CE" w:rsidRDefault="006529CE" w:rsidP="006529CE">
      <w:pPr>
        <w:spacing w:before="120"/>
        <w:jc w:val="both"/>
        <w:rPr>
          <w:rFonts w:ascii="Arial" w:hAnsi="Arial" w:cs="Arial"/>
          <w:color w:val="000000"/>
          <w:sz w:val="20"/>
          <w:szCs w:val="20"/>
        </w:rPr>
      </w:pPr>
      <w:r w:rsidRPr="00783F60">
        <w:rPr>
          <w:rFonts w:ascii="Arial" w:hAnsi="Arial" w:cs="Arial"/>
          <w:b/>
          <w:bCs/>
          <w:color w:val="FFFFFF" w:themeColor="background1"/>
          <w:sz w:val="20"/>
          <w:szCs w:val="20"/>
          <w:shd w:val="clear" w:color="auto" w:fill="000000" w:themeFill="text1"/>
        </w:rPr>
        <w:t xml:space="preserve">Section </w:t>
      </w:r>
      <w:r>
        <w:rPr>
          <w:rFonts w:ascii="Arial" w:hAnsi="Arial" w:cs="Arial"/>
          <w:b/>
          <w:bCs/>
          <w:color w:val="FFFFFF" w:themeColor="background1"/>
          <w:sz w:val="20"/>
          <w:szCs w:val="20"/>
          <w:shd w:val="clear" w:color="auto" w:fill="000000" w:themeFill="text1"/>
        </w:rPr>
        <w:t>5</w:t>
      </w:r>
      <w:r w:rsidRPr="00783F60">
        <w:rPr>
          <w:rFonts w:ascii="Arial" w:hAnsi="Arial" w:cs="Arial"/>
          <w:b/>
          <w:bCs/>
          <w:color w:val="FFFFFF" w:themeColor="background1"/>
          <w:sz w:val="20"/>
          <w:szCs w:val="20"/>
          <w:shd w:val="clear" w:color="auto" w:fill="000000" w:themeFill="text1"/>
        </w:rPr>
        <w:t xml:space="preserve">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t>
      </w:r>
      <w:r w:rsidR="006A74D0">
        <w:rPr>
          <w:rFonts w:ascii="Arial" w:hAnsi="Arial" w:cs="Arial"/>
          <w:color w:val="000000"/>
          <w:sz w:val="20"/>
          <w:szCs w:val="20"/>
        </w:rPr>
        <w:t>will add</w:t>
      </w:r>
      <w:r>
        <w:rPr>
          <w:rFonts w:ascii="Arial" w:hAnsi="Arial" w:cs="Arial"/>
          <w:color w:val="000000"/>
          <w:sz w:val="20"/>
          <w:szCs w:val="20"/>
        </w:rPr>
        <w:t xml:space="preserve"> a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to harden the </w:t>
      </w:r>
      <w:r w:rsidRPr="00FD04A0">
        <w:rPr>
          <w:rFonts w:ascii="Arial" w:hAnsi="Arial" w:cs="Arial"/>
          <w:b/>
          <w:bCs/>
          <w:color w:val="000000"/>
          <w:sz w:val="20"/>
          <w:szCs w:val="20"/>
        </w:rPr>
        <w:t>unacceptable risk</w:t>
      </w:r>
      <w:r>
        <w:rPr>
          <w:rFonts w:ascii="Arial" w:hAnsi="Arial" w:cs="Arial"/>
          <w:color w:val="000000"/>
          <w:sz w:val="20"/>
          <w:szCs w:val="20"/>
        </w:rPr>
        <w:t xml:space="preserve"> test for certain “repeat offenders” charged with 6 specified </w:t>
      </w:r>
      <w:r w:rsidRPr="0024767B">
        <w:rPr>
          <w:rFonts w:ascii="Arial" w:hAnsi="Arial" w:cs="Arial"/>
          <w:i/>
          <w:iCs/>
          <w:color w:val="000000"/>
          <w:sz w:val="20"/>
          <w:szCs w:val="20"/>
        </w:rPr>
        <w:t>Crimes Act 1958</w:t>
      </w:r>
      <w:r>
        <w:rPr>
          <w:rFonts w:ascii="Arial" w:hAnsi="Arial" w:cs="Arial"/>
          <w:color w:val="000000"/>
          <w:sz w:val="20"/>
          <w:szCs w:val="20"/>
        </w:rPr>
        <w:t xml:space="preserve"> offences. New </w:t>
      </w:r>
      <w:r w:rsidRPr="00783F60">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provides:</w:t>
      </w:r>
    </w:p>
    <w:p w14:paraId="45828DEA" w14:textId="77777777" w:rsidR="006529CE" w:rsidRPr="00783F60" w:rsidRDefault="006529CE" w:rsidP="001040D9">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3C8B3262" w14:textId="77777777" w:rsidR="006529CE" w:rsidRPr="00057EF7" w:rsidRDefault="006529CE" w:rsidP="001040D9">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4318B46A"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25CE260B"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70963E2C"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4EDC1771"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C7C34D2"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74035645"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3F118A2E" w14:textId="77777777" w:rsidR="006529CE" w:rsidRDefault="006529CE" w:rsidP="006529CE">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1EEEDCF5"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4C9F591A" w14:textId="77777777" w:rsidR="006529CE"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182A19D5" w14:textId="77777777" w:rsidR="006529CE" w:rsidRPr="0024767B" w:rsidRDefault="006529CE" w:rsidP="006529CE">
      <w:pPr>
        <w:ind w:right="357"/>
        <w:jc w:val="both"/>
        <w:rPr>
          <w:rFonts w:ascii="Arial" w:hAnsi="Arial" w:cs="Arial"/>
          <w:color w:val="000000"/>
          <w:sz w:val="2"/>
          <w:szCs w:val="2"/>
        </w:rPr>
      </w:pPr>
    </w:p>
    <w:p w14:paraId="222DBCA0" w14:textId="77777777" w:rsidR="006529CE" w:rsidRPr="0024767B" w:rsidRDefault="006529CE">
      <w:pPr>
        <w:pStyle w:val="ListParagraph"/>
        <w:numPr>
          <w:ilvl w:val="0"/>
          <w:numId w:val="252"/>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4FA9FB1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4712D80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38F67E9A" w14:textId="77777777" w:rsidR="006529CE" w:rsidRPr="0024767B"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363AFA9" w14:textId="77777777" w:rsidR="006529CE" w:rsidRDefault="006529CE" w:rsidP="006529CE">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Under s.4E(2)(b), the prosecution bears the burden of satisfying the bail decision maker that a risk is an unacceptable risk. That includes that the risk is an unacceptable risk because of this section.</w:t>
      </w:r>
    </w:p>
    <w:p w14:paraId="5C5D63D2" w14:textId="77777777" w:rsidR="006529CE" w:rsidRDefault="006529CE" w:rsidP="006529CE">
      <w:pPr>
        <w:jc w:val="both"/>
        <w:rPr>
          <w:rFonts w:ascii="Arial" w:hAnsi="Arial" w:cs="Arial"/>
          <w:color w:val="000000"/>
          <w:sz w:val="20"/>
          <w:szCs w:val="20"/>
        </w:rPr>
      </w:pPr>
    </w:p>
    <w:p w14:paraId="0256DECF"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040AC7">
        <w:rPr>
          <w:rFonts w:ascii="Arial" w:hAnsi="Arial" w:cs="Arial"/>
          <w:b/>
          <w:bCs/>
          <w:color w:val="FFFFFF" w:themeColor="background1"/>
          <w:sz w:val="20"/>
          <w:szCs w:val="20"/>
          <w:shd w:val="clear" w:color="auto" w:fill="000000" w:themeFill="text1"/>
        </w:rPr>
        <w:t>s.4F 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59AE5AB4"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is charged with any of the 6 offences listed in s.4F(1)(a); and</w:t>
      </w:r>
    </w:p>
    <w:p w14:paraId="10DA8B61" w14:textId="77777777" w:rsidR="006529CE" w:rsidRDefault="006529CE">
      <w:pPr>
        <w:pStyle w:val="ListParagraph"/>
        <w:numPr>
          <w:ilvl w:val="0"/>
          <w:numId w:val="230"/>
        </w:numPr>
        <w:pBdr>
          <w:top w:val="single" w:sz="6" w:space="1" w:color="auto"/>
          <w:left w:val="single" w:sz="6" w:space="4" w:color="auto"/>
          <w:bottom w:val="single" w:sz="6" w:space="1" w:color="auto"/>
          <w:right w:val="single" w:sz="6" w:space="4" w:color="auto"/>
        </w:pBdr>
        <w:shd w:val="clear" w:color="auto" w:fill="DDDDDD"/>
        <w:ind w:left="567" w:right="85" w:hanging="454"/>
        <w:jc w:val="both"/>
        <w:rPr>
          <w:rFonts w:ascii="Arial" w:hAnsi="Arial" w:cs="Arial"/>
          <w:color w:val="000000"/>
          <w:sz w:val="20"/>
          <w:szCs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2B21C681" w14:textId="77777777" w:rsidR="006529CE" w:rsidRDefault="006529CE" w:rsidP="006529CE">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75E6837F" w14:textId="7D22D410" w:rsidR="008F6BFF" w:rsidRPr="0068424D" w:rsidRDefault="008F6BFF" w:rsidP="008F6BFF">
      <w:pPr>
        <w:pBdr>
          <w:top w:val="single" w:sz="6" w:space="1" w:color="auto"/>
          <w:left w:val="single" w:sz="6" w:space="4" w:color="auto"/>
          <w:bottom w:val="single" w:sz="6" w:space="1" w:color="auto"/>
          <w:right w:val="single" w:sz="6" w:space="4" w:color="auto"/>
        </w:pBdr>
        <w:shd w:val="clear" w:color="auto" w:fill="DDDDDD"/>
        <w:spacing w:before="120"/>
        <w:ind w:left="113" w:right="85"/>
        <w:jc w:val="both"/>
        <w:rPr>
          <w:rFonts w:ascii="Arial" w:hAnsi="Arial" w:cs="Arial"/>
          <w:color w:val="000000"/>
          <w:sz w:val="20"/>
          <w:szCs w:val="20"/>
        </w:rPr>
      </w:pPr>
      <w:r>
        <w:rPr>
          <w:rFonts w:ascii="Arial" w:hAnsi="Arial" w:cs="Arial"/>
          <w:color w:val="000000"/>
          <w:sz w:val="20"/>
          <w:szCs w:val="20"/>
        </w:rPr>
        <w:t>For a more detailed explanation see the Explanatory Memorandum accompanying the Bill.</w:t>
      </w:r>
    </w:p>
    <w:p w14:paraId="65320EC7" w14:textId="77777777" w:rsidR="006529CE" w:rsidRDefault="006529CE" w:rsidP="006529CE">
      <w:pPr>
        <w:jc w:val="both"/>
        <w:rPr>
          <w:rFonts w:ascii="Arial" w:hAnsi="Arial" w:cs="Arial"/>
          <w:color w:val="000000"/>
          <w:sz w:val="20"/>
          <w:szCs w:val="20"/>
        </w:rPr>
      </w:pPr>
    </w:p>
    <w:p w14:paraId="4C6DD77C" w14:textId="77777777" w:rsidR="006529CE" w:rsidRDefault="006529CE" w:rsidP="006529CE">
      <w:pPr>
        <w:shd w:val="clear" w:color="auto" w:fill="FFFFFF" w:themeFill="background1"/>
        <w:jc w:val="center"/>
        <w:rPr>
          <w:rFonts w:ascii="Arial" w:hAnsi="Arial" w:cs="Arial"/>
          <w:b/>
          <w:bCs/>
          <w:color w:val="000000" w:themeColor="text1"/>
          <w:sz w:val="20"/>
          <w:szCs w:val="20"/>
          <w:bdr w:val="single" w:sz="4" w:space="0" w:color="auto"/>
        </w:rPr>
      </w:pPr>
      <w:r w:rsidRPr="00A05C57">
        <w:rPr>
          <w:rFonts w:ascii="Arial" w:hAnsi="Arial" w:cs="Arial"/>
          <w:b/>
          <w:bCs/>
          <w:color w:val="FFFFFF" w:themeColor="background1"/>
          <w:sz w:val="20"/>
          <w:szCs w:val="20"/>
          <w:bdr w:val="single" w:sz="4" w:space="0" w:color="auto"/>
          <w:shd w:val="clear" w:color="auto" w:fill="FF0000"/>
        </w:rPr>
        <w:t>ITEM (2) – ADDITIONS TO THE STEP 1 – SHOW COMPELLING REASON TEST</w:t>
      </w:r>
    </w:p>
    <w:p w14:paraId="335009D7" w14:textId="555E55E1" w:rsidR="004B7410" w:rsidRPr="004B7410" w:rsidRDefault="004B7410" w:rsidP="006529CE">
      <w:pPr>
        <w:shd w:val="clear" w:color="auto" w:fill="FFFFFF" w:themeFill="background1"/>
        <w:jc w:val="center"/>
        <w:rPr>
          <w:rFonts w:ascii="Arial" w:hAnsi="Arial" w:cs="Arial"/>
          <w:b/>
          <w:bCs/>
          <w:color w:val="000000" w:themeColor="text1"/>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p w14:paraId="2CF09F2B" w14:textId="77777777" w:rsidR="006529CE" w:rsidRDefault="006529CE" w:rsidP="006529CE">
      <w:pPr>
        <w:spacing w:before="120"/>
        <w:jc w:val="both"/>
        <w:rPr>
          <w:rFonts w:ascii="Arial" w:hAnsi="Arial" w:cs="Arial"/>
          <w:color w:val="000000"/>
          <w:sz w:val="20"/>
          <w:szCs w:val="20"/>
        </w:rPr>
      </w:pPr>
      <w:r w:rsidRPr="00D760C4">
        <w:rPr>
          <w:rFonts w:ascii="Arial" w:hAnsi="Arial" w:cs="Arial"/>
          <w:b/>
          <w:bCs/>
          <w:color w:val="FFFFFF" w:themeColor="background1"/>
          <w:sz w:val="20"/>
          <w:szCs w:val="20"/>
          <w:shd w:val="clear" w:color="auto" w:fill="000000" w:themeFill="text1"/>
        </w:rPr>
        <w:t xml:space="preserve">Section 9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 xml:space="preserve"> will add new </w:t>
      </w:r>
      <w:r w:rsidRPr="00783F60">
        <w:rPr>
          <w:rFonts w:ascii="Arial" w:hAnsi="Arial" w:cs="Arial"/>
          <w:b/>
          <w:bCs/>
          <w:color w:val="FFFFFF" w:themeColor="background1"/>
          <w:sz w:val="20"/>
          <w:szCs w:val="20"/>
          <w:shd w:val="clear" w:color="auto" w:fill="000000" w:themeFill="text1"/>
        </w:rPr>
        <w:t>s</w:t>
      </w:r>
      <w:r>
        <w:rPr>
          <w:rFonts w:ascii="Arial" w:hAnsi="Arial" w:cs="Arial"/>
          <w:b/>
          <w:bCs/>
          <w:color w:val="FFFFFF" w:themeColor="background1"/>
          <w:sz w:val="20"/>
          <w:szCs w:val="20"/>
          <w:shd w:val="clear" w:color="auto" w:fill="000000" w:themeFill="text1"/>
        </w:rPr>
        <w:t>s</w:t>
      </w:r>
      <w:r w:rsidRPr="00783F60">
        <w:rPr>
          <w:rFonts w:ascii="Arial" w:hAnsi="Arial" w:cs="Arial"/>
          <w:b/>
          <w:bCs/>
          <w:color w:val="FFFFFF" w:themeColor="background1"/>
          <w:sz w:val="20"/>
          <w:szCs w:val="20"/>
          <w:shd w:val="clear" w:color="auto" w:fill="000000" w:themeFill="text1"/>
        </w:rPr>
        <w:t>.4AA(4A)</w:t>
      </w:r>
      <w:r>
        <w:rPr>
          <w:rFonts w:ascii="Arial" w:hAnsi="Arial" w:cs="Arial"/>
          <w:b/>
          <w:bCs/>
          <w:color w:val="FFFFFF" w:themeColor="background1"/>
          <w:sz w:val="20"/>
          <w:szCs w:val="20"/>
          <w:shd w:val="clear" w:color="auto" w:fill="000000" w:themeFill="text1"/>
        </w:rPr>
        <w:t>, 4AA(4B), 4AA(4C) &amp; 4AA(4D)</w:t>
      </w:r>
      <w:r w:rsidRPr="00783F60">
        <w:rPr>
          <w:rFonts w:ascii="Arial" w:hAnsi="Arial" w:cs="Arial"/>
          <w:b/>
          <w:bCs/>
          <w:color w:val="FFFFFF" w:themeColor="background1"/>
          <w:sz w:val="20"/>
          <w:szCs w:val="20"/>
          <w:shd w:val="clear" w:color="auto" w:fill="000000" w:themeFill="text1"/>
        </w:rPr>
        <w:t xml:space="preserve"> BA</w:t>
      </w:r>
      <w:r>
        <w:rPr>
          <w:rFonts w:ascii="Arial" w:hAnsi="Arial" w:cs="Arial"/>
          <w:color w:val="000000"/>
          <w:sz w:val="20"/>
          <w:szCs w:val="20"/>
        </w:rPr>
        <w:t xml:space="preserve"> which provide:</w:t>
      </w:r>
    </w:p>
    <w:p w14:paraId="2616F669" w14:textId="77777777" w:rsidR="006529CE" w:rsidRPr="00783F60" w:rsidRDefault="006529CE" w:rsidP="006529CE">
      <w:pPr>
        <w:spacing w:before="60"/>
        <w:ind w:left="811" w:right="357" w:hanging="454"/>
        <w:jc w:val="both"/>
        <w:rPr>
          <w:rFonts w:ascii="Arial" w:hAnsi="Arial" w:cs="Arial"/>
          <w:b/>
          <w:bCs/>
          <w:color w:val="000000"/>
          <w:sz w:val="20"/>
          <w:szCs w:val="20"/>
        </w:rPr>
      </w:pPr>
      <w:r>
        <w:rPr>
          <w:rFonts w:ascii="Arial" w:hAnsi="Arial" w:cs="Arial"/>
          <w:color w:val="000000"/>
          <w:sz w:val="20"/>
          <w:szCs w:val="20"/>
        </w:rPr>
        <w:t>(4A)</w:t>
      </w:r>
      <w:r>
        <w:rPr>
          <w:rFonts w:ascii="Arial" w:hAnsi="Arial" w:cs="Arial"/>
          <w:color w:val="000000"/>
          <w:sz w:val="20"/>
          <w:szCs w:val="20"/>
        </w:rPr>
        <w:tab/>
        <w:t>The step 1 – show compelling reason test also applies to a decision of whether to grant bail to a person if–</w:t>
      </w:r>
    </w:p>
    <w:p w14:paraId="59F7E00D"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the person is accused of a later indictable offence; and</w:t>
      </w:r>
    </w:p>
    <w:p w14:paraId="155B3E9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the later indictable offence is alleged to have been committed while the person was on bail for an earlier indictable offence; and</w:t>
      </w:r>
    </w:p>
    <w:p w14:paraId="687E22D1"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 xml:space="preserve">the person is also accused of an offence against </w:t>
      </w:r>
      <w:r w:rsidRPr="00E87EAF">
        <w:rPr>
          <w:rFonts w:ascii="Arial" w:hAnsi="Arial" w:cs="Arial"/>
          <w:b/>
          <w:bCs/>
          <w:color w:val="FFFFFF" w:themeColor="background1"/>
          <w:sz w:val="20"/>
          <w:szCs w:val="20"/>
          <w:shd w:val="clear" w:color="auto" w:fill="000000" w:themeFill="text1"/>
        </w:rPr>
        <w:t>s.30B BA</w:t>
      </w:r>
      <w:r>
        <w:rPr>
          <w:rFonts w:ascii="Arial" w:hAnsi="Arial" w:cs="Arial"/>
          <w:color w:val="000000"/>
          <w:sz w:val="20"/>
          <w:szCs w:val="20"/>
        </w:rPr>
        <w:t xml:space="preserve"> [committing an indictable offence while on bail] in respect of the commission of the later indictable offence; and</w:t>
      </w:r>
    </w:p>
    <w:p w14:paraId="4A0A899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the later indictable offence is not excepted by subsection (4B) or (4C); and</w:t>
      </w:r>
    </w:p>
    <w:p w14:paraId="114D1B48"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(e)</w:t>
      </w:r>
      <w:r>
        <w:rPr>
          <w:rFonts w:ascii="Arial" w:hAnsi="Arial" w:cs="Arial"/>
          <w:color w:val="000000"/>
          <w:sz w:val="20"/>
          <w:szCs w:val="20"/>
        </w:rPr>
        <w:tab/>
        <w:t>the step 1 – exceptional circumstances test does not apply to the decision.</w:t>
      </w:r>
    </w:p>
    <w:p w14:paraId="561C6030" w14:textId="77777777" w:rsidR="006529CE" w:rsidRPr="00E87EAF" w:rsidRDefault="006529CE" w:rsidP="006529CE">
      <w:pPr>
        <w:spacing w:before="60"/>
        <w:ind w:left="811" w:right="357" w:hanging="454"/>
        <w:jc w:val="both"/>
        <w:rPr>
          <w:rFonts w:ascii="Arial" w:hAnsi="Arial" w:cs="Arial"/>
          <w:color w:val="000000"/>
          <w:sz w:val="20"/>
          <w:szCs w:val="20"/>
        </w:rPr>
      </w:pPr>
      <w:r w:rsidRPr="00E87EAF">
        <w:rPr>
          <w:rFonts w:ascii="Arial" w:hAnsi="Arial" w:cs="Arial"/>
          <w:color w:val="000000"/>
          <w:sz w:val="20"/>
          <w:szCs w:val="20"/>
        </w:rPr>
        <w:t>(4B)</w:t>
      </w:r>
      <w:r w:rsidRPr="00E87EAF">
        <w:rPr>
          <w:rFonts w:ascii="Arial" w:hAnsi="Arial" w:cs="Arial"/>
          <w:color w:val="000000"/>
          <w:sz w:val="20"/>
          <w:szCs w:val="20"/>
        </w:rPr>
        <w:tab/>
      </w:r>
      <w:r>
        <w:rPr>
          <w:rFonts w:ascii="Arial" w:hAnsi="Arial" w:cs="Arial"/>
          <w:color w:val="000000"/>
          <w:sz w:val="20"/>
          <w:szCs w:val="20"/>
        </w:rPr>
        <w:t>A later offence is excepted for the purposes of subsection (4A)(d) if the offence–</w:t>
      </w:r>
    </w:p>
    <w:p w14:paraId="19A2F2C6"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is not punishable by a term of imprisonment; or</w:t>
      </w:r>
    </w:p>
    <w:p w14:paraId="1B484789"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is a </w:t>
      </w:r>
      <w:r w:rsidRPr="00910A2A">
        <w:rPr>
          <w:rFonts w:ascii="Arial" w:hAnsi="Arial" w:cs="Arial"/>
          <w:b/>
          <w:bCs/>
          <w:color w:val="FFFFFF" w:themeColor="background1"/>
          <w:sz w:val="20"/>
          <w:szCs w:val="20"/>
          <w:shd w:val="clear" w:color="auto" w:fill="000000" w:themeFill="text1"/>
        </w:rPr>
        <w:t>Schedule 4</w:t>
      </w:r>
      <w:r>
        <w:rPr>
          <w:rFonts w:ascii="Arial" w:hAnsi="Arial" w:cs="Arial"/>
          <w:color w:val="000000"/>
          <w:sz w:val="20"/>
          <w:szCs w:val="20"/>
        </w:rPr>
        <w:t xml:space="preserve"> offence.</w:t>
      </w:r>
    </w:p>
    <w:p w14:paraId="3EED0FB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t>(4C)</w:t>
      </w:r>
      <w:r>
        <w:rPr>
          <w:rFonts w:ascii="Arial" w:hAnsi="Arial" w:cs="Arial"/>
          <w:color w:val="000000"/>
          <w:sz w:val="20"/>
          <w:szCs w:val="20"/>
        </w:rPr>
        <w:tab/>
        <w:t>A later offence is also excepted for the purposes of subsection (4A)(d) if–</w:t>
      </w:r>
    </w:p>
    <w:p w14:paraId="277FA044"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the offence is a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offence; and</w:t>
      </w:r>
    </w:p>
    <w:p w14:paraId="6634158F" w14:textId="77777777" w:rsidR="006529CE" w:rsidRDefault="006529CE" w:rsidP="006529CE">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the prosecutor does not satisfy the bail decision maker that the threshold set out in </w:t>
      </w:r>
      <w:r w:rsidRPr="00910A2A">
        <w:rPr>
          <w:rFonts w:ascii="Arial" w:hAnsi="Arial" w:cs="Arial"/>
          <w:b/>
          <w:bCs/>
          <w:color w:val="FFFFFF" w:themeColor="background1"/>
          <w:sz w:val="20"/>
          <w:szCs w:val="20"/>
          <w:shd w:val="clear" w:color="auto" w:fill="000000" w:themeFill="text1"/>
        </w:rPr>
        <w:t>Schedule 5</w:t>
      </w:r>
      <w:r>
        <w:rPr>
          <w:rFonts w:ascii="Arial" w:hAnsi="Arial" w:cs="Arial"/>
          <w:color w:val="000000"/>
          <w:sz w:val="20"/>
          <w:szCs w:val="20"/>
        </w:rPr>
        <w:t xml:space="preserve"> for that offence is met.</w:t>
      </w:r>
    </w:p>
    <w:p w14:paraId="772C0C60" w14:textId="77777777" w:rsidR="006529CE" w:rsidRPr="00E87EAF" w:rsidRDefault="006529CE" w:rsidP="006529CE">
      <w:pPr>
        <w:spacing w:before="60"/>
        <w:ind w:left="811" w:right="357" w:hanging="454"/>
        <w:jc w:val="both"/>
        <w:rPr>
          <w:rFonts w:ascii="Arial" w:hAnsi="Arial" w:cs="Arial"/>
          <w:color w:val="000000"/>
          <w:sz w:val="20"/>
          <w:szCs w:val="20"/>
        </w:rPr>
      </w:pPr>
      <w:r>
        <w:rPr>
          <w:rFonts w:ascii="Arial" w:hAnsi="Arial" w:cs="Arial"/>
          <w:color w:val="000000"/>
          <w:sz w:val="20"/>
          <w:szCs w:val="20"/>
        </w:rPr>
        <w:lastRenderedPageBreak/>
        <w:t>(4D)</w:t>
      </w:r>
      <w:r>
        <w:rPr>
          <w:rFonts w:ascii="Arial" w:hAnsi="Arial" w:cs="Arial"/>
          <w:color w:val="000000"/>
          <w:sz w:val="20"/>
          <w:szCs w:val="20"/>
        </w:rPr>
        <w:tab/>
        <w:t>The step 1 – show compelling reason test applies under subsection (4A) even if some (but not all) of the later indictable offences of which the person is accused are excepted by subsection (4B) or (4C).</w:t>
      </w:r>
    </w:p>
    <w:p w14:paraId="6FE3C19F" w14:textId="77777777" w:rsidR="006529CE" w:rsidRDefault="006529CE" w:rsidP="006529CE">
      <w:pPr>
        <w:jc w:val="both"/>
        <w:rPr>
          <w:rFonts w:ascii="Arial" w:hAnsi="Arial" w:cs="Arial"/>
          <w:color w:val="000000"/>
          <w:sz w:val="20"/>
          <w:szCs w:val="20"/>
        </w:rPr>
      </w:pPr>
    </w:p>
    <w:p w14:paraId="0F87EF9E" w14:textId="77777777" w:rsidR="006529CE" w:rsidRDefault="006529CE" w:rsidP="006529CE">
      <w:pPr>
        <w:jc w:val="both"/>
        <w:rPr>
          <w:rFonts w:ascii="Arial" w:hAnsi="Arial" w:cs="Arial"/>
          <w:color w:val="000000"/>
          <w:sz w:val="20"/>
          <w:szCs w:val="20"/>
        </w:rPr>
      </w:pPr>
      <w:r>
        <w:rPr>
          <w:rFonts w:ascii="Arial" w:hAnsi="Arial" w:cs="Arial"/>
          <w:color w:val="000000"/>
          <w:sz w:val="20"/>
          <w:szCs w:val="20"/>
        </w:rPr>
        <w:t xml:space="preserve">Central to the operation of the above new subsections of s.4AA are the offences listed in new </w:t>
      </w:r>
      <w:r w:rsidRPr="00C33763">
        <w:rPr>
          <w:rFonts w:ascii="Arial" w:hAnsi="Arial" w:cs="Arial"/>
          <w:b/>
          <w:bCs/>
          <w:color w:val="FFFFFF" w:themeColor="background1"/>
          <w:sz w:val="20"/>
          <w:szCs w:val="20"/>
          <w:shd w:val="clear" w:color="auto" w:fill="000000" w:themeFill="text1"/>
        </w:rPr>
        <w:t>Schedules 4 &amp; 5 BA</w:t>
      </w:r>
      <w:r>
        <w:rPr>
          <w:rFonts w:ascii="Arial" w:hAnsi="Arial" w:cs="Arial"/>
          <w:color w:val="000000"/>
          <w:sz w:val="20"/>
          <w:szCs w:val="20"/>
        </w:rPr>
        <w:t xml:space="preserve"> which are contained in </w:t>
      </w:r>
      <w:r w:rsidRPr="00C33763">
        <w:rPr>
          <w:rFonts w:ascii="Arial" w:hAnsi="Arial" w:cs="Arial"/>
          <w:b/>
          <w:bCs/>
          <w:color w:val="FFFFFF" w:themeColor="background1"/>
          <w:sz w:val="20"/>
          <w:szCs w:val="20"/>
          <w:shd w:val="clear" w:color="auto" w:fill="000000" w:themeFill="text1"/>
        </w:rPr>
        <w:t xml:space="preserve">s.12 </w:t>
      </w:r>
      <w:r>
        <w:rPr>
          <w:rFonts w:ascii="Arial" w:hAnsi="Arial" w:cs="Arial"/>
          <w:b/>
          <w:bCs/>
          <w:color w:val="FFFFFF" w:themeColor="background1"/>
          <w:sz w:val="20"/>
          <w:szCs w:val="20"/>
          <w:shd w:val="clear" w:color="auto" w:fill="000000" w:themeFill="text1"/>
        </w:rPr>
        <w:t>BFAA</w:t>
      </w:r>
      <w:r>
        <w:rPr>
          <w:rFonts w:ascii="Arial" w:hAnsi="Arial" w:cs="Arial"/>
          <w:color w:val="000000"/>
          <w:sz w:val="20"/>
          <w:szCs w:val="20"/>
        </w:rPr>
        <w:t>.</w:t>
      </w:r>
    </w:p>
    <w:p w14:paraId="6D0047CD" w14:textId="77777777" w:rsidR="006529CE" w:rsidRDefault="006529CE" w:rsidP="006529CE">
      <w:pPr>
        <w:jc w:val="both"/>
        <w:rPr>
          <w:rFonts w:ascii="Arial" w:hAnsi="Arial" w:cs="Arial"/>
          <w:sz w:val="20"/>
          <w:szCs w:val="20"/>
        </w:rPr>
      </w:pPr>
    </w:p>
    <w:tbl>
      <w:tblPr>
        <w:tblStyle w:val="TableGrid"/>
        <w:tblW w:w="0" w:type="auto"/>
        <w:tblLook w:val="04A0" w:firstRow="1" w:lastRow="0" w:firstColumn="1" w:lastColumn="0" w:noHBand="0" w:noVBand="1"/>
      </w:tblPr>
      <w:tblGrid>
        <w:gridCol w:w="3020"/>
        <w:gridCol w:w="3020"/>
        <w:gridCol w:w="3020"/>
      </w:tblGrid>
      <w:tr w:rsidR="006529CE" w:rsidRPr="006529CE" w14:paraId="017D90BB" w14:textId="77777777" w:rsidTr="00C268CC">
        <w:tc>
          <w:tcPr>
            <w:tcW w:w="3020" w:type="dxa"/>
            <w:shd w:val="clear" w:color="auto" w:fill="DDDDDD"/>
          </w:tcPr>
          <w:p w14:paraId="3ECF87A6" w14:textId="6EE142C1" w:rsidR="006529CE" w:rsidRPr="006529CE" w:rsidRDefault="00A05C57" w:rsidP="00A05C57">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20" w:type="dxa"/>
            <w:shd w:val="clear" w:color="auto" w:fill="000000" w:themeFill="text1"/>
          </w:tcPr>
          <w:p w14:paraId="3A93AEAA" w14:textId="77777777" w:rsidR="006529CE" w:rsidRPr="006529CE" w:rsidRDefault="006529CE" w:rsidP="006529CE">
            <w:pPr>
              <w:keepNext/>
              <w:keepLines/>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5 BA</w:t>
            </w:r>
          </w:p>
        </w:tc>
        <w:tc>
          <w:tcPr>
            <w:tcW w:w="3020" w:type="dxa"/>
            <w:shd w:val="clear" w:color="auto" w:fill="DDDDDD"/>
          </w:tcPr>
          <w:p w14:paraId="4EA094E9" w14:textId="3E1105F7" w:rsidR="006529CE" w:rsidRPr="006529CE" w:rsidRDefault="00246B4A" w:rsidP="00246B4A">
            <w:pPr>
              <w:keepNext/>
              <w:keepLines/>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4926007E" w14:textId="77777777" w:rsidR="006529CE" w:rsidRDefault="006529CE" w:rsidP="006529CE">
      <w:pPr>
        <w:keepNext/>
        <w:keepLines/>
        <w:jc w:val="both"/>
        <w:rPr>
          <w:rFonts w:ascii="Arial" w:hAnsi="Arial" w:cs="Arial"/>
          <w:sz w:val="20"/>
          <w:szCs w:val="20"/>
        </w:rPr>
      </w:pPr>
    </w:p>
    <w:p w14:paraId="51EDC235" w14:textId="0CDEB130"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chedule 5</w:t>
      </w:r>
      <w:r>
        <w:rPr>
          <w:rFonts w:ascii="Arial" w:hAnsi="Arial" w:cs="Arial"/>
          <w:sz w:val="20"/>
          <w:szCs w:val="20"/>
        </w:rPr>
        <w:t xml:space="preserve"> is headed “</w:t>
      </w:r>
      <w:r w:rsidRPr="0051374A">
        <w:rPr>
          <w:rFonts w:ascii="Arial" w:hAnsi="Arial" w:cs="Arial"/>
          <w:b/>
          <w:bCs/>
          <w:sz w:val="20"/>
          <w:szCs w:val="20"/>
        </w:rPr>
        <w:t>Exceptions to section 4AA(4A) (with thresholds)</w:t>
      </w:r>
      <w:r w:rsidRPr="0051374A">
        <w:rPr>
          <w:rFonts w:ascii="Arial" w:hAnsi="Arial" w:cs="Arial"/>
          <w:sz w:val="20"/>
          <w:szCs w:val="20"/>
        </w:rPr>
        <w:t>”</w:t>
      </w:r>
      <w:r>
        <w:rPr>
          <w:rFonts w:ascii="Arial" w:hAnsi="Arial" w:cs="Arial"/>
          <w:sz w:val="20"/>
          <w:szCs w:val="20"/>
        </w:rPr>
        <w:t xml:space="preserve"> and commences:</w:t>
      </w:r>
    </w:p>
    <w:p w14:paraId="294047CB"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 xml:space="preserve">show compelling reason test if the person is accused of committing a later indictable offence while on bail for an earlier indictable offence. Section 4AA(4A)(d) and (4C)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Schedule 5</w:t>
      </w:r>
      <w:r>
        <w:rPr>
          <w:rFonts w:ascii="Arial" w:hAnsi="Arial" w:cs="Arial"/>
          <w:sz w:val="20"/>
          <w:szCs w:val="20"/>
        </w:rPr>
        <w:t xml:space="preserve"> </w:t>
      </w:r>
      <w:r w:rsidRPr="0051374A">
        <w:rPr>
          <w:rFonts w:ascii="Arial" w:hAnsi="Arial" w:cs="Arial"/>
          <w:sz w:val="20"/>
          <w:szCs w:val="20"/>
        </w:rPr>
        <w:t>and the prosecutor does not satisfy the bail decision maker that the threshold set out for that offence is met.</w:t>
      </w:r>
    </w:p>
    <w:p w14:paraId="220EF6BD" w14:textId="77777777" w:rsidR="006529CE" w:rsidRPr="00400305" w:rsidRDefault="006529CE" w:rsidP="006529CE">
      <w:pPr>
        <w:spacing w:before="120" w:after="60"/>
        <w:jc w:val="both"/>
        <w:rPr>
          <w:rFonts w:ascii="Arial" w:hAnsi="Arial" w:cs="Arial"/>
          <w:sz w:val="20"/>
          <w:szCs w:val="20"/>
        </w:rPr>
      </w:pPr>
      <w:r>
        <w:rPr>
          <w:rFonts w:ascii="Arial" w:hAnsi="Arial" w:cs="Arial"/>
          <w:sz w:val="20"/>
          <w:szCs w:val="20"/>
        </w:rPr>
        <w:t xml:space="preserve">The 4 exceptions in </w:t>
      </w:r>
      <w:r>
        <w:rPr>
          <w:rFonts w:ascii="Arial" w:hAnsi="Arial" w:cs="Arial"/>
          <w:b/>
          <w:bCs/>
          <w:sz w:val="20"/>
          <w:szCs w:val="20"/>
          <w:shd w:val="clear" w:color="auto" w:fill="000000" w:themeFill="text1"/>
        </w:rPr>
        <w:t>S</w:t>
      </w:r>
      <w:r w:rsidRPr="00400305">
        <w:rPr>
          <w:rFonts w:ascii="Arial" w:hAnsi="Arial" w:cs="Arial"/>
          <w:b/>
          <w:bCs/>
          <w:sz w:val="20"/>
          <w:szCs w:val="20"/>
          <w:shd w:val="clear" w:color="auto" w:fill="000000" w:themeFill="text1"/>
        </w:rPr>
        <w:t>chedule 5</w:t>
      </w:r>
      <w:r>
        <w:rPr>
          <w:rFonts w:ascii="Arial" w:hAnsi="Arial" w:cs="Arial"/>
          <w:sz w:val="20"/>
          <w:szCs w:val="20"/>
        </w:rPr>
        <w:t xml:space="preserve"> are:</w:t>
      </w:r>
    </w:p>
    <w:tbl>
      <w:tblPr>
        <w:tblStyle w:val="TableGrid"/>
        <w:tblW w:w="9087" w:type="dxa"/>
        <w:tblLook w:val="04A0" w:firstRow="1" w:lastRow="0" w:firstColumn="1" w:lastColumn="0" w:noHBand="0" w:noVBand="1"/>
      </w:tblPr>
      <w:tblGrid>
        <w:gridCol w:w="447"/>
        <w:gridCol w:w="1701"/>
        <w:gridCol w:w="1982"/>
        <w:gridCol w:w="4931"/>
        <w:gridCol w:w="18"/>
        <w:gridCol w:w="8"/>
      </w:tblGrid>
      <w:tr w:rsidR="006529CE" w:rsidRPr="007634F3" w14:paraId="63EC9C5E" w14:textId="77777777" w:rsidTr="00C268CC">
        <w:trPr>
          <w:gridAfter w:val="1"/>
          <w:wAfter w:w="8" w:type="dxa"/>
        </w:trPr>
        <w:tc>
          <w:tcPr>
            <w:tcW w:w="9079" w:type="dxa"/>
            <w:gridSpan w:val="5"/>
            <w:shd w:val="clear" w:color="auto" w:fill="000000" w:themeFill="text1"/>
          </w:tcPr>
          <w:p w14:paraId="331C68C8" w14:textId="77777777" w:rsidR="006529CE" w:rsidRPr="007634F3" w:rsidRDefault="006529CE" w:rsidP="00C268CC">
            <w:pPr>
              <w:jc w:val="center"/>
              <w:rPr>
                <w:rFonts w:ascii="Arial" w:hAnsi="Arial" w:cs="Arial"/>
                <w:b/>
                <w:bCs/>
                <w:sz w:val="20"/>
                <w:szCs w:val="20"/>
              </w:rPr>
            </w:pPr>
            <w:r w:rsidRPr="007634F3">
              <w:rPr>
                <w:rFonts w:ascii="Arial" w:hAnsi="Arial" w:cs="Arial"/>
                <w:b/>
                <w:bCs/>
                <w:sz w:val="20"/>
                <w:szCs w:val="20"/>
              </w:rPr>
              <w:t>Part 1 – Offences against Victorian Acts</w:t>
            </w:r>
          </w:p>
        </w:tc>
      </w:tr>
      <w:tr w:rsidR="006529CE" w:rsidRPr="006529CE" w14:paraId="7E5A3E2D" w14:textId="77777777" w:rsidTr="00C268CC">
        <w:trPr>
          <w:gridAfter w:val="2"/>
          <w:wAfter w:w="26" w:type="dxa"/>
        </w:trPr>
        <w:tc>
          <w:tcPr>
            <w:tcW w:w="447" w:type="dxa"/>
            <w:tcBorders>
              <w:top w:val="single" w:sz="12" w:space="0" w:color="auto"/>
              <w:left w:val="single" w:sz="12" w:space="0" w:color="auto"/>
              <w:bottom w:val="single" w:sz="12" w:space="0" w:color="auto"/>
              <w:right w:val="single" w:sz="12" w:space="0" w:color="auto"/>
            </w:tcBorders>
            <w:shd w:val="clear" w:color="auto" w:fill="000000" w:themeFill="text1"/>
          </w:tcPr>
          <w:p w14:paraId="0737A89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1</w:t>
            </w:r>
          </w:p>
        </w:tc>
        <w:tc>
          <w:tcPr>
            <w:tcW w:w="1701" w:type="dxa"/>
            <w:tcBorders>
              <w:left w:val="single" w:sz="12" w:space="0" w:color="auto"/>
              <w:bottom w:val="single" w:sz="12" w:space="0" w:color="auto"/>
            </w:tcBorders>
          </w:tcPr>
          <w:p w14:paraId="7D4AF4DA"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Crimes Act 1958 s.74</w:t>
            </w:r>
          </w:p>
        </w:tc>
        <w:tc>
          <w:tcPr>
            <w:tcW w:w="1982" w:type="dxa"/>
            <w:tcBorders>
              <w:top w:val="single" w:sz="6" w:space="0" w:color="auto"/>
              <w:bottom w:val="single" w:sz="12" w:space="0" w:color="auto"/>
              <w:right w:val="single" w:sz="6" w:space="0" w:color="auto"/>
            </w:tcBorders>
          </w:tcPr>
          <w:p w14:paraId="3FA04D26"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Theft</w:t>
            </w:r>
          </w:p>
        </w:tc>
        <w:tc>
          <w:tcPr>
            <w:tcW w:w="4931" w:type="dxa"/>
            <w:tcBorders>
              <w:top w:val="nil"/>
              <w:left w:val="single" w:sz="6" w:space="0" w:color="auto"/>
              <w:bottom w:val="single" w:sz="12" w:space="0" w:color="auto"/>
              <w:right w:val="single" w:sz="18" w:space="0" w:color="auto"/>
            </w:tcBorders>
          </w:tcPr>
          <w:p w14:paraId="03BC91AF"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 xml:space="preserve">Threshold for purposes of s.4AA(4C)(b) </w:t>
            </w:r>
            <w:r w:rsidRPr="006529CE">
              <w:rPr>
                <w:rFonts w:ascii="Arial" w:hAnsi="Arial" w:cs="Arial"/>
                <w:b/>
                <w:bCs/>
                <w:color w:val="FFFFFF" w:themeColor="background1"/>
                <w:sz w:val="20"/>
                <w:szCs w:val="20"/>
                <w:shd w:val="clear" w:color="auto" w:fill="000000" w:themeFill="text1"/>
              </w:rPr>
              <w:t>BA</w:t>
            </w:r>
            <w:r w:rsidRPr="006529CE">
              <w:rPr>
                <w:rFonts w:ascii="Arial" w:hAnsi="Arial" w:cs="Arial"/>
                <w:sz w:val="20"/>
                <w:szCs w:val="20"/>
              </w:rPr>
              <w:t xml:space="preserve"> is met if:</w:t>
            </w:r>
          </w:p>
          <w:p w14:paraId="742DA91C"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 xml:space="preserve">a motor vehicle is alleged to have been stolen; </w:t>
            </w:r>
            <w:r w:rsidRPr="006529CE">
              <w:rPr>
                <w:rFonts w:ascii="Arial" w:hAnsi="Arial" w:cs="Arial"/>
                <w:b/>
                <w:bCs/>
                <w:sz w:val="20"/>
                <w:szCs w:val="20"/>
              </w:rPr>
              <w:t>or</w:t>
            </w:r>
          </w:p>
          <w:p w14:paraId="16BD7C67" w14:textId="77777777" w:rsidR="006529CE" w:rsidRPr="006529CE" w:rsidRDefault="006529CE">
            <w:pPr>
              <w:pStyle w:val="ListParagraph"/>
              <w:numPr>
                <w:ilvl w:val="5"/>
                <w:numId w:val="110"/>
              </w:numPr>
              <w:ind w:left="357" w:hanging="357"/>
              <w:jc w:val="both"/>
              <w:rPr>
                <w:rFonts w:ascii="Arial" w:hAnsi="Arial" w:cs="Arial"/>
                <w:sz w:val="20"/>
                <w:szCs w:val="20"/>
              </w:rPr>
            </w:pPr>
            <w:r w:rsidRPr="006529CE">
              <w:rPr>
                <w:rFonts w:ascii="Arial" w:hAnsi="Arial" w:cs="Arial"/>
                <w:sz w:val="20"/>
                <w:szCs w:val="20"/>
              </w:rPr>
              <w:t>the value of what is alleged to have been stolen is at least $2500.</w:t>
            </w:r>
          </w:p>
        </w:tc>
      </w:tr>
      <w:tr w:rsidR="006529CE" w:rsidRPr="006529CE" w14:paraId="13376378" w14:textId="77777777" w:rsidTr="00C268CC">
        <w:trPr>
          <w:gridAfter w:val="2"/>
          <w:wAfter w:w="26" w:type="dxa"/>
          <w:trHeight w:val="246"/>
        </w:trPr>
        <w:tc>
          <w:tcPr>
            <w:tcW w:w="447" w:type="dxa"/>
            <w:vMerge w:val="restart"/>
            <w:tcBorders>
              <w:top w:val="single" w:sz="12" w:space="0" w:color="auto"/>
              <w:bottom w:val="single" w:sz="12" w:space="0" w:color="auto"/>
            </w:tcBorders>
            <w:shd w:val="clear" w:color="auto" w:fill="000000" w:themeFill="text1"/>
          </w:tcPr>
          <w:p w14:paraId="67103E7B"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2</w:t>
            </w:r>
          </w:p>
        </w:tc>
        <w:tc>
          <w:tcPr>
            <w:tcW w:w="1701" w:type="dxa"/>
            <w:tcBorders>
              <w:top w:val="single" w:sz="12" w:space="0" w:color="auto"/>
              <w:bottom w:val="single" w:sz="6" w:space="0" w:color="auto"/>
            </w:tcBorders>
          </w:tcPr>
          <w:p w14:paraId="7539D184" w14:textId="77777777" w:rsidR="006529CE" w:rsidRPr="006529CE" w:rsidRDefault="006529CE" w:rsidP="00C268CC">
            <w:pPr>
              <w:keepNext/>
              <w:keepLines/>
              <w:jc w:val="center"/>
              <w:rPr>
                <w:rFonts w:ascii="Arial" w:hAnsi="Arial" w:cs="Arial"/>
                <w:sz w:val="20"/>
                <w:szCs w:val="20"/>
              </w:rPr>
            </w:pPr>
            <w:r w:rsidRPr="006529CE">
              <w:rPr>
                <w:rFonts w:ascii="Arial" w:hAnsi="Arial" w:cs="Arial"/>
                <w:b/>
                <w:bCs/>
                <w:sz w:val="20"/>
                <w:szCs w:val="20"/>
              </w:rPr>
              <w:t>Crimes Act 1958 ss.197(1) or 197(3)</w:t>
            </w:r>
          </w:p>
        </w:tc>
        <w:tc>
          <w:tcPr>
            <w:tcW w:w="1982" w:type="dxa"/>
            <w:tcBorders>
              <w:top w:val="single" w:sz="12" w:space="0" w:color="auto"/>
              <w:bottom w:val="single" w:sz="6" w:space="0" w:color="auto"/>
              <w:right w:val="single" w:sz="6" w:space="0" w:color="auto"/>
            </w:tcBorders>
          </w:tcPr>
          <w:p w14:paraId="4627B72E" w14:textId="77777777" w:rsidR="006529CE" w:rsidRPr="006529CE" w:rsidRDefault="006529CE" w:rsidP="00C268CC">
            <w:pPr>
              <w:keepNext/>
              <w:keepLines/>
              <w:jc w:val="center"/>
              <w:rPr>
                <w:rFonts w:ascii="Arial" w:hAnsi="Arial" w:cs="Arial"/>
                <w:b/>
                <w:bCs/>
                <w:sz w:val="20"/>
                <w:szCs w:val="20"/>
              </w:rPr>
            </w:pPr>
            <w:r w:rsidRPr="006529CE">
              <w:rPr>
                <w:rFonts w:ascii="Arial" w:hAnsi="Arial" w:cs="Arial"/>
                <w:b/>
                <w:bCs/>
                <w:sz w:val="20"/>
                <w:szCs w:val="20"/>
              </w:rPr>
              <w:t>Destroying or damaging property (not charged as arson)</w:t>
            </w:r>
          </w:p>
        </w:tc>
        <w:tc>
          <w:tcPr>
            <w:tcW w:w="4931" w:type="dxa"/>
            <w:vMerge w:val="restart"/>
            <w:tcBorders>
              <w:top w:val="single" w:sz="12" w:space="0" w:color="auto"/>
              <w:left w:val="single" w:sz="6" w:space="0" w:color="auto"/>
              <w:right w:val="single" w:sz="18" w:space="0" w:color="auto"/>
            </w:tcBorders>
          </w:tcPr>
          <w:p w14:paraId="7CAB2DDC" w14:textId="77777777" w:rsidR="006529CE" w:rsidRPr="006529CE" w:rsidRDefault="006529CE" w:rsidP="00C268CC">
            <w:pPr>
              <w:keepNext/>
              <w:keepLines/>
              <w:jc w:val="both"/>
              <w:rPr>
                <w:rFonts w:ascii="Arial" w:hAnsi="Arial" w:cs="Arial"/>
                <w:sz w:val="20"/>
                <w:szCs w:val="20"/>
              </w:rPr>
            </w:pPr>
            <w:r w:rsidRPr="006529CE">
              <w:rPr>
                <w:rFonts w:ascii="Arial" w:hAnsi="Arial" w:cs="Arial"/>
                <w:sz w:val="20"/>
                <w:szCs w:val="20"/>
              </w:rPr>
              <w:t>The threshold is met if:</w:t>
            </w:r>
          </w:p>
          <w:p w14:paraId="4E0B3C12"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 xml:space="preserve">it is alleged that property was damaged and the cost of repair (excluding any damage caused by the property having been marked with graffiti as defined in s.3 of the </w:t>
            </w:r>
            <w:r w:rsidRPr="006529CE">
              <w:rPr>
                <w:rFonts w:ascii="Arial" w:hAnsi="Arial" w:cs="Arial"/>
                <w:i/>
                <w:iCs/>
                <w:sz w:val="20"/>
                <w:szCs w:val="20"/>
              </w:rPr>
              <w:t>Graffiti Prevention Act 2007</w:t>
            </w:r>
            <w:r w:rsidRPr="006529CE">
              <w:rPr>
                <w:rFonts w:ascii="Arial" w:hAnsi="Arial" w:cs="Arial"/>
                <w:sz w:val="20"/>
                <w:szCs w:val="20"/>
              </w:rPr>
              <w:t>) is at least $5000; or</w:t>
            </w:r>
          </w:p>
          <w:p w14:paraId="200C4ECA" w14:textId="77777777" w:rsidR="006529CE" w:rsidRPr="006529CE" w:rsidRDefault="006529CE">
            <w:pPr>
              <w:pStyle w:val="ListParagraph"/>
              <w:keepNext/>
              <w:keepLines/>
              <w:numPr>
                <w:ilvl w:val="0"/>
                <w:numId w:val="231"/>
              </w:numPr>
              <w:ind w:left="357" w:hanging="357"/>
              <w:jc w:val="both"/>
              <w:rPr>
                <w:rFonts w:ascii="Arial" w:hAnsi="Arial" w:cs="Arial"/>
                <w:sz w:val="20"/>
                <w:szCs w:val="20"/>
              </w:rPr>
            </w:pPr>
            <w:r w:rsidRPr="006529CE">
              <w:rPr>
                <w:rFonts w:ascii="Arial" w:hAnsi="Arial" w:cs="Arial"/>
                <w:sz w:val="20"/>
                <w:szCs w:val="20"/>
              </w:rPr>
              <w:t>it is alleged that property was destroyed and the value of the destroyed property is at least $5000.</w:t>
            </w:r>
          </w:p>
        </w:tc>
      </w:tr>
      <w:tr w:rsidR="006529CE" w:rsidRPr="006529CE" w14:paraId="00DB65F4" w14:textId="77777777" w:rsidTr="00C268CC">
        <w:trPr>
          <w:gridAfter w:val="2"/>
          <w:wAfter w:w="26" w:type="dxa"/>
          <w:trHeight w:val="246"/>
        </w:trPr>
        <w:tc>
          <w:tcPr>
            <w:tcW w:w="447" w:type="dxa"/>
            <w:vMerge/>
            <w:tcBorders>
              <w:top w:val="single" w:sz="18" w:space="0" w:color="auto"/>
              <w:bottom w:val="single" w:sz="12" w:space="0" w:color="auto"/>
            </w:tcBorders>
            <w:shd w:val="clear" w:color="auto" w:fill="000000" w:themeFill="text1"/>
          </w:tcPr>
          <w:p w14:paraId="4EEF9C07" w14:textId="77777777" w:rsidR="006529CE" w:rsidRPr="006529CE" w:rsidRDefault="006529CE" w:rsidP="00C268CC">
            <w:pPr>
              <w:jc w:val="center"/>
              <w:rPr>
                <w:rFonts w:ascii="Arial" w:hAnsi="Arial" w:cs="Arial"/>
                <w:b/>
                <w:bCs/>
                <w:sz w:val="20"/>
                <w:szCs w:val="20"/>
              </w:rPr>
            </w:pPr>
          </w:p>
        </w:tc>
        <w:tc>
          <w:tcPr>
            <w:tcW w:w="3683" w:type="dxa"/>
            <w:gridSpan w:val="2"/>
            <w:tcBorders>
              <w:top w:val="single" w:sz="6" w:space="0" w:color="auto"/>
              <w:bottom w:val="single" w:sz="12" w:space="0" w:color="auto"/>
              <w:right w:val="single" w:sz="6" w:space="0" w:color="auto"/>
            </w:tcBorders>
            <w:shd w:val="clear" w:color="auto" w:fill="DDDDDD"/>
          </w:tcPr>
          <w:p w14:paraId="5941A38A" w14:textId="77777777" w:rsidR="006529CE" w:rsidRPr="006529CE" w:rsidRDefault="006529CE" w:rsidP="00C268CC">
            <w:pPr>
              <w:ind w:left="1378" w:right="357"/>
              <w:jc w:val="both"/>
              <w:rPr>
                <w:rFonts w:ascii="Arial" w:hAnsi="Arial" w:cs="Arial"/>
                <w:b/>
                <w:bCs/>
                <w:sz w:val="20"/>
                <w:szCs w:val="20"/>
                <w:u w:val="single"/>
              </w:rPr>
            </w:pPr>
            <w:r w:rsidRPr="006529CE">
              <w:rPr>
                <w:rFonts w:ascii="Arial" w:hAnsi="Arial" w:cs="Arial"/>
                <w:b/>
                <w:bCs/>
                <w:sz w:val="20"/>
                <w:szCs w:val="20"/>
                <w:u w:val="single"/>
              </w:rPr>
              <w:t>Note</w:t>
            </w:r>
          </w:p>
          <w:p w14:paraId="462BCDA8" w14:textId="77777777" w:rsidR="006529CE" w:rsidRPr="006529CE" w:rsidRDefault="006529CE" w:rsidP="00C268CC">
            <w:pPr>
              <w:jc w:val="both"/>
              <w:rPr>
                <w:rFonts w:ascii="Arial" w:hAnsi="Arial" w:cs="Arial"/>
                <w:b/>
                <w:bCs/>
                <w:sz w:val="20"/>
                <w:szCs w:val="20"/>
              </w:rPr>
            </w:pPr>
            <w:r w:rsidRPr="006529CE">
              <w:rPr>
                <w:rFonts w:ascii="Arial" w:hAnsi="Arial" w:cs="Arial"/>
                <w:sz w:val="20"/>
                <w:szCs w:val="20"/>
              </w:rPr>
              <w:t xml:space="preserve">An offence against section 197(2) charged as arson is a </w:t>
            </w:r>
            <w:r w:rsidRPr="006529CE">
              <w:rPr>
                <w:rFonts w:ascii="Arial" w:hAnsi="Arial" w:cs="Arial"/>
                <w:b/>
                <w:bCs/>
                <w:sz w:val="20"/>
                <w:szCs w:val="20"/>
                <w:shd w:val="clear" w:color="auto" w:fill="000000" w:themeFill="text1"/>
              </w:rPr>
              <w:t>Schedule 2</w:t>
            </w:r>
            <w:r w:rsidRPr="006529CE">
              <w:rPr>
                <w:rFonts w:ascii="Arial" w:hAnsi="Arial" w:cs="Arial"/>
                <w:sz w:val="20"/>
                <w:szCs w:val="20"/>
              </w:rPr>
              <w:t xml:space="preserve"> offence: see item 22(d).</w:t>
            </w:r>
          </w:p>
        </w:tc>
        <w:tc>
          <w:tcPr>
            <w:tcW w:w="4931" w:type="dxa"/>
            <w:vMerge/>
            <w:tcBorders>
              <w:left w:val="single" w:sz="6" w:space="0" w:color="auto"/>
              <w:bottom w:val="single" w:sz="12" w:space="0" w:color="auto"/>
              <w:right w:val="single" w:sz="18" w:space="0" w:color="auto"/>
            </w:tcBorders>
          </w:tcPr>
          <w:p w14:paraId="197D8EC9" w14:textId="77777777" w:rsidR="006529CE" w:rsidRPr="006529CE" w:rsidRDefault="006529CE" w:rsidP="00C268CC">
            <w:pPr>
              <w:jc w:val="both"/>
              <w:rPr>
                <w:rFonts w:ascii="Arial" w:hAnsi="Arial" w:cs="Arial"/>
                <w:sz w:val="20"/>
                <w:szCs w:val="20"/>
              </w:rPr>
            </w:pPr>
          </w:p>
        </w:tc>
      </w:tr>
      <w:tr w:rsidR="006529CE" w:rsidRPr="006529CE" w14:paraId="359830D0" w14:textId="77777777" w:rsidTr="00C268CC">
        <w:trPr>
          <w:gridAfter w:val="2"/>
          <w:wAfter w:w="26" w:type="dxa"/>
        </w:trPr>
        <w:tc>
          <w:tcPr>
            <w:tcW w:w="447" w:type="dxa"/>
            <w:tcBorders>
              <w:top w:val="single" w:sz="12" w:space="0" w:color="auto"/>
            </w:tcBorders>
            <w:shd w:val="clear" w:color="auto" w:fill="000000" w:themeFill="text1"/>
          </w:tcPr>
          <w:p w14:paraId="7BE2E634"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3</w:t>
            </w:r>
          </w:p>
        </w:tc>
        <w:tc>
          <w:tcPr>
            <w:tcW w:w="1701" w:type="dxa"/>
            <w:tcBorders>
              <w:top w:val="single" w:sz="12" w:space="0" w:color="auto"/>
              <w:right w:val="single" w:sz="6" w:space="0" w:color="auto"/>
            </w:tcBorders>
          </w:tcPr>
          <w:p w14:paraId="4AA64B4F"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rPr>
              <w:t>Drugs, Poisons and Controlled Substances Act 1981 s.73</w:t>
            </w:r>
          </w:p>
        </w:tc>
        <w:tc>
          <w:tcPr>
            <w:tcW w:w="1982" w:type="dxa"/>
            <w:tcBorders>
              <w:top w:val="single" w:sz="12" w:space="0" w:color="auto"/>
              <w:left w:val="single" w:sz="6" w:space="0" w:color="auto"/>
              <w:right w:val="single" w:sz="6" w:space="0" w:color="auto"/>
            </w:tcBorders>
          </w:tcPr>
          <w:p w14:paraId="68A3E2CC"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Possession of a drug of dependence</w:t>
            </w:r>
          </w:p>
        </w:tc>
        <w:tc>
          <w:tcPr>
            <w:tcW w:w="4931" w:type="dxa"/>
            <w:tcBorders>
              <w:top w:val="single" w:sz="12" w:space="0" w:color="auto"/>
              <w:left w:val="single" w:sz="6" w:space="0" w:color="auto"/>
              <w:bottom w:val="nil"/>
              <w:right w:val="single" w:sz="18" w:space="0" w:color="auto"/>
            </w:tcBorders>
          </w:tcPr>
          <w:p w14:paraId="7240A8CA" w14:textId="77777777" w:rsidR="006529CE" w:rsidRPr="006529CE" w:rsidRDefault="006529CE" w:rsidP="00C268CC">
            <w:pPr>
              <w:jc w:val="both"/>
              <w:rPr>
                <w:rFonts w:ascii="Arial" w:hAnsi="Arial" w:cs="Arial"/>
                <w:sz w:val="20"/>
                <w:szCs w:val="20"/>
              </w:rPr>
            </w:pPr>
            <w:r w:rsidRPr="006529CE">
              <w:rPr>
                <w:rFonts w:ascii="Arial" w:hAnsi="Arial" w:cs="Arial"/>
                <w:sz w:val="20"/>
                <w:szCs w:val="20"/>
              </w:rPr>
              <w:t>The threshold is met if the quantity of the drug of dependence, the possession or attempted possession of which is alleged, is not less than the traffickable quantity applicable to that drug.</w:t>
            </w:r>
          </w:p>
        </w:tc>
      </w:tr>
      <w:tr w:rsidR="006529CE" w:rsidRPr="006529CE" w14:paraId="48AC42AB" w14:textId="77777777" w:rsidTr="00C268CC">
        <w:tc>
          <w:tcPr>
            <w:tcW w:w="447" w:type="dxa"/>
            <w:shd w:val="clear" w:color="auto" w:fill="000000" w:themeFill="text1"/>
          </w:tcPr>
          <w:p w14:paraId="2A9576E7"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4</w:t>
            </w:r>
          </w:p>
        </w:tc>
        <w:tc>
          <w:tcPr>
            <w:tcW w:w="8640" w:type="dxa"/>
            <w:gridSpan w:val="5"/>
            <w:shd w:val="clear" w:color="auto" w:fill="000000" w:themeFill="text1"/>
          </w:tcPr>
          <w:p w14:paraId="42FF3F81"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Part 2 – Inchoate Offences:</w:t>
            </w:r>
          </w:p>
          <w:p w14:paraId="55340B8F" w14:textId="77777777" w:rsidR="006529CE" w:rsidRPr="006529CE" w:rsidRDefault="006529CE" w:rsidP="00C268CC">
            <w:pPr>
              <w:jc w:val="center"/>
              <w:rPr>
                <w:rFonts w:ascii="Arial" w:hAnsi="Arial" w:cs="Arial"/>
                <w:b/>
                <w:bCs/>
                <w:sz w:val="20"/>
                <w:szCs w:val="20"/>
              </w:rPr>
            </w:pPr>
            <w:r w:rsidRPr="006529CE">
              <w:rPr>
                <w:rFonts w:ascii="Arial" w:hAnsi="Arial" w:cs="Arial"/>
                <w:b/>
                <w:bCs/>
                <w:sz w:val="20"/>
                <w:szCs w:val="20"/>
              </w:rPr>
              <w:t>Conspiracy, incitement or attempting to commit an offence listed above.</w:t>
            </w:r>
          </w:p>
        </w:tc>
      </w:tr>
    </w:tbl>
    <w:p w14:paraId="13866C2C" w14:textId="77777777" w:rsidR="006529CE" w:rsidRDefault="006529CE" w:rsidP="006529CE">
      <w:pPr>
        <w:jc w:val="both"/>
        <w:rPr>
          <w:rFonts w:ascii="Arial" w:hAnsi="Arial" w:cs="Arial"/>
          <w:sz w:val="20"/>
          <w:szCs w:val="20"/>
        </w:rPr>
      </w:pPr>
    </w:p>
    <w:tbl>
      <w:tblPr>
        <w:tblStyle w:val="TableGrid"/>
        <w:tblW w:w="9075" w:type="dxa"/>
        <w:tblLook w:val="04A0" w:firstRow="1" w:lastRow="0" w:firstColumn="1" w:lastColumn="0" w:noHBand="0" w:noVBand="1"/>
      </w:tblPr>
      <w:tblGrid>
        <w:gridCol w:w="3005"/>
        <w:gridCol w:w="3009"/>
        <w:gridCol w:w="3061"/>
      </w:tblGrid>
      <w:tr w:rsidR="006529CE" w:rsidRPr="006529CE" w14:paraId="0229762A" w14:textId="77777777" w:rsidTr="00C268CC">
        <w:tc>
          <w:tcPr>
            <w:tcW w:w="3005" w:type="dxa"/>
            <w:shd w:val="clear" w:color="auto" w:fill="DDDDDD"/>
          </w:tcPr>
          <w:p w14:paraId="26F0837E" w14:textId="52CADDB3" w:rsidR="006529CE" w:rsidRPr="006529CE" w:rsidRDefault="00A05C57" w:rsidP="00A05C57">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c>
          <w:tcPr>
            <w:tcW w:w="3009" w:type="dxa"/>
            <w:shd w:val="clear" w:color="auto" w:fill="000000" w:themeFill="text1"/>
          </w:tcPr>
          <w:p w14:paraId="73F13264" w14:textId="77777777" w:rsidR="006529CE" w:rsidRPr="006529CE" w:rsidRDefault="006529CE" w:rsidP="00C268CC">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07271A52" w14:textId="116E6FD5" w:rsidR="006529CE" w:rsidRPr="006529CE" w:rsidRDefault="00246B4A" w:rsidP="00246B4A">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0BA6C97B" w14:textId="77777777" w:rsidR="006529CE" w:rsidRPr="00400305" w:rsidRDefault="006529CE" w:rsidP="006529CE">
      <w:pPr>
        <w:jc w:val="both"/>
        <w:rPr>
          <w:rFonts w:ascii="Arial" w:hAnsi="Arial" w:cs="Arial"/>
          <w:sz w:val="20"/>
          <w:szCs w:val="20"/>
        </w:rPr>
      </w:pPr>
    </w:p>
    <w:p w14:paraId="188C2B36" w14:textId="56BE80AA" w:rsidR="006529CE" w:rsidRDefault="006529CE" w:rsidP="006529CE">
      <w:pPr>
        <w:jc w:val="both"/>
        <w:rPr>
          <w:rFonts w:ascii="Arial" w:hAnsi="Arial" w:cs="Arial"/>
          <w:sz w:val="20"/>
          <w:szCs w:val="20"/>
        </w:rPr>
      </w:pPr>
      <w:r>
        <w:rPr>
          <w:rFonts w:ascii="Arial" w:hAnsi="Arial" w:cs="Arial"/>
          <w:sz w:val="20"/>
          <w:szCs w:val="20"/>
        </w:rPr>
        <w:t xml:space="preserve">New </w:t>
      </w:r>
      <w:r>
        <w:rPr>
          <w:rFonts w:ascii="Arial" w:hAnsi="Arial" w:cs="Arial"/>
          <w:b/>
          <w:bCs/>
          <w:color w:val="FFFFFF" w:themeColor="background1"/>
          <w:sz w:val="20"/>
          <w:szCs w:val="20"/>
          <w:shd w:val="clear" w:color="auto" w:fill="000000" w:themeFill="text1"/>
        </w:rPr>
        <w:t>S</w:t>
      </w:r>
      <w:r w:rsidRPr="0051374A">
        <w:rPr>
          <w:rFonts w:ascii="Arial" w:hAnsi="Arial" w:cs="Arial"/>
          <w:b/>
          <w:bCs/>
          <w:color w:val="FFFFFF" w:themeColor="background1"/>
          <w:sz w:val="20"/>
          <w:szCs w:val="20"/>
          <w:shd w:val="clear" w:color="auto" w:fill="000000" w:themeFill="text1"/>
        </w:rPr>
        <w:t xml:space="preserve">chedule </w:t>
      </w:r>
      <w:r>
        <w:rPr>
          <w:rFonts w:ascii="Arial" w:hAnsi="Arial" w:cs="Arial"/>
          <w:b/>
          <w:bCs/>
          <w:color w:val="FFFFFF" w:themeColor="background1"/>
          <w:sz w:val="20"/>
          <w:szCs w:val="20"/>
          <w:shd w:val="clear" w:color="auto" w:fill="000000" w:themeFill="text1"/>
        </w:rPr>
        <w:t>4</w:t>
      </w:r>
      <w:r>
        <w:rPr>
          <w:rFonts w:ascii="Arial" w:hAnsi="Arial" w:cs="Arial"/>
          <w:sz w:val="20"/>
          <w:szCs w:val="20"/>
        </w:rPr>
        <w:t xml:space="preserve"> is headed “</w:t>
      </w:r>
      <w:r w:rsidRPr="0051374A">
        <w:rPr>
          <w:rFonts w:ascii="Arial" w:hAnsi="Arial" w:cs="Arial"/>
          <w:b/>
          <w:bCs/>
          <w:sz w:val="20"/>
          <w:szCs w:val="20"/>
        </w:rPr>
        <w:t>Exceptions to section 4AA(4A) (with</w:t>
      </w:r>
      <w:r>
        <w:rPr>
          <w:rFonts w:ascii="Arial" w:hAnsi="Arial" w:cs="Arial"/>
          <w:b/>
          <w:bCs/>
          <w:sz w:val="20"/>
          <w:szCs w:val="20"/>
        </w:rPr>
        <w:t xml:space="preserve">out </w:t>
      </w:r>
      <w:r w:rsidRPr="0051374A">
        <w:rPr>
          <w:rFonts w:ascii="Arial" w:hAnsi="Arial" w:cs="Arial"/>
          <w:b/>
          <w:bCs/>
          <w:sz w:val="20"/>
          <w:szCs w:val="20"/>
        </w:rPr>
        <w:t>thresholds)</w:t>
      </w:r>
      <w:r w:rsidRPr="0051374A">
        <w:rPr>
          <w:rFonts w:ascii="Arial" w:hAnsi="Arial" w:cs="Arial"/>
          <w:sz w:val="20"/>
          <w:szCs w:val="20"/>
        </w:rPr>
        <w:t>”</w:t>
      </w:r>
      <w:r>
        <w:rPr>
          <w:rFonts w:ascii="Arial" w:hAnsi="Arial" w:cs="Arial"/>
          <w:sz w:val="20"/>
          <w:szCs w:val="20"/>
        </w:rPr>
        <w:t xml:space="preserve"> and commences:</w:t>
      </w:r>
    </w:p>
    <w:p w14:paraId="54627193" w14:textId="77777777" w:rsidR="006529CE" w:rsidRPr="00400305" w:rsidRDefault="006529CE" w:rsidP="006529CE">
      <w:pPr>
        <w:pBdr>
          <w:top w:val="single" w:sz="4" w:space="1" w:color="auto"/>
          <w:left w:val="single" w:sz="4" w:space="4" w:color="auto"/>
          <w:bottom w:val="single" w:sz="4" w:space="1" w:color="auto"/>
          <w:right w:val="single" w:sz="4" w:space="4" w:color="auto"/>
        </w:pBdr>
        <w:shd w:val="clear" w:color="auto" w:fill="DDDDDD"/>
        <w:spacing w:before="120"/>
        <w:ind w:left="113" w:right="57"/>
        <w:jc w:val="both"/>
        <w:rPr>
          <w:rFonts w:ascii="Arial" w:hAnsi="Arial" w:cs="Arial"/>
          <w:sz w:val="20"/>
          <w:szCs w:val="20"/>
        </w:rPr>
      </w:pPr>
      <w:r w:rsidRPr="00400305">
        <w:rPr>
          <w:rFonts w:ascii="Arial" w:hAnsi="Arial" w:cs="Arial"/>
          <w:b/>
          <w:bCs/>
          <w:sz w:val="20"/>
          <w:szCs w:val="20"/>
          <w:u w:val="single"/>
        </w:rPr>
        <w:t>Note</w:t>
      </w:r>
      <w:r>
        <w:rPr>
          <w:rFonts w:ascii="Arial" w:hAnsi="Arial" w:cs="Arial"/>
          <w:sz w:val="20"/>
          <w:szCs w:val="20"/>
        </w:rPr>
        <w:t xml:space="preserve">: </w:t>
      </w:r>
      <w:r w:rsidRPr="0051374A">
        <w:rPr>
          <w:rFonts w:ascii="Arial" w:hAnsi="Arial" w:cs="Arial"/>
          <w:sz w:val="20"/>
          <w:szCs w:val="20"/>
        </w:rPr>
        <w:t>Section 4AA(4A) provides for a person to be subject to the step</w:t>
      </w:r>
      <w:r>
        <w:rPr>
          <w:rFonts w:ascii="Arial" w:hAnsi="Arial" w:cs="Arial"/>
          <w:sz w:val="20"/>
          <w:szCs w:val="20"/>
        </w:rPr>
        <w:t xml:space="preserve"> </w:t>
      </w:r>
      <w:r w:rsidRPr="0051374A">
        <w:rPr>
          <w:rFonts w:ascii="Arial" w:hAnsi="Arial" w:cs="Arial"/>
          <w:sz w:val="20"/>
          <w:szCs w:val="20"/>
        </w:rPr>
        <w:t>1</w:t>
      </w:r>
      <w:r>
        <w:rPr>
          <w:rFonts w:ascii="Arial" w:hAnsi="Arial" w:cs="Arial"/>
          <w:sz w:val="20"/>
          <w:szCs w:val="20"/>
        </w:rPr>
        <w:t xml:space="preserve"> </w:t>
      </w:r>
      <w:r w:rsidRPr="0051374A">
        <w:rPr>
          <w:rFonts w:ascii="Arial" w:hAnsi="Arial" w:cs="Arial"/>
          <w:sz w:val="20"/>
          <w:szCs w:val="20"/>
        </w:rPr>
        <w:t>—</w:t>
      </w:r>
      <w:r>
        <w:rPr>
          <w:rFonts w:ascii="Arial" w:hAnsi="Arial" w:cs="Arial"/>
          <w:sz w:val="20"/>
          <w:szCs w:val="20"/>
        </w:rPr>
        <w:t xml:space="preserve"> </w:t>
      </w:r>
      <w:r w:rsidRPr="0051374A">
        <w:rPr>
          <w:rFonts w:ascii="Arial" w:hAnsi="Arial" w:cs="Arial"/>
          <w:sz w:val="20"/>
          <w:szCs w:val="20"/>
        </w:rPr>
        <w:t>show compelling reason test if the person is accused of committing a later indictable offence while on bail for an earlier indictable offence. Section 4AA(4A)(d) and (4</w:t>
      </w:r>
      <w:r>
        <w:rPr>
          <w:rFonts w:ascii="Arial" w:hAnsi="Arial" w:cs="Arial"/>
          <w:sz w:val="20"/>
          <w:szCs w:val="20"/>
        </w:rPr>
        <w:t>B</w:t>
      </w:r>
      <w:r w:rsidRPr="0051374A">
        <w:rPr>
          <w:rFonts w:ascii="Arial" w:hAnsi="Arial" w:cs="Arial"/>
          <w:sz w:val="20"/>
          <w:szCs w:val="20"/>
        </w:rPr>
        <w:t>)</w:t>
      </w:r>
      <w:r>
        <w:rPr>
          <w:rFonts w:ascii="Arial" w:hAnsi="Arial" w:cs="Arial"/>
          <w:sz w:val="20"/>
          <w:szCs w:val="20"/>
        </w:rPr>
        <w:t>(b)</w:t>
      </w:r>
      <w:r w:rsidRPr="0051374A">
        <w:rPr>
          <w:rFonts w:ascii="Arial" w:hAnsi="Arial" w:cs="Arial"/>
          <w:sz w:val="20"/>
          <w:szCs w:val="20"/>
        </w:rPr>
        <w:t xml:space="preserve"> provide that the person will not be subject to that test if the later indictable offence is an offence in </w:t>
      </w:r>
      <w:r w:rsidRPr="006D37C9">
        <w:rPr>
          <w:rFonts w:ascii="Arial" w:hAnsi="Arial" w:cs="Arial"/>
          <w:b/>
          <w:bCs/>
          <w:color w:val="FFFFFF" w:themeColor="background1"/>
          <w:sz w:val="20"/>
          <w:szCs w:val="20"/>
          <w:shd w:val="clear" w:color="auto" w:fill="000000" w:themeFill="text1"/>
        </w:rPr>
        <w:t xml:space="preserve">Schedule </w:t>
      </w:r>
      <w:r>
        <w:rPr>
          <w:rFonts w:ascii="Arial" w:hAnsi="Arial" w:cs="Arial"/>
          <w:b/>
          <w:bCs/>
          <w:color w:val="FFFFFF" w:themeColor="background1"/>
          <w:sz w:val="20"/>
          <w:szCs w:val="20"/>
          <w:shd w:val="clear" w:color="auto" w:fill="000000" w:themeFill="text1"/>
        </w:rPr>
        <w:t>4</w:t>
      </w:r>
      <w:r w:rsidRPr="0051374A">
        <w:rPr>
          <w:rFonts w:ascii="Arial" w:hAnsi="Arial" w:cs="Arial"/>
          <w:sz w:val="20"/>
          <w:szCs w:val="20"/>
        </w:rPr>
        <w:t>.</w:t>
      </w:r>
    </w:p>
    <w:p w14:paraId="5FAC037B" w14:textId="77777777" w:rsidR="006529CE" w:rsidRDefault="006529CE" w:rsidP="006529CE">
      <w:pPr>
        <w:jc w:val="both"/>
        <w:rPr>
          <w:rFonts w:ascii="Arial" w:hAnsi="Arial" w:cs="Arial"/>
          <w:sz w:val="20"/>
          <w:szCs w:val="20"/>
        </w:rPr>
      </w:pPr>
    </w:p>
    <w:p w14:paraId="650E7D91" w14:textId="77777777" w:rsidR="006529CE" w:rsidRDefault="006529CE" w:rsidP="006529CE">
      <w:pPr>
        <w:jc w:val="both"/>
        <w:rPr>
          <w:rFonts w:ascii="Arial" w:hAnsi="Arial" w:cs="Arial"/>
          <w:sz w:val="20"/>
          <w:szCs w:val="20"/>
        </w:rPr>
      </w:pPr>
      <w:r w:rsidRPr="009F6E91">
        <w:rPr>
          <w:rFonts w:ascii="Arial" w:hAnsi="Arial" w:cs="Arial"/>
          <w:b/>
          <w:bCs/>
          <w:color w:val="FFFFFF" w:themeColor="background1"/>
          <w:sz w:val="20"/>
          <w:szCs w:val="20"/>
          <w:shd w:val="clear" w:color="auto" w:fill="000000" w:themeFill="text1"/>
        </w:rPr>
        <w:t>Schedule 4</w:t>
      </w:r>
      <w:r w:rsidRPr="009F6E91">
        <w:rPr>
          <w:rFonts w:ascii="Arial" w:hAnsi="Arial" w:cs="Arial"/>
          <w:sz w:val="20"/>
          <w:szCs w:val="20"/>
        </w:rPr>
        <w:t xml:space="preserve"> </w:t>
      </w:r>
      <w:r>
        <w:rPr>
          <w:rFonts w:ascii="Arial" w:hAnsi="Arial" w:cs="Arial"/>
          <w:sz w:val="20"/>
          <w:szCs w:val="20"/>
        </w:rPr>
        <w:t>lists 256 offences:</w:t>
      </w:r>
    </w:p>
    <w:p w14:paraId="77F4157D" w14:textId="77777777" w:rsidR="006529CE" w:rsidRPr="00E31831"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1</w:t>
      </w:r>
      <w:r>
        <w:rPr>
          <w:rFonts w:ascii="Arial" w:hAnsi="Arial" w:cs="Arial"/>
          <w:sz w:val="20"/>
          <w:szCs w:val="20"/>
        </w:rPr>
        <w:t>: 75 offences against 16 Victorian Acts;</w:t>
      </w:r>
    </w:p>
    <w:p w14:paraId="69E9593D" w14:textId="77777777" w:rsidR="006529CE" w:rsidRPr="00E31831"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2: 170 offences against 14 Commonwealth Acts;</w:t>
      </w:r>
    </w:p>
    <w:p w14:paraId="38116AAD" w14:textId="77777777" w:rsidR="006529CE" w:rsidRPr="002C59E8" w:rsidRDefault="006529CE">
      <w:pPr>
        <w:pStyle w:val="ListParagraph"/>
        <w:numPr>
          <w:ilvl w:val="0"/>
          <w:numId w:val="232"/>
        </w:numPr>
        <w:ind w:left="357" w:hanging="357"/>
        <w:jc w:val="both"/>
        <w:rPr>
          <w:rFonts w:ascii="Arial" w:hAnsi="Arial" w:cs="Arial"/>
          <w:sz w:val="20"/>
          <w:szCs w:val="20"/>
        </w:rPr>
      </w:pPr>
      <w:r w:rsidRPr="00AD7128">
        <w:rPr>
          <w:rFonts w:ascii="Arial" w:hAnsi="Arial" w:cs="Arial"/>
          <w:sz w:val="20"/>
          <w:szCs w:val="20"/>
        </w:rPr>
        <w:t>in Part 3</w:t>
      </w:r>
      <w:r>
        <w:rPr>
          <w:rFonts w:ascii="Arial" w:hAnsi="Arial" w:cs="Arial"/>
          <w:sz w:val="20"/>
          <w:szCs w:val="20"/>
        </w:rPr>
        <w:t xml:space="preserve">: </w:t>
      </w:r>
      <w:r w:rsidRPr="00AD7128">
        <w:rPr>
          <w:rFonts w:ascii="Arial" w:hAnsi="Arial" w:cs="Arial"/>
          <w:sz w:val="20"/>
          <w:szCs w:val="20"/>
        </w:rPr>
        <w:t>8 common law offences</w:t>
      </w:r>
      <w:r w:rsidRPr="00E31831">
        <w:rPr>
          <w:rFonts w:ascii="Arial" w:hAnsi="Arial" w:cs="Arial"/>
          <w:sz w:val="20"/>
          <w:szCs w:val="20"/>
        </w:rPr>
        <w:t>;</w:t>
      </w:r>
      <w:r>
        <w:rPr>
          <w:rFonts w:ascii="Arial" w:hAnsi="Arial" w:cs="Arial"/>
          <w:sz w:val="20"/>
          <w:szCs w:val="20"/>
        </w:rPr>
        <w:t xml:space="preserve"> and</w:t>
      </w:r>
    </w:p>
    <w:p w14:paraId="0F364FCF" w14:textId="77777777" w:rsidR="006529CE" w:rsidRPr="002C59E8" w:rsidRDefault="006529CE">
      <w:pPr>
        <w:pStyle w:val="ListParagraph"/>
        <w:numPr>
          <w:ilvl w:val="0"/>
          <w:numId w:val="232"/>
        </w:numPr>
        <w:ind w:left="357" w:hanging="357"/>
        <w:jc w:val="both"/>
        <w:rPr>
          <w:rFonts w:ascii="Arial" w:hAnsi="Arial" w:cs="Arial"/>
          <w:sz w:val="20"/>
          <w:szCs w:val="20"/>
        </w:rPr>
      </w:pPr>
      <w:r>
        <w:rPr>
          <w:rFonts w:ascii="Arial" w:hAnsi="Arial" w:cs="Arial"/>
          <w:sz w:val="20"/>
          <w:szCs w:val="20"/>
        </w:rPr>
        <w:t>in Part 4: the 3 offences of conspiracy, incitement or attempting to commit any of the other 253 Schedule 4 offences.</w:t>
      </w:r>
    </w:p>
    <w:p w14:paraId="31A06D53" w14:textId="77777777" w:rsidR="006529CE" w:rsidRPr="002C59E8" w:rsidRDefault="006529CE" w:rsidP="006529CE">
      <w:pPr>
        <w:jc w:val="both"/>
        <w:rPr>
          <w:rFonts w:ascii="Arial" w:hAnsi="Arial" w:cs="Arial"/>
          <w:sz w:val="20"/>
          <w:szCs w:val="20"/>
        </w:rPr>
      </w:pPr>
      <w:r>
        <w:rPr>
          <w:rFonts w:ascii="Arial" w:hAnsi="Arial" w:cs="Arial"/>
          <w:sz w:val="20"/>
          <w:szCs w:val="20"/>
        </w:rPr>
        <w:t>A</w:t>
      </w:r>
      <w:r w:rsidRPr="00AD7128">
        <w:rPr>
          <w:rFonts w:ascii="Arial" w:hAnsi="Arial" w:cs="Arial"/>
          <w:sz w:val="20"/>
          <w:szCs w:val="20"/>
        </w:rPr>
        <w:t xml:space="preserve">ll of </w:t>
      </w:r>
      <w:r>
        <w:rPr>
          <w:rFonts w:ascii="Arial" w:hAnsi="Arial" w:cs="Arial"/>
          <w:sz w:val="20"/>
          <w:szCs w:val="20"/>
        </w:rPr>
        <w:t>these</w:t>
      </w:r>
      <w:r w:rsidRPr="00AD7128">
        <w:rPr>
          <w:rFonts w:ascii="Arial" w:hAnsi="Arial" w:cs="Arial"/>
          <w:sz w:val="20"/>
          <w:szCs w:val="20"/>
        </w:rPr>
        <w:t xml:space="preserve"> </w:t>
      </w:r>
      <w:r>
        <w:rPr>
          <w:rFonts w:ascii="Arial" w:hAnsi="Arial" w:cs="Arial"/>
          <w:sz w:val="20"/>
          <w:szCs w:val="20"/>
        </w:rPr>
        <w:t xml:space="preserve">offences </w:t>
      </w:r>
      <w:r w:rsidRPr="00AD7128">
        <w:rPr>
          <w:rFonts w:ascii="Arial" w:hAnsi="Arial" w:cs="Arial"/>
          <w:sz w:val="20"/>
          <w:szCs w:val="20"/>
        </w:rPr>
        <w:t>are exceptions (without threshold</w:t>
      </w:r>
      <w:r>
        <w:rPr>
          <w:rFonts w:ascii="Arial" w:hAnsi="Arial" w:cs="Arial"/>
          <w:sz w:val="20"/>
          <w:szCs w:val="20"/>
        </w:rPr>
        <w:t>s</w:t>
      </w:r>
      <w:r w:rsidRPr="00AD7128">
        <w:rPr>
          <w:rFonts w:ascii="Arial" w:hAnsi="Arial" w:cs="Arial"/>
          <w:sz w:val="20"/>
          <w:szCs w:val="20"/>
        </w:rPr>
        <w:t>) to th</w:t>
      </w:r>
      <w:r>
        <w:rPr>
          <w:rFonts w:ascii="Arial" w:hAnsi="Arial" w:cs="Arial"/>
          <w:sz w:val="20"/>
          <w:szCs w:val="20"/>
        </w:rPr>
        <w:t>e</w:t>
      </w:r>
      <w:r w:rsidRPr="00AD7128">
        <w:rPr>
          <w:rFonts w:ascii="Arial" w:hAnsi="Arial" w:cs="Arial"/>
          <w:sz w:val="20"/>
          <w:szCs w:val="20"/>
        </w:rPr>
        <w:t xml:space="preserve"> additional </w:t>
      </w:r>
      <w:r>
        <w:rPr>
          <w:rFonts w:ascii="Arial" w:hAnsi="Arial" w:cs="Arial"/>
          <w:sz w:val="20"/>
          <w:szCs w:val="20"/>
        </w:rPr>
        <w:t xml:space="preserve">application of the </w:t>
      </w:r>
      <w:r w:rsidRPr="00AD7128">
        <w:rPr>
          <w:rFonts w:ascii="Arial" w:hAnsi="Arial" w:cs="Arial"/>
          <w:sz w:val="20"/>
          <w:szCs w:val="20"/>
        </w:rPr>
        <w:t xml:space="preserve">show compelling reason test </w:t>
      </w:r>
      <w:r>
        <w:rPr>
          <w:rFonts w:ascii="Arial" w:hAnsi="Arial" w:cs="Arial"/>
          <w:sz w:val="20"/>
          <w:szCs w:val="20"/>
        </w:rPr>
        <w:t>created by new</w:t>
      </w:r>
      <w:r w:rsidRPr="00AD7128">
        <w:rPr>
          <w:rFonts w:ascii="Arial" w:hAnsi="Arial" w:cs="Arial"/>
          <w:sz w:val="20"/>
          <w:szCs w:val="20"/>
        </w:rPr>
        <w:t xml:space="preserve"> </w:t>
      </w:r>
      <w:r w:rsidRPr="00AD7128">
        <w:rPr>
          <w:rFonts w:ascii="Arial" w:hAnsi="Arial" w:cs="Arial"/>
          <w:b/>
          <w:bCs/>
          <w:color w:val="FFFFFF" w:themeColor="background1"/>
          <w:sz w:val="20"/>
          <w:szCs w:val="20"/>
          <w:shd w:val="clear" w:color="auto" w:fill="000000" w:themeFill="text1"/>
        </w:rPr>
        <w:t>s.4AA(4A)</w:t>
      </w:r>
      <w:r>
        <w:rPr>
          <w:rFonts w:ascii="Arial" w:hAnsi="Arial" w:cs="Arial"/>
          <w:b/>
          <w:bCs/>
          <w:color w:val="FFFFFF" w:themeColor="background1"/>
          <w:sz w:val="20"/>
          <w:szCs w:val="20"/>
          <w:shd w:val="clear" w:color="auto" w:fill="000000" w:themeFill="text1"/>
        </w:rPr>
        <w:t xml:space="preserve"> </w:t>
      </w:r>
      <w:r w:rsidRPr="00AD7128">
        <w:rPr>
          <w:rFonts w:ascii="Arial" w:hAnsi="Arial" w:cs="Arial"/>
          <w:b/>
          <w:bCs/>
          <w:color w:val="FFFFFF" w:themeColor="background1"/>
          <w:sz w:val="20"/>
          <w:szCs w:val="20"/>
          <w:shd w:val="clear" w:color="auto" w:fill="000000" w:themeFill="text1"/>
        </w:rPr>
        <w:t>BA</w:t>
      </w:r>
      <w:r w:rsidRPr="00AD7128">
        <w:rPr>
          <w:rFonts w:ascii="Arial" w:hAnsi="Arial" w:cs="Arial"/>
          <w:sz w:val="20"/>
          <w:szCs w:val="20"/>
        </w:rPr>
        <w:t>.</w:t>
      </w:r>
    </w:p>
    <w:p w14:paraId="728EDAAC" w14:textId="77777777" w:rsidR="006529CE" w:rsidRPr="00AF647A" w:rsidRDefault="006529CE" w:rsidP="006529CE">
      <w:pPr>
        <w:jc w:val="both"/>
        <w:rPr>
          <w:rFonts w:ascii="Arial" w:hAnsi="Arial" w:cs="Arial"/>
          <w:sz w:val="18"/>
          <w:szCs w:val="18"/>
        </w:rPr>
      </w:pPr>
    </w:p>
    <w:p w14:paraId="6D67EA4C" w14:textId="64F0EF64" w:rsidR="006529CE" w:rsidRDefault="001040D9" w:rsidP="006529CE">
      <w:pPr>
        <w:jc w:val="both"/>
        <w:rPr>
          <w:rFonts w:ascii="Arial" w:hAnsi="Arial" w:cs="Arial"/>
          <w:sz w:val="20"/>
          <w:szCs w:val="20"/>
        </w:rPr>
      </w:pPr>
      <w:r>
        <w:rPr>
          <w:rFonts w:ascii="Arial" w:hAnsi="Arial" w:cs="Arial"/>
          <w:sz w:val="20"/>
          <w:szCs w:val="20"/>
        </w:rPr>
        <w:t xml:space="preserve">The 256 offences listed in </w:t>
      </w:r>
      <w:r w:rsidRPr="0009745E">
        <w:rPr>
          <w:rFonts w:ascii="Arial" w:hAnsi="Arial" w:cs="Arial"/>
          <w:b/>
          <w:bCs/>
          <w:color w:val="FFFFFF" w:themeColor="background1"/>
          <w:sz w:val="20"/>
          <w:szCs w:val="20"/>
          <w:shd w:val="clear" w:color="auto" w:fill="000000" w:themeFill="text1"/>
        </w:rPr>
        <w:t>Schedule 4</w:t>
      </w:r>
      <w:r>
        <w:rPr>
          <w:rFonts w:ascii="Arial" w:hAnsi="Arial" w:cs="Arial"/>
          <w:sz w:val="20"/>
          <w:szCs w:val="20"/>
        </w:rPr>
        <w:t xml:space="preserve"> are summarised in the table in </w:t>
      </w:r>
      <w:r w:rsidRPr="00CC5B0E">
        <w:rPr>
          <w:rFonts w:ascii="Arial" w:hAnsi="Arial" w:cs="Arial"/>
          <w:b/>
          <w:bCs/>
          <w:sz w:val="20"/>
          <w:szCs w:val="20"/>
          <w:u w:val="single"/>
        </w:rPr>
        <w:t>Appendix 1</w:t>
      </w:r>
      <w:r>
        <w:rPr>
          <w:rFonts w:ascii="Arial" w:hAnsi="Arial" w:cs="Arial"/>
          <w:sz w:val="20"/>
          <w:szCs w:val="20"/>
        </w:rPr>
        <w:t xml:space="preserve">. </w:t>
      </w:r>
      <w:r w:rsidR="006529CE">
        <w:rPr>
          <w:rFonts w:ascii="Arial" w:hAnsi="Arial" w:cs="Arial"/>
          <w:sz w:val="20"/>
          <w:szCs w:val="20"/>
        </w:rPr>
        <w:t xml:space="preserve">In contrast with the 4 exceptions in </w:t>
      </w:r>
      <w:r w:rsidR="006529CE" w:rsidRPr="002468B3">
        <w:rPr>
          <w:rFonts w:ascii="Arial" w:hAnsi="Arial" w:cs="Arial"/>
          <w:b/>
          <w:bCs/>
          <w:sz w:val="20"/>
          <w:szCs w:val="20"/>
          <w:shd w:val="clear" w:color="auto" w:fill="000000" w:themeFill="text1"/>
        </w:rPr>
        <w:t>Schedule 5</w:t>
      </w:r>
      <w:r w:rsidR="006529CE">
        <w:rPr>
          <w:rFonts w:ascii="Arial" w:hAnsi="Arial" w:cs="Arial"/>
          <w:sz w:val="20"/>
          <w:szCs w:val="20"/>
        </w:rPr>
        <w:t>, the bulk of the</w:t>
      </w:r>
      <w:r>
        <w:rPr>
          <w:rFonts w:ascii="Arial" w:hAnsi="Arial" w:cs="Arial"/>
          <w:sz w:val="20"/>
          <w:szCs w:val="20"/>
        </w:rPr>
        <w:t>se</w:t>
      </w:r>
      <w:r w:rsidR="006529CE">
        <w:rPr>
          <w:rFonts w:ascii="Arial" w:hAnsi="Arial" w:cs="Arial"/>
          <w:sz w:val="20"/>
          <w:szCs w:val="20"/>
        </w:rPr>
        <w:t xml:space="preserve"> 256 offences</w:t>
      </w:r>
      <w:r>
        <w:rPr>
          <w:rFonts w:ascii="Arial" w:hAnsi="Arial" w:cs="Arial"/>
          <w:sz w:val="20"/>
          <w:szCs w:val="20"/>
        </w:rPr>
        <w:t xml:space="preserve"> </w:t>
      </w:r>
      <w:r w:rsidR="006529CE">
        <w:rPr>
          <w:rFonts w:ascii="Arial" w:hAnsi="Arial" w:cs="Arial"/>
          <w:sz w:val="20"/>
          <w:szCs w:val="20"/>
        </w:rPr>
        <w:t xml:space="preserve">are uncommon for adults and even more uncommon for children. See, for example, </w:t>
      </w:r>
      <w:r w:rsidR="006529CE" w:rsidRPr="0051374A">
        <w:rPr>
          <w:rFonts w:ascii="Arial" w:hAnsi="Arial" w:cs="Arial"/>
          <w:sz w:val="20"/>
          <w:szCs w:val="20"/>
        </w:rPr>
        <w:t xml:space="preserve">s.132 </w:t>
      </w:r>
      <w:r w:rsidR="006529CE" w:rsidRPr="0051374A">
        <w:rPr>
          <w:rFonts w:ascii="Arial" w:hAnsi="Arial" w:cs="Arial"/>
          <w:i/>
          <w:iCs/>
          <w:sz w:val="20"/>
          <w:szCs w:val="20"/>
        </w:rPr>
        <w:t>Cemeteries and Crematoria Act 2003</w:t>
      </w:r>
      <w:r w:rsidR="006529CE" w:rsidRPr="0051374A">
        <w:rPr>
          <w:rFonts w:ascii="Arial" w:hAnsi="Arial" w:cs="Arial"/>
          <w:sz w:val="20"/>
          <w:szCs w:val="20"/>
        </w:rPr>
        <w:t xml:space="preserve"> </w:t>
      </w:r>
      <w:r w:rsidR="006529CE">
        <w:rPr>
          <w:rFonts w:ascii="Arial" w:hAnsi="Arial" w:cs="Arial"/>
          <w:sz w:val="20"/>
          <w:szCs w:val="20"/>
        </w:rPr>
        <w:t xml:space="preserve">(Vic) </w:t>
      </w:r>
      <w:r w:rsidR="006529CE" w:rsidRPr="0051374A">
        <w:rPr>
          <w:rFonts w:ascii="Arial" w:hAnsi="Arial" w:cs="Arial"/>
          <w:sz w:val="20"/>
          <w:szCs w:val="20"/>
        </w:rPr>
        <w:t>(making false statement in application for cremation authorisation</w:t>
      </w:r>
      <w:r w:rsidR="006529CE">
        <w:rPr>
          <w:rFonts w:ascii="Arial" w:hAnsi="Arial" w:cs="Arial"/>
          <w:sz w:val="20"/>
          <w:szCs w:val="20"/>
        </w:rPr>
        <w:t xml:space="preserve">), s.225 </w:t>
      </w:r>
      <w:r w:rsidR="006529CE" w:rsidRPr="00193604">
        <w:rPr>
          <w:rFonts w:ascii="Arial" w:hAnsi="Arial" w:cs="Arial"/>
          <w:i/>
          <w:iCs/>
          <w:sz w:val="20"/>
          <w:szCs w:val="20"/>
        </w:rPr>
        <w:t>Crimes Act 1958</w:t>
      </w:r>
      <w:r w:rsidR="006529CE">
        <w:rPr>
          <w:rFonts w:ascii="Arial" w:hAnsi="Arial" w:cs="Arial"/>
          <w:sz w:val="20"/>
          <w:szCs w:val="20"/>
        </w:rPr>
        <w:t xml:space="preserve"> (Vic) (conveying water into a mine) and s.142(1) </w:t>
      </w:r>
      <w:r w:rsidR="006529CE" w:rsidRPr="0051374A">
        <w:rPr>
          <w:rFonts w:ascii="Arial" w:hAnsi="Arial" w:cs="Arial"/>
          <w:i/>
          <w:iCs/>
          <w:sz w:val="20"/>
          <w:szCs w:val="20"/>
        </w:rPr>
        <w:t xml:space="preserve">Anti-Money Laundering and Counter-Terrorism Financing Act 2006 </w:t>
      </w:r>
      <w:r w:rsidR="006529CE" w:rsidRPr="00E31831">
        <w:rPr>
          <w:rFonts w:ascii="Arial" w:hAnsi="Arial" w:cs="Arial"/>
          <w:sz w:val="20"/>
          <w:szCs w:val="20"/>
        </w:rPr>
        <w:t>(Cth)</w:t>
      </w:r>
      <w:r w:rsidR="006529CE">
        <w:rPr>
          <w:rFonts w:ascii="Arial" w:hAnsi="Arial" w:cs="Arial"/>
          <w:sz w:val="20"/>
          <w:szCs w:val="20"/>
        </w:rPr>
        <w:t xml:space="preserve"> (conducting transactions so as to avoid reporting obligations relating to threshold transactions).</w:t>
      </w:r>
    </w:p>
    <w:p w14:paraId="46946284" w14:textId="77777777" w:rsidR="006529CE" w:rsidRPr="00AF647A" w:rsidRDefault="006529CE" w:rsidP="006529CE">
      <w:pPr>
        <w:jc w:val="both"/>
        <w:rPr>
          <w:rFonts w:ascii="Arial" w:hAnsi="Arial" w:cs="Arial"/>
          <w:sz w:val="18"/>
          <w:szCs w:val="18"/>
        </w:rPr>
      </w:pPr>
    </w:p>
    <w:tbl>
      <w:tblPr>
        <w:tblStyle w:val="TableGrid"/>
        <w:tblW w:w="9064" w:type="dxa"/>
        <w:tblLook w:val="04A0" w:firstRow="1" w:lastRow="0" w:firstColumn="1" w:lastColumn="0" w:noHBand="0" w:noVBand="1"/>
      </w:tblPr>
      <w:tblGrid>
        <w:gridCol w:w="2341"/>
        <w:gridCol w:w="4382"/>
        <w:gridCol w:w="2341"/>
      </w:tblGrid>
      <w:tr w:rsidR="00835286" w:rsidRPr="006529CE" w14:paraId="27A5FC92" w14:textId="77777777" w:rsidTr="00AF647A">
        <w:tc>
          <w:tcPr>
            <w:tcW w:w="2341" w:type="dxa"/>
            <w:shd w:val="clear" w:color="auto" w:fill="DDDDDD"/>
          </w:tcPr>
          <w:p w14:paraId="4724CEA0" w14:textId="77777777" w:rsidR="00835286" w:rsidRPr="006529CE" w:rsidRDefault="00835286" w:rsidP="00FD2B3C">
            <w:pPr>
              <w:keepNext/>
              <w:keepLines/>
              <w:jc w:val="both"/>
              <w:rPr>
                <w:rFonts w:ascii="Arial" w:hAnsi="Arial" w:cs="Arial"/>
                <w:sz w:val="20"/>
                <w:szCs w:val="20"/>
              </w:rPr>
            </w:pPr>
          </w:p>
        </w:tc>
        <w:tc>
          <w:tcPr>
            <w:tcW w:w="4382" w:type="dxa"/>
            <w:shd w:val="clear" w:color="auto" w:fill="000000" w:themeFill="text1"/>
          </w:tcPr>
          <w:p w14:paraId="6A17A4A4" w14:textId="787F05AB" w:rsidR="00835286" w:rsidRPr="006529CE" w:rsidRDefault="00AF647A" w:rsidP="00FD2B3C">
            <w:pPr>
              <w:keepNext/>
              <w:keepLines/>
              <w:jc w:val="center"/>
              <w:rPr>
                <w:rFonts w:ascii="Arial" w:hAnsi="Arial" w:cs="Arial"/>
                <w:sz w:val="20"/>
                <w:szCs w:val="20"/>
              </w:rPr>
            </w:pPr>
            <w:r>
              <w:rPr>
                <w:rFonts w:ascii="Arial" w:hAnsi="Arial" w:cs="Arial"/>
                <w:b/>
                <w:bCs/>
                <w:color w:val="FFFFFF" w:themeColor="background1"/>
                <w:sz w:val="20"/>
                <w:szCs w:val="20"/>
                <w:bdr w:val="single" w:sz="4" w:space="0" w:color="auto"/>
                <w:shd w:val="clear" w:color="auto" w:fill="000000" w:themeFill="text1"/>
              </w:rPr>
              <w:t xml:space="preserve">TRANSITIONAL PROVISIONS IN s.20 </w:t>
            </w:r>
            <w:r w:rsidR="007148B7">
              <w:rPr>
                <w:rFonts w:ascii="Arial" w:hAnsi="Arial" w:cs="Arial"/>
                <w:b/>
                <w:bCs/>
                <w:color w:val="FFFFFF" w:themeColor="background1"/>
                <w:sz w:val="20"/>
                <w:szCs w:val="20"/>
                <w:bdr w:val="single" w:sz="4" w:space="0" w:color="auto"/>
                <w:shd w:val="clear" w:color="auto" w:fill="000000" w:themeFill="text1"/>
              </w:rPr>
              <w:t>BF</w:t>
            </w:r>
            <w:r>
              <w:rPr>
                <w:rFonts w:ascii="Arial" w:hAnsi="Arial" w:cs="Arial"/>
                <w:b/>
                <w:bCs/>
                <w:color w:val="FFFFFF" w:themeColor="background1"/>
                <w:sz w:val="20"/>
                <w:szCs w:val="20"/>
                <w:bdr w:val="single" w:sz="4" w:space="0" w:color="auto"/>
                <w:shd w:val="clear" w:color="auto" w:fill="000000" w:themeFill="text1"/>
              </w:rPr>
              <w:t>AA</w:t>
            </w:r>
          </w:p>
        </w:tc>
        <w:tc>
          <w:tcPr>
            <w:tcW w:w="2341" w:type="dxa"/>
            <w:shd w:val="clear" w:color="auto" w:fill="DDDDDD"/>
          </w:tcPr>
          <w:p w14:paraId="28142396" w14:textId="77777777" w:rsidR="00835286" w:rsidRPr="006529CE" w:rsidRDefault="00835286" w:rsidP="00FD2B3C">
            <w:pPr>
              <w:keepNext/>
              <w:keepLines/>
              <w:jc w:val="both"/>
              <w:rPr>
                <w:rFonts w:ascii="Arial" w:hAnsi="Arial" w:cs="Arial"/>
                <w:sz w:val="20"/>
                <w:szCs w:val="20"/>
              </w:rPr>
            </w:pPr>
          </w:p>
        </w:tc>
      </w:tr>
    </w:tbl>
    <w:p w14:paraId="2FF05330" w14:textId="0BEF5400" w:rsidR="00A20A20" w:rsidRDefault="00A20A20">
      <w:pPr>
        <w:pStyle w:val="ListParagraph"/>
        <w:numPr>
          <w:ilvl w:val="1"/>
          <w:numId w:val="253"/>
        </w:numPr>
        <w:spacing w:before="60"/>
        <w:ind w:left="357" w:hanging="357"/>
        <w:jc w:val="both"/>
        <w:rPr>
          <w:rFonts w:ascii="Arial" w:hAnsi="Arial" w:cs="Arial"/>
          <w:sz w:val="20"/>
          <w:szCs w:val="20"/>
        </w:rPr>
      </w:pPr>
      <w:r w:rsidRPr="005F469A">
        <w:rPr>
          <w:rFonts w:ascii="Arial" w:hAnsi="Arial" w:cs="Arial"/>
          <w:sz w:val="20"/>
          <w:szCs w:val="20"/>
        </w:rPr>
        <w:t xml:space="preserve">An amendment made by the </w:t>
      </w:r>
      <w:r w:rsidRPr="005F469A">
        <w:rPr>
          <w:rFonts w:ascii="Arial" w:hAnsi="Arial" w:cs="Arial"/>
          <w:b/>
          <w:bCs/>
          <w:sz w:val="20"/>
          <w:szCs w:val="20"/>
          <w:shd w:val="clear" w:color="auto" w:fill="000000" w:themeFill="text1"/>
        </w:rPr>
        <w:t>BFAA</w:t>
      </w:r>
      <w:r w:rsidRPr="005F469A">
        <w:rPr>
          <w:rFonts w:ascii="Arial" w:hAnsi="Arial" w:cs="Arial"/>
          <w:sz w:val="20"/>
          <w:szCs w:val="20"/>
        </w:rPr>
        <w:t xml:space="preserve"> applies to an application made, or an appeal commenced, under the </w:t>
      </w:r>
      <w:r w:rsidRPr="005F469A">
        <w:rPr>
          <w:rFonts w:ascii="Arial" w:hAnsi="Arial" w:cs="Arial"/>
          <w:b/>
          <w:bCs/>
          <w:sz w:val="20"/>
          <w:szCs w:val="20"/>
          <w:shd w:val="clear" w:color="auto" w:fill="000000" w:themeFill="text1"/>
        </w:rPr>
        <w:t>BA</w:t>
      </w:r>
      <w:r w:rsidRPr="005F469A">
        <w:rPr>
          <w:rFonts w:ascii="Arial" w:hAnsi="Arial" w:cs="Arial"/>
          <w:sz w:val="20"/>
          <w:szCs w:val="20"/>
        </w:rPr>
        <w:t xml:space="preserve"> on or after the commencement of the amendment, regardless of when the offence is alleged to have been committed: </w:t>
      </w:r>
      <w:r w:rsidRPr="005F469A">
        <w:rPr>
          <w:rFonts w:ascii="Arial" w:hAnsi="Arial" w:cs="Arial"/>
          <w:b/>
          <w:bCs/>
          <w:color w:val="FFFFFF" w:themeColor="background1"/>
          <w:sz w:val="20"/>
          <w:szCs w:val="20"/>
          <w:shd w:val="clear" w:color="auto" w:fill="000000" w:themeFill="text1"/>
        </w:rPr>
        <w:t>s.34(24D) BA</w:t>
      </w:r>
      <w:r w:rsidRPr="005F469A">
        <w:rPr>
          <w:rFonts w:ascii="Arial" w:hAnsi="Arial" w:cs="Arial"/>
          <w:sz w:val="20"/>
          <w:szCs w:val="20"/>
        </w:rPr>
        <w:t>.</w:t>
      </w:r>
    </w:p>
    <w:p w14:paraId="45943400" w14:textId="78F6D45C" w:rsidR="006529CE" w:rsidRPr="005F469A" w:rsidRDefault="00A20A20">
      <w:pPr>
        <w:pStyle w:val="ListParagraph"/>
        <w:numPr>
          <w:ilvl w:val="1"/>
          <w:numId w:val="253"/>
        </w:numPr>
        <w:spacing w:before="120"/>
        <w:ind w:left="357" w:hanging="357"/>
        <w:jc w:val="both"/>
        <w:rPr>
          <w:rFonts w:ascii="Arial" w:hAnsi="Arial" w:cs="Arial"/>
          <w:sz w:val="20"/>
          <w:szCs w:val="20"/>
        </w:rPr>
      </w:pPr>
      <w:r w:rsidRPr="005F469A">
        <w:rPr>
          <w:rFonts w:ascii="Arial" w:hAnsi="Arial" w:cs="Arial"/>
          <w:sz w:val="20"/>
          <w:szCs w:val="20"/>
        </w:rPr>
        <w:t xml:space="preserve">An amendment made by Division 3 of Part 2 of the </w:t>
      </w:r>
      <w:r w:rsidRPr="005F469A">
        <w:rPr>
          <w:rFonts w:ascii="Arial" w:hAnsi="Arial" w:cs="Arial"/>
          <w:b/>
          <w:bCs/>
          <w:color w:val="FFFFFF" w:themeColor="background1"/>
          <w:sz w:val="20"/>
          <w:szCs w:val="20"/>
          <w:shd w:val="clear" w:color="auto" w:fill="000000" w:themeFill="text1"/>
        </w:rPr>
        <w:t>BFAA</w:t>
      </w:r>
      <w:r w:rsidRPr="005F469A">
        <w:rPr>
          <w:rFonts w:ascii="Arial" w:hAnsi="Arial" w:cs="Arial"/>
          <w:color w:val="000000" w:themeColor="text1"/>
          <w:sz w:val="20"/>
          <w:szCs w:val="20"/>
        </w:rPr>
        <w:t xml:space="preserve"> </w:t>
      </w:r>
      <w:r w:rsidRPr="005F469A">
        <w:rPr>
          <w:rFonts w:ascii="Arial" w:hAnsi="Arial" w:cs="Arial"/>
          <w:sz w:val="20"/>
          <w:szCs w:val="20"/>
        </w:rPr>
        <w:t xml:space="preserve">does not affect any prior electronic monitoring condition or the power to vary an EM condition or extend bail: </w:t>
      </w:r>
      <w:r w:rsidRPr="005F469A">
        <w:rPr>
          <w:rFonts w:ascii="Arial" w:hAnsi="Arial" w:cs="Arial"/>
          <w:b/>
          <w:bCs/>
          <w:color w:val="FFFFFF" w:themeColor="background1"/>
          <w:sz w:val="20"/>
          <w:szCs w:val="20"/>
          <w:shd w:val="clear" w:color="auto" w:fill="000000" w:themeFill="text1"/>
        </w:rPr>
        <w:t>s.34(24E) BA</w:t>
      </w:r>
      <w:r w:rsidRPr="005F469A">
        <w:rPr>
          <w:rFonts w:ascii="Arial" w:hAnsi="Arial" w:cs="Arial"/>
          <w:sz w:val="20"/>
          <w:szCs w:val="20"/>
        </w:rPr>
        <w:t>.</w:t>
      </w:r>
    </w:p>
    <w:p w14:paraId="7230081A" w14:textId="77777777" w:rsidR="00A05C57" w:rsidRDefault="00A05C57" w:rsidP="00A05C57">
      <w:pPr>
        <w:jc w:val="both"/>
        <w:rPr>
          <w:rFonts w:ascii="Arial" w:hAnsi="Arial" w:cs="Arial"/>
          <w:color w:val="000000"/>
          <w:sz w:val="20"/>
        </w:rPr>
      </w:pPr>
    </w:p>
    <w:p w14:paraId="37B3BB97" w14:textId="77777777" w:rsidR="00A05C57" w:rsidRDefault="00A05C57" w:rsidP="00A05C57">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7BFBFDB" w14:textId="77777777" w:rsidR="00A05C57" w:rsidRDefault="00A05C57">
      <w:pPr>
        <w:rPr>
          <w:rFonts w:ascii="Arial" w:hAnsi="Arial" w:cs="Arial"/>
          <w:b/>
          <w:bCs/>
          <w:u w:val="single"/>
        </w:rPr>
      </w:pPr>
    </w:p>
    <w:p w14:paraId="23DB59F4" w14:textId="6C641D2A" w:rsidR="00A05C57" w:rsidRDefault="00A05C57">
      <w:pPr>
        <w:rPr>
          <w:rFonts w:ascii="Arial" w:hAnsi="Arial" w:cs="Arial"/>
          <w:b/>
          <w:bCs/>
          <w:u w:val="single"/>
        </w:rPr>
      </w:pPr>
      <w:r>
        <w:rPr>
          <w:rFonts w:ascii="Arial" w:hAnsi="Arial" w:cs="Arial"/>
          <w:b/>
          <w:bCs/>
          <w:u w:val="single"/>
        </w:rPr>
        <w:br w:type="page"/>
      </w:r>
    </w:p>
    <w:tbl>
      <w:tblPr>
        <w:tblStyle w:val="TableGrid"/>
        <w:tblW w:w="9075" w:type="dxa"/>
        <w:tblLook w:val="04A0" w:firstRow="1" w:lastRow="0" w:firstColumn="1" w:lastColumn="0" w:noHBand="0" w:noVBand="1"/>
      </w:tblPr>
      <w:tblGrid>
        <w:gridCol w:w="3005"/>
        <w:gridCol w:w="3009"/>
        <w:gridCol w:w="3061"/>
      </w:tblGrid>
      <w:tr w:rsidR="00CE48AC" w:rsidRPr="006529CE" w14:paraId="4F21DB47" w14:textId="77777777" w:rsidTr="00A45E38">
        <w:tc>
          <w:tcPr>
            <w:tcW w:w="3005" w:type="dxa"/>
            <w:shd w:val="clear" w:color="auto" w:fill="DDDDDD"/>
          </w:tcPr>
          <w:p w14:paraId="252EC96A" w14:textId="35525AA0" w:rsidR="00CE48AC" w:rsidRPr="006529CE" w:rsidRDefault="00CE48AC" w:rsidP="00A45E38">
            <w:pPr>
              <w:jc w:val="center"/>
              <w:rPr>
                <w:rFonts w:ascii="Arial" w:hAnsi="Arial" w:cs="Arial"/>
                <w:sz w:val="20"/>
                <w:szCs w:val="20"/>
              </w:rPr>
            </w:pPr>
            <w:r w:rsidRPr="006529CE">
              <w:rPr>
                <w:rFonts w:ascii="Arial" w:hAnsi="Arial" w:cs="Arial"/>
                <w:b/>
                <w:bCs/>
                <w:u w:val="single"/>
              </w:rPr>
              <w:lastRenderedPageBreak/>
              <w:t>APPENDIX 1</w:t>
            </w:r>
          </w:p>
        </w:tc>
        <w:tc>
          <w:tcPr>
            <w:tcW w:w="3009" w:type="dxa"/>
            <w:shd w:val="clear" w:color="auto" w:fill="000000" w:themeFill="text1"/>
          </w:tcPr>
          <w:p w14:paraId="0EF1B1EA" w14:textId="77777777" w:rsidR="00CE48AC" w:rsidRPr="006529CE" w:rsidRDefault="00CE48AC" w:rsidP="00A45E38">
            <w:pPr>
              <w:jc w:val="center"/>
              <w:rPr>
                <w:rFonts w:ascii="Arial" w:hAnsi="Arial" w:cs="Arial"/>
                <w:sz w:val="20"/>
                <w:szCs w:val="20"/>
              </w:rPr>
            </w:pPr>
            <w:r w:rsidRPr="006529CE">
              <w:rPr>
                <w:rFonts w:ascii="Arial" w:hAnsi="Arial" w:cs="Arial"/>
                <w:b/>
                <w:bCs/>
                <w:sz w:val="20"/>
                <w:szCs w:val="20"/>
                <w:bdr w:val="single" w:sz="8" w:space="0" w:color="auto"/>
                <w:shd w:val="clear" w:color="auto" w:fill="000000" w:themeFill="text1"/>
              </w:rPr>
              <w:t>New Schedule 4 BA</w:t>
            </w:r>
          </w:p>
        </w:tc>
        <w:tc>
          <w:tcPr>
            <w:tcW w:w="3061" w:type="dxa"/>
            <w:shd w:val="clear" w:color="auto" w:fill="DDDDDD"/>
          </w:tcPr>
          <w:p w14:paraId="69431FA5" w14:textId="77777777" w:rsidR="00CE48AC" w:rsidRPr="006529CE" w:rsidRDefault="00CE48AC" w:rsidP="00A45E38">
            <w:pPr>
              <w:jc w:val="center"/>
              <w:rPr>
                <w:rFonts w:ascii="Arial" w:hAnsi="Arial" w:cs="Arial"/>
                <w:sz w:val="20"/>
                <w:szCs w:val="20"/>
              </w:rPr>
            </w:pPr>
            <w:r w:rsidRPr="004B7410">
              <w:rPr>
                <w:rFonts w:ascii="Arial" w:hAnsi="Arial" w:cs="Arial"/>
                <w:b/>
                <w:bCs/>
                <w:color w:val="FFFFFF" w:themeColor="background1"/>
                <w:sz w:val="20"/>
                <w:szCs w:val="20"/>
                <w:bdr w:val="single" w:sz="4" w:space="0" w:color="auto"/>
                <w:shd w:val="clear" w:color="auto" w:fill="FF0000"/>
              </w:rPr>
              <w:t>NOT YET IN OPERATION</w:t>
            </w:r>
          </w:p>
        </w:tc>
      </w:tr>
    </w:tbl>
    <w:p w14:paraId="60E60091" w14:textId="77777777" w:rsidR="00CE48AC" w:rsidRPr="00CE48AC" w:rsidRDefault="00CE48AC" w:rsidP="00CE48AC">
      <w:pPr>
        <w:jc w:val="both"/>
        <w:rPr>
          <w:rFonts w:ascii="Arial" w:hAnsi="Arial" w:cs="Arial"/>
          <w:sz w:val="12"/>
          <w:szCs w:val="12"/>
        </w:rPr>
      </w:pPr>
    </w:p>
    <w:tbl>
      <w:tblPr>
        <w:tblStyle w:val="TableGrid"/>
        <w:tblW w:w="9144" w:type="dxa"/>
        <w:tblLook w:val="04A0" w:firstRow="1" w:lastRow="0" w:firstColumn="1" w:lastColumn="0" w:noHBand="0" w:noVBand="1"/>
      </w:tblPr>
      <w:tblGrid>
        <w:gridCol w:w="448"/>
        <w:gridCol w:w="3949"/>
        <w:gridCol w:w="417"/>
        <w:gridCol w:w="4309"/>
        <w:gridCol w:w="21"/>
      </w:tblGrid>
      <w:tr w:rsidR="006529CE" w14:paraId="76196979" w14:textId="77777777" w:rsidTr="00C268CC">
        <w:tc>
          <w:tcPr>
            <w:tcW w:w="9144" w:type="dxa"/>
            <w:gridSpan w:val="5"/>
            <w:shd w:val="clear" w:color="auto" w:fill="000000" w:themeFill="text1"/>
          </w:tcPr>
          <w:p w14:paraId="2E3659A2" w14:textId="77777777" w:rsidR="006529CE" w:rsidRPr="00400305" w:rsidRDefault="006529CE" w:rsidP="006529CE">
            <w:pPr>
              <w:keepNext/>
              <w:keepLines/>
              <w:jc w:val="center"/>
              <w:rPr>
                <w:rFonts w:ascii="Arial" w:hAnsi="Arial" w:cs="Arial"/>
                <w:b/>
                <w:bCs/>
              </w:rPr>
            </w:pPr>
            <w:r w:rsidRPr="00400305">
              <w:rPr>
                <w:rFonts w:ascii="Arial" w:hAnsi="Arial" w:cs="Arial"/>
                <w:b/>
                <w:bCs/>
              </w:rPr>
              <w:t>Part 1 – Offences against Victorian Acts</w:t>
            </w:r>
          </w:p>
        </w:tc>
      </w:tr>
      <w:tr w:rsidR="006529CE" w:rsidRPr="00674C4D" w14:paraId="3ED99C52" w14:textId="77777777" w:rsidTr="00C268CC">
        <w:trPr>
          <w:gridAfter w:val="1"/>
          <w:wAfter w:w="21" w:type="dxa"/>
        </w:trPr>
        <w:tc>
          <w:tcPr>
            <w:tcW w:w="448" w:type="dxa"/>
            <w:tcBorders>
              <w:bottom w:val="single" w:sz="4" w:space="0" w:color="auto"/>
            </w:tcBorders>
            <w:shd w:val="clear" w:color="auto" w:fill="000000" w:themeFill="text1"/>
          </w:tcPr>
          <w:p w14:paraId="47F04E0D" w14:textId="77777777" w:rsidR="006529CE" w:rsidRPr="00674C4D" w:rsidRDefault="006529CE" w:rsidP="006529CE">
            <w:pPr>
              <w:keepNext/>
              <w:keepLines/>
              <w:jc w:val="center"/>
              <w:rPr>
                <w:rFonts w:ascii="Arial" w:hAnsi="Arial" w:cs="Arial"/>
                <w:b/>
                <w:bCs/>
                <w:sz w:val="18"/>
                <w:szCs w:val="18"/>
              </w:rPr>
            </w:pPr>
            <w:r w:rsidRPr="00674C4D">
              <w:rPr>
                <w:rFonts w:ascii="Arial" w:hAnsi="Arial" w:cs="Arial"/>
                <w:b/>
                <w:bCs/>
                <w:sz w:val="18"/>
                <w:szCs w:val="18"/>
              </w:rPr>
              <w:t>1</w:t>
            </w:r>
          </w:p>
        </w:tc>
        <w:tc>
          <w:tcPr>
            <w:tcW w:w="3949" w:type="dxa"/>
            <w:tcBorders>
              <w:bottom w:val="single" w:sz="4" w:space="0" w:color="auto"/>
              <w:right w:val="single" w:sz="12" w:space="0" w:color="auto"/>
            </w:tcBorders>
          </w:tcPr>
          <w:p w14:paraId="68EF35BE" w14:textId="77777777" w:rsidR="006529CE" w:rsidRPr="00674C4D" w:rsidRDefault="006529CE" w:rsidP="006529CE">
            <w:pPr>
              <w:keepNext/>
              <w:keepLines/>
              <w:jc w:val="both"/>
              <w:rPr>
                <w:rFonts w:ascii="Arial" w:hAnsi="Arial" w:cs="Arial"/>
                <w:b/>
                <w:bCs/>
                <w:sz w:val="18"/>
                <w:szCs w:val="18"/>
              </w:rPr>
            </w:pPr>
            <w:r w:rsidRPr="00674C4D">
              <w:rPr>
                <w:rFonts w:ascii="Arial" w:hAnsi="Arial" w:cs="Arial"/>
                <w:b/>
                <w:bCs/>
                <w:sz w:val="18"/>
                <w:szCs w:val="18"/>
              </w:rPr>
              <w:t>Administration and Probate Act 1958</w:t>
            </w:r>
          </w:p>
        </w:tc>
        <w:tc>
          <w:tcPr>
            <w:tcW w:w="417" w:type="dxa"/>
            <w:tcBorders>
              <w:bottom w:val="single" w:sz="4" w:space="0" w:color="auto"/>
              <w:right w:val="single" w:sz="12" w:space="0" w:color="auto"/>
            </w:tcBorders>
            <w:shd w:val="clear" w:color="auto" w:fill="000000" w:themeFill="text1"/>
          </w:tcPr>
          <w:p w14:paraId="3BED9EE1"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25F4E3F3" w14:textId="77777777" w:rsidR="006529CE" w:rsidRPr="00674C4D" w:rsidRDefault="006529CE" w:rsidP="006529CE">
            <w:pPr>
              <w:keepNext/>
              <w:keepLines/>
              <w:jc w:val="both"/>
              <w:rPr>
                <w:rFonts w:ascii="Arial" w:hAnsi="Arial" w:cs="Arial"/>
                <w:sz w:val="18"/>
                <w:szCs w:val="18"/>
              </w:rPr>
            </w:pPr>
            <w:r>
              <w:rPr>
                <w:rFonts w:ascii="Arial" w:hAnsi="Arial" w:cs="Arial"/>
                <w:sz w:val="18"/>
                <w:szCs w:val="18"/>
              </w:rPr>
              <w:t>Section 66(1)</w:t>
            </w:r>
          </w:p>
        </w:tc>
      </w:tr>
      <w:tr w:rsidR="006529CE" w:rsidRPr="00674C4D" w14:paraId="028ECD3C" w14:textId="77777777" w:rsidTr="00C268CC">
        <w:trPr>
          <w:gridAfter w:val="1"/>
          <w:wAfter w:w="21" w:type="dxa"/>
        </w:trPr>
        <w:tc>
          <w:tcPr>
            <w:tcW w:w="448" w:type="dxa"/>
            <w:tcBorders>
              <w:bottom w:val="single" w:sz="4" w:space="0" w:color="auto"/>
            </w:tcBorders>
            <w:shd w:val="clear" w:color="auto" w:fill="000000" w:themeFill="text1"/>
          </w:tcPr>
          <w:p w14:paraId="3D4ED4B9" w14:textId="77777777" w:rsidR="006529CE" w:rsidRPr="00674C4D" w:rsidRDefault="006529CE" w:rsidP="006529CE">
            <w:pPr>
              <w:keepNext/>
              <w:keepLines/>
              <w:jc w:val="center"/>
              <w:rPr>
                <w:rFonts w:ascii="Arial" w:hAnsi="Arial" w:cs="Arial"/>
                <w:b/>
                <w:bCs/>
                <w:sz w:val="18"/>
                <w:szCs w:val="18"/>
              </w:rPr>
            </w:pPr>
            <w:r>
              <w:rPr>
                <w:rFonts w:ascii="Arial" w:hAnsi="Arial" w:cs="Arial"/>
                <w:b/>
                <w:bCs/>
                <w:sz w:val="18"/>
                <w:szCs w:val="18"/>
              </w:rPr>
              <w:t>2</w:t>
            </w:r>
          </w:p>
        </w:tc>
        <w:tc>
          <w:tcPr>
            <w:tcW w:w="3949" w:type="dxa"/>
            <w:tcBorders>
              <w:bottom w:val="single" w:sz="4" w:space="0" w:color="auto"/>
              <w:right w:val="single" w:sz="12" w:space="0" w:color="auto"/>
            </w:tcBorders>
            <w:shd w:val="clear" w:color="auto" w:fill="DDDDDD"/>
          </w:tcPr>
          <w:p w14:paraId="14439C5E" w14:textId="77777777" w:rsidR="006529CE" w:rsidRPr="00674C4D" w:rsidRDefault="006529CE" w:rsidP="006529CE">
            <w:pPr>
              <w:keepNext/>
              <w:keepLines/>
              <w:jc w:val="both"/>
              <w:rPr>
                <w:rFonts w:ascii="Arial" w:hAnsi="Arial" w:cs="Arial"/>
                <w:b/>
                <w:bCs/>
                <w:sz w:val="18"/>
                <w:szCs w:val="18"/>
              </w:rPr>
            </w:pPr>
            <w:r>
              <w:rPr>
                <w:rFonts w:ascii="Arial" w:hAnsi="Arial" w:cs="Arial"/>
                <w:b/>
                <w:bCs/>
                <w:sz w:val="18"/>
                <w:szCs w:val="18"/>
              </w:rPr>
              <w:t>Cemeteries and Crematoria Act 2003</w:t>
            </w:r>
          </w:p>
        </w:tc>
        <w:tc>
          <w:tcPr>
            <w:tcW w:w="417" w:type="dxa"/>
            <w:tcBorders>
              <w:bottom w:val="single" w:sz="4" w:space="0" w:color="auto"/>
              <w:right w:val="single" w:sz="12" w:space="0" w:color="auto"/>
            </w:tcBorders>
            <w:shd w:val="clear" w:color="auto" w:fill="000000" w:themeFill="text1"/>
          </w:tcPr>
          <w:p w14:paraId="00D28FDA" w14:textId="77777777" w:rsidR="006529CE" w:rsidRDefault="006529CE" w:rsidP="006529CE">
            <w:pPr>
              <w:keepNext/>
              <w:keepLines/>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28E55F89" w14:textId="77777777" w:rsidR="006529CE" w:rsidRDefault="006529CE" w:rsidP="006529CE">
            <w:pPr>
              <w:keepNext/>
              <w:keepLines/>
              <w:jc w:val="both"/>
              <w:rPr>
                <w:rFonts w:ascii="Arial" w:hAnsi="Arial" w:cs="Arial"/>
                <w:sz w:val="18"/>
                <w:szCs w:val="18"/>
              </w:rPr>
            </w:pPr>
            <w:r>
              <w:rPr>
                <w:rFonts w:ascii="Arial" w:hAnsi="Arial" w:cs="Arial"/>
                <w:sz w:val="18"/>
                <w:szCs w:val="18"/>
              </w:rPr>
              <w:t>Section 132</w:t>
            </w:r>
          </w:p>
        </w:tc>
      </w:tr>
      <w:tr w:rsidR="006529CE" w:rsidRPr="00674C4D" w14:paraId="6DAD893E" w14:textId="77777777" w:rsidTr="00C268CC">
        <w:trPr>
          <w:gridAfter w:val="1"/>
          <w:wAfter w:w="21" w:type="dxa"/>
        </w:trPr>
        <w:tc>
          <w:tcPr>
            <w:tcW w:w="448" w:type="dxa"/>
            <w:tcBorders>
              <w:bottom w:val="single" w:sz="4" w:space="0" w:color="auto"/>
            </w:tcBorders>
            <w:shd w:val="clear" w:color="auto" w:fill="000000" w:themeFill="text1"/>
          </w:tcPr>
          <w:p w14:paraId="3B643A32"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3</w:t>
            </w:r>
          </w:p>
        </w:tc>
        <w:tc>
          <w:tcPr>
            <w:tcW w:w="3949" w:type="dxa"/>
            <w:tcBorders>
              <w:bottom w:val="single" w:sz="4" w:space="0" w:color="auto"/>
              <w:right w:val="single" w:sz="12" w:space="0" w:color="auto"/>
            </w:tcBorders>
          </w:tcPr>
          <w:p w14:paraId="0F1965A0"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Crimes Act 1958</w:t>
            </w:r>
          </w:p>
        </w:tc>
        <w:tc>
          <w:tcPr>
            <w:tcW w:w="417" w:type="dxa"/>
            <w:tcBorders>
              <w:bottom w:val="single" w:sz="4" w:space="0" w:color="auto"/>
              <w:right w:val="single" w:sz="12" w:space="0" w:color="auto"/>
            </w:tcBorders>
            <w:shd w:val="clear" w:color="auto" w:fill="000000" w:themeFill="text1"/>
          </w:tcPr>
          <w:p w14:paraId="5C5C6891" w14:textId="77777777" w:rsidR="006529CE" w:rsidRDefault="006529CE" w:rsidP="00C268CC">
            <w:pPr>
              <w:jc w:val="center"/>
              <w:rPr>
                <w:rFonts w:ascii="Arial" w:hAnsi="Arial" w:cs="Arial"/>
                <w:b/>
                <w:bCs/>
                <w:sz w:val="18"/>
                <w:szCs w:val="18"/>
              </w:rPr>
            </w:pPr>
            <w:r>
              <w:rPr>
                <w:rFonts w:ascii="Arial" w:hAnsi="Arial" w:cs="Arial"/>
                <w:b/>
                <w:bCs/>
                <w:sz w:val="18"/>
                <w:szCs w:val="18"/>
              </w:rPr>
              <w:t>33</w:t>
            </w:r>
          </w:p>
        </w:tc>
        <w:tc>
          <w:tcPr>
            <w:tcW w:w="4309" w:type="dxa"/>
            <w:tcBorders>
              <w:left w:val="single" w:sz="12" w:space="0" w:color="auto"/>
              <w:bottom w:val="single" w:sz="4" w:space="0" w:color="auto"/>
              <w:right w:val="single" w:sz="12" w:space="0" w:color="auto"/>
            </w:tcBorders>
          </w:tcPr>
          <w:p w14:paraId="60245A6A" w14:textId="77777777" w:rsidR="006529CE" w:rsidRDefault="006529CE" w:rsidP="00C268CC">
            <w:pPr>
              <w:jc w:val="both"/>
              <w:rPr>
                <w:rFonts w:ascii="Arial" w:hAnsi="Arial" w:cs="Arial"/>
                <w:sz w:val="18"/>
                <w:szCs w:val="18"/>
              </w:rPr>
            </w:pPr>
            <w:r>
              <w:rPr>
                <w:rFonts w:ascii="Arial" w:hAnsi="Arial" w:cs="Arial"/>
                <w:sz w:val="18"/>
                <w:szCs w:val="18"/>
              </w:rPr>
              <w:t>Sections 81(1); 82(1); 83(1); 83A(1) (2) (3) (4) (5) (5A) (5B) or (5C); 86(1) or (2); 88(2); 178; 192B(1); 192C(1); 192D(2); 194(1) (2) (3) or (4); 195A(1) (2) or (3); 198; 199; 225; 247; 247K; 247L(1); 314; 465AA(9)</w:t>
            </w:r>
          </w:p>
        </w:tc>
      </w:tr>
      <w:tr w:rsidR="006529CE" w:rsidRPr="00674C4D" w14:paraId="68269D03" w14:textId="77777777" w:rsidTr="00C268CC">
        <w:trPr>
          <w:gridAfter w:val="1"/>
          <w:wAfter w:w="21" w:type="dxa"/>
        </w:trPr>
        <w:tc>
          <w:tcPr>
            <w:tcW w:w="448" w:type="dxa"/>
            <w:tcBorders>
              <w:bottom w:val="single" w:sz="4" w:space="0" w:color="auto"/>
            </w:tcBorders>
            <w:shd w:val="clear" w:color="auto" w:fill="000000" w:themeFill="text1"/>
          </w:tcPr>
          <w:p w14:paraId="35770F94"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4</w:t>
            </w:r>
          </w:p>
        </w:tc>
        <w:tc>
          <w:tcPr>
            <w:tcW w:w="3949" w:type="dxa"/>
            <w:tcBorders>
              <w:bottom w:val="single" w:sz="4" w:space="0" w:color="auto"/>
              <w:right w:val="single" w:sz="12" w:space="0" w:color="auto"/>
            </w:tcBorders>
            <w:shd w:val="clear" w:color="auto" w:fill="DDDDDD"/>
          </w:tcPr>
          <w:p w14:paraId="339D6494"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Dangerous Goods Act 1985</w:t>
            </w:r>
          </w:p>
        </w:tc>
        <w:tc>
          <w:tcPr>
            <w:tcW w:w="417" w:type="dxa"/>
            <w:tcBorders>
              <w:bottom w:val="single" w:sz="4" w:space="0" w:color="auto"/>
              <w:right w:val="single" w:sz="12" w:space="0" w:color="auto"/>
            </w:tcBorders>
            <w:shd w:val="clear" w:color="auto" w:fill="000000" w:themeFill="text1"/>
          </w:tcPr>
          <w:p w14:paraId="38284401"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7BC5A3B7" w14:textId="77777777" w:rsidR="006529CE" w:rsidRDefault="006529CE" w:rsidP="00C268CC">
            <w:pPr>
              <w:jc w:val="both"/>
              <w:rPr>
                <w:rFonts w:ascii="Arial" w:hAnsi="Arial" w:cs="Arial"/>
                <w:sz w:val="18"/>
                <w:szCs w:val="18"/>
              </w:rPr>
            </w:pPr>
            <w:r>
              <w:rPr>
                <w:rFonts w:ascii="Arial" w:hAnsi="Arial" w:cs="Arial"/>
                <w:sz w:val="18"/>
                <w:szCs w:val="18"/>
              </w:rPr>
              <w:t>Sections 21AA(2) or (6); 31(1) (2) or (4); 31B(1); 31C(1); 31D(1)</w:t>
            </w:r>
          </w:p>
        </w:tc>
      </w:tr>
      <w:tr w:rsidR="006529CE" w:rsidRPr="00674C4D" w14:paraId="3AFC6E15" w14:textId="77777777" w:rsidTr="00C268CC">
        <w:trPr>
          <w:gridAfter w:val="1"/>
          <w:wAfter w:w="21" w:type="dxa"/>
        </w:trPr>
        <w:tc>
          <w:tcPr>
            <w:tcW w:w="448" w:type="dxa"/>
            <w:tcBorders>
              <w:bottom w:val="single" w:sz="4" w:space="0" w:color="auto"/>
            </w:tcBorders>
            <w:shd w:val="clear" w:color="auto" w:fill="000000" w:themeFill="text1"/>
          </w:tcPr>
          <w:p w14:paraId="2C626DE8"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3949" w:type="dxa"/>
            <w:tcBorders>
              <w:bottom w:val="single" w:sz="4" w:space="0" w:color="auto"/>
              <w:right w:val="single" w:sz="12" w:space="0" w:color="auto"/>
            </w:tcBorders>
          </w:tcPr>
          <w:p w14:paraId="571F33BF"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Drugs, Poisons and Controlled Substances Act 1981</w:t>
            </w:r>
          </w:p>
        </w:tc>
        <w:tc>
          <w:tcPr>
            <w:tcW w:w="417" w:type="dxa"/>
            <w:tcBorders>
              <w:bottom w:val="single" w:sz="4" w:space="0" w:color="auto"/>
              <w:right w:val="single" w:sz="12" w:space="0" w:color="auto"/>
            </w:tcBorders>
            <w:shd w:val="clear" w:color="auto" w:fill="000000" w:themeFill="text1"/>
          </w:tcPr>
          <w:p w14:paraId="631117C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1C91A23" w14:textId="77777777" w:rsidR="006529CE" w:rsidRDefault="006529CE" w:rsidP="00C268CC">
            <w:pPr>
              <w:jc w:val="both"/>
              <w:rPr>
                <w:rFonts w:ascii="Arial" w:hAnsi="Arial" w:cs="Arial"/>
                <w:sz w:val="18"/>
                <w:szCs w:val="18"/>
              </w:rPr>
            </w:pPr>
            <w:r>
              <w:rPr>
                <w:rFonts w:ascii="Arial" w:hAnsi="Arial" w:cs="Arial"/>
                <w:sz w:val="18"/>
                <w:szCs w:val="18"/>
              </w:rPr>
              <w:t>Sections 71C; 71D; 71E(1)</w:t>
            </w:r>
          </w:p>
        </w:tc>
      </w:tr>
      <w:tr w:rsidR="006529CE" w:rsidRPr="00674C4D" w14:paraId="335A6E35" w14:textId="77777777" w:rsidTr="00C268CC">
        <w:trPr>
          <w:gridAfter w:val="1"/>
          <w:wAfter w:w="21" w:type="dxa"/>
        </w:trPr>
        <w:tc>
          <w:tcPr>
            <w:tcW w:w="448" w:type="dxa"/>
            <w:tcBorders>
              <w:bottom w:val="single" w:sz="4" w:space="0" w:color="auto"/>
            </w:tcBorders>
            <w:shd w:val="clear" w:color="auto" w:fill="000000" w:themeFill="text1"/>
          </w:tcPr>
          <w:p w14:paraId="0117EC68" w14:textId="77777777" w:rsidR="006529CE" w:rsidRDefault="006529CE" w:rsidP="00C268CC">
            <w:pPr>
              <w:jc w:val="center"/>
              <w:rPr>
                <w:rFonts w:ascii="Arial" w:hAnsi="Arial" w:cs="Arial"/>
                <w:b/>
                <w:bCs/>
                <w:sz w:val="18"/>
                <w:szCs w:val="18"/>
              </w:rPr>
            </w:pPr>
            <w:r>
              <w:rPr>
                <w:rFonts w:ascii="Arial" w:hAnsi="Arial" w:cs="Arial"/>
                <w:b/>
                <w:bCs/>
                <w:sz w:val="18"/>
                <w:szCs w:val="18"/>
              </w:rPr>
              <w:t>6</w:t>
            </w:r>
          </w:p>
        </w:tc>
        <w:tc>
          <w:tcPr>
            <w:tcW w:w="3949" w:type="dxa"/>
            <w:tcBorders>
              <w:bottom w:val="single" w:sz="4" w:space="0" w:color="auto"/>
              <w:right w:val="single" w:sz="12" w:space="0" w:color="auto"/>
            </w:tcBorders>
            <w:shd w:val="clear" w:color="auto" w:fill="DDDDDD"/>
          </w:tcPr>
          <w:p w14:paraId="0DD4FDEB" w14:textId="77777777" w:rsidR="006529CE" w:rsidRDefault="006529CE" w:rsidP="00C268CC">
            <w:pPr>
              <w:jc w:val="both"/>
              <w:rPr>
                <w:rFonts w:ascii="Arial" w:hAnsi="Arial" w:cs="Arial"/>
                <w:b/>
                <w:bCs/>
                <w:sz w:val="18"/>
                <w:szCs w:val="18"/>
              </w:rPr>
            </w:pPr>
            <w:r>
              <w:rPr>
                <w:rFonts w:ascii="Arial" w:hAnsi="Arial" w:cs="Arial"/>
                <w:b/>
                <w:bCs/>
                <w:sz w:val="18"/>
                <w:szCs w:val="18"/>
              </w:rPr>
              <w:t>Evidence (Miscellaneous Provisions) Act 1958</w:t>
            </w:r>
          </w:p>
        </w:tc>
        <w:tc>
          <w:tcPr>
            <w:tcW w:w="417" w:type="dxa"/>
            <w:tcBorders>
              <w:bottom w:val="single" w:sz="4" w:space="0" w:color="auto"/>
              <w:right w:val="single" w:sz="12" w:space="0" w:color="auto"/>
            </w:tcBorders>
            <w:shd w:val="clear" w:color="auto" w:fill="000000" w:themeFill="text1"/>
          </w:tcPr>
          <w:p w14:paraId="3F1DD353"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7640E9E8" w14:textId="77777777" w:rsidR="006529CE" w:rsidRDefault="006529CE" w:rsidP="00C268CC">
            <w:pPr>
              <w:jc w:val="both"/>
              <w:rPr>
                <w:rFonts w:ascii="Arial" w:hAnsi="Arial" w:cs="Arial"/>
                <w:sz w:val="18"/>
                <w:szCs w:val="18"/>
              </w:rPr>
            </w:pPr>
            <w:r>
              <w:rPr>
                <w:rFonts w:ascii="Arial" w:hAnsi="Arial" w:cs="Arial"/>
                <w:sz w:val="18"/>
                <w:szCs w:val="18"/>
              </w:rPr>
              <w:t>Sections 142; 143</w:t>
            </w:r>
          </w:p>
        </w:tc>
      </w:tr>
      <w:tr w:rsidR="006529CE" w:rsidRPr="00674C4D" w14:paraId="5A3AD2A5" w14:textId="77777777" w:rsidTr="00C268CC">
        <w:trPr>
          <w:gridAfter w:val="1"/>
          <w:wAfter w:w="21" w:type="dxa"/>
        </w:trPr>
        <w:tc>
          <w:tcPr>
            <w:tcW w:w="448" w:type="dxa"/>
            <w:tcBorders>
              <w:bottom w:val="single" w:sz="4" w:space="0" w:color="auto"/>
            </w:tcBorders>
            <w:shd w:val="clear" w:color="auto" w:fill="000000" w:themeFill="text1"/>
          </w:tcPr>
          <w:p w14:paraId="2F42A3B9" w14:textId="77777777" w:rsidR="006529CE" w:rsidRDefault="006529CE" w:rsidP="00C268CC">
            <w:pPr>
              <w:jc w:val="center"/>
              <w:rPr>
                <w:rFonts w:ascii="Arial" w:hAnsi="Arial" w:cs="Arial"/>
                <w:b/>
                <w:bCs/>
                <w:sz w:val="18"/>
                <w:szCs w:val="18"/>
              </w:rPr>
            </w:pPr>
            <w:r>
              <w:rPr>
                <w:rFonts w:ascii="Arial" w:hAnsi="Arial" w:cs="Arial"/>
                <w:b/>
                <w:bCs/>
                <w:sz w:val="18"/>
                <w:szCs w:val="18"/>
              </w:rPr>
              <w:t>7</w:t>
            </w:r>
          </w:p>
        </w:tc>
        <w:tc>
          <w:tcPr>
            <w:tcW w:w="3949" w:type="dxa"/>
            <w:tcBorders>
              <w:bottom w:val="single" w:sz="4" w:space="0" w:color="auto"/>
              <w:right w:val="single" w:sz="12" w:space="0" w:color="auto"/>
            </w:tcBorders>
          </w:tcPr>
          <w:p w14:paraId="2A8FBA17" w14:textId="77777777" w:rsidR="006529CE" w:rsidRDefault="006529CE" w:rsidP="00C268CC">
            <w:pPr>
              <w:jc w:val="both"/>
              <w:rPr>
                <w:rFonts w:ascii="Arial" w:hAnsi="Arial" w:cs="Arial"/>
                <w:b/>
                <w:bCs/>
                <w:sz w:val="18"/>
                <w:szCs w:val="18"/>
              </w:rPr>
            </w:pPr>
            <w:r>
              <w:rPr>
                <w:rFonts w:ascii="Arial" w:hAnsi="Arial" w:cs="Arial"/>
                <w:b/>
                <w:bCs/>
                <w:sz w:val="18"/>
                <w:szCs w:val="18"/>
              </w:rPr>
              <w:t>Family Violence Protection Act 2008</w:t>
            </w:r>
          </w:p>
        </w:tc>
        <w:tc>
          <w:tcPr>
            <w:tcW w:w="417" w:type="dxa"/>
            <w:tcBorders>
              <w:bottom w:val="single" w:sz="4" w:space="0" w:color="auto"/>
              <w:right w:val="single" w:sz="12" w:space="0" w:color="auto"/>
            </w:tcBorders>
            <w:shd w:val="clear" w:color="auto" w:fill="000000" w:themeFill="text1"/>
          </w:tcPr>
          <w:p w14:paraId="66E2BB93"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2342F196" w14:textId="77777777" w:rsidR="006529CE" w:rsidRDefault="006529CE" w:rsidP="00C268CC">
            <w:pPr>
              <w:jc w:val="both"/>
              <w:rPr>
                <w:rFonts w:ascii="Arial" w:hAnsi="Arial" w:cs="Arial"/>
                <w:sz w:val="18"/>
                <w:szCs w:val="18"/>
              </w:rPr>
            </w:pPr>
            <w:r>
              <w:rPr>
                <w:rFonts w:ascii="Arial" w:hAnsi="Arial" w:cs="Arial"/>
                <w:sz w:val="18"/>
                <w:szCs w:val="18"/>
              </w:rPr>
              <w:t>Sections 153(1) or (2); 153A</w:t>
            </w:r>
          </w:p>
        </w:tc>
      </w:tr>
      <w:tr w:rsidR="006529CE" w:rsidRPr="00674C4D" w14:paraId="71D3C308" w14:textId="77777777" w:rsidTr="00C268CC">
        <w:trPr>
          <w:gridAfter w:val="1"/>
          <w:wAfter w:w="21" w:type="dxa"/>
        </w:trPr>
        <w:tc>
          <w:tcPr>
            <w:tcW w:w="448" w:type="dxa"/>
            <w:tcBorders>
              <w:bottom w:val="single" w:sz="4" w:space="0" w:color="auto"/>
            </w:tcBorders>
            <w:shd w:val="clear" w:color="auto" w:fill="000000" w:themeFill="text1"/>
          </w:tcPr>
          <w:p w14:paraId="1DAFE4E7" w14:textId="77777777" w:rsidR="006529CE" w:rsidRDefault="006529CE" w:rsidP="00C268CC">
            <w:pPr>
              <w:jc w:val="center"/>
              <w:rPr>
                <w:rFonts w:ascii="Arial" w:hAnsi="Arial" w:cs="Arial"/>
                <w:b/>
                <w:bCs/>
                <w:sz w:val="18"/>
                <w:szCs w:val="18"/>
              </w:rPr>
            </w:pPr>
            <w:r>
              <w:rPr>
                <w:rFonts w:ascii="Arial" w:hAnsi="Arial" w:cs="Arial"/>
                <w:b/>
                <w:bCs/>
                <w:sz w:val="18"/>
                <w:szCs w:val="18"/>
              </w:rPr>
              <w:t>8</w:t>
            </w:r>
          </w:p>
        </w:tc>
        <w:tc>
          <w:tcPr>
            <w:tcW w:w="3949" w:type="dxa"/>
            <w:tcBorders>
              <w:bottom w:val="single" w:sz="4" w:space="0" w:color="auto"/>
              <w:right w:val="single" w:sz="12" w:space="0" w:color="auto"/>
            </w:tcBorders>
            <w:shd w:val="clear" w:color="auto" w:fill="DDDDDD"/>
          </w:tcPr>
          <w:p w14:paraId="7FED270A" w14:textId="77777777" w:rsidR="006529CE" w:rsidRDefault="006529CE" w:rsidP="00C268CC">
            <w:pPr>
              <w:jc w:val="both"/>
              <w:rPr>
                <w:rFonts w:ascii="Arial" w:hAnsi="Arial" w:cs="Arial"/>
                <w:b/>
                <w:bCs/>
                <w:sz w:val="18"/>
                <w:szCs w:val="18"/>
              </w:rPr>
            </w:pPr>
            <w:r>
              <w:rPr>
                <w:rFonts w:ascii="Arial" w:hAnsi="Arial" w:cs="Arial"/>
                <w:b/>
                <w:bCs/>
                <w:sz w:val="18"/>
                <w:szCs w:val="18"/>
              </w:rPr>
              <w:t>Firearms Act 1996</w:t>
            </w:r>
          </w:p>
        </w:tc>
        <w:tc>
          <w:tcPr>
            <w:tcW w:w="417" w:type="dxa"/>
            <w:tcBorders>
              <w:bottom w:val="single" w:sz="4" w:space="0" w:color="auto"/>
              <w:right w:val="single" w:sz="12" w:space="0" w:color="auto"/>
            </w:tcBorders>
            <w:shd w:val="clear" w:color="auto" w:fill="000000" w:themeFill="text1"/>
          </w:tcPr>
          <w:p w14:paraId="47FFA285" w14:textId="77777777" w:rsidR="006529CE"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350A93C5" w14:textId="77777777" w:rsidR="006529CE" w:rsidRDefault="006529CE" w:rsidP="00C268CC">
            <w:pPr>
              <w:jc w:val="both"/>
              <w:rPr>
                <w:rFonts w:ascii="Arial" w:hAnsi="Arial" w:cs="Arial"/>
                <w:sz w:val="18"/>
                <w:szCs w:val="18"/>
              </w:rPr>
            </w:pPr>
            <w:r>
              <w:rPr>
                <w:rFonts w:ascii="Arial" w:hAnsi="Arial" w:cs="Arial"/>
                <w:sz w:val="18"/>
                <w:szCs w:val="18"/>
              </w:rPr>
              <w:t>Sections 137(1); 138; 140A(1) (2) or (3)</w:t>
            </w:r>
          </w:p>
        </w:tc>
      </w:tr>
      <w:tr w:rsidR="006529CE" w:rsidRPr="00674C4D" w14:paraId="502190B3" w14:textId="77777777" w:rsidTr="00C268CC">
        <w:trPr>
          <w:gridAfter w:val="1"/>
          <w:wAfter w:w="21" w:type="dxa"/>
        </w:trPr>
        <w:tc>
          <w:tcPr>
            <w:tcW w:w="448" w:type="dxa"/>
            <w:tcBorders>
              <w:bottom w:val="single" w:sz="4" w:space="0" w:color="auto"/>
            </w:tcBorders>
            <w:shd w:val="clear" w:color="auto" w:fill="000000" w:themeFill="text1"/>
          </w:tcPr>
          <w:p w14:paraId="63EDFB45" w14:textId="77777777" w:rsidR="006529CE" w:rsidRDefault="006529CE" w:rsidP="00C268CC">
            <w:pPr>
              <w:jc w:val="center"/>
              <w:rPr>
                <w:rFonts w:ascii="Arial" w:hAnsi="Arial" w:cs="Arial"/>
                <w:b/>
                <w:bCs/>
                <w:sz w:val="18"/>
                <w:szCs w:val="18"/>
              </w:rPr>
            </w:pPr>
            <w:r>
              <w:rPr>
                <w:rFonts w:ascii="Arial" w:hAnsi="Arial" w:cs="Arial"/>
                <w:b/>
                <w:bCs/>
                <w:sz w:val="18"/>
                <w:szCs w:val="18"/>
              </w:rPr>
              <w:t>9</w:t>
            </w:r>
          </w:p>
        </w:tc>
        <w:tc>
          <w:tcPr>
            <w:tcW w:w="3949" w:type="dxa"/>
            <w:tcBorders>
              <w:bottom w:val="single" w:sz="4" w:space="0" w:color="auto"/>
              <w:right w:val="single" w:sz="12" w:space="0" w:color="auto"/>
            </w:tcBorders>
          </w:tcPr>
          <w:p w14:paraId="3BCD7F87" w14:textId="77777777" w:rsidR="006529CE" w:rsidRDefault="006529CE" w:rsidP="00C268CC">
            <w:pPr>
              <w:jc w:val="both"/>
              <w:rPr>
                <w:rFonts w:ascii="Arial" w:hAnsi="Arial" w:cs="Arial"/>
                <w:b/>
                <w:bCs/>
                <w:sz w:val="18"/>
                <w:szCs w:val="18"/>
              </w:rPr>
            </w:pPr>
            <w:r>
              <w:rPr>
                <w:rFonts w:ascii="Arial" w:hAnsi="Arial" w:cs="Arial"/>
                <w:b/>
                <w:bCs/>
                <w:sz w:val="18"/>
                <w:szCs w:val="18"/>
              </w:rPr>
              <w:t>Heritage Act 2017</w:t>
            </w:r>
          </w:p>
        </w:tc>
        <w:tc>
          <w:tcPr>
            <w:tcW w:w="417" w:type="dxa"/>
            <w:tcBorders>
              <w:bottom w:val="single" w:sz="4" w:space="0" w:color="auto"/>
              <w:right w:val="single" w:sz="12" w:space="0" w:color="auto"/>
            </w:tcBorders>
            <w:shd w:val="clear" w:color="auto" w:fill="000000" w:themeFill="text1"/>
          </w:tcPr>
          <w:p w14:paraId="55A22260"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480DAFE4" w14:textId="77777777" w:rsidR="006529CE" w:rsidRDefault="006529CE" w:rsidP="00C268CC">
            <w:pPr>
              <w:jc w:val="both"/>
              <w:rPr>
                <w:rFonts w:ascii="Arial" w:hAnsi="Arial" w:cs="Arial"/>
                <w:sz w:val="18"/>
                <w:szCs w:val="18"/>
              </w:rPr>
            </w:pPr>
            <w:r>
              <w:rPr>
                <w:rFonts w:ascii="Arial" w:hAnsi="Arial" w:cs="Arial"/>
                <w:sz w:val="18"/>
                <w:szCs w:val="18"/>
              </w:rPr>
              <w:t>Section 87(1) (2) or (3)</w:t>
            </w:r>
          </w:p>
        </w:tc>
      </w:tr>
      <w:tr w:rsidR="006529CE" w:rsidRPr="00674C4D" w14:paraId="6BED83F5" w14:textId="77777777" w:rsidTr="00C268CC">
        <w:trPr>
          <w:gridAfter w:val="1"/>
          <w:wAfter w:w="21" w:type="dxa"/>
        </w:trPr>
        <w:tc>
          <w:tcPr>
            <w:tcW w:w="448" w:type="dxa"/>
            <w:tcBorders>
              <w:bottom w:val="single" w:sz="4" w:space="0" w:color="auto"/>
            </w:tcBorders>
            <w:shd w:val="clear" w:color="auto" w:fill="000000" w:themeFill="text1"/>
          </w:tcPr>
          <w:p w14:paraId="32B8F8D2" w14:textId="77777777" w:rsidR="006529CE" w:rsidRDefault="006529CE" w:rsidP="00C268CC">
            <w:pPr>
              <w:jc w:val="center"/>
              <w:rPr>
                <w:rFonts w:ascii="Arial" w:hAnsi="Arial" w:cs="Arial"/>
                <w:b/>
                <w:bCs/>
                <w:sz w:val="18"/>
                <w:szCs w:val="18"/>
              </w:rPr>
            </w:pPr>
            <w:r>
              <w:rPr>
                <w:rFonts w:ascii="Arial" w:hAnsi="Arial" w:cs="Arial"/>
                <w:b/>
                <w:bCs/>
                <w:sz w:val="18"/>
                <w:szCs w:val="18"/>
              </w:rPr>
              <w:t>10</w:t>
            </w:r>
          </w:p>
        </w:tc>
        <w:tc>
          <w:tcPr>
            <w:tcW w:w="3949" w:type="dxa"/>
            <w:tcBorders>
              <w:bottom w:val="single" w:sz="4" w:space="0" w:color="auto"/>
              <w:right w:val="single" w:sz="12" w:space="0" w:color="auto"/>
            </w:tcBorders>
            <w:shd w:val="clear" w:color="auto" w:fill="DDDDDD"/>
          </w:tcPr>
          <w:p w14:paraId="7D2E694D" w14:textId="77777777" w:rsidR="006529CE" w:rsidRDefault="006529CE" w:rsidP="00C268CC">
            <w:pPr>
              <w:jc w:val="both"/>
              <w:rPr>
                <w:rFonts w:ascii="Arial" w:hAnsi="Arial" w:cs="Arial"/>
                <w:b/>
                <w:bCs/>
                <w:sz w:val="18"/>
                <w:szCs w:val="18"/>
              </w:rPr>
            </w:pPr>
            <w:r>
              <w:rPr>
                <w:rFonts w:ascii="Arial" w:hAnsi="Arial" w:cs="Arial"/>
                <w:b/>
                <w:bCs/>
                <w:sz w:val="18"/>
                <w:szCs w:val="18"/>
              </w:rPr>
              <w:t>Local Government Act 2020</w:t>
            </w:r>
          </w:p>
        </w:tc>
        <w:tc>
          <w:tcPr>
            <w:tcW w:w="417" w:type="dxa"/>
            <w:tcBorders>
              <w:bottom w:val="single" w:sz="4" w:space="0" w:color="auto"/>
              <w:right w:val="single" w:sz="12" w:space="0" w:color="auto"/>
            </w:tcBorders>
            <w:shd w:val="clear" w:color="auto" w:fill="000000" w:themeFill="text1"/>
          </w:tcPr>
          <w:p w14:paraId="788AA714"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7A38B10F" w14:textId="77777777" w:rsidR="006529CE" w:rsidRDefault="006529CE" w:rsidP="00C268CC">
            <w:pPr>
              <w:jc w:val="both"/>
              <w:rPr>
                <w:rFonts w:ascii="Arial" w:hAnsi="Arial" w:cs="Arial"/>
                <w:sz w:val="18"/>
                <w:szCs w:val="18"/>
              </w:rPr>
            </w:pPr>
            <w:r>
              <w:rPr>
                <w:rFonts w:ascii="Arial" w:hAnsi="Arial" w:cs="Arial"/>
                <w:sz w:val="18"/>
                <w:szCs w:val="18"/>
              </w:rPr>
              <w:t>Sections 294(1)(a), (b) or (c); 299(1)</w:t>
            </w:r>
          </w:p>
        </w:tc>
      </w:tr>
      <w:tr w:rsidR="006529CE" w:rsidRPr="00674C4D" w14:paraId="77AAA608" w14:textId="77777777" w:rsidTr="00C268CC">
        <w:trPr>
          <w:gridAfter w:val="1"/>
          <w:wAfter w:w="21" w:type="dxa"/>
        </w:trPr>
        <w:tc>
          <w:tcPr>
            <w:tcW w:w="448" w:type="dxa"/>
            <w:tcBorders>
              <w:bottom w:val="single" w:sz="4" w:space="0" w:color="auto"/>
            </w:tcBorders>
            <w:shd w:val="clear" w:color="auto" w:fill="000000" w:themeFill="text1"/>
          </w:tcPr>
          <w:p w14:paraId="11EC436B"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3949" w:type="dxa"/>
            <w:tcBorders>
              <w:bottom w:val="single" w:sz="4" w:space="0" w:color="auto"/>
              <w:right w:val="single" w:sz="12" w:space="0" w:color="auto"/>
            </w:tcBorders>
          </w:tcPr>
          <w:p w14:paraId="2FE32BA0" w14:textId="77777777" w:rsidR="006529CE" w:rsidRDefault="006529CE" w:rsidP="00C268CC">
            <w:pPr>
              <w:jc w:val="both"/>
              <w:rPr>
                <w:rFonts w:ascii="Arial" w:hAnsi="Arial" w:cs="Arial"/>
                <w:b/>
                <w:bCs/>
                <w:sz w:val="18"/>
                <w:szCs w:val="18"/>
              </w:rPr>
            </w:pPr>
            <w:r>
              <w:rPr>
                <w:rFonts w:ascii="Arial" w:hAnsi="Arial" w:cs="Arial"/>
                <w:b/>
                <w:bCs/>
                <w:sz w:val="18"/>
                <w:szCs w:val="18"/>
              </w:rPr>
              <w:t>Major Crime (Investigative Powers) Act 2004</w:t>
            </w:r>
          </w:p>
        </w:tc>
        <w:tc>
          <w:tcPr>
            <w:tcW w:w="417" w:type="dxa"/>
            <w:tcBorders>
              <w:bottom w:val="single" w:sz="4" w:space="0" w:color="auto"/>
              <w:right w:val="single" w:sz="12" w:space="0" w:color="auto"/>
            </w:tcBorders>
            <w:shd w:val="clear" w:color="auto" w:fill="000000" w:themeFill="text1"/>
          </w:tcPr>
          <w:p w14:paraId="390D651A" w14:textId="77777777" w:rsidR="006529CE" w:rsidRDefault="006529CE" w:rsidP="00C268CC">
            <w:pPr>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tcPr>
          <w:p w14:paraId="51EC7754" w14:textId="77777777" w:rsidR="006529CE" w:rsidRDefault="006529CE" w:rsidP="00C268CC">
            <w:pPr>
              <w:jc w:val="both"/>
              <w:rPr>
                <w:rFonts w:ascii="Arial" w:hAnsi="Arial" w:cs="Arial"/>
                <w:sz w:val="18"/>
                <w:szCs w:val="18"/>
              </w:rPr>
            </w:pPr>
            <w:r>
              <w:rPr>
                <w:rFonts w:ascii="Arial" w:hAnsi="Arial" w:cs="Arial"/>
                <w:sz w:val="18"/>
                <w:szCs w:val="18"/>
              </w:rPr>
              <w:t>Sections 7(1); 37(3); 43(3); 60(4)</w:t>
            </w:r>
          </w:p>
        </w:tc>
      </w:tr>
      <w:tr w:rsidR="006529CE" w:rsidRPr="00674C4D" w14:paraId="7DFD2E18" w14:textId="77777777" w:rsidTr="00C268CC">
        <w:trPr>
          <w:gridAfter w:val="1"/>
          <w:wAfter w:w="21" w:type="dxa"/>
        </w:trPr>
        <w:tc>
          <w:tcPr>
            <w:tcW w:w="448" w:type="dxa"/>
            <w:tcBorders>
              <w:bottom w:val="single" w:sz="4" w:space="0" w:color="auto"/>
            </w:tcBorders>
            <w:shd w:val="clear" w:color="auto" w:fill="000000" w:themeFill="text1"/>
          </w:tcPr>
          <w:p w14:paraId="68B07CE9" w14:textId="77777777" w:rsidR="006529CE" w:rsidRDefault="006529CE" w:rsidP="00C268CC">
            <w:pPr>
              <w:jc w:val="center"/>
              <w:rPr>
                <w:rFonts w:ascii="Arial" w:hAnsi="Arial" w:cs="Arial"/>
                <w:b/>
                <w:bCs/>
                <w:sz w:val="18"/>
                <w:szCs w:val="18"/>
              </w:rPr>
            </w:pPr>
            <w:r>
              <w:rPr>
                <w:rFonts w:ascii="Arial" w:hAnsi="Arial" w:cs="Arial"/>
                <w:b/>
                <w:bCs/>
                <w:sz w:val="18"/>
                <w:szCs w:val="18"/>
              </w:rPr>
              <w:t>12</w:t>
            </w:r>
          </w:p>
        </w:tc>
        <w:tc>
          <w:tcPr>
            <w:tcW w:w="3949" w:type="dxa"/>
            <w:tcBorders>
              <w:bottom w:val="single" w:sz="4" w:space="0" w:color="auto"/>
              <w:right w:val="single" w:sz="12" w:space="0" w:color="auto"/>
            </w:tcBorders>
            <w:shd w:val="clear" w:color="auto" w:fill="DDDDDD"/>
          </w:tcPr>
          <w:p w14:paraId="55B4E829" w14:textId="77777777" w:rsidR="006529CE" w:rsidRDefault="006529CE" w:rsidP="00C268CC">
            <w:pPr>
              <w:jc w:val="both"/>
              <w:rPr>
                <w:rFonts w:ascii="Arial" w:hAnsi="Arial" w:cs="Arial"/>
                <w:b/>
                <w:bCs/>
                <w:sz w:val="18"/>
                <w:szCs w:val="18"/>
              </w:rPr>
            </w:pPr>
            <w:r>
              <w:rPr>
                <w:rFonts w:ascii="Arial" w:hAnsi="Arial" w:cs="Arial"/>
                <w:b/>
                <w:bCs/>
                <w:sz w:val="18"/>
                <w:szCs w:val="18"/>
              </w:rPr>
              <w:t>Oaths and Affirmations Act 2018</w:t>
            </w:r>
          </w:p>
        </w:tc>
        <w:tc>
          <w:tcPr>
            <w:tcW w:w="417" w:type="dxa"/>
            <w:tcBorders>
              <w:bottom w:val="single" w:sz="4" w:space="0" w:color="auto"/>
              <w:right w:val="single" w:sz="12" w:space="0" w:color="auto"/>
            </w:tcBorders>
            <w:shd w:val="clear" w:color="auto" w:fill="000000" w:themeFill="text1"/>
          </w:tcPr>
          <w:p w14:paraId="183B4DDB"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36267FAF" w14:textId="77777777" w:rsidR="006529CE" w:rsidRDefault="006529CE" w:rsidP="00C268CC">
            <w:pPr>
              <w:jc w:val="both"/>
              <w:rPr>
                <w:rFonts w:ascii="Arial" w:hAnsi="Arial" w:cs="Arial"/>
                <w:sz w:val="18"/>
                <w:szCs w:val="18"/>
              </w:rPr>
            </w:pPr>
            <w:r>
              <w:rPr>
                <w:rFonts w:ascii="Arial" w:hAnsi="Arial" w:cs="Arial"/>
                <w:sz w:val="18"/>
                <w:szCs w:val="18"/>
              </w:rPr>
              <w:t>Section 36</w:t>
            </w:r>
          </w:p>
        </w:tc>
      </w:tr>
      <w:tr w:rsidR="006529CE" w:rsidRPr="00674C4D" w14:paraId="6804E49E" w14:textId="77777777" w:rsidTr="00C268CC">
        <w:trPr>
          <w:gridAfter w:val="1"/>
          <w:wAfter w:w="21" w:type="dxa"/>
        </w:trPr>
        <w:tc>
          <w:tcPr>
            <w:tcW w:w="448" w:type="dxa"/>
            <w:tcBorders>
              <w:bottom w:val="single" w:sz="4" w:space="0" w:color="auto"/>
            </w:tcBorders>
            <w:shd w:val="clear" w:color="auto" w:fill="000000" w:themeFill="text1"/>
          </w:tcPr>
          <w:p w14:paraId="74DE4088" w14:textId="77777777" w:rsidR="006529CE" w:rsidRDefault="006529CE" w:rsidP="00C268CC">
            <w:pPr>
              <w:jc w:val="center"/>
              <w:rPr>
                <w:rFonts w:ascii="Arial" w:hAnsi="Arial" w:cs="Arial"/>
                <w:b/>
                <w:bCs/>
                <w:sz w:val="18"/>
                <w:szCs w:val="18"/>
              </w:rPr>
            </w:pPr>
            <w:r>
              <w:rPr>
                <w:rFonts w:ascii="Arial" w:hAnsi="Arial" w:cs="Arial"/>
                <w:b/>
                <w:bCs/>
                <w:sz w:val="18"/>
                <w:szCs w:val="18"/>
              </w:rPr>
              <w:t>13</w:t>
            </w:r>
          </w:p>
        </w:tc>
        <w:tc>
          <w:tcPr>
            <w:tcW w:w="3949" w:type="dxa"/>
            <w:tcBorders>
              <w:bottom w:val="single" w:sz="4" w:space="0" w:color="auto"/>
              <w:right w:val="single" w:sz="12" w:space="0" w:color="auto"/>
            </w:tcBorders>
          </w:tcPr>
          <w:p w14:paraId="0D5E9E51" w14:textId="77777777" w:rsidR="006529CE" w:rsidRDefault="006529CE" w:rsidP="00C268CC">
            <w:pPr>
              <w:jc w:val="both"/>
              <w:rPr>
                <w:rFonts w:ascii="Arial" w:hAnsi="Arial" w:cs="Arial"/>
                <w:b/>
                <w:bCs/>
                <w:sz w:val="18"/>
                <w:szCs w:val="18"/>
              </w:rPr>
            </w:pPr>
            <w:r>
              <w:rPr>
                <w:rFonts w:ascii="Arial" w:hAnsi="Arial" w:cs="Arial"/>
                <w:b/>
                <w:bCs/>
                <w:sz w:val="18"/>
                <w:szCs w:val="18"/>
              </w:rPr>
              <w:t>Open Courts Act 2013</w:t>
            </w:r>
          </w:p>
        </w:tc>
        <w:tc>
          <w:tcPr>
            <w:tcW w:w="417" w:type="dxa"/>
            <w:tcBorders>
              <w:bottom w:val="single" w:sz="4" w:space="0" w:color="auto"/>
              <w:right w:val="single" w:sz="12" w:space="0" w:color="auto"/>
            </w:tcBorders>
            <w:shd w:val="clear" w:color="auto" w:fill="000000" w:themeFill="text1"/>
          </w:tcPr>
          <w:p w14:paraId="01EC351D"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DBE490A" w14:textId="77777777" w:rsidR="006529CE" w:rsidRDefault="006529CE" w:rsidP="00C268CC">
            <w:pPr>
              <w:jc w:val="both"/>
              <w:rPr>
                <w:rFonts w:ascii="Arial" w:hAnsi="Arial" w:cs="Arial"/>
                <w:sz w:val="18"/>
                <w:szCs w:val="18"/>
              </w:rPr>
            </w:pPr>
            <w:r>
              <w:rPr>
                <w:rFonts w:ascii="Arial" w:hAnsi="Arial" w:cs="Arial"/>
                <w:sz w:val="18"/>
                <w:szCs w:val="18"/>
              </w:rPr>
              <w:t>Section 23(1)</w:t>
            </w:r>
          </w:p>
        </w:tc>
      </w:tr>
      <w:tr w:rsidR="006529CE" w:rsidRPr="00674C4D" w14:paraId="50207BA3" w14:textId="77777777" w:rsidTr="00C268CC">
        <w:trPr>
          <w:gridAfter w:val="1"/>
          <w:wAfter w:w="21" w:type="dxa"/>
        </w:trPr>
        <w:tc>
          <w:tcPr>
            <w:tcW w:w="448" w:type="dxa"/>
            <w:tcBorders>
              <w:bottom w:val="single" w:sz="4" w:space="0" w:color="auto"/>
            </w:tcBorders>
            <w:shd w:val="clear" w:color="auto" w:fill="000000" w:themeFill="text1"/>
          </w:tcPr>
          <w:p w14:paraId="1EC36608" w14:textId="77777777" w:rsidR="006529CE" w:rsidRDefault="006529CE" w:rsidP="00C268CC">
            <w:pPr>
              <w:jc w:val="center"/>
              <w:rPr>
                <w:rFonts w:ascii="Arial" w:hAnsi="Arial" w:cs="Arial"/>
                <w:b/>
                <w:bCs/>
                <w:sz w:val="18"/>
                <w:szCs w:val="18"/>
              </w:rPr>
            </w:pPr>
            <w:r>
              <w:rPr>
                <w:rFonts w:ascii="Arial" w:hAnsi="Arial" w:cs="Arial"/>
                <w:b/>
                <w:bCs/>
                <w:sz w:val="18"/>
                <w:szCs w:val="18"/>
              </w:rPr>
              <w:t>14</w:t>
            </w:r>
          </w:p>
        </w:tc>
        <w:tc>
          <w:tcPr>
            <w:tcW w:w="3949" w:type="dxa"/>
            <w:tcBorders>
              <w:bottom w:val="single" w:sz="4" w:space="0" w:color="auto"/>
              <w:right w:val="single" w:sz="12" w:space="0" w:color="auto"/>
            </w:tcBorders>
            <w:shd w:val="clear" w:color="auto" w:fill="DDDDDD"/>
          </w:tcPr>
          <w:p w14:paraId="492DF235" w14:textId="77777777" w:rsidR="006529CE" w:rsidRDefault="006529CE" w:rsidP="00C268CC">
            <w:pPr>
              <w:jc w:val="both"/>
              <w:rPr>
                <w:rFonts w:ascii="Arial" w:hAnsi="Arial" w:cs="Arial"/>
                <w:b/>
                <w:bCs/>
                <w:sz w:val="18"/>
                <w:szCs w:val="18"/>
              </w:rPr>
            </w:pPr>
            <w:r>
              <w:rPr>
                <w:rFonts w:ascii="Arial" w:hAnsi="Arial" w:cs="Arial"/>
                <w:b/>
                <w:bCs/>
                <w:sz w:val="18"/>
                <w:szCs w:val="18"/>
              </w:rPr>
              <w:t>Powers of Attorney Act 2014</w:t>
            </w:r>
          </w:p>
        </w:tc>
        <w:tc>
          <w:tcPr>
            <w:tcW w:w="417" w:type="dxa"/>
            <w:tcBorders>
              <w:bottom w:val="single" w:sz="4" w:space="0" w:color="auto"/>
              <w:right w:val="single" w:sz="12" w:space="0" w:color="auto"/>
            </w:tcBorders>
            <w:shd w:val="clear" w:color="auto" w:fill="000000" w:themeFill="text1"/>
          </w:tcPr>
          <w:p w14:paraId="02B1C907" w14:textId="77777777" w:rsidR="006529CE" w:rsidRDefault="006529CE" w:rsidP="00C268CC">
            <w:pPr>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shd w:val="clear" w:color="auto" w:fill="DDDDDD"/>
          </w:tcPr>
          <w:p w14:paraId="7979C8FD" w14:textId="77777777" w:rsidR="006529CE" w:rsidRDefault="006529CE" w:rsidP="00C268CC">
            <w:pPr>
              <w:jc w:val="both"/>
              <w:rPr>
                <w:rFonts w:ascii="Arial" w:hAnsi="Arial" w:cs="Arial"/>
                <w:sz w:val="18"/>
                <w:szCs w:val="18"/>
              </w:rPr>
            </w:pPr>
            <w:r>
              <w:rPr>
                <w:rFonts w:ascii="Arial" w:hAnsi="Arial" w:cs="Arial"/>
                <w:sz w:val="18"/>
                <w:szCs w:val="18"/>
              </w:rPr>
              <w:t>Section 135(1) (2) or (3)</w:t>
            </w:r>
          </w:p>
        </w:tc>
      </w:tr>
      <w:tr w:rsidR="006529CE" w:rsidRPr="00674C4D" w14:paraId="3E926434" w14:textId="77777777" w:rsidTr="00C268CC">
        <w:trPr>
          <w:gridAfter w:val="1"/>
          <w:wAfter w:w="21" w:type="dxa"/>
        </w:trPr>
        <w:tc>
          <w:tcPr>
            <w:tcW w:w="448" w:type="dxa"/>
            <w:tcBorders>
              <w:bottom w:val="single" w:sz="4" w:space="0" w:color="auto"/>
            </w:tcBorders>
            <w:shd w:val="clear" w:color="auto" w:fill="000000" w:themeFill="text1"/>
          </w:tcPr>
          <w:p w14:paraId="0933F203" w14:textId="77777777" w:rsidR="006529CE" w:rsidRDefault="006529CE" w:rsidP="00C268CC">
            <w:pPr>
              <w:jc w:val="center"/>
              <w:rPr>
                <w:rFonts w:ascii="Arial" w:hAnsi="Arial" w:cs="Arial"/>
                <w:b/>
                <w:bCs/>
                <w:sz w:val="18"/>
                <w:szCs w:val="18"/>
              </w:rPr>
            </w:pPr>
            <w:r>
              <w:rPr>
                <w:rFonts w:ascii="Arial" w:hAnsi="Arial" w:cs="Arial"/>
                <w:b/>
                <w:bCs/>
                <w:sz w:val="18"/>
                <w:szCs w:val="18"/>
              </w:rPr>
              <w:t>15</w:t>
            </w:r>
          </w:p>
        </w:tc>
        <w:tc>
          <w:tcPr>
            <w:tcW w:w="3949" w:type="dxa"/>
            <w:tcBorders>
              <w:bottom w:val="single" w:sz="4" w:space="0" w:color="auto"/>
              <w:right w:val="single" w:sz="12" w:space="0" w:color="auto"/>
            </w:tcBorders>
          </w:tcPr>
          <w:p w14:paraId="28D80FBE" w14:textId="77777777" w:rsidR="006529CE" w:rsidRDefault="006529CE" w:rsidP="00C268CC">
            <w:pPr>
              <w:jc w:val="both"/>
              <w:rPr>
                <w:rFonts w:ascii="Arial" w:hAnsi="Arial" w:cs="Arial"/>
                <w:b/>
                <w:bCs/>
                <w:sz w:val="18"/>
                <w:szCs w:val="18"/>
              </w:rPr>
            </w:pPr>
            <w:r>
              <w:rPr>
                <w:rFonts w:ascii="Arial" w:hAnsi="Arial" w:cs="Arial"/>
                <w:b/>
                <w:bCs/>
                <w:sz w:val="18"/>
                <w:szCs w:val="18"/>
              </w:rPr>
              <w:t>Transfer of Land Act 1958</w:t>
            </w:r>
          </w:p>
        </w:tc>
        <w:tc>
          <w:tcPr>
            <w:tcW w:w="417" w:type="dxa"/>
            <w:tcBorders>
              <w:bottom w:val="single" w:sz="4" w:space="0" w:color="auto"/>
              <w:right w:val="single" w:sz="12" w:space="0" w:color="auto"/>
            </w:tcBorders>
            <w:shd w:val="clear" w:color="auto" w:fill="000000" w:themeFill="text1"/>
          </w:tcPr>
          <w:p w14:paraId="03E0BDC6"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tcPr>
          <w:p w14:paraId="5FDD0EEC" w14:textId="77777777" w:rsidR="006529CE" w:rsidRDefault="006529CE" w:rsidP="00C268CC">
            <w:pPr>
              <w:jc w:val="both"/>
              <w:rPr>
                <w:rFonts w:ascii="Arial" w:hAnsi="Arial" w:cs="Arial"/>
                <w:sz w:val="18"/>
                <w:szCs w:val="18"/>
              </w:rPr>
            </w:pPr>
            <w:r>
              <w:rPr>
                <w:rFonts w:ascii="Arial" w:hAnsi="Arial" w:cs="Arial"/>
                <w:sz w:val="18"/>
                <w:szCs w:val="18"/>
              </w:rPr>
              <w:t>Section 119</w:t>
            </w:r>
          </w:p>
        </w:tc>
      </w:tr>
      <w:tr w:rsidR="006529CE" w:rsidRPr="00674C4D" w14:paraId="3152A7D7" w14:textId="77777777" w:rsidTr="00C268CC">
        <w:trPr>
          <w:gridAfter w:val="1"/>
          <w:wAfter w:w="21" w:type="dxa"/>
        </w:trPr>
        <w:tc>
          <w:tcPr>
            <w:tcW w:w="448" w:type="dxa"/>
            <w:tcBorders>
              <w:bottom w:val="single" w:sz="12" w:space="0" w:color="auto"/>
            </w:tcBorders>
            <w:shd w:val="clear" w:color="auto" w:fill="000000" w:themeFill="text1"/>
          </w:tcPr>
          <w:p w14:paraId="111AEB05" w14:textId="77777777" w:rsidR="006529CE" w:rsidRDefault="006529CE" w:rsidP="00C268CC">
            <w:pPr>
              <w:jc w:val="center"/>
              <w:rPr>
                <w:rFonts w:ascii="Arial" w:hAnsi="Arial" w:cs="Arial"/>
                <w:b/>
                <w:bCs/>
                <w:sz w:val="18"/>
                <w:szCs w:val="18"/>
              </w:rPr>
            </w:pPr>
            <w:r>
              <w:rPr>
                <w:rFonts w:ascii="Arial" w:hAnsi="Arial" w:cs="Arial"/>
                <w:b/>
                <w:bCs/>
                <w:sz w:val="18"/>
                <w:szCs w:val="18"/>
              </w:rPr>
              <w:t>16</w:t>
            </w:r>
          </w:p>
        </w:tc>
        <w:tc>
          <w:tcPr>
            <w:tcW w:w="3949" w:type="dxa"/>
            <w:tcBorders>
              <w:bottom w:val="single" w:sz="12" w:space="0" w:color="auto"/>
              <w:right w:val="single" w:sz="12" w:space="0" w:color="auto"/>
            </w:tcBorders>
            <w:shd w:val="clear" w:color="auto" w:fill="DDDDDD"/>
          </w:tcPr>
          <w:p w14:paraId="50B6E745" w14:textId="77777777" w:rsidR="006529CE" w:rsidRDefault="006529CE" w:rsidP="00C268CC">
            <w:pPr>
              <w:jc w:val="both"/>
              <w:rPr>
                <w:rFonts w:ascii="Arial" w:hAnsi="Arial" w:cs="Arial"/>
                <w:b/>
                <w:bCs/>
                <w:sz w:val="18"/>
                <w:szCs w:val="18"/>
              </w:rPr>
            </w:pPr>
            <w:r>
              <w:rPr>
                <w:rFonts w:ascii="Arial" w:hAnsi="Arial" w:cs="Arial"/>
                <w:b/>
                <w:bCs/>
                <w:sz w:val="18"/>
                <w:szCs w:val="18"/>
              </w:rPr>
              <w:t>Water Act 1989</w:t>
            </w:r>
          </w:p>
        </w:tc>
        <w:tc>
          <w:tcPr>
            <w:tcW w:w="417" w:type="dxa"/>
            <w:tcBorders>
              <w:bottom w:val="single" w:sz="12" w:space="0" w:color="auto"/>
              <w:right w:val="single" w:sz="12" w:space="0" w:color="auto"/>
            </w:tcBorders>
            <w:shd w:val="clear" w:color="auto" w:fill="000000" w:themeFill="text1"/>
          </w:tcPr>
          <w:p w14:paraId="13D334B6" w14:textId="77777777" w:rsidR="006529CE" w:rsidRDefault="006529CE" w:rsidP="00C268CC">
            <w:pPr>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12" w:space="0" w:color="auto"/>
              <w:right w:val="single" w:sz="12" w:space="0" w:color="auto"/>
            </w:tcBorders>
            <w:shd w:val="clear" w:color="auto" w:fill="DDDDDD"/>
          </w:tcPr>
          <w:p w14:paraId="2899DA26" w14:textId="77777777" w:rsidR="006529CE" w:rsidRDefault="006529CE" w:rsidP="00C268CC">
            <w:pPr>
              <w:jc w:val="both"/>
              <w:rPr>
                <w:rFonts w:ascii="Arial" w:hAnsi="Arial" w:cs="Arial"/>
                <w:sz w:val="18"/>
                <w:szCs w:val="18"/>
              </w:rPr>
            </w:pPr>
            <w:r>
              <w:rPr>
                <w:rFonts w:ascii="Arial" w:hAnsi="Arial" w:cs="Arial"/>
                <w:sz w:val="18"/>
                <w:szCs w:val="18"/>
              </w:rPr>
              <w:t>Section 289(1) or (2)</w:t>
            </w:r>
          </w:p>
        </w:tc>
      </w:tr>
      <w:tr w:rsidR="006529CE" w14:paraId="02DEE63F" w14:textId="77777777" w:rsidTr="00C268CC">
        <w:tc>
          <w:tcPr>
            <w:tcW w:w="9144" w:type="dxa"/>
            <w:gridSpan w:val="5"/>
            <w:shd w:val="clear" w:color="auto" w:fill="000000" w:themeFill="text1"/>
          </w:tcPr>
          <w:p w14:paraId="4AFDBA3F" w14:textId="77777777" w:rsidR="006529CE" w:rsidRPr="00400305" w:rsidRDefault="006529CE" w:rsidP="00C268CC">
            <w:pPr>
              <w:jc w:val="center"/>
              <w:rPr>
                <w:rFonts w:ascii="Arial" w:hAnsi="Arial" w:cs="Arial"/>
                <w:b/>
                <w:bCs/>
              </w:rPr>
            </w:pPr>
            <w:r w:rsidRPr="00400305">
              <w:rPr>
                <w:rFonts w:ascii="Arial" w:hAnsi="Arial" w:cs="Arial"/>
                <w:b/>
                <w:bCs/>
              </w:rPr>
              <w:t xml:space="preserve">Part </w:t>
            </w:r>
            <w:r>
              <w:rPr>
                <w:rFonts w:ascii="Arial" w:hAnsi="Arial" w:cs="Arial"/>
                <w:b/>
                <w:bCs/>
              </w:rPr>
              <w:t>2</w:t>
            </w:r>
            <w:r w:rsidRPr="00400305">
              <w:rPr>
                <w:rFonts w:ascii="Arial" w:hAnsi="Arial" w:cs="Arial"/>
                <w:b/>
                <w:bCs/>
              </w:rPr>
              <w:t xml:space="preserve"> – Offences against </w:t>
            </w:r>
            <w:r>
              <w:rPr>
                <w:rFonts w:ascii="Arial" w:hAnsi="Arial" w:cs="Arial"/>
                <w:b/>
                <w:bCs/>
              </w:rPr>
              <w:t>Commonwealth</w:t>
            </w:r>
            <w:r w:rsidRPr="00400305">
              <w:rPr>
                <w:rFonts w:ascii="Arial" w:hAnsi="Arial" w:cs="Arial"/>
                <w:b/>
                <w:bCs/>
              </w:rPr>
              <w:t xml:space="preserve"> Acts</w:t>
            </w:r>
          </w:p>
        </w:tc>
      </w:tr>
      <w:tr w:rsidR="006529CE" w:rsidRPr="00674C4D" w14:paraId="195F12C1" w14:textId="77777777" w:rsidTr="00C268CC">
        <w:trPr>
          <w:gridAfter w:val="1"/>
          <w:wAfter w:w="21" w:type="dxa"/>
        </w:trPr>
        <w:tc>
          <w:tcPr>
            <w:tcW w:w="448" w:type="dxa"/>
            <w:tcBorders>
              <w:bottom w:val="single" w:sz="4" w:space="0" w:color="auto"/>
            </w:tcBorders>
            <w:shd w:val="clear" w:color="auto" w:fill="000000" w:themeFill="text1"/>
          </w:tcPr>
          <w:p w14:paraId="3C33ACD1" w14:textId="77777777" w:rsidR="006529CE" w:rsidRPr="00674C4D" w:rsidRDefault="006529CE" w:rsidP="00C268CC">
            <w:pPr>
              <w:jc w:val="center"/>
              <w:rPr>
                <w:rFonts w:ascii="Arial" w:hAnsi="Arial" w:cs="Arial"/>
                <w:b/>
                <w:bCs/>
                <w:sz w:val="18"/>
                <w:szCs w:val="18"/>
              </w:rPr>
            </w:pPr>
            <w:r w:rsidRPr="00674C4D">
              <w:rPr>
                <w:rFonts w:ascii="Arial" w:hAnsi="Arial" w:cs="Arial"/>
                <w:b/>
                <w:bCs/>
                <w:sz w:val="18"/>
                <w:szCs w:val="18"/>
              </w:rPr>
              <w:t>1</w:t>
            </w:r>
            <w:r>
              <w:rPr>
                <w:rFonts w:ascii="Arial" w:hAnsi="Arial" w:cs="Arial"/>
                <w:b/>
                <w:bCs/>
                <w:sz w:val="18"/>
                <w:szCs w:val="18"/>
              </w:rPr>
              <w:t>7</w:t>
            </w:r>
          </w:p>
        </w:tc>
        <w:tc>
          <w:tcPr>
            <w:tcW w:w="3949" w:type="dxa"/>
            <w:tcBorders>
              <w:bottom w:val="single" w:sz="4" w:space="0" w:color="auto"/>
              <w:right w:val="single" w:sz="12" w:space="0" w:color="auto"/>
            </w:tcBorders>
          </w:tcPr>
          <w:p w14:paraId="2579B508" w14:textId="77777777" w:rsidR="006529CE" w:rsidRPr="00674C4D" w:rsidRDefault="006529CE" w:rsidP="00C268CC">
            <w:pPr>
              <w:jc w:val="both"/>
              <w:rPr>
                <w:rFonts w:ascii="Arial" w:hAnsi="Arial" w:cs="Arial"/>
                <w:b/>
                <w:bCs/>
                <w:sz w:val="18"/>
                <w:szCs w:val="18"/>
              </w:rPr>
            </w:pPr>
            <w:r>
              <w:rPr>
                <w:rFonts w:ascii="Arial" w:hAnsi="Arial" w:cs="Arial"/>
                <w:b/>
                <w:bCs/>
                <w:sz w:val="18"/>
                <w:szCs w:val="18"/>
              </w:rPr>
              <w:t>Anti-Money Laundering and Counter-Terrorism Financing Act 2006</w:t>
            </w:r>
          </w:p>
        </w:tc>
        <w:tc>
          <w:tcPr>
            <w:tcW w:w="417" w:type="dxa"/>
            <w:tcBorders>
              <w:bottom w:val="single" w:sz="4" w:space="0" w:color="auto"/>
              <w:right w:val="single" w:sz="12" w:space="0" w:color="auto"/>
            </w:tcBorders>
            <w:shd w:val="clear" w:color="auto" w:fill="000000" w:themeFill="text1"/>
          </w:tcPr>
          <w:p w14:paraId="4922BBFD"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tcPr>
          <w:p w14:paraId="5492A8B5" w14:textId="77777777" w:rsidR="006529CE" w:rsidRPr="00674C4D" w:rsidRDefault="006529CE" w:rsidP="00C268CC">
            <w:pPr>
              <w:jc w:val="both"/>
              <w:rPr>
                <w:rFonts w:ascii="Arial" w:hAnsi="Arial" w:cs="Arial"/>
                <w:sz w:val="18"/>
                <w:szCs w:val="18"/>
              </w:rPr>
            </w:pPr>
            <w:r>
              <w:rPr>
                <w:rFonts w:ascii="Arial" w:hAnsi="Arial" w:cs="Arial"/>
                <w:sz w:val="18"/>
                <w:szCs w:val="18"/>
              </w:rPr>
              <w:t>Sections 136(1); 137(1); 140(1) or (3); 142(1)</w:t>
            </w:r>
          </w:p>
        </w:tc>
      </w:tr>
      <w:tr w:rsidR="006529CE" w:rsidRPr="00674C4D" w14:paraId="6CD2BC3A" w14:textId="77777777" w:rsidTr="00C268CC">
        <w:trPr>
          <w:gridAfter w:val="1"/>
          <w:wAfter w:w="21" w:type="dxa"/>
        </w:trPr>
        <w:tc>
          <w:tcPr>
            <w:tcW w:w="448" w:type="dxa"/>
            <w:tcBorders>
              <w:bottom w:val="single" w:sz="4" w:space="0" w:color="auto"/>
            </w:tcBorders>
            <w:shd w:val="clear" w:color="auto" w:fill="000000" w:themeFill="text1"/>
          </w:tcPr>
          <w:p w14:paraId="6F5F384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18</w:t>
            </w:r>
          </w:p>
        </w:tc>
        <w:tc>
          <w:tcPr>
            <w:tcW w:w="3949" w:type="dxa"/>
            <w:tcBorders>
              <w:bottom w:val="single" w:sz="4" w:space="0" w:color="auto"/>
              <w:right w:val="single" w:sz="12" w:space="0" w:color="auto"/>
            </w:tcBorders>
            <w:shd w:val="clear" w:color="auto" w:fill="DDDDDD"/>
          </w:tcPr>
          <w:p w14:paraId="32FEBE2E" w14:textId="77777777" w:rsidR="006529CE" w:rsidRDefault="006529CE" w:rsidP="00C268CC">
            <w:pPr>
              <w:jc w:val="both"/>
              <w:rPr>
                <w:rFonts w:ascii="Arial" w:hAnsi="Arial" w:cs="Arial"/>
                <w:b/>
                <w:bCs/>
                <w:sz w:val="18"/>
                <w:szCs w:val="18"/>
              </w:rPr>
            </w:pPr>
            <w:r>
              <w:rPr>
                <w:rFonts w:ascii="Arial" w:hAnsi="Arial" w:cs="Arial"/>
                <w:b/>
                <w:bCs/>
                <w:sz w:val="18"/>
                <w:szCs w:val="18"/>
              </w:rPr>
              <w:t>Australian Passports Act 2005</w:t>
            </w:r>
          </w:p>
        </w:tc>
        <w:tc>
          <w:tcPr>
            <w:tcW w:w="417" w:type="dxa"/>
            <w:tcBorders>
              <w:bottom w:val="single" w:sz="4" w:space="0" w:color="auto"/>
              <w:right w:val="single" w:sz="12" w:space="0" w:color="auto"/>
            </w:tcBorders>
            <w:shd w:val="clear" w:color="auto" w:fill="000000" w:themeFill="text1"/>
          </w:tcPr>
          <w:p w14:paraId="71D2C226" w14:textId="77777777" w:rsidR="006529CE" w:rsidRDefault="006529CE" w:rsidP="00C268CC">
            <w:pPr>
              <w:jc w:val="center"/>
              <w:rPr>
                <w:rFonts w:ascii="Arial" w:hAnsi="Arial" w:cs="Arial"/>
                <w:b/>
                <w:bCs/>
                <w:sz w:val="18"/>
                <w:szCs w:val="18"/>
              </w:rPr>
            </w:pPr>
            <w:r>
              <w:rPr>
                <w:rFonts w:ascii="Arial" w:hAnsi="Arial" w:cs="Arial"/>
                <w:b/>
                <w:bCs/>
                <w:sz w:val="18"/>
                <w:szCs w:val="18"/>
              </w:rPr>
              <w:t>17</w:t>
            </w:r>
          </w:p>
        </w:tc>
        <w:tc>
          <w:tcPr>
            <w:tcW w:w="4309" w:type="dxa"/>
            <w:tcBorders>
              <w:left w:val="single" w:sz="12" w:space="0" w:color="auto"/>
              <w:bottom w:val="single" w:sz="4" w:space="0" w:color="auto"/>
              <w:right w:val="single" w:sz="12" w:space="0" w:color="auto"/>
            </w:tcBorders>
            <w:shd w:val="clear" w:color="auto" w:fill="DDDDDD"/>
          </w:tcPr>
          <w:p w14:paraId="3D6F2B09" w14:textId="77777777" w:rsidR="006529CE" w:rsidRDefault="006529CE" w:rsidP="00C268CC">
            <w:pPr>
              <w:jc w:val="both"/>
              <w:rPr>
                <w:rFonts w:ascii="Arial" w:hAnsi="Arial" w:cs="Arial"/>
                <w:sz w:val="18"/>
                <w:szCs w:val="18"/>
              </w:rPr>
            </w:pPr>
            <w:r>
              <w:rPr>
                <w:rFonts w:ascii="Arial" w:hAnsi="Arial" w:cs="Arial"/>
                <w:sz w:val="18"/>
                <w:szCs w:val="18"/>
              </w:rPr>
              <w:t>Sections 29(1); 30(1); 31(1); 32(1) (2) (3) or (4); 32A(1); 33; 34(1); 35(1); 36(1) or (2); 37(1); 38; 39; 40(1)</w:t>
            </w:r>
          </w:p>
        </w:tc>
      </w:tr>
      <w:tr w:rsidR="006529CE" w:rsidRPr="00674C4D" w14:paraId="3A1AA26A" w14:textId="77777777" w:rsidTr="00C268CC">
        <w:trPr>
          <w:gridAfter w:val="1"/>
          <w:wAfter w:w="21" w:type="dxa"/>
        </w:trPr>
        <w:tc>
          <w:tcPr>
            <w:tcW w:w="448" w:type="dxa"/>
            <w:tcBorders>
              <w:bottom w:val="single" w:sz="4" w:space="0" w:color="auto"/>
            </w:tcBorders>
            <w:shd w:val="clear" w:color="auto" w:fill="000000" w:themeFill="text1"/>
          </w:tcPr>
          <w:p w14:paraId="6B8BF39B"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19</w:t>
            </w:r>
          </w:p>
        </w:tc>
        <w:tc>
          <w:tcPr>
            <w:tcW w:w="3949" w:type="dxa"/>
            <w:tcBorders>
              <w:bottom w:val="single" w:sz="4" w:space="0" w:color="auto"/>
              <w:right w:val="single" w:sz="12" w:space="0" w:color="auto"/>
            </w:tcBorders>
          </w:tcPr>
          <w:p w14:paraId="730D68EE" w14:textId="77777777" w:rsidR="006529CE" w:rsidRDefault="006529CE" w:rsidP="00C268CC">
            <w:pPr>
              <w:jc w:val="both"/>
              <w:rPr>
                <w:rFonts w:ascii="Arial" w:hAnsi="Arial" w:cs="Arial"/>
                <w:b/>
                <w:bCs/>
                <w:sz w:val="18"/>
                <w:szCs w:val="18"/>
              </w:rPr>
            </w:pPr>
            <w:r>
              <w:rPr>
                <w:rFonts w:ascii="Arial" w:hAnsi="Arial" w:cs="Arial"/>
                <w:b/>
                <w:bCs/>
                <w:sz w:val="18"/>
                <w:szCs w:val="18"/>
              </w:rPr>
              <w:t>Bankruptcy Act 1966</w:t>
            </w:r>
          </w:p>
        </w:tc>
        <w:tc>
          <w:tcPr>
            <w:tcW w:w="417" w:type="dxa"/>
            <w:tcBorders>
              <w:bottom w:val="single" w:sz="4" w:space="0" w:color="auto"/>
              <w:right w:val="single" w:sz="12" w:space="0" w:color="auto"/>
            </w:tcBorders>
            <w:shd w:val="clear" w:color="auto" w:fill="000000" w:themeFill="text1"/>
          </w:tcPr>
          <w:p w14:paraId="647F7AC1" w14:textId="77777777" w:rsidR="006529CE" w:rsidRDefault="006529CE" w:rsidP="00C268CC">
            <w:pPr>
              <w:jc w:val="center"/>
              <w:rPr>
                <w:rFonts w:ascii="Arial" w:hAnsi="Arial" w:cs="Arial"/>
                <w:b/>
                <w:bCs/>
                <w:sz w:val="18"/>
                <w:szCs w:val="18"/>
              </w:rPr>
            </w:pPr>
            <w:r>
              <w:rPr>
                <w:rFonts w:ascii="Arial" w:hAnsi="Arial" w:cs="Arial"/>
                <w:b/>
                <w:bCs/>
                <w:sz w:val="18"/>
                <w:szCs w:val="18"/>
              </w:rPr>
              <w:t>11</w:t>
            </w:r>
          </w:p>
        </w:tc>
        <w:tc>
          <w:tcPr>
            <w:tcW w:w="4309" w:type="dxa"/>
            <w:tcBorders>
              <w:left w:val="single" w:sz="12" w:space="0" w:color="auto"/>
              <w:bottom w:val="single" w:sz="4" w:space="0" w:color="auto"/>
              <w:right w:val="single" w:sz="12" w:space="0" w:color="auto"/>
            </w:tcBorders>
          </w:tcPr>
          <w:p w14:paraId="0995278B" w14:textId="77777777" w:rsidR="006529CE" w:rsidRDefault="006529CE" w:rsidP="00C268CC">
            <w:pPr>
              <w:jc w:val="both"/>
              <w:rPr>
                <w:rFonts w:ascii="Arial" w:hAnsi="Arial" w:cs="Arial"/>
                <w:sz w:val="18"/>
                <w:szCs w:val="18"/>
              </w:rPr>
            </w:pPr>
            <w:r>
              <w:rPr>
                <w:rFonts w:ascii="Arial" w:hAnsi="Arial" w:cs="Arial"/>
                <w:sz w:val="18"/>
                <w:szCs w:val="18"/>
              </w:rPr>
              <w:t>Sections 263(1); 263A(1); 265(3) (5) or (7); 266(1) or (3); 268(3) or (7); 269(1); 270(1)</w:t>
            </w:r>
          </w:p>
        </w:tc>
      </w:tr>
      <w:tr w:rsidR="006529CE" w:rsidRPr="00674C4D" w14:paraId="2178BF34" w14:textId="77777777" w:rsidTr="00C268CC">
        <w:trPr>
          <w:gridAfter w:val="1"/>
          <w:wAfter w:w="21" w:type="dxa"/>
        </w:trPr>
        <w:tc>
          <w:tcPr>
            <w:tcW w:w="448" w:type="dxa"/>
            <w:tcBorders>
              <w:bottom w:val="single" w:sz="4" w:space="0" w:color="auto"/>
            </w:tcBorders>
            <w:shd w:val="clear" w:color="auto" w:fill="000000" w:themeFill="text1"/>
          </w:tcPr>
          <w:p w14:paraId="2AD588B6" w14:textId="77777777" w:rsidR="006529CE" w:rsidRPr="00674C4D" w:rsidRDefault="006529CE" w:rsidP="00C268CC">
            <w:pPr>
              <w:jc w:val="center"/>
              <w:rPr>
                <w:rFonts w:ascii="Arial" w:hAnsi="Arial" w:cs="Arial"/>
                <w:b/>
                <w:bCs/>
                <w:sz w:val="18"/>
                <w:szCs w:val="18"/>
              </w:rPr>
            </w:pPr>
            <w:r>
              <w:rPr>
                <w:rFonts w:ascii="Arial" w:hAnsi="Arial" w:cs="Arial"/>
                <w:b/>
                <w:bCs/>
                <w:sz w:val="18"/>
                <w:szCs w:val="18"/>
              </w:rPr>
              <w:t>20</w:t>
            </w:r>
          </w:p>
        </w:tc>
        <w:tc>
          <w:tcPr>
            <w:tcW w:w="3949" w:type="dxa"/>
            <w:tcBorders>
              <w:bottom w:val="single" w:sz="4" w:space="0" w:color="auto"/>
              <w:right w:val="single" w:sz="12" w:space="0" w:color="auto"/>
            </w:tcBorders>
            <w:shd w:val="clear" w:color="auto" w:fill="DDDDDD"/>
          </w:tcPr>
          <w:p w14:paraId="5CEA7D8A" w14:textId="77777777" w:rsidR="006529CE" w:rsidRDefault="006529CE" w:rsidP="00C268CC">
            <w:pPr>
              <w:jc w:val="both"/>
              <w:rPr>
                <w:rFonts w:ascii="Arial" w:hAnsi="Arial" w:cs="Arial"/>
                <w:b/>
                <w:bCs/>
                <w:sz w:val="18"/>
                <w:szCs w:val="18"/>
              </w:rPr>
            </w:pPr>
            <w:r>
              <w:rPr>
                <w:rFonts w:ascii="Arial" w:hAnsi="Arial" w:cs="Arial"/>
                <w:b/>
                <w:bCs/>
                <w:sz w:val="18"/>
                <w:szCs w:val="18"/>
              </w:rPr>
              <w:t>Copyright Act 1968</w:t>
            </w:r>
          </w:p>
        </w:tc>
        <w:tc>
          <w:tcPr>
            <w:tcW w:w="417" w:type="dxa"/>
            <w:tcBorders>
              <w:bottom w:val="single" w:sz="4" w:space="0" w:color="auto"/>
              <w:right w:val="single" w:sz="12" w:space="0" w:color="auto"/>
            </w:tcBorders>
            <w:shd w:val="clear" w:color="auto" w:fill="000000" w:themeFill="text1"/>
          </w:tcPr>
          <w:p w14:paraId="2ADF05A7" w14:textId="77777777" w:rsidR="006529CE" w:rsidRDefault="006529CE" w:rsidP="00C268CC">
            <w:pPr>
              <w:jc w:val="center"/>
              <w:rPr>
                <w:rFonts w:ascii="Arial" w:hAnsi="Arial" w:cs="Arial"/>
                <w:b/>
                <w:bCs/>
                <w:sz w:val="18"/>
                <w:szCs w:val="18"/>
              </w:rPr>
            </w:pPr>
            <w:r>
              <w:rPr>
                <w:rFonts w:ascii="Arial" w:hAnsi="Arial" w:cs="Arial"/>
                <w:b/>
                <w:bCs/>
                <w:sz w:val="18"/>
                <w:szCs w:val="18"/>
              </w:rPr>
              <w:t>1</w:t>
            </w:r>
          </w:p>
        </w:tc>
        <w:tc>
          <w:tcPr>
            <w:tcW w:w="4309" w:type="dxa"/>
            <w:tcBorders>
              <w:left w:val="single" w:sz="12" w:space="0" w:color="auto"/>
              <w:bottom w:val="single" w:sz="4" w:space="0" w:color="auto"/>
              <w:right w:val="single" w:sz="12" w:space="0" w:color="auto"/>
            </w:tcBorders>
            <w:shd w:val="clear" w:color="auto" w:fill="DDDDDD"/>
          </w:tcPr>
          <w:p w14:paraId="48E8AE6F" w14:textId="77777777" w:rsidR="006529CE" w:rsidRDefault="006529CE" w:rsidP="00C268CC">
            <w:pPr>
              <w:jc w:val="both"/>
              <w:rPr>
                <w:rFonts w:ascii="Arial" w:hAnsi="Arial" w:cs="Arial"/>
                <w:sz w:val="18"/>
                <w:szCs w:val="18"/>
              </w:rPr>
            </w:pPr>
            <w:r>
              <w:rPr>
                <w:rFonts w:ascii="Arial" w:hAnsi="Arial" w:cs="Arial"/>
                <w:sz w:val="18"/>
                <w:szCs w:val="18"/>
              </w:rPr>
              <w:t>Section 132AD(1)</w:t>
            </w:r>
          </w:p>
        </w:tc>
      </w:tr>
      <w:tr w:rsidR="006529CE" w:rsidRPr="00674C4D" w14:paraId="7502F759" w14:textId="77777777" w:rsidTr="00C268CC">
        <w:trPr>
          <w:gridAfter w:val="1"/>
          <w:wAfter w:w="21" w:type="dxa"/>
        </w:trPr>
        <w:tc>
          <w:tcPr>
            <w:tcW w:w="448" w:type="dxa"/>
            <w:tcBorders>
              <w:bottom w:val="single" w:sz="4" w:space="0" w:color="auto"/>
            </w:tcBorders>
            <w:shd w:val="clear" w:color="auto" w:fill="000000" w:themeFill="text1"/>
          </w:tcPr>
          <w:p w14:paraId="304BF06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21</w:t>
            </w:r>
          </w:p>
        </w:tc>
        <w:tc>
          <w:tcPr>
            <w:tcW w:w="3949" w:type="dxa"/>
            <w:tcBorders>
              <w:bottom w:val="single" w:sz="4" w:space="0" w:color="auto"/>
              <w:right w:val="single" w:sz="12" w:space="0" w:color="auto"/>
            </w:tcBorders>
          </w:tcPr>
          <w:p w14:paraId="6C536AD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Corporations (Aboriginal and Torres Strait Islander) Act 2006</w:t>
            </w:r>
          </w:p>
        </w:tc>
        <w:tc>
          <w:tcPr>
            <w:tcW w:w="417" w:type="dxa"/>
            <w:tcBorders>
              <w:bottom w:val="single" w:sz="4" w:space="0" w:color="auto"/>
              <w:right w:val="single" w:sz="12" w:space="0" w:color="auto"/>
            </w:tcBorders>
            <w:shd w:val="clear" w:color="auto" w:fill="000000" w:themeFill="text1"/>
          </w:tcPr>
          <w:p w14:paraId="573609B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w:t>
            </w:r>
          </w:p>
        </w:tc>
        <w:tc>
          <w:tcPr>
            <w:tcW w:w="4309" w:type="dxa"/>
            <w:tcBorders>
              <w:left w:val="single" w:sz="12" w:space="0" w:color="auto"/>
              <w:bottom w:val="single" w:sz="4" w:space="0" w:color="auto"/>
              <w:right w:val="single" w:sz="12" w:space="0" w:color="auto"/>
            </w:tcBorders>
          </w:tcPr>
          <w:p w14:paraId="4F1F0B57"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265-25(1) (3) or (4); 561-1(1) or (4); 561</w:t>
            </w:r>
            <w:r>
              <w:rPr>
                <w:rFonts w:ascii="Arial" w:hAnsi="Arial" w:cs="Arial"/>
                <w:sz w:val="18"/>
                <w:szCs w:val="18"/>
              </w:rPr>
              <w:noBreakHyphen/>
              <w:t>5(1) or (2)</w:t>
            </w:r>
          </w:p>
        </w:tc>
      </w:tr>
      <w:tr w:rsidR="006529CE" w:rsidRPr="00674C4D" w14:paraId="158E8BB9" w14:textId="77777777" w:rsidTr="00C268CC">
        <w:trPr>
          <w:gridAfter w:val="1"/>
          <w:wAfter w:w="21" w:type="dxa"/>
        </w:trPr>
        <w:tc>
          <w:tcPr>
            <w:tcW w:w="448" w:type="dxa"/>
            <w:tcBorders>
              <w:bottom w:val="single" w:sz="4" w:space="0" w:color="auto"/>
            </w:tcBorders>
            <w:shd w:val="clear" w:color="auto" w:fill="000000" w:themeFill="text1"/>
          </w:tcPr>
          <w:p w14:paraId="0DD7FD0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22</w:t>
            </w:r>
          </w:p>
        </w:tc>
        <w:tc>
          <w:tcPr>
            <w:tcW w:w="3949" w:type="dxa"/>
            <w:tcBorders>
              <w:bottom w:val="single" w:sz="4" w:space="0" w:color="auto"/>
              <w:right w:val="single" w:sz="12" w:space="0" w:color="auto"/>
            </w:tcBorders>
            <w:shd w:val="clear" w:color="auto" w:fill="DDDDDD"/>
          </w:tcPr>
          <w:p w14:paraId="3211E9F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(Aviation) Act 1991</w:t>
            </w:r>
          </w:p>
        </w:tc>
        <w:tc>
          <w:tcPr>
            <w:tcW w:w="417" w:type="dxa"/>
            <w:tcBorders>
              <w:bottom w:val="single" w:sz="4" w:space="0" w:color="auto"/>
              <w:right w:val="single" w:sz="12" w:space="0" w:color="auto"/>
            </w:tcBorders>
            <w:shd w:val="clear" w:color="auto" w:fill="000000" w:themeFill="text1"/>
          </w:tcPr>
          <w:p w14:paraId="74490044"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F9C2D9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24(1) or (2); 28(1) or (2)</w:t>
            </w:r>
          </w:p>
        </w:tc>
      </w:tr>
      <w:tr w:rsidR="006529CE" w:rsidRPr="00674C4D" w14:paraId="232D8B04" w14:textId="77777777" w:rsidTr="00C268CC">
        <w:trPr>
          <w:gridAfter w:val="1"/>
          <w:wAfter w:w="21" w:type="dxa"/>
        </w:trPr>
        <w:tc>
          <w:tcPr>
            <w:tcW w:w="448" w:type="dxa"/>
            <w:tcBorders>
              <w:bottom w:val="single" w:sz="4" w:space="0" w:color="auto"/>
            </w:tcBorders>
            <w:shd w:val="clear" w:color="auto" w:fill="000000" w:themeFill="text1"/>
          </w:tcPr>
          <w:p w14:paraId="1892E7B7"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23</w:t>
            </w:r>
          </w:p>
        </w:tc>
        <w:tc>
          <w:tcPr>
            <w:tcW w:w="3949" w:type="dxa"/>
            <w:tcBorders>
              <w:bottom w:val="single" w:sz="4" w:space="0" w:color="auto"/>
              <w:right w:val="single" w:sz="12" w:space="0" w:color="auto"/>
            </w:tcBorders>
          </w:tcPr>
          <w:p w14:paraId="56D0111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(Currency) Act 1981</w:t>
            </w:r>
          </w:p>
        </w:tc>
        <w:tc>
          <w:tcPr>
            <w:tcW w:w="417" w:type="dxa"/>
            <w:tcBorders>
              <w:bottom w:val="single" w:sz="4" w:space="0" w:color="auto"/>
              <w:right w:val="single" w:sz="12" w:space="0" w:color="auto"/>
            </w:tcBorders>
            <w:shd w:val="clear" w:color="auto" w:fill="000000" w:themeFill="text1"/>
          </w:tcPr>
          <w:p w14:paraId="072CE013"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18</w:t>
            </w:r>
          </w:p>
        </w:tc>
        <w:tc>
          <w:tcPr>
            <w:tcW w:w="4309" w:type="dxa"/>
            <w:tcBorders>
              <w:left w:val="single" w:sz="12" w:space="0" w:color="auto"/>
              <w:bottom w:val="single" w:sz="4" w:space="0" w:color="auto"/>
              <w:right w:val="single" w:sz="12" w:space="0" w:color="auto"/>
            </w:tcBorders>
          </w:tcPr>
          <w:p w14:paraId="5F9CF345" w14:textId="77777777" w:rsidR="006529CE" w:rsidRDefault="006529CE" w:rsidP="00C268CC">
            <w:pPr>
              <w:keepNext/>
              <w:keepLines/>
              <w:jc w:val="both"/>
              <w:rPr>
                <w:rFonts w:ascii="Arial" w:hAnsi="Arial" w:cs="Arial"/>
                <w:sz w:val="18"/>
                <w:szCs w:val="18"/>
              </w:rPr>
            </w:pPr>
            <w:r>
              <w:rPr>
                <w:rFonts w:ascii="Arial" w:hAnsi="Arial" w:cs="Arial"/>
                <w:sz w:val="18"/>
                <w:szCs w:val="18"/>
              </w:rPr>
              <w:t>Sections 6; 7; 8(1) or (2); 9(1) or (3); 10; 11(1) or (2); 12; 13(1); 14(1); 15(1); 16; 17; 18; 19(1); 20</w:t>
            </w:r>
          </w:p>
        </w:tc>
      </w:tr>
      <w:tr w:rsidR="006529CE" w:rsidRPr="00674C4D" w14:paraId="580EFBED" w14:textId="77777777" w:rsidTr="00C268CC">
        <w:trPr>
          <w:gridAfter w:val="1"/>
          <w:wAfter w:w="21" w:type="dxa"/>
        </w:trPr>
        <w:tc>
          <w:tcPr>
            <w:tcW w:w="448" w:type="dxa"/>
            <w:tcBorders>
              <w:bottom w:val="single" w:sz="4" w:space="0" w:color="auto"/>
            </w:tcBorders>
            <w:shd w:val="clear" w:color="auto" w:fill="000000" w:themeFill="text1"/>
          </w:tcPr>
          <w:p w14:paraId="253ACFFA"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24</w:t>
            </w:r>
          </w:p>
        </w:tc>
        <w:tc>
          <w:tcPr>
            <w:tcW w:w="3949" w:type="dxa"/>
            <w:tcBorders>
              <w:bottom w:val="single" w:sz="4" w:space="0" w:color="auto"/>
              <w:right w:val="single" w:sz="12" w:space="0" w:color="auto"/>
            </w:tcBorders>
            <w:shd w:val="clear" w:color="auto" w:fill="DDDDDD"/>
          </w:tcPr>
          <w:p w14:paraId="5C49742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Crimes Act 1914</w:t>
            </w:r>
          </w:p>
        </w:tc>
        <w:tc>
          <w:tcPr>
            <w:tcW w:w="417" w:type="dxa"/>
            <w:tcBorders>
              <w:bottom w:val="single" w:sz="4" w:space="0" w:color="auto"/>
              <w:right w:val="single" w:sz="12" w:space="0" w:color="auto"/>
            </w:tcBorders>
            <w:shd w:val="clear" w:color="auto" w:fill="000000" w:themeFill="text1"/>
          </w:tcPr>
          <w:p w14:paraId="08F9B6D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shd w:val="clear" w:color="auto" w:fill="DDDDDD"/>
          </w:tcPr>
          <w:p w14:paraId="6EE81232" w14:textId="77777777" w:rsidR="006529CE" w:rsidRDefault="006529CE" w:rsidP="00C268CC">
            <w:pPr>
              <w:keepNext/>
              <w:keepLines/>
              <w:jc w:val="both"/>
              <w:rPr>
                <w:rFonts w:ascii="Arial" w:hAnsi="Arial" w:cs="Arial"/>
                <w:sz w:val="18"/>
                <w:szCs w:val="18"/>
              </w:rPr>
            </w:pPr>
            <w:r>
              <w:rPr>
                <w:rFonts w:ascii="Arial" w:hAnsi="Arial" w:cs="Arial"/>
                <w:sz w:val="18"/>
                <w:szCs w:val="18"/>
              </w:rPr>
              <w:t>Sections 35(1); 36(1); 39(1); 85G(1) (2) (3) (4) or (5)</w:t>
            </w:r>
          </w:p>
        </w:tc>
      </w:tr>
      <w:tr w:rsidR="006529CE" w:rsidRPr="00674C4D" w14:paraId="0FA130EE" w14:textId="77777777" w:rsidTr="00C268CC">
        <w:trPr>
          <w:gridAfter w:val="1"/>
          <w:wAfter w:w="21" w:type="dxa"/>
        </w:trPr>
        <w:tc>
          <w:tcPr>
            <w:tcW w:w="448" w:type="dxa"/>
            <w:tcBorders>
              <w:bottom w:val="single" w:sz="4" w:space="0" w:color="auto"/>
            </w:tcBorders>
            <w:shd w:val="clear" w:color="auto" w:fill="000000" w:themeFill="text1"/>
          </w:tcPr>
          <w:p w14:paraId="51E3A55D"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25</w:t>
            </w:r>
          </w:p>
        </w:tc>
        <w:tc>
          <w:tcPr>
            <w:tcW w:w="3949" w:type="dxa"/>
            <w:tcBorders>
              <w:bottom w:val="single" w:sz="4" w:space="0" w:color="auto"/>
              <w:right w:val="single" w:sz="12" w:space="0" w:color="auto"/>
            </w:tcBorders>
          </w:tcPr>
          <w:p w14:paraId="254BBAB3"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Criminal Code Act 1995</w:t>
            </w:r>
          </w:p>
        </w:tc>
        <w:tc>
          <w:tcPr>
            <w:tcW w:w="417" w:type="dxa"/>
            <w:tcBorders>
              <w:bottom w:val="single" w:sz="4" w:space="0" w:color="auto"/>
              <w:right w:val="single" w:sz="12" w:space="0" w:color="auto"/>
            </w:tcBorders>
            <w:shd w:val="clear" w:color="auto" w:fill="000000" w:themeFill="text1"/>
          </w:tcPr>
          <w:p w14:paraId="65463DAA"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77</w:t>
            </w:r>
          </w:p>
        </w:tc>
        <w:tc>
          <w:tcPr>
            <w:tcW w:w="4309" w:type="dxa"/>
            <w:tcBorders>
              <w:left w:val="single" w:sz="12" w:space="0" w:color="auto"/>
              <w:bottom w:val="single" w:sz="4" w:space="0" w:color="auto"/>
              <w:right w:val="single" w:sz="12" w:space="0" w:color="auto"/>
            </w:tcBorders>
          </w:tcPr>
          <w:p w14:paraId="52B89E64" w14:textId="77777777" w:rsidR="006529CE" w:rsidRDefault="006529CE" w:rsidP="00C268CC">
            <w:pPr>
              <w:keepNext/>
              <w:keepLines/>
              <w:jc w:val="both"/>
              <w:rPr>
                <w:rFonts w:ascii="Arial" w:hAnsi="Arial" w:cs="Arial"/>
                <w:sz w:val="18"/>
                <w:szCs w:val="18"/>
              </w:rPr>
            </w:pPr>
            <w:r>
              <w:rPr>
                <w:rFonts w:ascii="Arial" w:hAnsi="Arial" w:cs="Arial"/>
                <w:sz w:val="18"/>
                <w:szCs w:val="18"/>
              </w:rPr>
              <w:t>Schedule sections 131.1(1); 134.1(1); 134.2(1); 135.1(1) (3) (5) or (7); 135.4(1) (3) (5) or (7); 137.1A(1); 142.2(1) or (2); 144.1(1) (3) (5) or (7); 145.1(1) (3) (5) or (7); 145.2(1) (3) (5) or (7); 308.1(1); 308.2(1); 372.1(1); 372.1A(1); 400.2B(1) to (9); 400.3(1) (1A) (1B) (2) (2A) (2B) (3) (3A) or (3B); 400.4(1) (1A) (1B) (2) (2A) (2B) (3) (3A) or (3B); 400.5(1) (2) or (3); 400.6(1) (2) or (3); 400.7(1) or (2); 400.9(1AA) (1AB) (1) or (1A); 471.1(1); 471.2(1); 471.6(1); 474.2(1) (2) or (3); 480.4; 490.1(1)</w:t>
            </w:r>
          </w:p>
        </w:tc>
      </w:tr>
      <w:tr w:rsidR="006529CE" w:rsidRPr="00674C4D" w14:paraId="221F08D9" w14:textId="77777777" w:rsidTr="00C268CC">
        <w:trPr>
          <w:gridAfter w:val="1"/>
          <w:wAfter w:w="21" w:type="dxa"/>
        </w:trPr>
        <w:tc>
          <w:tcPr>
            <w:tcW w:w="448" w:type="dxa"/>
            <w:tcBorders>
              <w:bottom w:val="single" w:sz="4" w:space="0" w:color="auto"/>
            </w:tcBorders>
            <w:shd w:val="clear" w:color="auto" w:fill="000000" w:themeFill="text1"/>
          </w:tcPr>
          <w:p w14:paraId="35DEE2B1"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26</w:t>
            </w:r>
          </w:p>
        </w:tc>
        <w:tc>
          <w:tcPr>
            <w:tcW w:w="3949" w:type="dxa"/>
            <w:tcBorders>
              <w:bottom w:val="single" w:sz="4" w:space="0" w:color="auto"/>
              <w:right w:val="single" w:sz="12" w:space="0" w:color="auto"/>
            </w:tcBorders>
            <w:shd w:val="clear" w:color="auto" w:fill="DDDDDD"/>
          </w:tcPr>
          <w:p w14:paraId="42AB7E09"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Foreign Passports (Law Enforcement and Security) Act 2005</w:t>
            </w:r>
          </w:p>
        </w:tc>
        <w:tc>
          <w:tcPr>
            <w:tcW w:w="417" w:type="dxa"/>
            <w:tcBorders>
              <w:bottom w:val="single" w:sz="4" w:space="0" w:color="auto"/>
              <w:right w:val="single" w:sz="12" w:space="0" w:color="auto"/>
            </w:tcBorders>
            <w:shd w:val="clear" w:color="auto" w:fill="000000" w:themeFill="text1"/>
          </w:tcPr>
          <w:p w14:paraId="480F020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w:t>
            </w:r>
          </w:p>
        </w:tc>
        <w:tc>
          <w:tcPr>
            <w:tcW w:w="4309" w:type="dxa"/>
            <w:tcBorders>
              <w:left w:val="single" w:sz="12" w:space="0" w:color="auto"/>
              <w:bottom w:val="single" w:sz="4" w:space="0" w:color="auto"/>
              <w:right w:val="single" w:sz="12" w:space="0" w:color="auto"/>
            </w:tcBorders>
            <w:shd w:val="clear" w:color="auto" w:fill="DDDDDD"/>
          </w:tcPr>
          <w:p w14:paraId="02CD8975" w14:textId="77777777" w:rsidR="006529CE" w:rsidRDefault="006529CE" w:rsidP="00C268CC">
            <w:pPr>
              <w:keepNext/>
              <w:keepLines/>
              <w:jc w:val="both"/>
              <w:rPr>
                <w:rFonts w:ascii="Arial" w:hAnsi="Arial" w:cs="Arial"/>
                <w:sz w:val="18"/>
                <w:szCs w:val="18"/>
              </w:rPr>
            </w:pPr>
            <w:r>
              <w:rPr>
                <w:rFonts w:ascii="Arial" w:hAnsi="Arial" w:cs="Arial"/>
                <w:sz w:val="18"/>
                <w:szCs w:val="18"/>
              </w:rPr>
              <w:t>Section 22(1) or (2)</w:t>
            </w:r>
          </w:p>
        </w:tc>
      </w:tr>
      <w:tr w:rsidR="006529CE" w:rsidRPr="00674C4D" w14:paraId="44D7D0CD" w14:textId="77777777" w:rsidTr="00C268CC">
        <w:trPr>
          <w:gridAfter w:val="1"/>
          <w:wAfter w:w="21" w:type="dxa"/>
        </w:trPr>
        <w:tc>
          <w:tcPr>
            <w:tcW w:w="448" w:type="dxa"/>
            <w:tcBorders>
              <w:bottom w:val="single" w:sz="4" w:space="0" w:color="auto"/>
            </w:tcBorders>
            <w:shd w:val="clear" w:color="auto" w:fill="000000" w:themeFill="text1"/>
          </w:tcPr>
          <w:p w14:paraId="1BA3414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27</w:t>
            </w:r>
          </w:p>
        </w:tc>
        <w:tc>
          <w:tcPr>
            <w:tcW w:w="3949" w:type="dxa"/>
            <w:tcBorders>
              <w:bottom w:val="single" w:sz="4" w:space="0" w:color="auto"/>
              <w:right w:val="single" w:sz="12" w:space="0" w:color="auto"/>
            </w:tcBorders>
          </w:tcPr>
          <w:p w14:paraId="610C2678"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Health Insurance Act 1973</w:t>
            </w:r>
          </w:p>
        </w:tc>
        <w:tc>
          <w:tcPr>
            <w:tcW w:w="417" w:type="dxa"/>
            <w:tcBorders>
              <w:bottom w:val="single" w:sz="4" w:space="0" w:color="auto"/>
              <w:right w:val="single" w:sz="12" w:space="0" w:color="auto"/>
            </w:tcBorders>
            <w:shd w:val="clear" w:color="auto" w:fill="000000" w:themeFill="text1"/>
          </w:tcPr>
          <w:p w14:paraId="2A2CB617"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3</w:t>
            </w:r>
          </w:p>
        </w:tc>
        <w:tc>
          <w:tcPr>
            <w:tcW w:w="4309" w:type="dxa"/>
            <w:tcBorders>
              <w:left w:val="single" w:sz="12" w:space="0" w:color="auto"/>
              <w:bottom w:val="single" w:sz="4" w:space="0" w:color="auto"/>
              <w:right w:val="single" w:sz="12" w:space="0" w:color="auto"/>
            </w:tcBorders>
          </w:tcPr>
          <w:p w14:paraId="10526AC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128B(1) or (2); 129(2)</w:t>
            </w:r>
          </w:p>
        </w:tc>
      </w:tr>
      <w:tr w:rsidR="006529CE" w:rsidRPr="00674C4D" w14:paraId="16C8085E" w14:textId="77777777" w:rsidTr="00C268CC">
        <w:trPr>
          <w:gridAfter w:val="1"/>
          <w:wAfter w:w="21" w:type="dxa"/>
        </w:trPr>
        <w:tc>
          <w:tcPr>
            <w:tcW w:w="448" w:type="dxa"/>
            <w:tcBorders>
              <w:bottom w:val="single" w:sz="4" w:space="0" w:color="auto"/>
            </w:tcBorders>
            <w:shd w:val="clear" w:color="auto" w:fill="000000" w:themeFill="text1"/>
          </w:tcPr>
          <w:p w14:paraId="2672274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28</w:t>
            </w:r>
          </w:p>
        </w:tc>
        <w:tc>
          <w:tcPr>
            <w:tcW w:w="3949" w:type="dxa"/>
            <w:tcBorders>
              <w:bottom w:val="single" w:sz="4" w:space="0" w:color="auto"/>
              <w:right w:val="single" w:sz="12" w:space="0" w:color="auto"/>
            </w:tcBorders>
            <w:shd w:val="clear" w:color="auto" w:fill="DDDDDD"/>
          </w:tcPr>
          <w:p w14:paraId="0458E034"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Migration Act 1958</w:t>
            </w:r>
          </w:p>
        </w:tc>
        <w:tc>
          <w:tcPr>
            <w:tcW w:w="417" w:type="dxa"/>
            <w:tcBorders>
              <w:bottom w:val="single" w:sz="4" w:space="0" w:color="auto"/>
              <w:right w:val="single" w:sz="12" w:space="0" w:color="auto"/>
            </w:tcBorders>
            <w:shd w:val="clear" w:color="auto" w:fill="000000" w:themeFill="text1"/>
          </w:tcPr>
          <w:p w14:paraId="609DDA78"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4</w:t>
            </w:r>
          </w:p>
        </w:tc>
        <w:tc>
          <w:tcPr>
            <w:tcW w:w="4309" w:type="dxa"/>
            <w:tcBorders>
              <w:left w:val="single" w:sz="12" w:space="0" w:color="auto"/>
              <w:bottom w:val="single" w:sz="4" w:space="0" w:color="auto"/>
              <w:right w:val="single" w:sz="12" w:space="0" w:color="auto"/>
            </w:tcBorders>
            <w:shd w:val="clear" w:color="auto" w:fill="DDDDDD"/>
          </w:tcPr>
          <w:p w14:paraId="22D3148C" w14:textId="77777777" w:rsidR="006529CE" w:rsidRDefault="006529CE" w:rsidP="00C268CC">
            <w:pPr>
              <w:keepNext/>
              <w:keepLines/>
              <w:jc w:val="both"/>
              <w:rPr>
                <w:rFonts w:ascii="Arial" w:hAnsi="Arial" w:cs="Arial"/>
                <w:sz w:val="18"/>
                <w:szCs w:val="18"/>
              </w:rPr>
            </w:pPr>
            <w:r>
              <w:rPr>
                <w:rFonts w:ascii="Arial" w:hAnsi="Arial" w:cs="Arial"/>
                <w:sz w:val="18"/>
                <w:szCs w:val="18"/>
              </w:rPr>
              <w:t>Sections 76C(1): 234(1) or (2); 234A(1)</w:t>
            </w:r>
          </w:p>
        </w:tc>
      </w:tr>
      <w:tr w:rsidR="006529CE" w:rsidRPr="00674C4D" w14:paraId="7C590CDA" w14:textId="77777777" w:rsidTr="00C268CC">
        <w:trPr>
          <w:gridAfter w:val="1"/>
          <w:wAfter w:w="21" w:type="dxa"/>
        </w:trPr>
        <w:tc>
          <w:tcPr>
            <w:tcW w:w="448" w:type="dxa"/>
            <w:tcBorders>
              <w:bottom w:val="single" w:sz="4" w:space="0" w:color="auto"/>
            </w:tcBorders>
            <w:shd w:val="clear" w:color="auto" w:fill="000000" w:themeFill="text1"/>
          </w:tcPr>
          <w:p w14:paraId="12F5B8E5"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29</w:t>
            </w:r>
          </w:p>
        </w:tc>
        <w:tc>
          <w:tcPr>
            <w:tcW w:w="3949" w:type="dxa"/>
            <w:tcBorders>
              <w:bottom w:val="single" w:sz="4" w:space="0" w:color="auto"/>
              <w:right w:val="single" w:sz="12" w:space="0" w:color="auto"/>
            </w:tcBorders>
          </w:tcPr>
          <w:p w14:paraId="77C2EC40"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National Health Act 1953</w:t>
            </w:r>
          </w:p>
        </w:tc>
        <w:tc>
          <w:tcPr>
            <w:tcW w:w="417" w:type="dxa"/>
            <w:tcBorders>
              <w:bottom w:val="single" w:sz="4" w:space="0" w:color="auto"/>
              <w:right w:val="single" w:sz="12" w:space="0" w:color="auto"/>
            </w:tcBorders>
            <w:shd w:val="clear" w:color="auto" w:fill="000000" w:themeFill="text1"/>
          </w:tcPr>
          <w:p w14:paraId="0BEE42E6"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4E89178B"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103(1); 103(2); 103(3); 103(4); 103(4AA); 103(4A); 103(4B); 103(5)</w:t>
            </w:r>
          </w:p>
        </w:tc>
      </w:tr>
      <w:tr w:rsidR="006529CE" w:rsidRPr="00674C4D" w14:paraId="4971C451" w14:textId="77777777" w:rsidTr="00C268CC">
        <w:trPr>
          <w:gridAfter w:val="1"/>
          <w:wAfter w:w="21" w:type="dxa"/>
        </w:trPr>
        <w:tc>
          <w:tcPr>
            <w:tcW w:w="448" w:type="dxa"/>
            <w:tcBorders>
              <w:bottom w:val="single" w:sz="4" w:space="0" w:color="auto"/>
            </w:tcBorders>
            <w:shd w:val="clear" w:color="auto" w:fill="000000" w:themeFill="text1"/>
          </w:tcPr>
          <w:p w14:paraId="7F4F13D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30</w:t>
            </w:r>
          </w:p>
        </w:tc>
        <w:tc>
          <w:tcPr>
            <w:tcW w:w="3949" w:type="dxa"/>
            <w:tcBorders>
              <w:bottom w:val="single" w:sz="4" w:space="0" w:color="auto"/>
              <w:right w:val="single" w:sz="12" w:space="0" w:color="auto"/>
            </w:tcBorders>
            <w:shd w:val="clear" w:color="auto" w:fill="DDDDDD"/>
          </w:tcPr>
          <w:p w14:paraId="17B8D056" w14:textId="77777777" w:rsidR="006529CE" w:rsidRDefault="006529CE" w:rsidP="00C268CC">
            <w:pPr>
              <w:keepNext/>
              <w:keepLines/>
              <w:jc w:val="both"/>
              <w:rPr>
                <w:rFonts w:ascii="Arial" w:hAnsi="Arial" w:cs="Arial"/>
                <w:b/>
                <w:bCs/>
                <w:sz w:val="18"/>
                <w:szCs w:val="18"/>
              </w:rPr>
            </w:pPr>
            <w:r>
              <w:rPr>
                <w:rFonts w:ascii="Arial" w:hAnsi="Arial" w:cs="Arial"/>
                <w:b/>
                <w:bCs/>
                <w:sz w:val="18"/>
                <w:szCs w:val="18"/>
              </w:rPr>
              <w:t>Trade Marks Act 1995</w:t>
            </w:r>
          </w:p>
        </w:tc>
        <w:tc>
          <w:tcPr>
            <w:tcW w:w="417" w:type="dxa"/>
            <w:tcBorders>
              <w:bottom w:val="single" w:sz="4" w:space="0" w:color="auto"/>
              <w:right w:val="single" w:sz="12" w:space="0" w:color="auto"/>
            </w:tcBorders>
            <w:shd w:val="clear" w:color="auto" w:fill="000000" w:themeFill="text1"/>
          </w:tcPr>
          <w:p w14:paraId="281D33C2" w14:textId="77777777" w:rsidR="006529CE" w:rsidRDefault="006529CE" w:rsidP="00C268CC">
            <w:pPr>
              <w:keepNext/>
              <w:keepLines/>
              <w:jc w:val="center"/>
              <w:rPr>
                <w:rFonts w:ascii="Arial" w:hAnsi="Arial" w:cs="Arial"/>
                <w:b/>
                <w:bCs/>
                <w:sz w:val="18"/>
                <w:szCs w:val="18"/>
              </w:rPr>
            </w:pPr>
            <w:r>
              <w:rPr>
                <w:rFonts w:ascii="Arial" w:hAnsi="Arial" w:cs="Arial"/>
                <w:b/>
                <w:bCs/>
                <w:sz w:val="18"/>
                <w:szCs w:val="18"/>
              </w:rPr>
              <w:t>5</w:t>
            </w:r>
          </w:p>
        </w:tc>
        <w:tc>
          <w:tcPr>
            <w:tcW w:w="4309" w:type="dxa"/>
            <w:tcBorders>
              <w:left w:val="single" w:sz="12" w:space="0" w:color="auto"/>
              <w:bottom w:val="single" w:sz="4" w:space="0" w:color="auto"/>
              <w:right w:val="single" w:sz="12" w:space="0" w:color="auto"/>
            </w:tcBorders>
            <w:shd w:val="clear" w:color="auto" w:fill="DDDDDD"/>
          </w:tcPr>
          <w:p w14:paraId="03575C04" w14:textId="77777777" w:rsidR="006529CE" w:rsidRDefault="006529CE" w:rsidP="00C268CC">
            <w:pPr>
              <w:keepNext/>
              <w:keepLines/>
              <w:jc w:val="both"/>
              <w:rPr>
                <w:rFonts w:ascii="Arial" w:hAnsi="Arial" w:cs="Arial"/>
                <w:sz w:val="18"/>
                <w:szCs w:val="18"/>
              </w:rPr>
            </w:pPr>
            <w:r>
              <w:rPr>
                <w:rFonts w:ascii="Arial" w:hAnsi="Arial" w:cs="Arial"/>
                <w:sz w:val="18"/>
                <w:szCs w:val="18"/>
              </w:rPr>
              <w:t>Sections 145(1); 146(1); 147(1); 147A(1); 147B(1)</w:t>
            </w:r>
          </w:p>
        </w:tc>
      </w:tr>
      <w:tr w:rsidR="006529CE" w14:paraId="0F075520" w14:textId="77777777" w:rsidTr="00C268CC">
        <w:tc>
          <w:tcPr>
            <w:tcW w:w="9144" w:type="dxa"/>
            <w:gridSpan w:val="5"/>
            <w:shd w:val="clear" w:color="auto" w:fill="000000" w:themeFill="text1"/>
          </w:tcPr>
          <w:p w14:paraId="2C85407A"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3</w:t>
            </w:r>
            <w:r w:rsidRPr="00400305">
              <w:rPr>
                <w:rFonts w:ascii="Arial" w:hAnsi="Arial" w:cs="Arial"/>
                <w:b/>
                <w:bCs/>
              </w:rPr>
              <w:t xml:space="preserve"> – Offences </w:t>
            </w:r>
            <w:r>
              <w:rPr>
                <w:rFonts w:ascii="Arial" w:hAnsi="Arial" w:cs="Arial"/>
                <w:b/>
                <w:bCs/>
              </w:rPr>
              <w:t>at common law</w:t>
            </w:r>
          </w:p>
        </w:tc>
      </w:tr>
      <w:tr w:rsidR="006529CE" w:rsidRPr="00674C4D" w14:paraId="1EA47751" w14:textId="77777777" w:rsidTr="00C268CC">
        <w:trPr>
          <w:gridAfter w:val="1"/>
          <w:wAfter w:w="21" w:type="dxa"/>
        </w:trPr>
        <w:tc>
          <w:tcPr>
            <w:tcW w:w="448" w:type="dxa"/>
            <w:tcBorders>
              <w:bottom w:val="single" w:sz="4" w:space="0" w:color="auto"/>
            </w:tcBorders>
            <w:shd w:val="clear" w:color="auto" w:fill="000000" w:themeFill="text1"/>
          </w:tcPr>
          <w:p w14:paraId="27596712"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31</w:t>
            </w:r>
          </w:p>
        </w:tc>
        <w:tc>
          <w:tcPr>
            <w:tcW w:w="3949" w:type="dxa"/>
            <w:tcBorders>
              <w:bottom w:val="single" w:sz="4" w:space="0" w:color="auto"/>
              <w:right w:val="single" w:sz="12" w:space="0" w:color="auto"/>
            </w:tcBorders>
          </w:tcPr>
          <w:p w14:paraId="2BD3EB17"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Attempt to pervert the course of justice</w:t>
            </w:r>
          </w:p>
        </w:tc>
        <w:tc>
          <w:tcPr>
            <w:tcW w:w="417" w:type="dxa"/>
            <w:tcBorders>
              <w:bottom w:val="single" w:sz="4" w:space="0" w:color="auto"/>
              <w:right w:val="single" w:sz="12" w:space="0" w:color="auto"/>
            </w:tcBorders>
            <w:shd w:val="clear" w:color="auto" w:fill="000000" w:themeFill="text1"/>
          </w:tcPr>
          <w:p w14:paraId="7BEEAB1E"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8</w:t>
            </w:r>
          </w:p>
        </w:tc>
        <w:tc>
          <w:tcPr>
            <w:tcW w:w="4309" w:type="dxa"/>
            <w:tcBorders>
              <w:left w:val="single" w:sz="12" w:space="0" w:color="auto"/>
              <w:bottom w:val="single" w:sz="4" w:space="0" w:color="auto"/>
              <w:right w:val="single" w:sz="12" w:space="0" w:color="auto"/>
            </w:tcBorders>
          </w:tcPr>
          <w:p w14:paraId="0E278EF8"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Misconduct in public office</w:t>
            </w:r>
          </w:p>
        </w:tc>
      </w:tr>
      <w:tr w:rsidR="006529CE" w:rsidRPr="00674C4D" w14:paraId="43B4FC3B" w14:textId="77777777" w:rsidTr="00C268CC">
        <w:trPr>
          <w:gridAfter w:val="1"/>
          <w:wAfter w:w="21" w:type="dxa"/>
        </w:trPr>
        <w:tc>
          <w:tcPr>
            <w:tcW w:w="448" w:type="dxa"/>
            <w:shd w:val="clear" w:color="auto" w:fill="000000" w:themeFill="text1"/>
          </w:tcPr>
          <w:p w14:paraId="2682333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6BF4C30A"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cheat and defraud</w:t>
            </w:r>
          </w:p>
        </w:tc>
        <w:tc>
          <w:tcPr>
            <w:tcW w:w="417" w:type="dxa"/>
            <w:shd w:val="clear" w:color="auto" w:fill="000000" w:themeFill="text1"/>
          </w:tcPr>
          <w:p w14:paraId="27EB3798"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05C0777F"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Perjury</w:t>
            </w:r>
          </w:p>
        </w:tc>
      </w:tr>
      <w:tr w:rsidR="006529CE" w:rsidRPr="00674C4D" w14:paraId="22AE0A35" w14:textId="77777777" w:rsidTr="00C268CC">
        <w:trPr>
          <w:gridAfter w:val="1"/>
          <w:wAfter w:w="21" w:type="dxa"/>
        </w:trPr>
        <w:tc>
          <w:tcPr>
            <w:tcW w:w="448" w:type="dxa"/>
            <w:shd w:val="clear" w:color="auto" w:fill="000000" w:themeFill="text1"/>
          </w:tcPr>
          <w:p w14:paraId="113D4D03" w14:textId="77777777" w:rsidR="006529CE" w:rsidRPr="00674C4D" w:rsidRDefault="006529CE" w:rsidP="00C268CC">
            <w:pPr>
              <w:jc w:val="center"/>
              <w:rPr>
                <w:rFonts w:ascii="Arial" w:hAnsi="Arial" w:cs="Arial"/>
                <w:b/>
                <w:bCs/>
                <w:sz w:val="18"/>
                <w:szCs w:val="18"/>
              </w:rPr>
            </w:pPr>
          </w:p>
        </w:tc>
        <w:tc>
          <w:tcPr>
            <w:tcW w:w="3949" w:type="dxa"/>
          </w:tcPr>
          <w:p w14:paraId="77C01CF1"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Conspiracy to defraud</w:t>
            </w:r>
          </w:p>
        </w:tc>
        <w:tc>
          <w:tcPr>
            <w:tcW w:w="417" w:type="dxa"/>
            <w:shd w:val="clear" w:color="auto" w:fill="000000" w:themeFill="text1"/>
          </w:tcPr>
          <w:p w14:paraId="202333E0" w14:textId="77777777" w:rsidR="006529CE" w:rsidRPr="00674C4D" w:rsidRDefault="006529CE" w:rsidP="00C268CC">
            <w:pPr>
              <w:keepNext/>
              <w:keepLines/>
              <w:jc w:val="center"/>
              <w:rPr>
                <w:rFonts w:ascii="Arial" w:hAnsi="Arial" w:cs="Arial"/>
                <w:b/>
                <w:bCs/>
                <w:sz w:val="18"/>
                <w:szCs w:val="18"/>
              </w:rPr>
            </w:pPr>
          </w:p>
        </w:tc>
        <w:tc>
          <w:tcPr>
            <w:tcW w:w="4309" w:type="dxa"/>
            <w:tcBorders>
              <w:bottom w:val="single" w:sz="4" w:space="0" w:color="auto"/>
              <w:right w:val="single" w:sz="12" w:space="0" w:color="auto"/>
            </w:tcBorders>
          </w:tcPr>
          <w:p w14:paraId="0189E8A1"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Perverting the course of justice</w:t>
            </w:r>
          </w:p>
        </w:tc>
      </w:tr>
      <w:tr w:rsidR="006529CE" w:rsidRPr="00674C4D" w14:paraId="418D62F9" w14:textId="77777777" w:rsidTr="00C268CC">
        <w:trPr>
          <w:gridAfter w:val="1"/>
          <w:wAfter w:w="21" w:type="dxa"/>
        </w:trPr>
        <w:tc>
          <w:tcPr>
            <w:tcW w:w="448" w:type="dxa"/>
            <w:shd w:val="clear" w:color="auto" w:fill="000000" w:themeFill="text1"/>
          </w:tcPr>
          <w:p w14:paraId="09CA630F" w14:textId="77777777" w:rsidR="006529CE" w:rsidRPr="00674C4D" w:rsidRDefault="006529CE" w:rsidP="00C268CC">
            <w:pPr>
              <w:jc w:val="center"/>
              <w:rPr>
                <w:rFonts w:ascii="Arial" w:hAnsi="Arial" w:cs="Arial"/>
                <w:b/>
                <w:bCs/>
                <w:sz w:val="18"/>
                <w:szCs w:val="18"/>
              </w:rPr>
            </w:pPr>
          </w:p>
        </w:tc>
        <w:tc>
          <w:tcPr>
            <w:tcW w:w="3949" w:type="dxa"/>
            <w:shd w:val="clear" w:color="auto" w:fill="DDDDDD"/>
          </w:tcPr>
          <w:p w14:paraId="3446E039" w14:textId="77777777" w:rsidR="006529CE" w:rsidRPr="008209FB" w:rsidRDefault="006529CE">
            <w:pPr>
              <w:pStyle w:val="ListParagraph"/>
              <w:keepNext/>
              <w:keepLines/>
              <w:numPr>
                <w:ilvl w:val="0"/>
                <w:numId w:val="233"/>
              </w:numPr>
              <w:ind w:left="357" w:hanging="357"/>
              <w:jc w:val="both"/>
              <w:rPr>
                <w:rFonts w:ascii="Arial" w:hAnsi="Arial" w:cs="Arial"/>
                <w:sz w:val="18"/>
                <w:szCs w:val="18"/>
              </w:rPr>
            </w:pPr>
            <w:r w:rsidRPr="008209FB">
              <w:rPr>
                <w:rFonts w:ascii="Arial" w:hAnsi="Arial" w:cs="Arial"/>
                <w:sz w:val="18"/>
                <w:szCs w:val="18"/>
              </w:rPr>
              <w:t>Embracery</w:t>
            </w:r>
          </w:p>
        </w:tc>
        <w:tc>
          <w:tcPr>
            <w:tcW w:w="417" w:type="dxa"/>
            <w:shd w:val="clear" w:color="auto" w:fill="000000" w:themeFill="text1"/>
          </w:tcPr>
          <w:p w14:paraId="1E14BB85" w14:textId="77777777" w:rsidR="006529CE" w:rsidRPr="00674C4D" w:rsidRDefault="006529CE" w:rsidP="00C268CC">
            <w:pPr>
              <w:keepNext/>
              <w:keepLines/>
              <w:jc w:val="center"/>
              <w:rPr>
                <w:rFonts w:ascii="Arial" w:hAnsi="Arial" w:cs="Arial"/>
                <w:b/>
                <w:bCs/>
                <w:sz w:val="18"/>
                <w:szCs w:val="18"/>
              </w:rPr>
            </w:pPr>
          </w:p>
        </w:tc>
        <w:tc>
          <w:tcPr>
            <w:tcW w:w="4309" w:type="dxa"/>
            <w:tcBorders>
              <w:right w:val="single" w:sz="12" w:space="0" w:color="auto"/>
            </w:tcBorders>
            <w:shd w:val="clear" w:color="auto" w:fill="DDDDDD"/>
          </w:tcPr>
          <w:p w14:paraId="1C6AA01E" w14:textId="77777777" w:rsidR="006529CE" w:rsidRPr="008209FB" w:rsidRDefault="006529CE">
            <w:pPr>
              <w:pStyle w:val="ListParagraph"/>
              <w:keepNext/>
              <w:keepLines/>
              <w:numPr>
                <w:ilvl w:val="0"/>
                <w:numId w:val="234"/>
              </w:numPr>
              <w:ind w:left="357" w:hanging="357"/>
              <w:jc w:val="both"/>
              <w:rPr>
                <w:rFonts w:ascii="Arial" w:hAnsi="Arial" w:cs="Arial"/>
                <w:sz w:val="18"/>
                <w:szCs w:val="18"/>
              </w:rPr>
            </w:pPr>
            <w:r w:rsidRPr="008209FB">
              <w:rPr>
                <w:rFonts w:ascii="Arial" w:hAnsi="Arial" w:cs="Arial"/>
                <w:sz w:val="18"/>
                <w:szCs w:val="18"/>
              </w:rPr>
              <w:t>Public nuisance</w:t>
            </w:r>
          </w:p>
        </w:tc>
      </w:tr>
      <w:tr w:rsidR="006529CE" w14:paraId="6327B8FE" w14:textId="77777777" w:rsidTr="00C268CC">
        <w:tc>
          <w:tcPr>
            <w:tcW w:w="9144" w:type="dxa"/>
            <w:gridSpan w:val="5"/>
            <w:shd w:val="clear" w:color="auto" w:fill="000000" w:themeFill="text1"/>
          </w:tcPr>
          <w:p w14:paraId="681AB1E6" w14:textId="77777777" w:rsidR="006529CE" w:rsidRPr="00400305" w:rsidRDefault="006529CE" w:rsidP="00C268CC">
            <w:pPr>
              <w:keepNext/>
              <w:keepLines/>
              <w:jc w:val="center"/>
              <w:rPr>
                <w:rFonts w:ascii="Arial" w:hAnsi="Arial" w:cs="Arial"/>
                <w:b/>
                <w:bCs/>
              </w:rPr>
            </w:pPr>
            <w:r w:rsidRPr="00400305">
              <w:rPr>
                <w:rFonts w:ascii="Arial" w:hAnsi="Arial" w:cs="Arial"/>
                <w:b/>
                <w:bCs/>
              </w:rPr>
              <w:t xml:space="preserve">Part </w:t>
            </w:r>
            <w:r>
              <w:rPr>
                <w:rFonts w:ascii="Arial" w:hAnsi="Arial" w:cs="Arial"/>
                <w:b/>
                <w:bCs/>
              </w:rPr>
              <w:t>4</w:t>
            </w:r>
            <w:r w:rsidRPr="00400305">
              <w:rPr>
                <w:rFonts w:ascii="Arial" w:hAnsi="Arial" w:cs="Arial"/>
                <w:b/>
                <w:bCs/>
              </w:rPr>
              <w:t xml:space="preserve"> – </w:t>
            </w:r>
            <w:r>
              <w:rPr>
                <w:rFonts w:ascii="Arial" w:hAnsi="Arial" w:cs="Arial"/>
                <w:b/>
                <w:bCs/>
              </w:rPr>
              <w:t>Inchoate o</w:t>
            </w:r>
            <w:r w:rsidRPr="00400305">
              <w:rPr>
                <w:rFonts w:ascii="Arial" w:hAnsi="Arial" w:cs="Arial"/>
                <w:b/>
                <w:bCs/>
              </w:rPr>
              <w:t>ffences</w:t>
            </w:r>
          </w:p>
        </w:tc>
      </w:tr>
      <w:tr w:rsidR="006529CE" w:rsidRPr="00674C4D" w14:paraId="15C4738F" w14:textId="77777777" w:rsidTr="00C268CC">
        <w:trPr>
          <w:gridAfter w:val="1"/>
          <w:wAfter w:w="21" w:type="dxa"/>
        </w:trPr>
        <w:tc>
          <w:tcPr>
            <w:tcW w:w="448" w:type="dxa"/>
            <w:tcBorders>
              <w:bottom w:val="single" w:sz="12" w:space="0" w:color="auto"/>
            </w:tcBorders>
            <w:shd w:val="clear" w:color="auto" w:fill="000000" w:themeFill="text1"/>
          </w:tcPr>
          <w:p w14:paraId="05F0CC75" w14:textId="77777777" w:rsidR="006529CE" w:rsidRPr="00674C4D" w:rsidRDefault="006529CE" w:rsidP="00C268CC">
            <w:pPr>
              <w:keepNext/>
              <w:keepLines/>
              <w:jc w:val="center"/>
              <w:rPr>
                <w:rFonts w:ascii="Arial" w:hAnsi="Arial" w:cs="Arial"/>
                <w:b/>
                <w:bCs/>
                <w:sz w:val="18"/>
                <w:szCs w:val="18"/>
              </w:rPr>
            </w:pPr>
            <w:r>
              <w:rPr>
                <w:rFonts w:ascii="Arial" w:hAnsi="Arial" w:cs="Arial"/>
                <w:b/>
                <w:bCs/>
                <w:sz w:val="18"/>
                <w:szCs w:val="18"/>
              </w:rPr>
              <w:t>32</w:t>
            </w:r>
          </w:p>
        </w:tc>
        <w:tc>
          <w:tcPr>
            <w:tcW w:w="8675" w:type="dxa"/>
            <w:gridSpan w:val="3"/>
            <w:tcBorders>
              <w:bottom w:val="single" w:sz="12" w:space="0" w:color="auto"/>
              <w:right w:val="single" w:sz="12" w:space="0" w:color="auto"/>
            </w:tcBorders>
          </w:tcPr>
          <w:p w14:paraId="01E0525D" w14:textId="77777777" w:rsidR="006529CE" w:rsidRPr="00674C4D" w:rsidRDefault="006529CE" w:rsidP="00C268CC">
            <w:pPr>
              <w:keepNext/>
              <w:keepLines/>
              <w:jc w:val="both"/>
              <w:rPr>
                <w:rFonts w:ascii="Arial" w:hAnsi="Arial" w:cs="Arial"/>
                <w:sz w:val="18"/>
                <w:szCs w:val="18"/>
              </w:rPr>
            </w:pPr>
            <w:r>
              <w:rPr>
                <w:rFonts w:ascii="Arial" w:hAnsi="Arial" w:cs="Arial"/>
                <w:sz w:val="18"/>
                <w:szCs w:val="18"/>
              </w:rPr>
              <w:t>Conspiracy, incitement or attempting to commit another Schedule 4 offence</w:t>
            </w:r>
          </w:p>
        </w:tc>
      </w:tr>
    </w:tbl>
    <w:p w14:paraId="2C91EA27" w14:textId="77777777" w:rsidR="006529CE" w:rsidRDefault="006529CE" w:rsidP="006529CE">
      <w:pPr>
        <w:jc w:val="both"/>
        <w:rPr>
          <w:rFonts w:ascii="Arial" w:hAnsi="Arial" w:cs="Arial"/>
          <w:sz w:val="20"/>
          <w:szCs w:val="20"/>
        </w:rPr>
      </w:pPr>
    </w:p>
    <w:p w14:paraId="52BE24AE" w14:textId="1671FE53" w:rsidR="00ED77C3" w:rsidRDefault="0062644C" w:rsidP="00944260">
      <w:pPr>
        <w:pStyle w:val="Heading2"/>
        <w:tabs>
          <w:tab w:val="left" w:pos="567"/>
        </w:tabs>
        <w:spacing w:line="240" w:lineRule="auto"/>
        <w:rPr>
          <w:rFonts w:ascii="Arial" w:hAnsi="Arial" w:cs="Arial"/>
          <w:b/>
          <w:bCs/>
        </w:rPr>
      </w:pPr>
      <w:bookmarkStart w:id="60" w:name="_9.1_Child_in_3"/>
      <w:bookmarkEnd w:id="58"/>
      <w:bookmarkEnd w:id="60"/>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0"/>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0"/>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0"/>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1" w:name="_9.1.1_Prescribed_regions"/>
      <w:bookmarkStart w:id="62" w:name="_Toc30691421"/>
      <w:bookmarkStart w:id="63" w:name="_Toc30691799"/>
      <w:bookmarkStart w:id="64" w:name="_Toc30692179"/>
      <w:bookmarkStart w:id="65" w:name="_Toc30692937"/>
      <w:bookmarkStart w:id="66" w:name="_Toc30693316"/>
      <w:bookmarkStart w:id="67" w:name="_Toc30693694"/>
      <w:bookmarkStart w:id="68" w:name="_Toc30694072"/>
      <w:bookmarkStart w:id="69" w:name="_Toc30694452"/>
      <w:bookmarkStart w:id="70" w:name="_Toc30699042"/>
      <w:bookmarkStart w:id="71" w:name="_Toc30699427"/>
      <w:bookmarkStart w:id="72" w:name="_Toc30699812"/>
      <w:bookmarkStart w:id="73" w:name="_Toc30700967"/>
      <w:bookmarkStart w:id="74" w:name="_Toc30701354"/>
      <w:bookmarkStart w:id="75" w:name="_Toc30743959"/>
      <w:bookmarkStart w:id="76" w:name="_Toc30754782"/>
      <w:bookmarkStart w:id="77" w:name="_Toc30757238"/>
      <w:bookmarkStart w:id="78" w:name="_Toc30757786"/>
      <w:bookmarkStart w:id="79" w:name="_Toc30758186"/>
      <w:bookmarkStart w:id="80" w:name="_Toc30762947"/>
      <w:bookmarkStart w:id="81" w:name="_Toc30767601"/>
      <w:bookmarkStart w:id="82" w:name="_Toc34823619"/>
      <w:bookmarkEnd w:id="61"/>
      <w:r>
        <w:rPr>
          <w:rFonts w:ascii="Arial" w:hAnsi="Arial" w:cs="Arial"/>
          <w:b/>
          <w:bCs/>
          <w:sz w:val="20"/>
        </w:rPr>
        <w:t>9.1.1</w:t>
      </w:r>
      <w:r>
        <w:rPr>
          <w:rFonts w:ascii="Arial" w:hAnsi="Arial" w:cs="Arial"/>
          <w:b/>
          <w:bCs/>
          <w:sz w:val="20"/>
        </w:rPr>
        <w:tab/>
        <w:t>Prescribed regions for 2 day bail justice remand</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3" w:name="_9.1.2_Placement_of"/>
      <w:bookmarkStart w:id="84" w:name="_Toc30691422"/>
      <w:bookmarkStart w:id="85" w:name="_Toc30691800"/>
      <w:bookmarkStart w:id="86" w:name="_Toc30692180"/>
      <w:bookmarkStart w:id="87" w:name="_Toc30692938"/>
      <w:bookmarkStart w:id="88" w:name="_Toc30693317"/>
      <w:bookmarkStart w:id="89" w:name="_Toc30693695"/>
      <w:bookmarkStart w:id="90" w:name="_Toc30694073"/>
      <w:bookmarkStart w:id="91" w:name="_Toc30694453"/>
      <w:bookmarkStart w:id="92" w:name="_Toc30699043"/>
      <w:bookmarkStart w:id="93" w:name="_Toc30699428"/>
      <w:bookmarkStart w:id="94" w:name="_Toc30699813"/>
      <w:bookmarkStart w:id="95" w:name="_Toc30700968"/>
      <w:bookmarkStart w:id="96" w:name="_Toc30701355"/>
      <w:bookmarkStart w:id="97" w:name="_Toc30743960"/>
      <w:bookmarkStart w:id="98" w:name="_Toc30754783"/>
      <w:bookmarkStart w:id="99" w:name="_Toc30757239"/>
      <w:bookmarkStart w:id="100" w:name="_Toc30757787"/>
      <w:bookmarkStart w:id="101" w:name="_Toc30758187"/>
      <w:bookmarkStart w:id="102" w:name="_Toc30762948"/>
      <w:bookmarkStart w:id="103" w:name="_Toc30767602"/>
      <w:bookmarkStart w:id="104" w:name="_Toc34823620"/>
      <w:bookmarkEnd w:id="83"/>
      <w:r>
        <w:rPr>
          <w:rFonts w:ascii="Arial" w:hAnsi="Arial" w:cs="Arial"/>
          <w:b/>
          <w:bCs/>
          <w:sz w:val="20"/>
        </w:rPr>
        <w:t>9.1.2</w:t>
      </w:r>
      <w:r>
        <w:rPr>
          <w:rFonts w:ascii="Arial" w:hAnsi="Arial" w:cs="Arial"/>
          <w:b/>
          <w:bCs/>
          <w:sz w:val="20"/>
        </w:rPr>
        <w:tab/>
        <w:t>Placement of remanded child</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5" w:name="_9.1.3_Breach_of"/>
      <w:bookmarkStart w:id="106" w:name="_Toc30691423"/>
      <w:bookmarkStart w:id="107" w:name="_Toc30691801"/>
      <w:bookmarkStart w:id="108" w:name="_Toc30692181"/>
      <w:bookmarkStart w:id="109" w:name="_Toc30692939"/>
      <w:bookmarkStart w:id="110" w:name="_Toc30693318"/>
      <w:bookmarkStart w:id="111" w:name="_Toc30693696"/>
      <w:bookmarkStart w:id="112" w:name="_Toc30694074"/>
      <w:bookmarkStart w:id="113" w:name="_Toc30694454"/>
      <w:bookmarkStart w:id="114" w:name="_Toc30699044"/>
      <w:bookmarkStart w:id="115" w:name="_Toc30699429"/>
      <w:bookmarkStart w:id="116" w:name="_Toc30699814"/>
      <w:bookmarkStart w:id="117" w:name="_Toc30700969"/>
      <w:bookmarkStart w:id="118" w:name="_Toc30701356"/>
      <w:bookmarkStart w:id="119" w:name="_Toc30743961"/>
      <w:bookmarkStart w:id="120" w:name="_Toc30754784"/>
      <w:bookmarkStart w:id="121" w:name="_Toc30757240"/>
      <w:bookmarkStart w:id="122" w:name="_Toc30757788"/>
      <w:bookmarkStart w:id="123" w:name="_Toc30758188"/>
      <w:bookmarkStart w:id="124" w:name="_Toc30762949"/>
      <w:bookmarkStart w:id="125" w:name="_Toc30767603"/>
      <w:bookmarkStart w:id="126" w:name="_Toc34823621"/>
      <w:bookmarkEnd w:id="105"/>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7" w:name="_Toc30669434"/>
      <w:bookmarkStart w:id="128" w:name="_Toc30671655"/>
      <w:bookmarkStart w:id="129" w:name="_Toc30674182"/>
      <w:bookmarkStart w:id="130" w:name="_Toc30691424"/>
      <w:bookmarkStart w:id="131" w:name="_Toc30691802"/>
      <w:bookmarkStart w:id="132" w:name="_Toc30692182"/>
      <w:bookmarkStart w:id="133" w:name="_Toc30692940"/>
      <w:bookmarkStart w:id="134" w:name="_Toc30693319"/>
      <w:bookmarkStart w:id="135" w:name="_Toc30693697"/>
      <w:bookmarkStart w:id="136" w:name="_Toc30694075"/>
      <w:bookmarkStart w:id="137" w:name="_Toc30694455"/>
      <w:bookmarkStart w:id="138" w:name="_Toc30699045"/>
      <w:bookmarkStart w:id="139" w:name="_Toc30699430"/>
      <w:bookmarkStart w:id="140" w:name="_Toc30699815"/>
      <w:bookmarkStart w:id="141" w:name="_Toc30700970"/>
      <w:bookmarkStart w:id="142" w:name="_Toc30701357"/>
      <w:bookmarkStart w:id="143" w:name="_Toc30743962"/>
      <w:bookmarkStart w:id="144" w:name="_Toc30754785"/>
      <w:bookmarkStart w:id="145" w:name="_Toc30757241"/>
      <w:bookmarkStart w:id="146" w:name="_Toc30757789"/>
      <w:bookmarkStart w:id="147" w:name="_Toc30758189"/>
      <w:bookmarkStart w:id="148" w:name="_Toc30762950"/>
      <w:bookmarkStart w:id="149" w:name="_Toc30767604"/>
      <w:bookmarkStart w:id="150"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1" w:name="_9.2_Bail_-"/>
      <w:bookmarkEnd w:id="151"/>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2" w:name="_9.2.1_Differences_between"/>
      <w:bookmarkStart w:id="153" w:name="_Toc30691425"/>
      <w:bookmarkStart w:id="154" w:name="_Toc30691803"/>
      <w:bookmarkStart w:id="155" w:name="_Toc30692183"/>
      <w:bookmarkStart w:id="156" w:name="_Toc30692941"/>
      <w:bookmarkStart w:id="157" w:name="_Toc30693320"/>
      <w:bookmarkStart w:id="158" w:name="_Toc30693698"/>
      <w:bookmarkStart w:id="159" w:name="_Toc30694076"/>
      <w:bookmarkStart w:id="160" w:name="_Toc30694456"/>
      <w:bookmarkStart w:id="161" w:name="_Toc30699046"/>
      <w:bookmarkStart w:id="162" w:name="_Toc30699431"/>
      <w:bookmarkStart w:id="163" w:name="_Toc30699816"/>
      <w:bookmarkStart w:id="164" w:name="_Toc30700971"/>
      <w:bookmarkStart w:id="165" w:name="_Toc30701358"/>
      <w:bookmarkStart w:id="166" w:name="_Toc30743963"/>
      <w:bookmarkStart w:id="167" w:name="_Toc30754786"/>
      <w:bookmarkStart w:id="168" w:name="_Toc30757242"/>
      <w:bookmarkStart w:id="169" w:name="_Toc30757790"/>
      <w:bookmarkStart w:id="170" w:name="_Toc30758190"/>
      <w:bookmarkStart w:id="171" w:name="_Toc30762951"/>
      <w:bookmarkStart w:id="172" w:name="_Toc30767605"/>
      <w:bookmarkStart w:id="173" w:name="_Toc34823623"/>
      <w:bookmarkEnd w:id="152"/>
      <w:r>
        <w:rPr>
          <w:rFonts w:ascii="Arial" w:hAnsi="Arial" w:cs="Arial"/>
          <w:b/>
          <w:bCs/>
          <w:sz w:val="20"/>
        </w:rPr>
        <w:t>9.2.1</w:t>
      </w:r>
      <w:r>
        <w:rPr>
          <w:rFonts w:ascii="Arial" w:hAnsi="Arial" w:cs="Arial"/>
          <w:b/>
          <w:bCs/>
          <w:sz w:val="20"/>
        </w:rPr>
        <w:tab/>
        <w:t>Differences between child &amp; adult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4" w:name="_9.2.2_Additional_considerations"/>
      <w:bookmarkStart w:id="175" w:name="_Toc30691426"/>
      <w:bookmarkStart w:id="176" w:name="_Toc30691804"/>
      <w:bookmarkStart w:id="177" w:name="_Toc30692184"/>
      <w:bookmarkStart w:id="178" w:name="_Toc30692942"/>
      <w:bookmarkStart w:id="179" w:name="_Toc30693321"/>
      <w:bookmarkStart w:id="180" w:name="_Toc30693699"/>
      <w:bookmarkStart w:id="181" w:name="_Toc30694077"/>
      <w:bookmarkStart w:id="182" w:name="_Toc30694457"/>
      <w:bookmarkStart w:id="183" w:name="_Toc30699047"/>
      <w:bookmarkStart w:id="184" w:name="_Toc30699432"/>
      <w:bookmarkStart w:id="185" w:name="_Toc30699817"/>
      <w:bookmarkStart w:id="186" w:name="_Toc30700972"/>
      <w:bookmarkStart w:id="187" w:name="_Toc30701359"/>
      <w:bookmarkStart w:id="188" w:name="_Toc30743964"/>
      <w:bookmarkStart w:id="189" w:name="_Toc30754787"/>
      <w:bookmarkStart w:id="190" w:name="_Toc30757243"/>
      <w:bookmarkStart w:id="191" w:name="_Toc30757791"/>
      <w:bookmarkStart w:id="192" w:name="_Toc30758191"/>
      <w:bookmarkStart w:id="193" w:name="_Toc30762952"/>
      <w:bookmarkStart w:id="194" w:name="_Toc30767606"/>
      <w:bookmarkStart w:id="195" w:name="_Toc34823624"/>
      <w:bookmarkEnd w:id="174"/>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3B(1)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4"/>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5"/>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6"/>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6"/>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57"/>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58"/>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59"/>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5"/>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195"/>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195"/>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2936DE13" w14:textId="0F22B212" w:rsidR="005A7EAD" w:rsidRDefault="005A7EAD" w:rsidP="005A7EAD">
      <w:pPr>
        <w:jc w:val="both"/>
        <w:rPr>
          <w:rFonts w:ascii="Arial" w:hAnsi="Arial" w:cs="Arial"/>
          <w:sz w:val="20"/>
        </w:rPr>
      </w:pPr>
    </w:p>
    <w:p w14:paraId="38F25598" w14:textId="2D1FD79C" w:rsidR="005A7EAD" w:rsidRDefault="007B34B6" w:rsidP="007B34B6">
      <w:pPr>
        <w:jc w:val="both"/>
        <w:rPr>
          <w:rFonts w:ascii="Arial" w:hAnsi="Arial" w:cs="Arial"/>
          <w:sz w:val="20"/>
          <w:szCs w:val="20"/>
        </w:rPr>
      </w:pPr>
      <w:bookmarkStart w:id="196" w:name="_Hlk203054405"/>
      <w:r>
        <w:rPr>
          <w:rFonts w:ascii="Arial" w:hAnsi="Arial" w:cs="Arial"/>
          <w:sz w:val="20"/>
        </w:rPr>
        <w:t xml:space="preserve">Commenting on s.3B on 03/06/2025 in </w:t>
      </w:r>
      <w:r w:rsidRPr="007B34B6">
        <w:rPr>
          <w:rFonts w:ascii="Arial" w:hAnsi="Arial" w:cs="Arial"/>
          <w:i/>
          <w:iCs/>
          <w:sz w:val="20"/>
        </w:rPr>
        <w:t>Re HT</w:t>
      </w:r>
      <w:r>
        <w:rPr>
          <w:rFonts w:ascii="Arial" w:hAnsi="Arial" w:cs="Arial"/>
          <w:sz w:val="20"/>
        </w:rPr>
        <w:t xml:space="preserve"> [2025] VSC 310, a case of an applicant aged 17y10m charged with murder, Elliott J said at </w:t>
      </w:r>
      <w:r w:rsidR="005A7EAD">
        <w:rPr>
          <w:rFonts w:ascii="Arial" w:hAnsi="Arial" w:cs="Arial"/>
          <w:sz w:val="20"/>
          <w:szCs w:val="20"/>
        </w:rPr>
        <w:t>[90]-[91]:</w:t>
      </w:r>
    </w:p>
    <w:p w14:paraId="57DF17CD" w14:textId="26C32F62" w:rsidR="007B34B6" w:rsidRDefault="007B34B6" w:rsidP="007B34B6">
      <w:pPr>
        <w:spacing w:before="60"/>
        <w:ind w:left="567" w:right="567"/>
        <w:jc w:val="both"/>
        <w:rPr>
          <w:rFonts w:ascii="Arial" w:hAnsi="Arial" w:cs="Arial"/>
          <w:sz w:val="20"/>
          <w:szCs w:val="20"/>
        </w:rPr>
      </w:pPr>
      <w:r>
        <w:rPr>
          <w:rFonts w:ascii="Arial" w:hAnsi="Arial" w:cs="Arial"/>
          <w:color w:val="000000"/>
          <w:sz w:val="20"/>
        </w:rPr>
        <w:t>[90] “</w:t>
      </w:r>
      <w:r w:rsidR="005A7EAD" w:rsidRPr="00EC274D">
        <w:rPr>
          <w:rFonts w:ascii="Arial" w:hAnsi="Arial" w:cs="Arial"/>
          <w:sz w:val="20"/>
          <w:szCs w:val="20"/>
        </w:rPr>
        <w:t>The significance of section 3B(1) is evident from the fact that it is a standalone provision, as opposed to being incorporated into the broader list of surrounding circumstances under section 3AAA(1).</w:t>
      </w:r>
      <w:r>
        <w:rPr>
          <w:rFonts w:ascii="Arial" w:hAnsi="Arial" w:cs="Arial"/>
          <w:sz w:val="20"/>
          <w:szCs w:val="20"/>
        </w:rPr>
        <w:t xml:space="preserve"> </w:t>
      </w:r>
      <w:r w:rsidRPr="007B34B6">
        <w:rPr>
          <w:rFonts w:ascii="Arial" w:hAnsi="Arial" w:cs="Arial"/>
          <w:sz w:val="20"/>
        </w:rPr>
        <w:t xml:space="preserve">Separate and in addition to the surrounding circumstance of special vulnerability of an accused due to being a child: </w:t>
      </w:r>
      <w:r w:rsidRPr="007B34B6">
        <w:rPr>
          <w:rFonts w:ascii="Arial" w:hAnsi="Arial" w:cs="Arial"/>
          <w:i/>
          <w:iCs/>
          <w:sz w:val="20"/>
        </w:rPr>
        <w:t>Bail Act</w:t>
      </w:r>
      <w:r w:rsidRPr="007B34B6">
        <w:rPr>
          <w:rFonts w:ascii="Arial" w:hAnsi="Arial" w:cs="Arial"/>
          <w:sz w:val="20"/>
        </w:rPr>
        <w:t>, s</w:t>
      </w:r>
      <w:r>
        <w:rPr>
          <w:rFonts w:ascii="Arial" w:hAnsi="Arial" w:cs="Arial"/>
          <w:sz w:val="20"/>
        </w:rPr>
        <w:t> </w:t>
      </w:r>
      <w:r w:rsidRPr="007B34B6">
        <w:rPr>
          <w:rFonts w:ascii="Arial" w:hAnsi="Arial" w:cs="Arial"/>
          <w:sz w:val="20"/>
        </w:rPr>
        <w:t>3AAA(1)(h)(ii).</w:t>
      </w:r>
      <w:r w:rsidR="005A7EAD" w:rsidRPr="00EC274D">
        <w:rPr>
          <w:rFonts w:ascii="Arial" w:hAnsi="Arial" w:cs="Arial"/>
          <w:sz w:val="20"/>
          <w:szCs w:val="20"/>
        </w:rPr>
        <w:t xml:space="preserve"> Notably, subsections (b) to (j) must be taken into account whether or not any evidence or information in respect of these issues is put before the court</w:t>
      </w:r>
      <w:r>
        <w:rPr>
          <w:rFonts w:ascii="Arial" w:hAnsi="Arial" w:cs="Arial"/>
          <w:sz w:val="20"/>
          <w:szCs w:val="20"/>
        </w:rPr>
        <w:t xml:space="preserve">: </w:t>
      </w:r>
      <w:r w:rsidRPr="007B34B6">
        <w:rPr>
          <w:rFonts w:ascii="Arial" w:hAnsi="Arial" w:cs="Arial"/>
          <w:i/>
          <w:iCs/>
          <w:sz w:val="20"/>
          <w:szCs w:val="20"/>
        </w:rPr>
        <w:t>Bail Act</w:t>
      </w:r>
      <w:r>
        <w:rPr>
          <w:rFonts w:ascii="Arial" w:hAnsi="Arial" w:cs="Arial"/>
          <w:sz w:val="20"/>
          <w:szCs w:val="20"/>
        </w:rPr>
        <w:t>, s 3B(1B)</w:t>
      </w:r>
      <w:r w:rsidR="005A7EAD" w:rsidRPr="00EC274D">
        <w:rPr>
          <w:rFonts w:ascii="Arial" w:hAnsi="Arial" w:cs="Arial"/>
          <w:sz w:val="20"/>
          <w:szCs w:val="20"/>
        </w:rPr>
        <w:t>.</w:t>
      </w:r>
      <w:r>
        <w:rPr>
          <w:rFonts w:ascii="Arial" w:hAnsi="Arial" w:cs="Arial"/>
          <w:sz w:val="20"/>
          <w:szCs w:val="20"/>
        </w:rPr>
        <w:t xml:space="preserve"> </w:t>
      </w:r>
      <w:r w:rsidRPr="007B34B6">
        <w:rPr>
          <w:rFonts w:ascii="Arial" w:hAnsi="Arial" w:cs="Arial"/>
          <w:sz w:val="20"/>
        </w:rPr>
        <w:t>In this case, s 3B(1)(c) does not apply.</w:t>
      </w:r>
      <w:r>
        <w:rPr>
          <w:rFonts w:ascii="Arial" w:hAnsi="Arial" w:cs="Arial"/>
          <w:sz w:val="20"/>
        </w:rPr>
        <w:t xml:space="preserve"> </w:t>
      </w:r>
      <w:r w:rsidR="005A7EAD" w:rsidRPr="00EC274D">
        <w:rPr>
          <w:rFonts w:ascii="Arial" w:hAnsi="Arial" w:cs="Arial"/>
          <w:sz w:val="20"/>
          <w:szCs w:val="20"/>
        </w:rPr>
        <w:t>An applicant’s status as a child will often weigh heavily as a consideration in favour of establishing exceptional circumstances, as children applying for bail are afforded a special status</w:t>
      </w:r>
      <w:r>
        <w:rPr>
          <w:rFonts w:ascii="Arial" w:hAnsi="Arial" w:cs="Arial"/>
          <w:sz w:val="20"/>
          <w:szCs w:val="20"/>
        </w:rPr>
        <w:t xml:space="preserve">: </w:t>
      </w:r>
      <w:r w:rsidRPr="007B34B6">
        <w:rPr>
          <w:rFonts w:ascii="Arial" w:hAnsi="Arial" w:cs="Arial"/>
          <w:sz w:val="20"/>
        </w:rPr>
        <w:t xml:space="preserve">Re </w:t>
      </w:r>
      <w:r w:rsidRPr="007B34B6">
        <w:rPr>
          <w:rFonts w:ascii="Arial" w:hAnsi="Arial" w:cs="Arial"/>
          <w:i/>
          <w:iCs/>
          <w:sz w:val="20"/>
        </w:rPr>
        <w:t>JO</w:t>
      </w:r>
      <w:r w:rsidRPr="007B34B6">
        <w:rPr>
          <w:rFonts w:ascii="Arial" w:hAnsi="Arial" w:cs="Arial"/>
          <w:sz w:val="20"/>
        </w:rPr>
        <w:t xml:space="preserve"> [2018] VSC 438, [14]. In</w:t>
      </w:r>
      <w:r>
        <w:rPr>
          <w:rFonts w:ascii="Arial" w:hAnsi="Arial" w:cs="Arial"/>
          <w:sz w:val="20"/>
        </w:rPr>
        <w:t> </w:t>
      </w:r>
      <w:r w:rsidRPr="007B34B6">
        <w:rPr>
          <w:rFonts w:ascii="Arial" w:hAnsi="Arial" w:cs="Arial"/>
          <w:sz w:val="20"/>
        </w:rPr>
        <w:t xml:space="preserve">relation to children seeking bail on the basis of exceptional circumstances, see also: </w:t>
      </w:r>
      <w:r w:rsidRPr="007B34B6">
        <w:rPr>
          <w:rFonts w:ascii="Arial" w:hAnsi="Arial" w:cs="Arial"/>
          <w:i/>
          <w:iCs/>
          <w:sz w:val="20"/>
        </w:rPr>
        <w:t>FT v The King</w:t>
      </w:r>
      <w:r w:rsidRPr="007B34B6">
        <w:rPr>
          <w:rFonts w:ascii="Arial" w:hAnsi="Arial" w:cs="Arial"/>
          <w:sz w:val="20"/>
        </w:rPr>
        <w:t xml:space="preserve"> [2024] VSCA 90, [34]-[42]; </w:t>
      </w:r>
      <w:r w:rsidRPr="007B34B6">
        <w:rPr>
          <w:rFonts w:ascii="Arial" w:hAnsi="Arial" w:cs="Arial"/>
          <w:i/>
          <w:iCs/>
          <w:sz w:val="20"/>
        </w:rPr>
        <w:t>Re PJ</w:t>
      </w:r>
      <w:r w:rsidRPr="007B34B6">
        <w:rPr>
          <w:rFonts w:ascii="Arial" w:hAnsi="Arial" w:cs="Arial"/>
          <w:sz w:val="20"/>
        </w:rPr>
        <w:t xml:space="preserve"> [2024] VSC 97, [55]-[60]; [70]; </w:t>
      </w:r>
      <w:r w:rsidRPr="007B34B6">
        <w:rPr>
          <w:rFonts w:ascii="Arial" w:hAnsi="Arial" w:cs="Arial"/>
          <w:i/>
          <w:iCs/>
          <w:sz w:val="20"/>
        </w:rPr>
        <w:t>Re GA</w:t>
      </w:r>
      <w:r w:rsidRPr="007B34B6">
        <w:rPr>
          <w:rFonts w:ascii="Arial" w:hAnsi="Arial" w:cs="Arial"/>
          <w:sz w:val="20"/>
        </w:rPr>
        <w:t xml:space="preserve"> [2022] VSC 148, [25]-[30]; [60]; </w:t>
      </w:r>
      <w:r w:rsidRPr="007B34B6">
        <w:rPr>
          <w:rFonts w:ascii="Arial" w:hAnsi="Arial" w:cs="Arial"/>
          <w:i/>
          <w:iCs/>
          <w:sz w:val="20"/>
        </w:rPr>
        <w:t>Re AM</w:t>
      </w:r>
      <w:r w:rsidRPr="007B34B6">
        <w:rPr>
          <w:rFonts w:ascii="Arial" w:hAnsi="Arial" w:cs="Arial"/>
          <w:sz w:val="20"/>
        </w:rPr>
        <w:t xml:space="preserve"> [2020] VSC 569, [29]-[37]; </w:t>
      </w:r>
      <w:r w:rsidRPr="007B34B6">
        <w:rPr>
          <w:rFonts w:ascii="Arial" w:hAnsi="Arial" w:cs="Arial"/>
          <w:i/>
          <w:iCs/>
          <w:sz w:val="20"/>
        </w:rPr>
        <w:t>Re TP</w:t>
      </w:r>
      <w:r w:rsidRPr="007B34B6">
        <w:rPr>
          <w:rFonts w:ascii="Arial" w:hAnsi="Arial" w:cs="Arial"/>
          <w:sz w:val="20"/>
        </w:rPr>
        <w:t xml:space="preserve"> [2018] VSC 748, [31]</w:t>
      </w:r>
      <w:r>
        <w:rPr>
          <w:rFonts w:ascii="Arial" w:hAnsi="Arial" w:cs="Arial"/>
          <w:sz w:val="20"/>
        </w:rPr>
        <w:noBreakHyphen/>
      </w:r>
      <w:r w:rsidRPr="007B34B6">
        <w:rPr>
          <w:rFonts w:ascii="Arial" w:hAnsi="Arial" w:cs="Arial"/>
          <w:sz w:val="20"/>
        </w:rPr>
        <w:t>[34]</w:t>
      </w:r>
      <w:r>
        <w:rPr>
          <w:rFonts w:ascii="Arial" w:hAnsi="Arial" w:cs="Arial"/>
          <w:sz w:val="20"/>
        </w:rPr>
        <w:t>.</w:t>
      </w:r>
    </w:p>
    <w:p w14:paraId="43CA8821" w14:textId="4B3F8377" w:rsidR="005A7EAD" w:rsidRPr="007B34B6" w:rsidRDefault="007B34B6" w:rsidP="007B34B6">
      <w:pPr>
        <w:spacing w:before="60"/>
        <w:ind w:left="567" w:right="567"/>
        <w:jc w:val="both"/>
        <w:rPr>
          <w:rFonts w:ascii="Arial" w:hAnsi="Arial" w:cs="Arial"/>
          <w:color w:val="000000"/>
          <w:sz w:val="20"/>
        </w:rPr>
      </w:pPr>
      <w:r>
        <w:rPr>
          <w:rFonts w:ascii="Arial" w:hAnsi="Arial" w:cs="Arial"/>
          <w:sz w:val="20"/>
          <w:szCs w:val="20"/>
        </w:rPr>
        <w:t>[</w:t>
      </w:r>
      <w:r w:rsidR="005A7EAD" w:rsidRPr="00EC274D">
        <w:rPr>
          <w:rFonts w:ascii="Arial" w:hAnsi="Arial" w:cs="Arial"/>
          <w:sz w:val="20"/>
          <w:szCs w:val="20"/>
        </w:rPr>
        <w:t>91</w:t>
      </w:r>
      <w:r>
        <w:rPr>
          <w:rFonts w:ascii="Arial" w:hAnsi="Arial" w:cs="Arial"/>
          <w:sz w:val="20"/>
          <w:szCs w:val="20"/>
        </w:rPr>
        <w:t>]</w:t>
      </w:r>
      <w:r w:rsidR="005A7EAD" w:rsidRPr="00EC274D">
        <w:rPr>
          <w:rFonts w:ascii="Arial" w:hAnsi="Arial" w:cs="Arial"/>
          <w:sz w:val="20"/>
          <w:szCs w:val="20"/>
        </w:rPr>
        <w:t xml:space="preserve"> The recent changes to the </w:t>
      </w:r>
      <w:r w:rsidR="005A7EAD" w:rsidRPr="007B34B6">
        <w:rPr>
          <w:rFonts w:ascii="Arial" w:hAnsi="Arial" w:cs="Arial"/>
          <w:i/>
          <w:iCs/>
          <w:sz w:val="20"/>
          <w:szCs w:val="20"/>
        </w:rPr>
        <w:t>Bail Act</w:t>
      </w:r>
      <w:r w:rsidR="005A7EAD" w:rsidRPr="00EC274D">
        <w:rPr>
          <w:rFonts w:ascii="Arial" w:hAnsi="Arial" w:cs="Arial"/>
          <w:sz w:val="20"/>
          <w:szCs w:val="20"/>
        </w:rPr>
        <w:t xml:space="preserve"> also removed from section 3B(1)(b) reference to the principle of remand of a child being a last resort, indicating an intention by the Parliament to clarify that where circumstances warrant it, remand may be the minimum intervention required</w:t>
      </w:r>
      <w:r w:rsidR="00ED3EFD">
        <w:rPr>
          <w:rFonts w:ascii="Arial" w:hAnsi="Arial" w:cs="Arial"/>
          <w:sz w:val="20"/>
          <w:szCs w:val="20"/>
        </w:rPr>
        <w:t xml:space="preserve">: </w:t>
      </w:r>
      <w:r w:rsidR="00ED3EFD" w:rsidRPr="00ED3EFD">
        <w:rPr>
          <w:rFonts w:ascii="Arial" w:hAnsi="Arial" w:cs="Arial"/>
          <w:i/>
          <w:iCs/>
          <w:sz w:val="20"/>
        </w:rPr>
        <w:t>Bail Amendment (Tough Bail) Bill 2025</w:t>
      </w:r>
      <w:r w:rsidR="00ED3EFD" w:rsidRPr="007B34B6">
        <w:rPr>
          <w:rFonts w:ascii="Arial" w:hAnsi="Arial" w:cs="Arial"/>
          <w:sz w:val="20"/>
        </w:rPr>
        <w:t xml:space="preserve"> (Vic), Explanatory Memorandum, cl 5.</w:t>
      </w:r>
      <w:r w:rsidR="00ED3EFD">
        <w:rPr>
          <w:rFonts w:ascii="Arial" w:hAnsi="Arial" w:cs="Arial"/>
          <w:sz w:val="20"/>
        </w:rPr>
        <w:t xml:space="preserve"> </w:t>
      </w:r>
      <w:r w:rsidR="005A7EAD" w:rsidRPr="00EC274D">
        <w:rPr>
          <w:rFonts w:ascii="Arial" w:hAnsi="Arial" w:cs="Arial"/>
          <w:sz w:val="20"/>
          <w:szCs w:val="20"/>
        </w:rPr>
        <w:t>By this amendment, Parliament has sought to remove the risk that bail decision makers may interpret the “last resort” consideration as requiring that all other options are exhausted before remand can be considered</w:t>
      </w:r>
      <w:r w:rsidR="00ED3EFD">
        <w:rPr>
          <w:rFonts w:ascii="Arial" w:hAnsi="Arial" w:cs="Arial"/>
          <w:sz w:val="20"/>
          <w:szCs w:val="20"/>
        </w:rPr>
        <w:t xml:space="preserve">: </w:t>
      </w:r>
      <w:r w:rsidR="00ED3EFD">
        <w:rPr>
          <w:rFonts w:ascii="Arial" w:hAnsi="Arial" w:cs="Arial"/>
          <w:sz w:val="20"/>
        </w:rPr>
        <w:t>s</w:t>
      </w:r>
      <w:r w:rsidR="00ED3EFD" w:rsidRPr="007B34B6">
        <w:rPr>
          <w:rFonts w:ascii="Arial" w:hAnsi="Arial" w:cs="Arial"/>
          <w:sz w:val="20"/>
        </w:rPr>
        <w:t>uch as continuous grants of bail with increasingly strict bail conditions even when alleged reoffending is particularly dangerous to the community: Victoria, Parliamentary Debates, Legislative Assembly, 18</w:t>
      </w:r>
      <w:r w:rsidR="00ED3EFD">
        <w:rPr>
          <w:rFonts w:ascii="Arial" w:hAnsi="Arial" w:cs="Arial"/>
          <w:sz w:val="20"/>
        </w:rPr>
        <w:t> </w:t>
      </w:r>
      <w:r w:rsidR="00ED3EFD" w:rsidRPr="007B34B6">
        <w:rPr>
          <w:rFonts w:ascii="Arial" w:hAnsi="Arial" w:cs="Arial"/>
          <w:sz w:val="20"/>
        </w:rPr>
        <w:t>March 2025, 916-917 (Jacinta Allan).</w:t>
      </w:r>
      <w:r w:rsidR="005A7EAD" w:rsidRPr="00EC274D">
        <w:rPr>
          <w:rFonts w:ascii="Arial" w:hAnsi="Arial" w:cs="Arial"/>
          <w:sz w:val="20"/>
          <w:szCs w:val="20"/>
        </w:rPr>
        <w:t xml:space="preserve"> This is not to say that courts must not still take into account the need to impose on the child the minimum intervention required in the circumstances of each case</w:t>
      </w:r>
      <w:r w:rsidR="00ED3EFD">
        <w:rPr>
          <w:rFonts w:ascii="Arial" w:hAnsi="Arial" w:cs="Arial"/>
          <w:sz w:val="20"/>
          <w:szCs w:val="20"/>
        </w:rPr>
        <w:t xml:space="preserve">: </w:t>
      </w:r>
      <w:r w:rsidR="00ED3EFD" w:rsidRPr="00ED3EFD">
        <w:rPr>
          <w:rFonts w:ascii="Arial" w:hAnsi="Arial" w:cs="Arial"/>
          <w:i/>
          <w:iCs/>
          <w:sz w:val="20"/>
        </w:rPr>
        <w:t>Re MMA (a pseudonym) (Bail Application) (No 2)</w:t>
      </w:r>
      <w:r w:rsidR="00ED3EFD" w:rsidRPr="007B34B6">
        <w:rPr>
          <w:rFonts w:ascii="Arial" w:hAnsi="Arial" w:cs="Arial"/>
          <w:sz w:val="20"/>
        </w:rPr>
        <w:t xml:space="preserve"> [2025] VSC 154, [4(b)]</w:t>
      </w:r>
      <w:r w:rsidR="00ED3EFD">
        <w:rPr>
          <w:rFonts w:ascii="Arial" w:hAnsi="Arial" w:cs="Arial"/>
          <w:sz w:val="20"/>
        </w:rPr>
        <w:t>.”</w:t>
      </w:r>
    </w:p>
    <w:bookmarkEnd w:id="196"/>
    <w:p w14:paraId="3493E7F8" w14:textId="77777777" w:rsidR="005A7EAD" w:rsidRDefault="005A7EAD"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w:t>
      </w:r>
      <w:r w:rsidR="00C669A8">
        <w:rPr>
          <w:rFonts w:ascii="Arial" w:hAnsi="Arial" w:cs="Arial"/>
          <w:sz w:val="20"/>
        </w:rPr>
        <w:lastRenderedPageBreak/>
        <w:t>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 xml:space="preserve">Subsequently he was able to be out of his room for 7-8 hours per day and outside in the open air for 1 hour per day but was not able to access Parkville College or the programs department.  Youth Justice initially did not support the release of the applicant on bail but given the </w:t>
      </w:r>
      <w:r w:rsidR="0021470F" w:rsidRPr="00FC1390">
        <w:rPr>
          <w:rFonts w:ascii="Arial" w:hAnsi="Arial" w:cs="Arial"/>
          <w:color w:val="000000"/>
          <w:sz w:val="20"/>
        </w:rPr>
        <w:lastRenderedPageBreak/>
        <w:t>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lastRenderedPageBreak/>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04180D8E" w14:textId="77777777" w:rsidR="0035541C" w:rsidRDefault="0035541C" w:rsidP="0035541C">
      <w:pPr>
        <w:jc w:val="both"/>
        <w:rPr>
          <w:rFonts w:ascii="Arial" w:hAnsi="Arial" w:cs="Arial"/>
          <w:sz w:val="20"/>
          <w:szCs w:val="20"/>
        </w:rPr>
      </w:pPr>
    </w:p>
    <w:p w14:paraId="1ED894F0" w14:textId="2F5FAA61" w:rsidR="00491388" w:rsidRPr="0035541C" w:rsidRDefault="003339EE" w:rsidP="0035541C">
      <w:pPr>
        <w:jc w:val="both"/>
        <w:rPr>
          <w:rFonts w:ascii="Arial" w:hAnsi="Arial" w:cs="Arial"/>
          <w:sz w:val="20"/>
          <w:szCs w:val="20"/>
        </w:rPr>
      </w:pPr>
      <w:r w:rsidRPr="0035541C">
        <w:rPr>
          <w:rFonts w:ascii="Arial" w:hAnsi="Arial" w:cs="Arial"/>
          <w:sz w:val="20"/>
          <w:szCs w:val="20"/>
        </w:rPr>
        <w:t xml:space="preserve">In </w:t>
      </w:r>
      <w:r w:rsidRPr="0035541C">
        <w:rPr>
          <w:rFonts w:ascii="Arial" w:hAnsi="Arial" w:cs="Arial"/>
          <w:i/>
          <w:iCs/>
          <w:sz w:val="20"/>
          <w:szCs w:val="20"/>
        </w:rPr>
        <w:t>Re PJ</w:t>
      </w:r>
      <w:r w:rsidRPr="0035541C">
        <w:rPr>
          <w:rFonts w:ascii="Arial" w:hAnsi="Arial" w:cs="Arial"/>
          <w:sz w:val="20"/>
          <w:szCs w:val="20"/>
        </w:rPr>
        <w:t xml:space="preserve"> [2024] VSC 97 – which is summarised in </w:t>
      </w:r>
      <w:r w:rsidRPr="0035541C">
        <w:rPr>
          <w:rFonts w:ascii="Arial" w:hAnsi="Arial" w:cs="Arial"/>
          <w:b/>
          <w:bCs/>
          <w:sz w:val="20"/>
          <w:szCs w:val="20"/>
          <w:shd w:val="clear" w:color="auto" w:fill="C5E0B3" w:themeFill="accent6" w:themeFillTint="66"/>
        </w:rPr>
        <w:t>subsection 9.4.1.1</w:t>
      </w:r>
      <w:r w:rsidRPr="0035541C">
        <w:rPr>
          <w:rFonts w:ascii="Arial" w:hAnsi="Arial" w:cs="Arial"/>
          <w:sz w:val="20"/>
          <w:szCs w:val="20"/>
        </w:rPr>
        <w:t xml:space="preserve"> – Incerti J at [</w:t>
      </w:r>
      <w:r w:rsidR="00120A8B" w:rsidRPr="0035541C">
        <w:rPr>
          <w:rFonts w:ascii="Arial" w:hAnsi="Arial" w:cs="Arial"/>
          <w:sz w:val="20"/>
          <w:szCs w:val="20"/>
        </w:rPr>
        <w:t>76</w:t>
      </w:r>
      <w:r w:rsidRPr="0035541C">
        <w:rPr>
          <w:rFonts w:ascii="Arial" w:hAnsi="Arial" w:cs="Arial"/>
          <w:sz w:val="20"/>
          <w:szCs w:val="20"/>
        </w:rPr>
        <w:t xml:space="preserve">] described the case of </w:t>
      </w:r>
      <w:r w:rsidRPr="0035541C">
        <w:rPr>
          <w:rFonts w:ascii="Arial" w:hAnsi="Arial" w:cs="Arial"/>
          <w:i/>
          <w:iCs/>
          <w:sz w:val="20"/>
          <w:szCs w:val="20"/>
        </w:rPr>
        <w:t>HA (a pseudonym) v The Queen</w:t>
      </w:r>
      <w:r w:rsidRPr="0035541C">
        <w:rPr>
          <w:rFonts w:ascii="Arial" w:hAnsi="Arial" w:cs="Arial"/>
          <w:sz w:val="20"/>
          <w:szCs w:val="20"/>
        </w:rPr>
        <w:t xml:space="preserve"> as involving strikingly similar circumstances </w:t>
      </w:r>
      <w:r w:rsidR="00120A8B" w:rsidRPr="0035541C">
        <w:rPr>
          <w:rFonts w:ascii="Arial" w:hAnsi="Arial" w:cs="Arial"/>
          <w:sz w:val="20"/>
          <w:szCs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bookmarkStart w:id="197" w:name="_9.2.3_Application_for"/>
      <w:bookmarkEnd w:id="197"/>
    </w:p>
    <w:p w14:paraId="0417C1E8" w14:textId="56CDC9A9" w:rsidR="00506EE2" w:rsidRDefault="00506EE2" w:rsidP="00C37474">
      <w:pPr>
        <w:pStyle w:val="Heading3"/>
        <w:keepNext/>
        <w:keepLines/>
        <w:widowControl/>
        <w:spacing w:line="240" w:lineRule="auto"/>
        <w:rPr>
          <w:rFonts w:ascii="Arial" w:hAnsi="Arial" w:cs="Arial"/>
          <w:b/>
          <w:bCs/>
          <w:sz w:val="20"/>
        </w:rPr>
      </w:pPr>
      <w:bookmarkStart w:id="198" w:name="_9.2.3_Powers_of"/>
      <w:bookmarkEnd w:id="198"/>
      <w:r>
        <w:rPr>
          <w:rFonts w:ascii="Arial" w:hAnsi="Arial" w:cs="Arial"/>
          <w:b/>
          <w:bCs/>
          <w:sz w:val="20"/>
        </w:rPr>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75"/>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3"/>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4"/>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4"/>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6"/>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2"/>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6"/>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77"/>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78"/>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78"/>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(Cth).]</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lastRenderedPageBreak/>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grant bail [unless prohibited from granting bail by by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76"/>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1"/>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pPr>
        <w:pStyle w:val="ListParagraph"/>
        <w:numPr>
          <w:ilvl w:val="0"/>
          <w:numId w:val="191"/>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77"/>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77"/>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77"/>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78"/>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78"/>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79"/>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1"/>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0"/>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0"/>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1"/>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1"/>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C37474" w:rsidRDefault="00506EE2" w:rsidP="00D63CC0">
      <w:pPr>
        <w:jc w:val="both"/>
        <w:rPr>
          <w:rFonts w:ascii="Arial" w:hAnsi="Arial" w:cs="Arial"/>
          <w:color w:val="000000"/>
          <w:sz w:val="18"/>
          <w:szCs w:val="18"/>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9" w:name="_9.2.3_Prima_facie"/>
      <w:bookmarkEnd w:id="199"/>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Pr="00C37474" w:rsidRDefault="00B3583E" w:rsidP="006D7A36">
      <w:pPr>
        <w:jc w:val="both"/>
        <w:rPr>
          <w:rFonts w:ascii="Arial" w:hAnsi="Arial" w:cs="Arial"/>
          <w:sz w:val="18"/>
          <w:szCs w:val="22"/>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Pr="00C37474" w:rsidRDefault="00961AED" w:rsidP="00961AED">
      <w:pPr>
        <w:jc w:val="both"/>
        <w:rPr>
          <w:rFonts w:ascii="Arial" w:hAnsi="Arial" w:cs="Arial"/>
          <w:color w:val="000000"/>
          <w:sz w:val="18"/>
          <w:szCs w:val="22"/>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328CC9B8"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w:t>
      </w:r>
      <w:r w:rsidR="008B3BA8">
        <w:rPr>
          <w:rFonts w:ascii="Arial" w:hAnsi="Arial" w:cs="Arial"/>
          <w:color w:val="000000"/>
          <w:sz w:val="18"/>
          <w:szCs w:val="18"/>
          <w:lang w:eastAsia="en-AU"/>
        </w:rPr>
        <w:t xml:space="preserve"> </w:t>
      </w:r>
      <w:r w:rsidRPr="00C5773C">
        <w:rPr>
          <w:rFonts w:ascii="Arial" w:hAnsi="Arial" w:cs="Arial"/>
          <w:color w:val="000000"/>
          <w:sz w:val="18"/>
          <w:szCs w:val="18"/>
          <w:lang w:eastAsia="en-AU"/>
        </w:rPr>
        <w:t>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Pr="00C37474" w:rsidRDefault="008324AD" w:rsidP="00961AED">
      <w:pPr>
        <w:jc w:val="both"/>
        <w:rPr>
          <w:rFonts w:ascii="Arial" w:hAnsi="Arial" w:cs="Arial"/>
          <w:color w:val="000000"/>
          <w:sz w:val="18"/>
          <w:szCs w:val="22"/>
        </w:rPr>
      </w:pPr>
    </w:p>
    <w:p w14:paraId="14946443" w14:textId="5B32D248" w:rsidR="008B3BA8" w:rsidRDefault="008B3BA8" w:rsidP="00B01E41">
      <w:pPr>
        <w:jc w:val="both"/>
        <w:rPr>
          <w:rFonts w:ascii="Arial" w:hAnsi="Arial" w:cs="Arial"/>
          <w:color w:val="000000"/>
          <w:sz w:val="20"/>
        </w:rPr>
      </w:pPr>
      <w:r>
        <w:rPr>
          <w:rFonts w:ascii="Arial" w:hAnsi="Arial" w:cs="Arial"/>
          <w:color w:val="000000"/>
          <w:sz w:val="20"/>
        </w:rPr>
        <w:t xml:space="preserve">Notwithstanding </w:t>
      </w:r>
      <w:r w:rsidR="00B01E41">
        <w:rPr>
          <w:rFonts w:ascii="Arial" w:hAnsi="Arial" w:cs="Arial"/>
          <w:color w:val="000000"/>
          <w:sz w:val="20"/>
        </w:rPr>
        <w:t xml:space="preserve">that dicta and the recommendation of the Victorian Law Reform Commission, in the 2018 </w:t>
      </w:r>
      <w:r w:rsidR="00B01E41" w:rsidRPr="00B01E41">
        <w:rPr>
          <w:rFonts w:ascii="Arial" w:hAnsi="Arial" w:cs="Arial"/>
          <w:b/>
          <w:bCs/>
          <w:color w:val="000000"/>
          <w:sz w:val="20"/>
        </w:rPr>
        <w:t>BA</w:t>
      </w:r>
      <w:r w:rsidR="00B01E41">
        <w:rPr>
          <w:rFonts w:ascii="Arial" w:hAnsi="Arial" w:cs="Arial"/>
          <w:color w:val="000000"/>
          <w:sz w:val="20"/>
        </w:rPr>
        <w:t xml:space="preserve"> amendments the reverse onus tests have been retained, the number of offences to which a reverse onus applies have been increased and the </w:t>
      </w:r>
      <w:r w:rsidR="00B01E41" w:rsidRPr="00B01E41">
        <w:rPr>
          <w:rFonts w:ascii="Arial" w:hAnsi="Arial" w:cs="Arial"/>
          <w:b/>
          <w:bCs/>
          <w:color w:val="000000"/>
          <w:sz w:val="20"/>
        </w:rPr>
        <w:t>BA</w:t>
      </w:r>
      <w:r w:rsidR="00B01E41">
        <w:rPr>
          <w:rFonts w:ascii="Arial" w:hAnsi="Arial" w:cs="Arial"/>
          <w:color w:val="000000"/>
          <w:sz w:val="20"/>
        </w:rPr>
        <w:t xml:space="preserve"> has become </w:t>
      </w:r>
      <w:r>
        <w:rPr>
          <w:rFonts w:ascii="Arial" w:hAnsi="Arial" w:cs="Arial"/>
          <w:color w:val="000000"/>
          <w:sz w:val="20"/>
        </w:rPr>
        <w:t>significantly</w:t>
      </w:r>
      <w:r w:rsidR="00B01E41">
        <w:rPr>
          <w:rFonts w:ascii="Arial" w:hAnsi="Arial" w:cs="Arial"/>
          <w:color w:val="000000"/>
          <w:sz w:val="20"/>
        </w:rPr>
        <w:t xml:space="preserve">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F820AF">
        <w:rPr>
          <w:rFonts w:ascii="Arial" w:hAnsi="Arial" w:cs="Arial"/>
          <w:color w:val="000000"/>
          <w:sz w:val="20"/>
        </w:rPr>
        <w:t>substantial</w:t>
      </w:r>
      <w:r w:rsidR="00502DC0">
        <w:rPr>
          <w:rFonts w:ascii="Arial" w:hAnsi="Arial" w:cs="Arial"/>
          <w:color w:val="000000"/>
          <w:sz w:val="20"/>
        </w:rPr>
        <w:t>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themselves amended</w:t>
      </w:r>
      <w:r>
        <w:rPr>
          <w:rFonts w:ascii="Arial" w:hAnsi="Arial" w:cs="Arial"/>
          <w:color w:val="000000"/>
          <w:sz w:val="20"/>
        </w:rPr>
        <w:t xml:space="preserve"> and have been further amended on several subsequent occasions as summarised in </w:t>
      </w:r>
      <w:r w:rsidRPr="008B3BA8">
        <w:rPr>
          <w:rFonts w:ascii="Arial" w:hAnsi="Arial" w:cs="Arial"/>
          <w:b/>
          <w:bCs/>
          <w:color w:val="000000"/>
          <w:sz w:val="20"/>
          <w:shd w:val="clear" w:color="auto" w:fill="C5E0B3" w:themeFill="accent6" w:themeFillTint="66"/>
        </w:rPr>
        <w:t>section</w:t>
      </w:r>
      <w:r>
        <w:rPr>
          <w:rFonts w:ascii="Arial" w:hAnsi="Arial" w:cs="Arial"/>
          <w:b/>
          <w:bCs/>
          <w:color w:val="000000"/>
          <w:sz w:val="20"/>
          <w:shd w:val="clear" w:color="auto" w:fill="C5E0B3" w:themeFill="accent6" w:themeFillTint="66"/>
        </w:rPr>
        <w:t>s</w:t>
      </w:r>
      <w:r w:rsidRPr="008B3BA8">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 xml:space="preserve">9.0.1, </w:t>
      </w:r>
      <w:r w:rsidRPr="008B3BA8">
        <w:rPr>
          <w:rFonts w:ascii="Arial" w:hAnsi="Arial" w:cs="Arial"/>
          <w:b/>
          <w:bCs/>
          <w:color w:val="000000"/>
          <w:sz w:val="20"/>
          <w:shd w:val="clear" w:color="auto" w:fill="C5E0B3" w:themeFill="accent6" w:themeFillTint="66"/>
        </w:rPr>
        <w:t>9.0.</w:t>
      </w:r>
      <w:r>
        <w:rPr>
          <w:rFonts w:ascii="Arial" w:hAnsi="Arial" w:cs="Arial"/>
          <w:b/>
          <w:bCs/>
          <w:color w:val="000000"/>
          <w:sz w:val="20"/>
          <w:shd w:val="clear" w:color="auto" w:fill="C5E0B3" w:themeFill="accent6" w:themeFillTint="66"/>
        </w:rPr>
        <w:t>3 &amp; 9.0.4</w:t>
      </w:r>
      <w:r w:rsidR="00EE340A">
        <w:rPr>
          <w:rFonts w:ascii="Arial" w:hAnsi="Arial" w:cs="Arial"/>
          <w:color w:val="000000"/>
          <w:sz w:val="20"/>
        </w:rPr>
        <w:t xml:space="preserve"> above.</w:t>
      </w:r>
    </w:p>
    <w:p w14:paraId="67E70D45" w14:textId="77777777" w:rsidR="008B3BA8" w:rsidRDefault="008B3BA8" w:rsidP="00B01E41">
      <w:pPr>
        <w:jc w:val="both"/>
        <w:rPr>
          <w:rFonts w:ascii="Arial" w:hAnsi="Arial" w:cs="Arial"/>
          <w:color w:val="000000"/>
          <w:sz w:val="20"/>
        </w:rPr>
      </w:pPr>
    </w:p>
    <w:p w14:paraId="5A0A9742" w14:textId="3C0527E2" w:rsidR="004B61C8" w:rsidRDefault="000608EB" w:rsidP="00B01E41">
      <w:pPr>
        <w:jc w:val="both"/>
        <w:rPr>
          <w:rFonts w:ascii="Arial" w:hAnsi="Arial" w:cs="Arial"/>
          <w:sz w:val="20"/>
        </w:rPr>
      </w:pPr>
      <w:r>
        <w:rPr>
          <w:rFonts w:ascii="Arial" w:hAnsi="Arial" w:cs="Arial"/>
          <w:color w:val="000000"/>
          <w:sz w:val="20"/>
        </w:rPr>
        <w:t xml:space="preserve">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Pr>
          <w:rFonts w:ascii="Arial" w:hAnsi="Arial" w:cs="Arial"/>
          <w:sz w:val="20"/>
        </w:rPr>
        <w:t xml:space="preserve"> </w:t>
      </w:r>
      <w:r w:rsidR="00205EC5">
        <w:rPr>
          <w:rFonts w:ascii="Arial" w:hAnsi="Arial" w:cs="Arial"/>
          <w:sz w:val="20"/>
        </w:rPr>
        <w:t xml:space="preserve">now </w:t>
      </w:r>
      <w:r>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bookmarkStart w:id="200" w:name="_Hlk221439061"/>
      <w:r w:rsidR="00866A1C">
        <w:rPr>
          <w:rFonts w:ascii="Arial" w:hAnsi="Arial" w:cs="Arial"/>
          <w:sz w:val="20"/>
        </w:rPr>
        <w:t>From 25/03/2024</w:t>
      </w:r>
      <w:r w:rsidR="004B61C8">
        <w:rPr>
          <w:rFonts w:ascii="Arial" w:hAnsi="Arial" w:cs="Arial"/>
          <w:sz w:val="20"/>
        </w:rPr>
        <w:t>–</w:t>
      </w:r>
    </w:p>
    <w:p w14:paraId="1DA80C13" w14:textId="71F5F783" w:rsidR="00EE340A" w:rsidRDefault="00EE340A">
      <w:pPr>
        <w:pStyle w:val="ListParagraph"/>
        <w:numPr>
          <w:ilvl w:val="0"/>
          <w:numId w:val="169"/>
        </w:numPr>
        <w:ind w:left="357" w:hanging="357"/>
        <w:jc w:val="both"/>
        <w:rPr>
          <w:rFonts w:ascii="Arial" w:hAnsi="Arial" w:cs="Arial"/>
          <w:color w:val="000000"/>
          <w:sz w:val="20"/>
        </w:rPr>
      </w:pPr>
      <w:r>
        <w:rPr>
          <w:rFonts w:ascii="Arial" w:hAnsi="Arial" w:cs="Arial"/>
          <w:color w:val="000000"/>
          <w:sz w:val="20"/>
          <w:szCs w:val="20"/>
        </w:rPr>
        <w:t>the first of the four Guiding Principles in s.1B was amended to read: “The Parliament recognises the overarching importance of maximising, to the greatest extent possible, the safety of the community and persons affected by crime.”: see s.1B(1AA);</w:t>
      </w:r>
      <w:bookmarkEnd w:id="200"/>
    </w:p>
    <w:p w14:paraId="5FAE7DBD" w14:textId="02D0C1D0"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69"/>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48756DDD" w:rsidR="004B61C8" w:rsidRDefault="004B61C8">
      <w:pPr>
        <w:pStyle w:val="ListParagraph"/>
        <w:numPr>
          <w:ilvl w:val="0"/>
          <w:numId w:val="169"/>
        </w:numPr>
        <w:ind w:left="357" w:hanging="357"/>
        <w:jc w:val="both"/>
        <w:rPr>
          <w:rFonts w:ascii="Arial" w:hAnsi="Arial" w:cs="Arial"/>
          <w:color w:val="000000"/>
          <w:sz w:val="20"/>
        </w:rPr>
      </w:pPr>
      <w:r>
        <w:rPr>
          <w:rFonts w:ascii="Arial" w:hAnsi="Arial" w:cs="Arial"/>
          <w:color w:val="000000"/>
          <w:sz w:val="20"/>
        </w:rPr>
        <w:t xml:space="preserve">ss.4AA, 4D &amp; 4E </w:t>
      </w:r>
      <w:r w:rsidR="00EE340A">
        <w:rPr>
          <w:rFonts w:ascii="Arial" w:hAnsi="Arial" w:cs="Arial"/>
          <w:color w:val="000000"/>
          <w:sz w:val="20"/>
        </w:rPr>
        <w:t>were</w:t>
      </w:r>
      <w:r>
        <w:rPr>
          <w:rFonts w:ascii="Arial" w:hAnsi="Arial" w:cs="Arial"/>
          <w:color w:val="000000"/>
          <w:sz w:val="20"/>
        </w:rPr>
        <w:t xml:space="preserve"> varied; and</w:t>
      </w:r>
    </w:p>
    <w:p w14:paraId="6286006E" w14:textId="377B1CC1" w:rsidR="004B61C8" w:rsidRPr="004B61C8" w:rsidRDefault="004B61C8">
      <w:pPr>
        <w:pStyle w:val="ListParagraph"/>
        <w:numPr>
          <w:ilvl w:val="0"/>
          <w:numId w:val="169"/>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Pr="00C37474" w:rsidRDefault="004B61C8" w:rsidP="004B61C8">
      <w:pPr>
        <w:jc w:val="both"/>
        <w:rPr>
          <w:rFonts w:ascii="Arial" w:hAnsi="Arial" w:cs="Arial"/>
          <w:color w:val="000000"/>
          <w:sz w:val="18"/>
          <w:szCs w:val="22"/>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C37474" w:rsidRDefault="00922BC9" w:rsidP="00961AED">
      <w:pPr>
        <w:jc w:val="both"/>
        <w:rPr>
          <w:rFonts w:ascii="Arial" w:hAnsi="Arial" w:cs="Arial"/>
          <w:sz w:val="18"/>
          <w:szCs w:val="22"/>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3"/>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167DDA" w:rsidRDefault="003D47DB">
      <w:pPr>
        <w:pStyle w:val="ListParagraph"/>
        <w:numPr>
          <w:ilvl w:val="0"/>
          <w:numId w:val="164"/>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2777036" w14:textId="72017733" w:rsidR="00167DDA" w:rsidRPr="00167DDA" w:rsidRDefault="00167DDA" w:rsidP="00167DDA">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18"/>
          <w:szCs w:val="22"/>
        </w:rPr>
      </w:pPr>
      <w:r w:rsidRPr="00167DDA">
        <w:rPr>
          <w:rFonts w:ascii="Arial" w:hAnsi="Arial" w:cs="Arial"/>
          <w:color w:val="000000"/>
          <w:sz w:val="18"/>
          <w:szCs w:val="22"/>
        </w:rPr>
        <w:t>5-8.</w:t>
      </w:r>
      <w:r>
        <w:rPr>
          <w:rFonts w:ascii="Arial" w:hAnsi="Arial" w:cs="Arial"/>
          <w:color w:val="000000"/>
          <w:sz w:val="18"/>
          <w:szCs w:val="22"/>
        </w:rPr>
        <w:t xml:space="preserve"> Offences </w:t>
      </w:r>
      <w:r w:rsidRPr="00D26ADD">
        <w:rPr>
          <w:rFonts w:ascii="Arial" w:hAnsi="Arial" w:cs="Arial"/>
          <w:color w:val="000000"/>
          <w:sz w:val="18"/>
          <w:szCs w:val="20"/>
        </w:rPr>
        <w:t>under sections 41B, 41C, 41DA(1) or 41DB(1) as in force before their repeal.</w:t>
      </w:r>
    </w:p>
    <w:p w14:paraId="1C2FE593" w14:textId="7112184E"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lastRenderedPageBreak/>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5"/>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6B3AF533" w14:textId="74AEB844" w:rsidR="00866A1C" w:rsidRDefault="00866A1C">
      <w:pPr>
        <w:numPr>
          <w:ilvl w:val="0"/>
          <w:numId w:val="185"/>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85"/>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8B1D75" w:rsidRDefault="00400327" w:rsidP="008B1D75">
      <w:pPr>
        <w:pStyle w:val="Heading2"/>
        <w:pBdr>
          <w:top w:val="single" w:sz="4" w:space="1" w:color="auto"/>
          <w:left w:val="single" w:sz="4" w:space="4" w:color="auto"/>
          <w:bottom w:val="single" w:sz="4" w:space="1" w:color="auto"/>
          <w:right w:val="single" w:sz="4" w:space="4" w:color="auto"/>
        </w:pBdr>
        <w:shd w:val="clear" w:color="auto" w:fill="DDDDDD"/>
        <w:spacing w:before="120" w:line="240" w:lineRule="auto"/>
        <w:jc w:val="center"/>
        <w:rPr>
          <w:rFonts w:ascii="Arial" w:hAnsi="Arial" w:cs="Arial"/>
          <w:b/>
          <w:bCs/>
          <w:sz w:val="20"/>
          <w:szCs w:val="16"/>
        </w:rPr>
      </w:pPr>
      <w:bookmarkStart w:id="201" w:name="_s.4AA_–_WHEN"/>
      <w:bookmarkEnd w:id="201"/>
      <w:r w:rsidRPr="008B1D75">
        <w:rPr>
          <w:rFonts w:ascii="Arial" w:hAnsi="Arial" w:cs="Arial"/>
          <w:b/>
          <w:bCs/>
          <w:sz w:val="20"/>
          <w:szCs w:val="16"/>
        </w:rPr>
        <w:t>s.</w:t>
      </w:r>
      <w:r w:rsidR="00E420AA" w:rsidRPr="008B1D75">
        <w:rPr>
          <w:rFonts w:ascii="Arial" w:hAnsi="Arial" w:cs="Arial"/>
          <w:b/>
          <w:bCs/>
          <w:sz w:val="20"/>
          <w:szCs w:val="16"/>
        </w:rPr>
        <w:t>4AA</w:t>
      </w:r>
      <w:r w:rsidR="00891794" w:rsidRPr="008B1D75">
        <w:rPr>
          <w:rFonts w:ascii="Arial" w:hAnsi="Arial" w:cs="Arial"/>
          <w:b/>
          <w:bCs/>
          <w:sz w:val="20"/>
          <w:szCs w:val="16"/>
        </w:rPr>
        <w:t xml:space="preserve"> –</w:t>
      </w:r>
      <w:r w:rsidR="00E420AA" w:rsidRPr="008B1D75">
        <w:rPr>
          <w:rFonts w:ascii="Arial" w:hAnsi="Arial" w:cs="Arial"/>
          <w:b/>
          <w:bCs/>
          <w:sz w:val="20"/>
          <w:szCs w:val="16"/>
        </w:rPr>
        <w:t xml:space="preserve"> </w:t>
      </w:r>
      <w:r w:rsidR="00891794" w:rsidRPr="008B1D75">
        <w:rPr>
          <w:rFonts w:ascii="Arial" w:hAnsi="Arial" w:cs="Arial"/>
          <w:b/>
          <w:bCs/>
          <w:sz w:val="20"/>
          <w:szCs w:val="16"/>
        </w:rPr>
        <w:t>WHEN 2 STEP TESTS APPLY</w:t>
      </w:r>
    </w:p>
    <w:p w14:paraId="7BCE32DC" w14:textId="77777777" w:rsidR="00E420AA" w:rsidRDefault="00E420AA">
      <w:pPr>
        <w:numPr>
          <w:ilvl w:val="0"/>
          <w:numId w:val="167"/>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1"/>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86"/>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86"/>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86"/>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86"/>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86"/>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1"/>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67"/>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67"/>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3"/>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3"/>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B1D75">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2"/>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2"/>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B3BA8">
      <w:pPr>
        <w:keepNext/>
        <w:keepLines/>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lastRenderedPageBreak/>
        <w:t>s.</w:t>
      </w:r>
      <w:r w:rsidR="00891794" w:rsidRPr="00891794">
        <w:rPr>
          <w:rFonts w:ascii="Arial" w:hAnsi="Arial" w:cs="Arial"/>
          <w:b/>
          <w:color w:val="000000"/>
          <w:sz w:val="20"/>
        </w:rPr>
        <w:t>4C – STEP 1 – SHOW COMPELLING REASON TEST</w:t>
      </w:r>
    </w:p>
    <w:p w14:paraId="6A895F4D" w14:textId="39C4B25A" w:rsidR="0089503C" w:rsidRDefault="0089503C">
      <w:pPr>
        <w:numPr>
          <w:ilvl w:val="0"/>
          <w:numId w:val="74"/>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4"/>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5"/>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5"/>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(iaa)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2"/>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2"/>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4BEAFCD"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r w:rsidR="00F820AF">
        <w:rPr>
          <w:rFonts w:ascii="Arial" w:hAnsi="Arial" w:cs="Arial"/>
          <w:color w:val="000000"/>
          <w:sz w:val="20"/>
        </w:rPr>
        <w:t>–</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(iiia)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(iiib) was at large awaiting sentence for another offence; or</w:t>
      </w:r>
    </w:p>
    <w:p w14:paraId="0797BA83"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0"/>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25A6B183"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 xml:space="preserve">the accused’s personal circumstances, </w:t>
      </w:r>
      <w:r w:rsidR="00196E6B">
        <w:rPr>
          <w:rFonts w:ascii="Arial" w:hAnsi="Arial" w:cs="Arial"/>
          <w:color w:val="000000"/>
          <w:sz w:val="20"/>
        </w:rPr>
        <w:t>including–</w:t>
      </w:r>
    </w:p>
    <w:p w14:paraId="594DB401" w14:textId="3378C4BF"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caring responsibilities that the accused has (if any); and</w:t>
      </w:r>
    </w:p>
    <w:p w14:paraId="14FF62B5" w14:textId="22A7153C" w:rsidR="00196E6B" w:rsidRDefault="00196E6B" w:rsidP="00196E6B">
      <w:pPr>
        <w:numPr>
          <w:ilvl w:val="0"/>
          <w:numId w:val="257"/>
        </w:numPr>
        <w:ind w:left="1361" w:hanging="454"/>
        <w:jc w:val="both"/>
        <w:rPr>
          <w:rFonts w:ascii="Arial" w:hAnsi="Arial" w:cs="Arial"/>
          <w:color w:val="000000"/>
          <w:sz w:val="20"/>
        </w:rPr>
      </w:pPr>
      <w:r>
        <w:rPr>
          <w:rFonts w:ascii="Arial" w:hAnsi="Arial" w:cs="Arial"/>
          <w:color w:val="000000"/>
          <w:sz w:val="20"/>
        </w:rPr>
        <w:t>the accused’s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being a child; or</w:t>
      </w:r>
    </w:p>
    <w:p w14:paraId="72B5B45E" w14:textId="73A0D22A" w:rsidR="00196E6B" w:rsidRDefault="00196E6B" w:rsidP="00196E6B">
      <w:pPr>
        <w:ind w:left="1361" w:hanging="454"/>
        <w:jc w:val="both"/>
        <w:rPr>
          <w:rFonts w:ascii="Arial" w:hAnsi="Arial" w:cs="Arial"/>
          <w:color w:val="000000"/>
          <w:sz w:val="20"/>
        </w:rPr>
      </w:pPr>
      <w:r>
        <w:rPr>
          <w:rFonts w:ascii="Arial" w:hAnsi="Arial" w:cs="Arial"/>
          <w:color w:val="000000"/>
          <w:sz w:val="20"/>
        </w:rPr>
        <w:t>(iia)</w:t>
      </w:r>
      <w:r>
        <w:rPr>
          <w:rFonts w:ascii="Arial" w:hAnsi="Arial" w:cs="Arial"/>
          <w:color w:val="000000"/>
          <w:sz w:val="20"/>
        </w:rPr>
        <w:tab/>
        <w:t>being pregnant; or</w:t>
      </w:r>
    </w:p>
    <w:p w14:paraId="535EB847" w14:textId="5028909E" w:rsid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1"/>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6"/>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C6487C7" w14:textId="77777777" w:rsidR="007531A4" w:rsidRPr="00DB559D" w:rsidRDefault="007531A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lastRenderedPageBreak/>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16DA7504"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09ADED83" w:rsidR="00C03860" w:rsidRDefault="00C03860" w:rsidP="00C01F8C">
      <w:pPr>
        <w:spacing w:before="120"/>
        <w:jc w:val="both"/>
        <w:rPr>
          <w:rFonts w:ascii="Arial" w:hAnsi="Arial" w:cs="Arial"/>
          <w:sz w:val="20"/>
        </w:rPr>
      </w:pPr>
      <w:r>
        <w:rPr>
          <w:rFonts w:ascii="Arial" w:hAnsi="Arial" w:cs="Arial"/>
          <w:sz w:val="20"/>
        </w:rPr>
        <w:t>Other cases in which the ‘one step’ process ha</w:t>
      </w:r>
      <w:r w:rsidR="00C37474">
        <w:rPr>
          <w:rFonts w:ascii="Arial" w:hAnsi="Arial" w:cs="Arial"/>
          <w:sz w:val="20"/>
        </w:rPr>
        <w:t>d</w:t>
      </w:r>
      <w:r>
        <w:rPr>
          <w:rFonts w:ascii="Arial" w:hAnsi="Arial" w:cs="Arial"/>
          <w:sz w:val="20"/>
        </w:rPr>
        <w:t xml:space="preserve">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lastRenderedPageBreak/>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5"/>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2"/>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5"/>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4"/>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3"/>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4"/>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3"/>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3"/>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C37474">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8"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1C2B9EFA" w14:textId="77777777" w:rsidR="00C37474" w:rsidRDefault="00C37474" w:rsidP="00C37474">
      <w:pPr>
        <w:jc w:val="both"/>
        <w:rPr>
          <w:rFonts w:ascii="Arial" w:hAnsi="Arial" w:cs="Arial"/>
          <w:color w:val="000000"/>
          <w:sz w:val="20"/>
        </w:rPr>
      </w:pPr>
    </w:p>
    <w:p w14:paraId="507EAB6B" w14:textId="77777777" w:rsidR="00C37474" w:rsidRDefault="00C37474" w:rsidP="00C37474">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26831678" w14:textId="77777777" w:rsidR="00C37474" w:rsidRPr="00067B6F" w:rsidRDefault="00C37474" w:rsidP="00C37474">
      <w:pPr>
        <w:jc w:val="both"/>
        <w:rPr>
          <w:rFonts w:ascii="Arial" w:hAnsi="Arial" w:cs="Arial"/>
          <w:color w:val="000000"/>
          <w:sz w:val="20"/>
        </w:rPr>
      </w:pPr>
    </w:p>
    <w:p w14:paraId="6D8F65AC" w14:textId="77777777" w:rsidR="00C37474" w:rsidRDefault="00C37474">
      <w:pPr>
        <w:rPr>
          <w:rFonts w:ascii="Arial" w:hAnsi="Arial" w:cs="Arial"/>
          <w:color w:val="000000"/>
          <w:sz w:val="16"/>
        </w:rPr>
      </w:pPr>
      <w:r>
        <w:rPr>
          <w:rFonts w:ascii="Arial" w:hAnsi="Arial" w:cs="Arial"/>
          <w:color w:val="000000"/>
          <w:sz w:val="16"/>
        </w:rPr>
        <w:br w:type="page"/>
      </w:r>
    </w:p>
    <w:p w14:paraId="0EA9D202"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2052C347" w14:textId="463B9D4D" w:rsidR="000C259A" w:rsidRDefault="000C259A" w:rsidP="000C259A">
      <w:pPr>
        <w:ind w:left="-1134" w:right="-1134"/>
        <w:jc w:val="center"/>
      </w:pPr>
      <w:r>
        <w:rPr>
          <w:noProof/>
        </w:rPr>
        <w:drawing>
          <wp:inline distT="0" distB="0" distL="0" distR="0" wp14:anchorId="780E6CE2" wp14:editId="2068CB77">
            <wp:extent cx="5508000" cy="6466827"/>
            <wp:effectExtent l="0" t="0" r="0" b="0"/>
            <wp:docPr id="7" name="Picture 1" descr="A diagram of a crimi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criminal&#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08000" cy="6466827"/>
                    </a:xfrm>
                    <a:prstGeom prst="rect">
                      <a:avLst/>
                    </a:prstGeom>
                    <a:noFill/>
                    <a:ln>
                      <a:noFill/>
                    </a:ln>
                  </pic:spPr>
                </pic:pic>
              </a:graphicData>
            </a:graphic>
          </wp:inline>
        </w:drawing>
      </w: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2C4A6493" w14:textId="54803D96" w:rsidR="008E3C56" w:rsidRDefault="008E3C56" w:rsidP="008E3C56">
      <w:pPr>
        <w:ind w:left="-1418" w:right="-1418"/>
        <w:jc w:val="center"/>
      </w:pPr>
      <w:r>
        <w:rPr>
          <w:noProof/>
        </w:rPr>
        <w:drawing>
          <wp:inline distT="0" distB="0" distL="0" distR="0" wp14:anchorId="56C77696" wp14:editId="02FBD6B9">
            <wp:extent cx="5580000" cy="7780529"/>
            <wp:effectExtent l="19050" t="19050" r="20955" b="1143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80000" cy="7780529"/>
                    </a:xfrm>
                    <a:prstGeom prst="rect">
                      <a:avLst/>
                    </a:prstGeom>
                    <a:noFill/>
                    <a:ln w="12700">
                      <a:solidFill>
                        <a:schemeClr val="tx1"/>
                      </a:solidFill>
                    </a:ln>
                  </pic:spPr>
                </pic:pic>
              </a:graphicData>
            </a:graphic>
          </wp:inline>
        </w:drawing>
      </w:r>
    </w:p>
    <w:p w14:paraId="56945674" w14:textId="79D37160" w:rsidR="002A6E15" w:rsidRDefault="002A6E15" w:rsidP="004B1C62">
      <w:pPr>
        <w:ind w:left="-1134" w:right="-1134"/>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30D5AD57"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w:t>
      </w:r>
      <w:r w:rsidR="008E3C56">
        <w:rPr>
          <w:rFonts w:ascii="Arial" w:hAnsi="Arial" w:cs="Arial"/>
          <w:b/>
          <w:sz w:val="28"/>
        </w:rPr>
        <w:t xml:space="preserve"> </w:t>
      </w:r>
      <w:r>
        <w:rPr>
          <w:rFonts w:ascii="Arial" w:hAnsi="Arial" w:cs="Arial"/>
          <w:b/>
          <w:sz w:val="28"/>
        </w:rPr>
        <w:t>2</w:t>
      </w:r>
      <w:r w:rsidR="008E3C56">
        <w:rPr>
          <w:rFonts w:ascii="Arial" w:hAnsi="Arial" w:cs="Arial"/>
          <w:b/>
          <w:sz w:val="28"/>
        </w:rPr>
        <w:t xml:space="preserve"> </w:t>
      </w:r>
      <w:r>
        <w:rPr>
          <w:rFonts w:ascii="Arial" w:hAnsi="Arial" w:cs="Arial"/>
          <w:b/>
          <w:sz w:val="28"/>
        </w:rPr>
        <w:t>–</w:t>
      </w:r>
      <w:r w:rsidR="008E3C56">
        <w:rPr>
          <w:rFonts w:ascii="Arial" w:hAnsi="Arial" w:cs="Arial"/>
          <w:b/>
          <w:sz w:val="28"/>
        </w:rPr>
        <w:t xml:space="preserve"> </w:t>
      </w:r>
      <w:r>
        <w:rPr>
          <w:rFonts w:ascii="Arial" w:hAnsi="Arial" w:cs="Arial"/>
          <w:b/>
          <w:sz w:val="28"/>
        </w:rPr>
        <w:t>UNACCEPTABLE</w:t>
      </w:r>
      <w:r w:rsidR="008E3C56">
        <w:rPr>
          <w:rFonts w:ascii="Arial" w:hAnsi="Arial" w:cs="Arial"/>
          <w:b/>
          <w:sz w:val="28"/>
        </w:rPr>
        <w:t xml:space="preserve"> </w:t>
      </w:r>
      <w:r>
        <w:rPr>
          <w:rFonts w:ascii="Arial" w:hAnsi="Arial" w:cs="Arial"/>
          <w:b/>
          <w:sz w:val="28"/>
        </w:rPr>
        <w:t>RISK TEST</w:t>
      </w:r>
    </w:p>
    <w:p w14:paraId="2CE30EB5" w14:textId="77777777" w:rsidR="007437CC" w:rsidRDefault="007437CC" w:rsidP="007437CC">
      <w:pPr>
        <w:ind w:left="-1134" w:right="-1134"/>
        <w:jc w:val="both"/>
      </w:pPr>
    </w:p>
    <w:p w14:paraId="1F470BA1" w14:textId="4CCF5575" w:rsidR="008E3C56" w:rsidRDefault="008E3C56" w:rsidP="008E3C56">
      <w:pPr>
        <w:ind w:left="-1418" w:right="-1418"/>
        <w:jc w:val="center"/>
      </w:pPr>
      <w:r>
        <w:rPr>
          <w:noProof/>
        </w:rPr>
        <w:drawing>
          <wp:inline distT="0" distB="0" distL="0" distR="0" wp14:anchorId="490E3734" wp14:editId="22ADB75F">
            <wp:extent cx="5976000" cy="8081705"/>
            <wp:effectExtent l="19050" t="19050" r="24765" b="146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76000" cy="8081705"/>
                    </a:xfrm>
                    <a:prstGeom prst="rect">
                      <a:avLst/>
                    </a:prstGeom>
                    <a:noFill/>
                    <a:ln w="12700">
                      <a:solidFill>
                        <a:schemeClr val="tx1"/>
                      </a:solidFill>
                    </a:ln>
                  </pic:spPr>
                </pic:pic>
              </a:graphicData>
            </a:graphic>
          </wp:inline>
        </w:drawing>
      </w:r>
    </w:p>
    <w:p w14:paraId="1DB7FDC3" w14:textId="126925D1" w:rsidR="00502DC0" w:rsidRDefault="007437CC" w:rsidP="008E3C56">
      <w:pPr>
        <w:ind w:left="-1418" w:right="-1418"/>
        <w:jc w:val="center"/>
        <w:rPr>
          <w:rFonts w:ascii="Arial" w:hAnsi="Arial" w:cs="Arial"/>
          <w:color w:val="000000"/>
          <w:sz w:val="20"/>
        </w:rPr>
      </w:pPr>
      <w:r>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8E3C56">
      <w:pPr>
        <w:jc w:val="both"/>
        <w:rPr>
          <w:rFonts w:ascii="Arial" w:hAnsi="Arial" w:cs="Arial"/>
          <w:color w:val="000000"/>
          <w:sz w:val="20"/>
        </w:rPr>
      </w:pPr>
    </w:p>
    <w:p w14:paraId="6CCB370E" w14:textId="75B0632A" w:rsidR="008E3C56" w:rsidRDefault="008E3C56" w:rsidP="008E3C56">
      <w:pPr>
        <w:ind w:left="-1418" w:right="-1418"/>
        <w:jc w:val="center"/>
        <w:rPr>
          <w:rFonts w:ascii="Arial" w:hAnsi="Arial" w:cs="Arial"/>
          <w:color w:val="000000"/>
          <w:sz w:val="20"/>
        </w:rPr>
      </w:pPr>
      <w:r>
        <w:rPr>
          <w:noProof/>
        </w:rPr>
        <w:drawing>
          <wp:inline distT="0" distB="0" distL="0" distR="0" wp14:anchorId="0AD9489C" wp14:editId="651561BE">
            <wp:extent cx="5832000" cy="7850715"/>
            <wp:effectExtent l="19050" t="19050" r="16510" b="17145"/>
            <wp:docPr id="11" name="Picture 1" descr="A flowchart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flowchart of a ball&#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32000" cy="7850715"/>
                    </a:xfrm>
                    <a:prstGeom prst="rect">
                      <a:avLst/>
                    </a:prstGeom>
                    <a:noFill/>
                    <a:ln w="12700">
                      <a:solidFill>
                        <a:schemeClr val="tx1"/>
                      </a:solidFill>
                    </a:ln>
                  </pic:spPr>
                </pic:pic>
              </a:graphicData>
            </a:graphic>
          </wp:inline>
        </w:drawing>
      </w:r>
    </w:p>
    <w:p w14:paraId="3E3AB17B" w14:textId="755C429A" w:rsidR="00DF0F50" w:rsidRDefault="008E3C56" w:rsidP="00C06280">
      <w:pPr>
        <w:ind w:left="-1134" w:right="-1134"/>
        <w:jc w:val="center"/>
        <w:rPr>
          <w:rFonts w:ascii="Arial" w:hAnsi="Arial" w:cs="Arial"/>
          <w:b/>
          <w:sz w:val="28"/>
          <w:u w:val="single"/>
        </w:rPr>
      </w:pPr>
      <w:r>
        <w:rPr>
          <w:noProof/>
        </w:rPr>
        <w:t xml:space="preserve"> </w:t>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118E58E6" w:rsidR="001708A9" w:rsidRDefault="008E3C56" w:rsidP="008E3C56">
      <w:pPr>
        <w:ind w:left="-1418" w:right="-1418"/>
        <w:jc w:val="center"/>
        <w:rPr>
          <w:rFonts w:ascii="Arial" w:hAnsi="Arial" w:cs="Arial"/>
          <w:color w:val="000000"/>
          <w:sz w:val="20"/>
        </w:rPr>
      </w:pPr>
      <w:r>
        <w:rPr>
          <w:noProof/>
        </w:rPr>
        <w:drawing>
          <wp:inline distT="0" distB="0" distL="0" distR="0" wp14:anchorId="1CF536BE" wp14:editId="0F9D72E3">
            <wp:extent cx="7236000" cy="7597420"/>
            <wp:effectExtent l="19050" t="19050" r="22225" b="22860"/>
            <wp:docPr id="1151071714" name="Picture 1" descr="A diagram of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1714" name="Picture 1" descr="A diagram of a ball&#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236000" cy="759742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202" w:name="_9.2.4_Step_1"/>
      <w:bookmarkEnd w:id="202"/>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0E1BDB45" w14:textId="77777777" w:rsidR="00EB6ABA"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417E658D" w14:textId="232FB45F" w:rsidR="007B0295" w:rsidRPr="00127F42" w:rsidRDefault="007B0295" w:rsidP="00A64A44">
                  <w:pPr>
                    <w:pStyle w:val="TableText"/>
                    <w:jc w:val="center"/>
                    <w:rPr>
                      <w:b/>
                      <w:sz w:val="20"/>
                      <w:szCs w:val="20"/>
                    </w:rPr>
                  </w:pPr>
                  <w:r>
                    <w:rPr>
                      <w:b/>
                      <w:sz w:val="20"/>
                      <w:szCs w:val="20"/>
                    </w:rPr>
                    <w:t>CCC=</w:t>
                  </w:r>
                  <w:r w:rsidRPr="007B0295">
                    <w:rPr>
                      <w:b/>
                      <w:i/>
                      <w:iCs/>
                      <w:sz w:val="20"/>
                      <w:szCs w:val="20"/>
                    </w:rPr>
                    <w:t>Criminal Code</w:t>
                  </w:r>
                  <w:r>
                    <w:rPr>
                      <w:b/>
                      <w:sz w:val="20"/>
                      <w:szCs w:val="20"/>
                    </w:rPr>
                    <w:t xml:space="preserve"> (Cth)</w:t>
                  </w:r>
                </w:p>
              </w:tc>
            </w:tr>
            <w:tr w:rsidR="00EB6ABA" w:rsidRPr="00515B0F" w14:paraId="798350E8" w14:textId="77777777" w:rsidTr="0044000F">
              <w:tc>
                <w:tcPr>
                  <w:tcW w:w="4139" w:type="dxa"/>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6691737D" w:rsidR="00470B64" w:rsidRDefault="0078367A">
                  <w:pPr>
                    <w:pStyle w:val="TableText"/>
                    <w:numPr>
                      <w:ilvl w:val="0"/>
                      <w:numId w:val="42"/>
                    </w:numPr>
                    <w:ind w:left="414" w:right="113" w:hanging="357"/>
                    <w:jc w:val="both"/>
                    <w:rPr>
                      <w:sz w:val="20"/>
                    </w:rPr>
                  </w:pPr>
                  <w:r>
                    <w:rPr>
                      <w:sz w:val="20"/>
                    </w:rPr>
                    <w:t>Armed robbery [</w:t>
                  </w:r>
                  <w:r w:rsidRPr="006A765B">
                    <w:rPr>
                      <w:b/>
                      <w:sz w:val="20"/>
                    </w:rPr>
                    <w:t>CA</w:t>
                  </w:r>
                  <w:r w:rsidRPr="00AC3810">
                    <w:rPr>
                      <w:sz w:val="20"/>
                    </w:rPr>
                    <w:t>, s.7</w:t>
                  </w:r>
                  <w:r>
                    <w:rPr>
                      <w:sz w:val="20"/>
                    </w:rPr>
                    <w:t>5A]</w:t>
                  </w:r>
                  <w:r w:rsidRPr="00AC3810">
                    <w:rPr>
                      <w:sz w:val="20"/>
                    </w:rPr>
                    <w:t>.</w:t>
                  </w:r>
                </w:p>
                <w:p w14:paraId="5E20C567" w14:textId="3AD4EF3F" w:rsidR="0078367A" w:rsidRDefault="0078367A" w:rsidP="0078367A">
                  <w:pPr>
                    <w:pStyle w:val="TableText"/>
                    <w:ind w:left="414" w:right="113" w:hanging="357"/>
                    <w:jc w:val="both"/>
                    <w:rPr>
                      <w:sz w:val="20"/>
                    </w:rPr>
                  </w:pPr>
                  <w:r>
                    <w:rPr>
                      <w:sz w:val="20"/>
                    </w:rPr>
                    <w:t>3A. Aggravated burglary [</w:t>
                  </w:r>
                  <w:r w:rsidRPr="0078367A">
                    <w:rPr>
                      <w:b/>
                      <w:bCs/>
                      <w:sz w:val="20"/>
                    </w:rPr>
                    <w:t>CA</w:t>
                  </w:r>
                  <w:r>
                    <w:rPr>
                      <w:sz w:val="20"/>
                    </w:rPr>
                    <w:t>, s.77].</w:t>
                  </w:r>
                </w:p>
                <w:p w14:paraId="71C12F8B" w14:textId="6F737178" w:rsidR="0078367A" w:rsidRDefault="0078367A" w:rsidP="0078367A">
                  <w:pPr>
                    <w:pStyle w:val="TableText"/>
                    <w:ind w:left="414" w:right="113" w:hanging="357"/>
                    <w:jc w:val="both"/>
                    <w:rPr>
                      <w:sz w:val="20"/>
                    </w:rPr>
                  </w:pPr>
                  <w:r>
                    <w:rPr>
                      <w:sz w:val="20"/>
                    </w:rPr>
                    <w:t>3B. Home invasion [</w:t>
                  </w:r>
                  <w:r w:rsidRPr="0078367A">
                    <w:rPr>
                      <w:b/>
                      <w:bCs/>
                      <w:sz w:val="20"/>
                    </w:rPr>
                    <w:t>CA</w:t>
                  </w:r>
                  <w:r>
                    <w:rPr>
                      <w:sz w:val="20"/>
                    </w:rPr>
                    <w:t>, s.77A].</w:t>
                  </w:r>
                </w:p>
                <w:p w14:paraId="7705C411" w14:textId="0A0651A1" w:rsidR="0078367A" w:rsidRPr="00AC3810" w:rsidRDefault="0078367A" w:rsidP="0078367A">
                  <w:pPr>
                    <w:pStyle w:val="TableText"/>
                    <w:ind w:left="414" w:right="113" w:hanging="357"/>
                    <w:jc w:val="both"/>
                    <w:rPr>
                      <w:sz w:val="20"/>
                    </w:rPr>
                  </w:pPr>
                  <w:r>
                    <w:rPr>
                      <w:sz w:val="20"/>
                    </w:rPr>
                    <w:t>3C. Carjacking [</w:t>
                  </w:r>
                  <w:r w:rsidRPr="0078367A">
                    <w:rPr>
                      <w:b/>
                      <w:bCs/>
                      <w:sz w:val="20"/>
                    </w:rPr>
                    <w:t>CA</w:t>
                  </w:r>
                  <w:r>
                    <w:rPr>
                      <w:sz w:val="20"/>
                    </w:rPr>
                    <w:t>, s.79].</w:t>
                  </w:r>
                </w:p>
                <w:p w14:paraId="4361E7E0" w14:textId="77777777" w:rsidR="00EB6ABA" w:rsidRPr="00AC3810" w:rsidRDefault="00EB6ABA">
                  <w:pPr>
                    <w:pStyle w:val="TableText"/>
                    <w:numPr>
                      <w:ilvl w:val="0"/>
                      <w:numId w:val="102"/>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2"/>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2"/>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67236ED0" w14:textId="1CFE101E" w:rsidR="0044000F" w:rsidRPr="007B0295" w:rsidRDefault="00470B64">
                  <w:pPr>
                    <w:pStyle w:val="TableText"/>
                    <w:numPr>
                      <w:ilvl w:val="0"/>
                      <w:numId w:val="102"/>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tc>
              <w:tc>
                <w:tcPr>
                  <w:tcW w:w="4876" w:type="dxa"/>
                  <w:gridSpan w:val="2"/>
                </w:tcPr>
                <w:p w14:paraId="505FF496" w14:textId="07FFFDF3" w:rsidR="007B0295" w:rsidRDefault="007B0295">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7B0295">
                    <w:rPr>
                      <w:b/>
                      <w:bCs/>
                      <w:sz w:val="20"/>
                    </w:rPr>
                    <w:t>CCC</w:t>
                  </w:r>
                  <w:r w:rsidRPr="007B0295">
                    <w:rPr>
                      <w:sz w:val="20"/>
                    </w:rPr>
                    <w:t>.</w:t>
                  </w:r>
                </w:p>
                <w:p w14:paraId="365C4048" w14:textId="54A1E270" w:rsidR="00EB6ABA" w:rsidRDefault="00650B08">
                  <w:pPr>
                    <w:pStyle w:val="TableText"/>
                    <w:numPr>
                      <w:ilvl w:val="0"/>
                      <w:numId w:val="102"/>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007B0295" w:rsidRPr="007B0295">
                    <w:rPr>
                      <w:b/>
                      <w:bCs/>
                      <w:sz w:val="20"/>
                    </w:rPr>
                    <w:t>CCC</w:t>
                  </w:r>
                  <w:r w:rsidRPr="00AC3810">
                    <w:rPr>
                      <w:sz w:val="20"/>
                    </w:rPr>
                    <w:t>.</w:t>
                  </w:r>
                </w:p>
                <w:p w14:paraId="0C1ACFC5" w14:textId="77777777" w:rsidR="004609C6" w:rsidRPr="00AC3810" w:rsidRDefault="004609C6">
                  <w:pPr>
                    <w:pStyle w:val="TableText"/>
                    <w:numPr>
                      <w:ilvl w:val="0"/>
                      <w:numId w:val="102"/>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(Cth)</w:t>
                  </w:r>
                  <w:r>
                    <w:rPr>
                      <w:sz w:val="20"/>
                    </w:rPr>
                    <w:t xml:space="preserve"> involving a commercial quantity of narcotic goods.</w:t>
                  </w:r>
                </w:p>
                <w:p w14:paraId="7BA16239" w14:textId="1D90AD56" w:rsidR="00EB6ABA" w:rsidRPr="00AC3810" w:rsidRDefault="00EB6ABA">
                  <w:pPr>
                    <w:pStyle w:val="TableText"/>
                    <w:numPr>
                      <w:ilvl w:val="0"/>
                      <w:numId w:val="102"/>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2"/>
                    </w:numPr>
                    <w:ind w:left="414" w:right="113" w:hanging="357"/>
                    <w:jc w:val="both"/>
                  </w:pPr>
                  <w:r w:rsidRPr="00AC3810">
                    <w:rPr>
                      <w:sz w:val="20"/>
                    </w:rPr>
                    <w:t>Conspiracy to commit, incitement to commit or attempt to commit an offence listed in Schedule 1.</w:t>
                  </w:r>
                </w:p>
                <w:p w14:paraId="7942249B" w14:textId="6D2E641C" w:rsidR="00C06280" w:rsidRPr="00515B0F" w:rsidRDefault="00C06280">
                  <w:pPr>
                    <w:pStyle w:val="TableText"/>
                    <w:numPr>
                      <w:ilvl w:val="0"/>
                      <w:numId w:val="102"/>
                    </w:numPr>
                    <w:ind w:left="414" w:right="113" w:hanging="357"/>
                    <w:jc w:val="both"/>
                  </w:pPr>
                  <w:r w:rsidRPr="00C06280">
                    <w:rPr>
                      <w:sz w:val="20"/>
                      <w:szCs w:val="20"/>
                    </w:rPr>
                    <w:t>Any other</w:t>
                  </w:r>
                  <w:r w:rsidR="007B0295">
                    <w:rPr>
                      <w:sz w:val="20"/>
                      <w:szCs w:val="20"/>
                    </w:rPr>
                    <w:t xml:space="preserve"> </w:t>
                  </w:r>
                  <w:r w:rsidRPr="00C06280">
                    <w:rPr>
                      <w:sz w:val="20"/>
                      <w:szCs w:val="20"/>
                    </w:rPr>
                    <w:t xml:space="preserve">offence </w:t>
                  </w:r>
                  <w:r>
                    <w:rPr>
                      <w:sz w:val="20"/>
                      <w:szCs w:val="20"/>
                    </w:rPr>
                    <w:t>the necessary elements of which consist of elements that constitute an offence referred to in any other item of this Schedule.</w:t>
                  </w:r>
                  <w:r w:rsidR="007B0295">
                    <w:rPr>
                      <w:sz w:val="20"/>
                      <w:szCs w:val="20"/>
                    </w:rPr>
                    <w:t xml:space="preserve"> [This is a reference to historical offences.]</w:t>
                  </w: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3"/>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3"/>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3"/>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86"/>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86"/>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86"/>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86"/>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203" w:name="_9.2.5_Step_1"/>
      <w:bookmarkEnd w:id="203"/>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79"/>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07101CA1" w:rsidR="00FA020F" w:rsidRDefault="00FA020F">
      <w:pPr>
        <w:numPr>
          <w:ilvl w:val="0"/>
          <w:numId w:val="79"/>
        </w:numPr>
        <w:ind w:left="357" w:hanging="357"/>
        <w:jc w:val="both"/>
        <w:rPr>
          <w:rFonts w:ascii="Arial" w:hAnsi="Arial" w:cs="Arial"/>
          <w:sz w:val="20"/>
        </w:rPr>
      </w:pPr>
      <w:r>
        <w:rPr>
          <w:rFonts w:ascii="Arial" w:hAnsi="Arial" w:cs="Arial"/>
          <w:sz w:val="20"/>
        </w:rPr>
        <w:t xml:space="preserve">an offence in the circumstances set out in </w:t>
      </w:r>
      <w:r w:rsidRPr="002E2668">
        <w:rPr>
          <w:rFonts w:ascii="Arial" w:hAnsi="Arial" w:cs="Arial"/>
          <w:b/>
          <w:bCs/>
          <w:sz w:val="20"/>
        </w:rPr>
        <w:t>s.4AA(4)</w:t>
      </w:r>
      <w:r w:rsidR="002E2668">
        <w:rPr>
          <w:rFonts w:ascii="Arial" w:hAnsi="Arial" w:cs="Arial"/>
          <w:sz w:val="20"/>
        </w:rPr>
        <w:t xml:space="preserve"> {namely if the person has a terrorism record or the court considering whether to grant bail determines that there is a risk that the person will commit a terrorism or foreign incursion offence}</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14"/>
      </w:tblGrid>
      <w:tr w:rsidR="001072F3" w:rsidRPr="00515B0F" w14:paraId="70A47017" w14:textId="77777777" w:rsidTr="00773E2E">
        <w:tc>
          <w:tcPr>
            <w:tcW w:w="9014" w:type="dxa"/>
            <w:shd w:val="clear" w:color="auto" w:fill="DDDDDD"/>
          </w:tcPr>
          <w:p w14:paraId="527597D2" w14:textId="77777777" w:rsidR="001072F3" w:rsidRPr="00D31A73" w:rsidRDefault="001072F3" w:rsidP="00773E2E">
            <w:pPr>
              <w:pStyle w:val="TableText"/>
              <w:spacing w:after="0"/>
              <w:jc w:val="center"/>
              <w:rPr>
                <w:b/>
                <w:sz w:val="28"/>
                <w:szCs w:val="20"/>
              </w:rPr>
            </w:pPr>
            <w:r w:rsidRPr="00D31A73">
              <w:rPr>
                <w:b/>
                <w:sz w:val="28"/>
                <w:szCs w:val="20"/>
              </w:rPr>
              <w:t>SCHEDULE 2 OFFENCES</w:t>
            </w:r>
          </w:p>
          <w:p w14:paraId="044E22A4" w14:textId="77777777" w:rsidR="001072F3" w:rsidRDefault="001072F3" w:rsidP="00773E2E">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38DC4BC1" w14:textId="77777777" w:rsidR="002C55B0" w:rsidRDefault="001072F3" w:rsidP="002C55B0">
            <w:pPr>
              <w:pStyle w:val="TableText"/>
              <w:keepNext/>
              <w:keepLines/>
              <w:spacing w:before="20" w:after="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r w:rsidR="002C55B0">
              <w:rPr>
                <w:b/>
                <w:sz w:val="20"/>
                <w:szCs w:val="20"/>
              </w:rPr>
              <w:t>, FVPA=</w:t>
            </w:r>
            <w:r w:rsidR="002C55B0" w:rsidRPr="009C63D8">
              <w:rPr>
                <w:b/>
                <w:i/>
                <w:iCs/>
                <w:sz w:val="20"/>
                <w:szCs w:val="20"/>
              </w:rPr>
              <w:t>Family Violence Protection Act 2008</w:t>
            </w:r>
            <w:r w:rsidR="002C55B0">
              <w:rPr>
                <w:b/>
                <w:sz w:val="20"/>
                <w:szCs w:val="20"/>
              </w:rPr>
              <w:t xml:space="preserve"> (Vic)</w:t>
            </w:r>
          </w:p>
          <w:p w14:paraId="2964EAE3" w14:textId="643C6C6F" w:rsidR="002C55B0" w:rsidRDefault="002C55B0" w:rsidP="002C55B0">
            <w:pPr>
              <w:pStyle w:val="TableText"/>
              <w:spacing w:before="20" w:after="2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r w:rsidR="000942AB">
              <w:rPr>
                <w:b/>
                <w:sz w:val="20"/>
                <w:szCs w:val="20"/>
              </w:rPr>
              <w:t xml:space="preserve"> </w:t>
            </w:r>
            <w:r w:rsidR="000942AB">
              <w:rPr>
                <w:b/>
                <w:bCs/>
                <w:color w:val="000000"/>
                <w:sz w:val="20"/>
              </w:rPr>
              <w:t>CC=</w:t>
            </w:r>
            <w:r w:rsidR="000942AB" w:rsidRPr="00F705BC">
              <w:rPr>
                <w:b/>
                <w:bCs/>
                <w:i/>
                <w:iCs/>
                <w:color w:val="000000"/>
                <w:sz w:val="20"/>
              </w:rPr>
              <w:t>Criminal Code</w:t>
            </w:r>
            <w:r w:rsidR="000942AB">
              <w:rPr>
                <w:b/>
                <w:bCs/>
                <w:color w:val="000000"/>
                <w:sz w:val="20"/>
              </w:rPr>
              <w:t xml:space="preserve"> (Cth)</w:t>
            </w:r>
          </w:p>
          <w:p w14:paraId="4493AEC4" w14:textId="3EEB9CC7" w:rsidR="00F705BC" w:rsidRPr="000942AB" w:rsidRDefault="002C55B0" w:rsidP="000942AB">
            <w:pPr>
              <w:pStyle w:val="TableText"/>
              <w:spacing w:before="20" w:after="0"/>
              <w:jc w:val="center"/>
              <w:rPr>
                <w:b/>
                <w:bCs/>
                <w:color w:val="000000"/>
                <w:sz w:val="20"/>
              </w:rPr>
            </w:pPr>
            <w:r>
              <w:rPr>
                <w:b/>
                <w:sz w:val="20"/>
                <w:szCs w:val="20"/>
              </w:rPr>
              <w:t>CWA=</w:t>
            </w:r>
            <w:r w:rsidRPr="002C55B0">
              <w:rPr>
                <w:b/>
                <w:i/>
                <w:iCs/>
                <w:sz w:val="20"/>
                <w:szCs w:val="20"/>
              </w:rPr>
              <w:t>Control</w:t>
            </w:r>
            <w:r w:rsidR="00375845">
              <w:rPr>
                <w:b/>
                <w:i/>
                <w:iCs/>
                <w:sz w:val="20"/>
                <w:szCs w:val="20"/>
              </w:rPr>
              <w:t xml:space="preserve"> of</w:t>
            </w:r>
            <w:r w:rsidRPr="002C55B0">
              <w:rPr>
                <w:b/>
                <w:i/>
                <w:iCs/>
                <w:sz w:val="20"/>
                <w:szCs w:val="20"/>
              </w:rPr>
              <w:t xml:space="preserve"> Weapons Act </w:t>
            </w:r>
            <w:r w:rsidR="00945A73">
              <w:rPr>
                <w:b/>
                <w:i/>
                <w:iCs/>
                <w:sz w:val="20"/>
                <w:szCs w:val="20"/>
              </w:rPr>
              <w:t>1990</w:t>
            </w:r>
            <w:r>
              <w:rPr>
                <w:b/>
                <w:sz w:val="20"/>
                <w:szCs w:val="20"/>
              </w:rPr>
              <w:t xml:space="preserve"> (Vic), FA=</w:t>
            </w:r>
            <w:r w:rsidRPr="002C55B0">
              <w:rPr>
                <w:b/>
                <w:bCs/>
                <w:i/>
                <w:iCs/>
                <w:color w:val="000000"/>
                <w:sz w:val="20"/>
              </w:rPr>
              <w:t>Firearms Act 1996</w:t>
            </w:r>
            <w:r>
              <w:rPr>
                <w:b/>
                <w:bCs/>
                <w:color w:val="000000"/>
                <w:sz w:val="20"/>
              </w:rPr>
              <w:t xml:space="preserve"> (Vic)</w:t>
            </w:r>
          </w:p>
        </w:tc>
      </w:tr>
    </w:tbl>
    <w:p w14:paraId="4C6441CC" w14:textId="77777777" w:rsidR="002E2668" w:rsidRDefault="002E2668" w:rsidP="002E2668">
      <w:pPr>
        <w:jc w:val="both"/>
        <w:rPr>
          <w:rFonts w:ascii="Arial" w:hAnsi="Arial" w:cs="Arial"/>
          <w:sz w:val="20"/>
        </w:rPr>
      </w:pPr>
    </w:p>
    <w:p w14:paraId="06E023B8" w14:textId="42AD7D6B" w:rsidR="001072F3" w:rsidRPr="00DA0B99" w:rsidRDefault="001072F3" w:rsidP="008B1D75">
      <w:pPr>
        <w:pStyle w:val="ListParagraph"/>
        <w:pBdr>
          <w:top w:val="single" w:sz="8" w:space="1" w:color="auto"/>
          <w:left w:val="single" w:sz="8" w:space="4" w:color="auto"/>
          <w:bottom w:val="single" w:sz="8" w:space="1" w:color="auto"/>
          <w:right w:val="single" w:sz="8" w:space="4" w:color="auto"/>
        </w:pBdr>
        <w:shd w:val="clear" w:color="auto" w:fill="DDDDDD"/>
        <w:spacing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w:t>
      </w:r>
      <w:r w:rsidR="008B1D75">
        <w:rPr>
          <w:rFonts w:ascii="Arial" w:hAnsi="Arial" w:cs="Arial"/>
          <w:color w:val="000000"/>
          <w:sz w:val="20"/>
          <w:szCs w:val="20"/>
          <w:shd w:val="clear" w:color="auto" w:fill="DDDDDD"/>
        </w:rPr>
        <w:t xml:space="preserve"> and has now been included in fairly similar terms in </w:t>
      </w:r>
      <w:hyperlink w:anchor="_s.4AA_–_WHEN" w:history="1">
        <w:r w:rsidR="008B1D75" w:rsidRPr="00C06258">
          <w:rPr>
            <w:rStyle w:val="Hyperlink"/>
            <w:rFonts w:ascii="Arial" w:hAnsi="Arial" w:cs="Arial"/>
            <w:b/>
            <w:bCs/>
            <w:sz w:val="20"/>
            <w:szCs w:val="20"/>
            <w:shd w:val="clear" w:color="auto" w:fill="DDDDDD"/>
          </w:rPr>
          <w:t>s.4AA</w:t>
        </w:r>
      </w:hyperlink>
      <w:r w:rsidR="008B1D75">
        <w:rPr>
          <w:rFonts w:ascii="Arial" w:hAnsi="Arial" w:cs="Arial"/>
          <w:color w:val="000000"/>
          <w:sz w:val="20"/>
          <w:szCs w:val="20"/>
          <w:shd w:val="clear" w:color="auto" w:fill="DDDDDD"/>
        </w:rPr>
        <w:t xml:space="preserve"> </w:t>
      </w:r>
      <w:r w:rsidR="008B1D75" w:rsidRPr="008B1D75">
        <w:rPr>
          <w:rFonts w:ascii="Arial" w:hAnsi="Arial" w:cs="Arial"/>
          <w:b/>
          <w:bCs/>
          <w:color w:val="000000"/>
          <w:sz w:val="20"/>
          <w:szCs w:val="20"/>
          <w:shd w:val="clear" w:color="auto" w:fill="DDDDDD"/>
        </w:rPr>
        <w:t>BA</w:t>
      </w:r>
      <w:r w:rsidR="008B1D75">
        <w:rPr>
          <w:rFonts w:ascii="Arial" w:hAnsi="Arial" w:cs="Arial"/>
          <w:color w:val="000000"/>
          <w:sz w:val="20"/>
          <w:szCs w:val="20"/>
          <w:shd w:val="clear" w:color="auto" w:fill="DDDDDD"/>
        </w:rPr>
        <w:t>.</w:t>
      </w:r>
    </w:p>
    <w:p w14:paraId="2A80204C" w14:textId="36367415" w:rsidR="004B485D" w:rsidRPr="008B1D75" w:rsidRDefault="004B485D" w:rsidP="008B1D75">
      <w:pPr>
        <w:pStyle w:val="ListParagraph"/>
        <w:pBdr>
          <w:top w:val="single" w:sz="8" w:space="1" w:color="auto"/>
          <w:left w:val="single" w:sz="8" w:space="4" w:color="auto"/>
          <w:bottom w:val="single" w:sz="8" w:space="1" w:color="auto"/>
          <w:right w:val="single" w:sz="8" w:space="4" w:color="auto"/>
        </w:pBdr>
        <w:shd w:val="clear" w:color="auto" w:fill="DDDDDD"/>
        <w:spacing w:before="40"/>
        <w:ind w:left="113" w:right="142"/>
        <w:jc w:val="both"/>
        <w:rPr>
          <w:rFonts w:ascii="Arial" w:hAnsi="Arial" w:cs="Arial"/>
          <w:color w:val="000000"/>
          <w:sz w:val="20"/>
          <w:szCs w:val="20"/>
          <w:shd w:val="clear" w:color="auto" w:fill="DDDDDD"/>
        </w:rPr>
      </w:pPr>
      <w:hyperlink w:anchor="_s.4AA_–_WHEN" w:history="1">
        <w:r w:rsidRPr="008B1D75">
          <w:rPr>
            <w:rStyle w:val="Hyperlink"/>
            <w:rFonts w:ascii="Arial" w:hAnsi="Arial" w:cs="Arial"/>
            <w:b/>
            <w:sz w:val="20"/>
            <w:szCs w:val="14"/>
          </w:rPr>
          <w:t xml:space="preserve">Section 4AA(2) </w:t>
        </w:r>
        <w:r w:rsidR="008B1D75">
          <w:rPr>
            <w:rStyle w:val="Hyperlink"/>
            <w:rFonts w:ascii="Arial" w:hAnsi="Arial" w:cs="Arial"/>
            <w:b/>
            <w:sz w:val="20"/>
            <w:szCs w:val="14"/>
          </w:rPr>
          <w:t>&amp;</w:t>
        </w:r>
        <w:r w:rsidRPr="008B1D75">
          <w:rPr>
            <w:rStyle w:val="Hyperlink"/>
            <w:rFonts w:ascii="Arial" w:hAnsi="Arial" w:cs="Arial"/>
            <w:b/>
            <w:sz w:val="20"/>
            <w:szCs w:val="14"/>
          </w:rPr>
          <w:t xml:space="preserve"> (3)</w:t>
        </w:r>
      </w:hyperlink>
      <w:r w:rsidRPr="008B1D75">
        <w:rPr>
          <w:rFonts w:ascii="Arial" w:hAnsi="Arial" w:cs="Arial"/>
          <w:b/>
          <w:sz w:val="20"/>
          <w:szCs w:val="14"/>
        </w:rPr>
        <w:t xml:space="preserve"> </w:t>
      </w:r>
      <w:r w:rsidR="00C06258">
        <w:rPr>
          <w:rFonts w:ascii="Arial" w:hAnsi="Arial" w:cs="Arial"/>
          <w:b/>
          <w:sz w:val="20"/>
          <w:szCs w:val="14"/>
        </w:rPr>
        <w:t xml:space="preserve">BA </w:t>
      </w:r>
      <w:r w:rsidRPr="008B1D75">
        <w:rPr>
          <w:rFonts w:ascii="Arial" w:hAnsi="Arial" w:cs="Arial"/>
          <w:b/>
          <w:sz w:val="20"/>
          <w:szCs w:val="14"/>
        </w:rPr>
        <w:t>now set out whether a person accused of an offence in this Schedule will be subject to the exceptional circumstances test or the show compelling reason test.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043"/>
      </w:tblGrid>
      <w:tr w:rsidR="001072F3" w:rsidRPr="00515B0F" w14:paraId="4578EB9D" w14:textId="77777777" w:rsidTr="002E2668">
        <w:tc>
          <w:tcPr>
            <w:tcW w:w="5000" w:type="pct"/>
            <w:tcBorders>
              <w:top w:val="single" w:sz="4" w:space="0" w:color="000000"/>
              <w:bottom w:val="single" w:sz="4" w:space="0" w:color="000000"/>
            </w:tcBorders>
          </w:tcPr>
          <w:p w14:paraId="281FF568" w14:textId="22D4191D" w:rsidR="001072F3" w:rsidRDefault="001072F3">
            <w:pPr>
              <w:pStyle w:val="TableText"/>
              <w:numPr>
                <w:ilvl w:val="0"/>
                <w:numId w:val="235"/>
              </w:numPr>
              <w:spacing w:after="0"/>
              <w:ind w:left="511" w:right="113" w:hanging="454"/>
              <w:jc w:val="both"/>
              <w:rPr>
                <w:sz w:val="20"/>
              </w:rPr>
            </w:pPr>
            <w:r>
              <w:rPr>
                <w:sz w:val="20"/>
              </w:rPr>
              <w:t>Manslaughter</w:t>
            </w:r>
            <w:r w:rsidR="003E596D">
              <w:rPr>
                <w:sz w:val="20"/>
              </w:rPr>
              <w:t>.</w:t>
            </w:r>
          </w:p>
          <w:p w14:paraId="29C2C340" w14:textId="7D0ACFD5" w:rsidR="001072F3" w:rsidRDefault="001072F3">
            <w:pPr>
              <w:pStyle w:val="TableText"/>
              <w:numPr>
                <w:ilvl w:val="0"/>
                <w:numId w:val="235"/>
              </w:numPr>
              <w:spacing w:after="0"/>
              <w:ind w:left="511" w:right="113" w:hanging="454"/>
              <w:jc w:val="both"/>
              <w:rPr>
                <w:sz w:val="20"/>
              </w:rPr>
            </w:pPr>
            <w:r>
              <w:rPr>
                <w:sz w:val="20"/>
              </w:rPr>
              <w:t>Child homicide</w:t>
            </w:r>
            <w:r w:rsidR="003E596D">
              <w:rPr>
                <w:sz w:val="20"/>
              </w:rPr>
              <w:t>.</w:t>
            </w:r>
          </w:p>
          <w:p w14:paraId="318B3655" w14:textId="4CA3060F" w:rsidR="003E596D" w:rsidRDefault="003E596D" w:rsidP="003E596D">
            <w:pPr>
              <w:pStyle w:val="TableText"/>
              <w:spacing w:after="0"/>
              <w:ind w:left="57" w:right="113"/>
              <w:jc w:val="both"/>
              <w:rPr>
                <w:sz w:val="20"/>
              </w:rPr>
            </w:pPr>
            <w:r>
              <w:rPr>
                <w:sz w:val="20"/>
              </w:rPr>
              <w:t>3A.   Homicide by firearm.</w:t>
            </w:r>
          </w:p>
          <w:p w14:paraId="5FB14BE9" w14:textId="5B9D2725" w:rsidR="001072F3" w:rsidRDefault="009B2088">
            <w:pPr>
              <w:pStyle w:val="TableText"/>
              <w:numPr>
                <w:ilvl w:val="0"/>
                <w:numId w:val="235"/>
              </w:numPr>
              <w:spacing w:after="0"/>
              <w:ind w:left="511" w:right="113" w:hanging="454"/>
              <w:jc w:val="both"/>
              <w:rPr>
                <w:sz w:val="20"/>
              </w:rPr>
            </w:pPr>
            <w:r w:rsidRPr="009B2088">
              <w:rPr>
                <w:bCs/>
                <w:sz w:val="20"/>
              </w:rPr>
              <w:t>C</w:t>
            </w:r>
            <w:r w:rsidR="001072F3" w:rsidRPr="00AC3810">
              <w:rPr>
                <w:sz w:val="20"/>
              </w:rPr>
              <w:t>ausing serious injury intentionally in circumstances of gross violence</w:t>
            </w:r>
            <w:r>
              <w:rPr>
                <w:sz w:val="20"/>
              </w:rPr>
              <w:t xml:space="preserve"> [</w:t>
            </w:r>
            <w:r w:rsidRPr="009B2088">
              <w:rPr>
                <w:b/>
                <w:bCs/>
                <w:sz w:val="20"/>
              </w:rPr>
              <w:t>CA</w:t>
            </w:r>
            <w:r>
              <w:rPr>
                <w:sz w:val="20"/>
              </w:rPr>
              <w:t>, s.15A</w:t>
            </w:r>
            <w:r w:rsidR="002E2668">
              <w:rPr>
                <w:sz w:val="20"/>
              </w:rPr>
              <w:t>(1)</w:t>
            </w:r>
            <w:r>
              <w:rPr>
                <w:sz w:val="20"/>
              </w:rPr>
              <w:t>].</w:t>
            </w:r>
          </w:p>
          <w:p w14:paraId="40CCD355" w14:textId="51B9844B"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w:t>
            </w:r>
            <w:r>
              <w:rPr>
                <w:sz w:val="20"/>
              </w:rPr>
              <w:t>reckless</w:t>
            </w:r>
            <w:r w:rsidRPr="00AC3810">
              <w:rPr>
                <w:sz w:val="20"/>
              </w:rPr>
              <w:t xml:space="preserve">ly in circumstances of gross violence </w:t>
            </w:r>
            <w:r>
              <w:rPr>
                <w:sz w:val="20"/>
              </w:rPr>
              <w:t>[</w:t>
            </w:r>
            <w:r w:rsidRPr="00AC3810">
              <w:rPr>
                <w:b/>
                <w:sz w:val="20"/>
              </w:rPr>
              <w:t>CA</w:t>
            </w:r>
            <w:r w:rsidRPr="00AC3810">
              <w:rPr>
                <w:sz w:val="20"/>
              </w:rPr>
              <w:t>,</w:t>
            </w:r>
            <w:r w:rsidR="009B2088">
              <w:rPr>
                <w:sz w:val="20"/>
              </w:rPr>
              <w:t xml:space="preserve"> </w:t>
            </w:r>
            <w:r w:rsidRPr="00AC3810">
              <w:rPr>
                <w:sz w:val="20"/>
              </w:rPr>
              <w:t>s.15</w:t>
            </w:r>
            <w:r>
              <w:rPr>
                <w:sz w:val="20"/>
              </w:rPr>
              <w:t>B</w:t>
            </w:r>
            <w:r w:rsidR="002E2668">
              <w:rPr>
                <w:sz w:val="20"/>
              </w:rPr>
              <w:t>(1)</w:t>
            </w:r>
            <w:r>
              <w:rPr>
                <w:sz w:val="20"/>
              </w:rPr>
              <w:t>]</w:t>
            </w:r>
            <w:r w:rsidRPr="00AC3810">
              <w:rPr>
                <w:sz w:val="20"/>
              </w:rPr>
              <w:t>.</w:t>
            </w:r>
          </w:p>
          <w:p w14:paraId="429CF07D" w14:textId="05ACA02E" w:rsidR="001072F3" w:rsidRDefault="001072F3">
            <w:pPr>
              <w:pStyle w:val="TableText"/>
              <w:numPr>
                <w:ilvl w:val="0"/>
                <w:numId w:val="235"/>
              </w:numPr>
              <w:spacing w:after="0"/>
              <w:ind w:left="511" w:right="113" w:hanging="454"/>
              <w:jc w:val="both"/>
              <w:rPr>
                <w:sz w:val="20"/>
              </w:rPr>
            </w:pPr>
            <w:r w:rsidRPr="00AC3810">
              <w:rPr>
                <w:sz w:val="20"/>
              </w:rPr>
              <w:t xml:space="preserve">Causing serious injury intentionally </w:t>
            </w:r>
            <w:r>
              <w:rPr>
                <w:sz w:val="20"/>
              </w:rPr>
              <w:t>[</w:t>
            </w:r>
            <w:r w:rsidRPr="00AC3810">
              <w:rPr>
                <w:b/>
                <w:sz w:val="20"/>
              </w:rPr>
              <w:t>CA</w:t>
            </w:r>
            <w:r w:rsidRPr="00AC3810">
              <w:rPr>
                <w:sz w:val="20"/>
              </w:rPr>
              <w:t>,</w:t>
            </w:r>
            <w:r w:rsidR="009B2088">
              <w:rPr>
                <w:sz w:val="20"/>
              </w:rPr>
              <w:t xml:space="preserve"> </w:t>
            </w:r>
            <w:r w:rsidRPr="00AC3810">
              <w:rPr>
                <w:sz w:val="20"/>
              </w:rPr>
              <w:t>s.1</w:t>
            </w:r>
            <w:r>
              <w:rPr>
                <w:sz w:val="20"/>
              </w:rPr>
              <w:t>6]</w:t>
            </w:r>
            <w:r w:rsidRPr="00AC3810">
              <w:rPr>
                <w:sz w:val="20"/>
              </w:rPr>
              <w:t>.</w:t>
            </w:r>
          </w:p>
          <w:p w14:paraId="5E137112" w14:textId="25766439" w:rsidR="001072F3" w:rsidRDefault="001072F3">
            <w:pPr>
              <w:pStyle w:val="TableText"/>
              <w:numPr>
                <w:ilvl w:val="0"/>
                <w:numId w:val="235"/>
              </w:numPr>
              <w:spacing w:after="0"/>
              <w:ind w:left="511" w:right="113" w:hanging="454"/>
              <w:jc w:val="both"/>
              <w:rPr>
                <w:sz w:val="20"/>
              </w:rPr>
            </w:pPr>
            <w:r w:rsidRPr="00AC3810">
              <w:rPr>
                <w:sz w:val="20"/>
              </w:rPr>
              <w:t xml:space="preserve">Threat to kill </w:t>
            </w:r>
            <w:r>
              <w:rPr>
                <w:sz w:val="20"/>
              </w:rPr>
              <w:t>[</w:t>
            </w:r>
            <w:r w:rsidRPr="00AC3810">
              <w:rPr>
                <w:b/>
                <w:sz w:val="20"/>
              </w:rPr>
              <w:t>CA</w:t>
            </w:r>
            <w:r w:rsidRPr="00AC3810">
              <w:rPr>
                <w:sz w:val="20"/>
              </w:rPr>
              <w:t>, s.20</w:t>
            </w:r>
            <w:r>
              <w:rPr>
                <w:sz w:val="20"/>
              </w:rPr>
              <w:t>]</w:t>
            </w:r>
            <w:r w:rsidRPr="00AC3810">
              <w:rPr>
                <w:sz w:val="20"/>
              </w:rPr>
              <w:t xml:space="preserve"> that is also a family violence offence.</w:t>
            </w:r>
          </w:p>
          <w:p w14:paraId="6062915C" w14:textId="5BED3B66" w:rsidR="001072F3" w:rsidRDefault="001072F3">
            <w:pPr>
              <w:pStyle w:val="TableText"/>
              <w:numPr>
                <w:ilvl w:val="0"/>
                <w:numId w:val="236"/>
              </w:numPr>
              <w:spacing w:after="0"/>
              <w:ind w:left="511" w:right="113" w:hanging="454"/>
              <w:jc w:val="both"/>
              <w:rPr>
                <w:sz w:val="20"/>
              </w:rPr>
            </w:pPr>
            <w:r w:rsidRPr="003165B0">
              <w:rPr>
                <w:sz w:val="20"/>
              </w:rPr>
              <w:t xml:space="preserve">Stalking </w:t>
            </w:r>
            <w:r>
              <w:rPr>
                <w:sz w:val="20"/>
              </w:rPr>
              <w:t>[</w:t>
            </w:r>
            <w:r w:rsidRPr="003165B0">
              <w:rPr>
                <w:b/>
                <w:sz w:val="20"/>
              </w:rPr>
              <w:t>CA</w:t>
            </w:r>
            <w:r>
              <w:rPr>
                <w:sz w:val="20"/>
              </w:rPr>
              <w:t>, s.21A(1)] and</w:t>
            </w:r>
            <w:r w:rsidR="002E2668">
              <w:rPr>
                <w:sz w:val="20"/>
              </w:rPr>
              <w:t>–</w:t>
            </w:r>
          </w:p>
          <w:p w14:paraId="406F5CA0" w14:textId="1F6E903C" w:rsidR="001072F3" w:rsidRDefault="001072F3" w:rsidP="001072F3">
            <w:pPr>
              <w:pStyle w:val="TableText"/>
              <w:numPr>
                <w:ilvl w:val="0"/>
                <w:numId w:val="45"/>
              </w:numPr>
              <w:tabs>
                <w:tab w:val="left" w:pos="414"/>
              </w:tabs>
              <w:spacing w:before="0" w:after="0"/>
              <w:ind w:left="964" w:right="113" w:hanging="454"/>
              <w:jc w:val="both"/>
              <w:rPr>
                <w:sz w:val="20"/>
              </w:rPr>
            </w:pPr>
            <w:r w:rsidRPr="003165B0">
              <w:rPr>
                <w:sz w:val="20"/>
              </w:rPr>
              <w:t xml:space="preserve">the accused has within the preceding 10 years been convicted or found guilty of an offence </w:t>
            </w:r>
            <w:r>
              <w:rPr>
                <w:sz w:val="20"/>
              </w:rPr>
              <w:t>against s.21A(1) i</w:t>
            </w:r>
            <w:r w:rsidRPr="003165B0">
              <w:rPr>
                <w:sz w:val="20"/>
              </w:rPr>
              <w:t xml:space="preserve">n </w:t>
            </w:r>
            <w:r>
              <w:rPr>
                <w:sz w:val="20"/>
              </w:rPr>
              <w:t xml:space="preserve">relation to any person or an offence in the course committing </w:t>
            </w:r>
            <w:r w:rsidRPr="003165B0">
              <w:rPr>
                <w:sz w:val="20"/>
              </w:rPr>
              <w:t>which the accused used or threatened to use violence against any person; or</w:t>
            </w:r>
          </w:p>
          <w:p w14:paraId="0B4136AD" w14:textId="370CA66D" w:rsidR="001072F3" w:rsidRPr="003165B0" w:rsidRDefault="001072F3" w:rsidP="001072F3">
            <w:pPr>
              <w:pStyle w:val="TableText"/>
              <w:numPr>
                <w:ilvl w:val="0"/>
                <w:numId w:val="45"/>
              </w:numPr>
              <w:spacing w:before="0"/>
              <w:ind w:left="964" w:right="113" w:hanging="454"/>
              <w:jc w:val="both"/>
              <w:rPr>
                <w:sz w:val="20"/>
              </w:rPr>
            </w:pPr>
            <w:r w:rsidRPr="003165B0">
              <w:rPr>
                <w:sz w:val="20"/>
              </w:rPr>
              <w:t>the bail decision maker is satisfied that the accused on a separate occasion used or threatened to use violence against the person who</w:t>
            </w:r>
            <w:r>
              <w:rPr>
                <w:sz w:val="20"/>
              </w:rPr>
              <w:t>m the accused is alleged to have stalked</w:t>
            </w:r>
            <w:r w:rsidRPr="003165B0">
              <w:rPr>
                <w:sz w:val="20"/>
              </w:rPr>
              <w:t>, whether or not the accused has been convicted or found guilty of, or charged with, an offence in connection with that use or threatened use of violence.</w:t>
            </w:r>
          </w:p>
          <w:p w14:paraId="358E4490" w14:textId="252C3A7A" w:rsidR="001072F3" w:rsidRDefault="001072F3" w:rsidP="001072F3">
            <w:pPr>
              <w:pStyle w:val="TableText"/>
              <w:spacing w:after="0"/>
              <w:ind w:left="511" w:right="113" w:hanging="454"/>
              <w:jc w:val="both"/>
              <w:rPr>
                <w:sz w:val="20"/>
              </w:rPr>
            </w:pPr>
            <w:r>
              <w:rPr>
                <w:sz w:val="20"/>
              </w:rPr>
              <w:t xml:space="preserve">8A.  </w:t>
            </w:r>
            <w:r w:rsidR="003E596D">
              <w:rPr>
                <w:sz w:val="20"/>
              </w:rPr>
              <w:t xml:space="preserve"> </w:t>
            </w:r>
            <w:r>
              <w:rPr>
                <w:sz w:val="20"/>
              </w:rPr>
              <w:t>Using firearm to resist arrest [</w:t>
            </w:r>
            <w:r w:rsidRPr="00EE6A7A">
              <w:rPr>
                <w:b/>
                <w:bCs/>
                <w:sz w:val="20"/>
              </w:rPr>
              <w:t>CA</w:t>
            </w:r>
            <w:r>
              <w:rPr>
                <w:sz w:val="20"/>
              </w:rPr>
              <w:t>, s.29A].</w:t>
            </w:r>
          </w:p>
          <w:p w14:paraId="6296B1EF" w14:textId="4B811ABE" w:rsidR="001072F3" w:rsidRDefault="003E596D">
            <w:pPr>
              <w:pStyle w:val="TableText"/>
              <w:numPr>
                <w:ilvl w:val="0"/>
                <w:numId w:val="237"/>
              </w:numPr>
              <w:spacing w:after="0"/>
              <w:ind w:left="511" w:right="113" w:hanging="454"/>
              <w:jc w:val="both"/>
              <w:rPr>
                <w:sz w:val="20"/>
              </w:rPr>
            </w:pPr>
            <w:r w:rsidRPr="00AC3810">
              <w:rPr>
                <w:sz w:val="20"/>
              </w:rPr>
              <w:t xml:space="preserve">Rape </w:t>
            </w:r>
            <w:r>
              <w:rPr>
                <w:sz w:val="20"/>
              </w:rPr>
              <w:t>[</w:t>
            </w:r>
            <w:r w:rsidRPr="00AC3810">
              <w:rPr>
                <w:b/>
                <w:sz w:val="20"/>
              </w:rPr>
              <w:t>CA</w:t>
            </w:r>
            <w:r w:rsidRPr="00AC3810">
              <w:rPr>
                <w:sz w:val="20"/>
              </w:rPr>
              <w:t>, s.38(1)</w:t>
            </w:r>
            <w:r>
              <w:rPr>
                <w:sz w:val="20"/>
              </w:rPr>
              <w:t>]</w:t>
            </w:r>
            <w:r w:rsidRPr="00AC3810">
              <w:rPr>
                <w:sz w:val="20"/>
              </w:rPr>
              <w:t>.</w:t>
            </w:r>
          </w:p>
          <w:p w14:paraId="71103842" w14:textId="4A6F664D" w:rsidR="001072F3" w:rsidRDefault="003E596D">
            <w:pPr>
              <w:pStyle w:val="TableText"/>
              <w:numPr>
                <w:ilvl w:val="0"/>
                <w:numId w:val="237"/>
              </w:numPr>
              <w:spacing w:after="0"/>
              <w:ind w:left="511" w:right="113" w:hanging="454"/>
              <w:jc w:val="both"/>
              <w:rPr>
                <w:sz w:val="20"/>
              </w:rPr>
            </w:pPr>
            <w:r w:rsidRPr="00AC3810">
              <w:rPr>
                <w:sz w:val="20"/>
              </w:rPr>
              <w:t>Rape</w:t>
            </w:r>
            <w:r>
              <w:rPr>
                <w:sz w:val="20"/>
              </w:rPr>
              <w:t xml:space="preserve"> by compelling sexual penetration</w:t>
            </w:r>
            <w:r w:rsidRPr="00AC3810">
              <w:rPr>
                <w:sz w:val="20"/>
              </w:rPr>
              <w:t xml:space="preserve"> </w:t>
            </w:r>
            <w:r>
              <w:rPr>
                <w:sz w:val="20"/>
              </w:rPr>
              <w:t>[</w:t>
            </w:r>
            <w:r w:rsidRPr="00AC3810">
              <w:rPr>
                <w:b/>
                <w:sz w:val="20"/>
              </w:rPr>
              <w:t>CA</w:t>
            </w:r>
            <w:r w:rsidRPr="00AC3810">
              <w:rPr>
                <w:sz w:val="20"/>
              </w:rPr>
              <w:t>, s.3</w:t>
            </w:r>
            <w:r>
              <w:rPr>
                <w:sz w:val="20"/>
              </w:rPr>
              <w:t>9</w:t>
            </w:r>
            <w:r w:rsidRPr="00AC3810">
              <w:rPr>
                <w:sz w:val="20"/>
              </w:rPr>
              <w:t>(1)</w:t>
            </w:r>
            <w:r>
              <w:rPr>
                <w:sz w:val="20"/>
              </w:rPr>
              <w:t>]</w:t>
            </w:r>
            <w:r w:rsidRPr="00AC3810">
              <w:rPr>
                <w:sz w:val="20"/>
              </w:rPr>
              <w:t>.</w:t>
            </w:r>
          </w:p>
          <w:p w14:paraId="5D3CBA75" w14:textId="096CD3BF" w:rsidR="001072F3" w:rsidRDefault="003E596D">
            <w:pPr>
              <w:pStyle w:val="TableText"/>
              <w:numPr>
                <w:ilvl w:val="0"/>
                <w:numId w:val="237"/>
              </w:numPr>
              <w:spacing w:after="0"/>
              <w:ind w:left="511" w:right="113" w:hanging="454"/>
              <w:jc w:val="both"/>
              <w:rPr>
                <w:sz w:val="20"/>
              </w:rPr>
            </w:pPr>
            <w:r w:rsidRPr="00AC3810">
              <w:rPr>
                <w:sz w:val="20"/>
              </w:rPr>
              <w:t xml:space="preserve">Assault with intent to commit a sexual offence </w:t>
            </w:r>
            <w:r>
              <w:rPr>
                <w:sz w:val="20"/>
              </w:rPr>
              <w:t>[</w:t>
            </w:r>
            <w:r w:rsidRPr="00AC3810">
              <w:rPr>
                <w:b/>
                <w:sz w:val="20"/>
              </w:rPr>
              <w:t>CA</w:t>
            </w:r>
            <w:r w:rsidRPr="00AC3810">
              <w:rPr>
                <w:sz w:val="20"/>
              </w:rPr>
              <w:t>, s.42(1)</w:t>
            </w:r>
            <w:r>
              <w:rPr>
                <w:sz w:val="20"/>
              </w:rPr>
              <w:t>]</w:t>
            </w:r>
            <w:r w:rsidRPr="00AC3810">
              <w:rPr>
                <w:sz w:val="20"/>
              </w:rPr>
              <w:t>.</w:t>
            </w:r>
          </w:p>
          <w:p w14:paraId="48FA36C5" w14:textId="29E65492"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for a sexual purpose </w:t>
            </w:r>
            <w:r>
              <w:rPr>
                <w:sz w:val="20"/>
              </w:rPr>
              <w:t>[</w:t>
            </w:r>
            <w:r w:rsidRPr="00AC3810">
              <w:rPr>
                <w:b/>
                <w:sz w:val="20"/>
              </w:rPr>
              <w:t>CA</w:t>
            </w:r>
            <w:r w:rsidRPr="00AC3810">
              <w:rPr>
                <w:sz w:val="20"/>
              </w:rPr>
              <w:t>, s.47(1)</w:t>
            </w:r>
            <w:r>
              <w:rPr>
                <w:sz w:val="20"/>
              </w:rPr>
              <w:t>]</w:t>
            </w:r>
            <w:r w:rsidRPr="00AC3810">
              <w:rPr>
                <w:sz w:val="20"/>
              </w:rPr>
              <w:t>.</w:t>
            </w:r>
          </w:p>
          <w:p w14:paraId="11D6A883" w14:textId="4458CB57" w:rsidR="001072F3" w:rsidRDefault="003E596D">
            <w:pPr>
              <w:pStyle w:val="TableText"/>
              <w:numPr>
                <w:ilvl w:val="0"/>
                <w:numId w:val="237"/>
              </w:numPr>
              <w:spacing w:after="0"/>
              <w:ind w:left="511" w:right="113" w:hanging="454"/>
              <w:jc w:val="both"/>
              <w:rPr>
                <w:sz w:val="20"/>
              </w:rPr>
            </w:pPr>
            <w:r w:rsidRPr="00AC3810">
              <w:rPr>
                <w:sz w:val="20"/>
              </w:rPr>
              <w:t>Sexual penetration of a child under the age of</w:t>
            </w:r>
            <w:r w:rsidR="002E2668">
              <w:rPr>
                <w:sz w:val="20"/>
              </w:rPr>
              <w:t xml:space="preserve"> </w:t>
            </w:r>
            <w:r w:rsidRPr="00AC3810">
              <w:rPr>
                <w:sz w:val="20"/>
              </w:rPr>
              <w:t xml:space="preserve">12 </w:t>
            </w:r>
            <w:r>
              <w:rPr>
                <w:sz w:val="20"/>
              </w:rPr>
              <w:t>[</w:t>
            </w:r>
            <w:r w:rsidRPr="00AC3810">
              <w:rPr>
                <w:b/>
                <w:sz w:val="20"/>
              </w:rPr>
              <w:t>CA</w:t>
            </w:r>
            <w:r w:rsidRPr="00AC3810">
              <w:rPr>
                <w:sz w:val="20"/>
              </w:rPr>
              <w:t>, s.49A(1)</w:t>
            </w:r>
            <w:r>
              <w:rPr>
                <w:sz w:val="20"/>
              </w:rPr>
              <w:t>]</w:t>
            </w:r>
            <w:r w:rsidRPr="00AC3810">
              <w:rPr>
                <w:sz w:val="20"/>
              </w:rPr>
              <w:t>.</w:t>
            </w:r>
          </w:p>
          <w:p w14:paraId="6C8B4C47" w14:textId="3A4A41D0" w:rsidR="001072F3" w:rsidRDefault="003E596D">
            <w:pPr>
              <w:pStyle w:val="TableText"/>
              <w:numPr>
                <w:ilvl w:val="0"/>
                <w:numId w:val="237"/>
              </w:numPr>
              <w:spacing w:after="0"/>
              <w:ind w:left="511" w:right="113" w:hanging="454"/>
              <w:jc w:val="both"/>
              <w:rPr>
                <w:sz w:val="20"/>
              </w:rPr>
            </w:pPr>
            <w:r w:rsidRPr="00AC3810">
              <w:rPr>
                <w:sz w:val="20"/>
              </w:rPr>
              <w:t xml:space="preserve">Sexual penetration of a child under the age of 16 except where the child was 12 years of age or more and the accused was not more than 2 years older than the child </w:t>
            </w:r>
            <w:r>
              <w:rPr>
                <w:sz w:val="20"/>
              </w:rPr>
              <w:t>[</w:t>
            </w:r>
            <w:r w:rsidRPr="00AC3810">
              <w:rPr>
                <w:b/>
                <w:sz w:val="20"/>
              </w:rPr>
              <w:t>CA</w:t>
            </w:r>
            <w:r w:rsidRPr="00AC3810">
              <w:rPr>
                <w:sz w:val="20"/>
              </w:rPr>
              <w:t>, s.49B(1)</w:t>
            </w:r>
            <w:r>
              <w:rPr>
                <w:sz w:val="20"/>
              </w:rPr>
              <w:t>]</w:t>
            </w:r>
            <w:r w:rsidRPr="00AC3810">
              <w:rPr>
                <w:sz w:val="20"/>
              </w:rPr>
              <w:t>.</w:t>
            </w:r>
          </w:p>
          <w:p w14:paraId="3670AE3F" w14:textId="10C428B0" w:rsidR="001072F3" w:rsidRDefault="003E596D">
            <w:pPr>
              <w:pStyle w:val="TableText"/>
              <w:numPr>
                <w:ilvl w:val="0"/>
                <w:numId w:val="237"/>
              </w:numPr>
              <w:spacing w:after="0"/>
              <w:ind w:left="511" w:right="113" w:hanging="454"/>
              <w:jc w:val="both"/>
              <w:rPr>
                <w:sz w:val="20"/>
              </w:rPr>
            </w:pPr>
            <w:r w:rsidRPr="00AC3810">
              <w:rPr>
                <w:sz w:val="20"/>
              </w:rPr>
              <w:t xml:space="preserve">Persistent sexual abuse of a child under the age of 16 </w:t>
            </w:r>
            <w:r>
              <w:rPr>
                <w:sz w:val="20"/>
              </w:rPr>
              <w:t>[</w:t>
            </w:r>
            <w:r w:rsidRPr="00AC3810">
              <w:rPr>
                <w:b/>
                <w:sz w:val="20"/>
              </w:rPr>
              <w:t>CA</w:t>
            </w:r>
            <w:r w:rsidRPr="00AC3810">
              <w:rPr>
                <w:sz w:val="20"/>
              </w:rPr>
              <w:t>, s.49J(1)</w:t>
            </w:r>
            <w:r>
              <w:rPr>
                <w:sz w:val="20"/>
              </w:rPr>
              <w:t>]</w:t>
            </w:r>
            <w:r w:rsidRPr="00AC3810">
              <w:rPr>
                <w:sz w:val="20"/>
              </w:rPr>
              <w:t>.</w:t>
            </w:r>
          </w:p>
          <w:p w14:paraId="039940D2" w14:textId="7BE6FDC0" w:rsidR="001072F3" w:rsidRDefault="003E596D">
            <w:pPr>
              <w:pStyle w:val="TableText"/>
              <w:numPr>
                <w:ilvl w:val="0"/>
                <w:numId w:val="237"/>
              </w:numPr>
              <w:spacing w:after="0"/>
              <w:ind w:left="511" w:right="113" w:hanging="454"/>
              <w:jc w:val="both"/>
              <w:rPr>
                <w:sz w:val="20"/>
              </w:rPr>
            </w:pPr>
            <w:r w:rsidRPr="00AC3810">
              <w:rPr>
                <w:sz w:val="20"/>
              </w:rPr>
              <w:t xml:space="preserve">Abduction or detention of a child under the age of 16 for a sexual purpose </w:t>
            </w:r>
            <w:r>
              <w:rPr>
                <w:sz w:val="20"/>
              </w:rPr>
              <w:t>[</w:t>
            </w:r>
            <w:r w:rsidRPr="00AC3810">
              <w:rPr>
                <w:b/>
                <w:sz w:val="20"/>
              </w:rPr>
              <w:t>CA</w:t>
            </w:r>
            <w:r w:rsidRPr="00AC3810">
              <w:rPr>
                <w:sz w:val="20"/>
              </w:rPr>
              <w:t>, s.49P(1)</w:t>
            </w:r>
            <w:r>
              <w:rPr>
                <w:sz w:val="20"/>
              </w:rPr>
              <w:t>]</w:t>
            </w:r>
            <w:r w:rsidRPr="00AC3810">
              <w:rPr>
                <w:sz w:val="20"/>
              </w:rPr>
              <w:t>.</w:t>
            </w:r>
          </w:p>
          <w:p w14:paraId="3EE46DDB" w14:textId="3838F8DA" w:rsidR="003E596D" w:rsidRDefault="003E596D">
            <w:pPr>
              <w:pStyle w:val="TableText"/>
              <w:numPr>
                <w:ilvl w:val="0"/>
                <w:numId w:val="237"/>
              </w:numPr>
              <w:spacing w:after="0"/>
              <w:ind w:left="511" w:right="113" w:hanging="454"/>
              <w:jc w:val="both"/>
              <w:rPr>
                <w:sz w:val="20"/>
              </w:rPr>
            </w:pPr>
            <w:r w:rsidRPr="00AC3810">
              <w:rPr>
                <w:sz w:val="20"/>
              </w:rPr>
              <w:t xml:space="preserve">Incest in circumstances other than where both people are aged 18 or over </w:t>
            </w:r>
            <w:r>
              <w:rPr>
                <w:sz w:val="20"/>
              </w:rPr>
              <w:t>[</w:t>
            </w:r>
            <w:r w:rsidRPr="00AC3810">
              <w:rPr>
                <w:b/>
                <w:sz w:val="20"/>
              </w:rPr>
              <w:t>CA</w:t>
            </w:r>
            <w:r w:rsidRPr="00AC3810">
              <w:rPr>
                <w:sz w:val="20"/>
              </w:rPr>
              <w:t>, ss.50C(1), 50D(1), 50E(1), 50F(1)</w:t>
            </w:r>
            <w:r>
              <w:rPr>
                <w:sz w:val="20"/>
              </w:rPr>
              <w:t>]</w:t>
            </w:r>
            <w:r w:rsidRPr="00AC3810">
              <w:rPr>
                <w:sz w:val="20"/>
              </w:rPr>
              <w:t>.</w:t>
            </w:r>
          </w:p>
          <w:p w14:paraId="5FDB4870" w14:textId="509F950A"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family violence intervention order or family violence safety notice </w:t>
            </w:r>
            <w:r>
              <w:rPr>
                <w:sz w:val="20"/>
              </w:rPr>
              <w:t>[</w:t>
            </w:r>
            <w:r w:rsidRPr="003165B0">
              <w:rPr>
                <w:b/>
                <w:sz w:val="20"/>
              </w:rPr>
              <w:t>FVPA</w:t>
            </w:r>
            <w:r w:rsidRPr="003165B0">
              <w:rPr>
                <w:sz w:val="20"/>
              </w:rPr>
              <w:t>, ss.37, 37A, 123 or 123A</w:t>
            </w:r>
            <w:r>
              <w:rPr>
                <w:sz w:val="20"/>
              </w:rPr>
              <w:t>]</w:t>
            </w:r>
            <w:r w:rsidRPr="003165B0">
              <w:rPr>
                <w:sz w:val="20"/>
              </w:rPr>
              <w:t xml:space="preserve"> in the course of committing which the accused is alleged to have used or threatened to use violence and</w:t>
            </w:r>
            <w:r w:rsidR="00CB5580">
              <w:rPr>
                <w:sz w:val="20"/>
              </w:rPr>
              <w:t>–</w:t>
            </w:r>
          </w:p>
          <w:p w14:paraId="7A76D65D" w14:textId="059BD75C" w:rsidR="001072F3" w:rsidRPr="003165B0" w:rsidRDefault="001072F3" w:rsidP="003E596D">
            <w:pPr>
              <w:pStyle w:val="TableText"/>
              <w:numPr>
                <w:ilvl w:val="0"/>
                <w:numId w:val="44"/>
              </w:numPr>
              <w:spacing w:before="0" w:after="0"/>
              <w:ind w:left="964" w:right="113" w:hanging="454"/>
              <w:jc w:val="both"/>
              <w:rPr>
                <w:sz w:val="20"/>
              </w:rPr>
            </w:pPr>
            <w:r w:rsidRPr="003165B0">
              <w:rPr>
                <w:sz w:val="20"/>
              </w:rPr>
              <w:t>the accused has within the preceding 10 years been convicted or found guilty of an offence in the course of which the accused used or threatened to use violence against any person; or</w:t>
            </w:r>
          </w:p>
          <w:p w14:paraId="3C0A9A48" w14:textId="3B31BF05" w:rsidR="001072F3" w:rsidRPr="003165B0" w:rsidRDefault="001072F3" w:rsidP="00CB5580">
            <w:pPr>
              <w:pStyle w:val="TableText"/>
              <w:numPr>
                <w:ilvl w:val="0"/>
                <w:numId w:val="44"/>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7DCD9697" w14:textId="77777777" w:rsidR="001072F3" w:rsidRDefault="001072F3">
            <w:pPr>
              <w:pStyle w:val="TableText"/>
              <w:numPr>
                <w:ilvl w:val="0"/>
                <w:numId w:val="237"/>
              </w:numPr>
              <w:ind w:left="511" w:right="113" w:hanging="454"/>
              <w:jc w:val="both"/>
              <w:rPr>
                <w:sz w:val="20"/>
              </w:rPr>
            </w:pPr>
            <w:r>
              <w:rPr>
                <w:sz w:val="20"/>
              </w:rPr>
              <w:t>Persistent contravention of family violence intervention notices and orders [</w:t>
            </w:r>
            <w:r w:rsidRPr="0030634D">
              <w:rPr>
                <w:b/>
                <w:sz w:val="20"/>
              </w:rPr>
              <w:t>FVPA</w:t>
            </w:r>
            <w:r>
              <w:rPr>
                <w:sz w:val="20"/>
              </w:rPr>
              <w:t>, s.125A(1)].</w:t>
            </w:r>
          </w:p>
          <w:p w14:paraId="53172846" w14:textId="3995FD15" w:rsidR="001072F3" w:rsidRPr="003165B0" w:rsidRDefault="001072F3">
            <w:pPr>
              <w:pStyle w:val="TableText"/>
              <w:numPr>
                <w:ilvl w:val="0"/>
                <w:numId w:val="237"/>
              </w:numPr>
              <w:spacing w:after="0"/>
              <w:ind w:left="511" w:right="113" w:hanging="454"/>
              <w:jc w:val="both"/>
              <w:rPr>
                <w:sz w:val="20"/>
              </w:rPr>
            </w:pPr>
            <w:r w:rsidRPr="003165B0">
              <w:rPr>
                <w:sz w:val="20"/>
              </w:rPr>
              <w:t xml:space="preserve">Contravening a personal safety intervention order </w:t>
            </w:r>
            <w:r>
              <w:rPr>
                <w:sz w:val="20"/>
              </w:rPr>
              <w:t>[</w:t>
            </w:r>
            <w:r w:rsidRPr="003165B0">
              <w:rPr>
                <w:b/>
                <w:sz w:val="20"/>
              </w:rPr>
              <w:t>PSIA</w:t>
            </w:r>
            <w:r w:rsidRPr="003165B0">
              <w:rPr>
                <w:sz w:val="20"/>
              </w:rPr>
              <w:t>, s.100</w:t>
            </w:r>
            <w:r>
              <w:rPr>
                <w:sz w:val="20"/>
              </w:rPr>
              <w:t>]</w:t>
            </w:r>
            <w:r w:rsidRPr="003165B0">
              <w:rPr>
                <w:sz w:val="20"/>
              </w:rPr>
              <w:t xml:space="preserve"> in the course of committing which the accused is alleged to have used or threatened to use violence and</w:t>
            </w:r>
            <w:r w:rsidR="00CB5580">
              <w:rPr>
                <w:sz w:val="20"/>
              </w:rPr>
              <w:t>–</w:t>
            </w:r>
          </w:p>
          <w:p w14:paraId="3A70E45D" w14:textId="7B2B10A1" w:rsidR="001072F3" w:rsidRPr="003165B0" w:rsidRDefault="001072F3" w:rsidP="003E596D">
            <w:pPr>
              <w:pStyle w:val="TableText"/>
              <w:numPr>
                <w:ilvl w:val="0"/>
                <w:numId w:val="46"/>
              </w:numPr>
              <w:spacing w:before="0" w:after="0"/>
              <w:ind w:left="964" w:right="113" w:hanging="454"/>
              <w:jc w:val="both"/>
              <w:rPr>
                <w:sz w:val="20"/>
              </w:rPr>
            </w:pPr>
            <w:r w:rsidRPr="003165B0">
              <w:rPr>
                <w:sz w:val="20"/>
              </w:rPr>
              <w:lastRenderedPageBreak/>
              <w:t>the accused has within the preceding 10 years been convicted or found guilty of an offence in the course of which the accused used or threatened to use violence against any person; or</w:t>
            </w:r>
          </w:p>
          <w:p w14:paraId="4DF17A79" w14:textId="77777777" w:rsidR="001072F3" w:rsidRDefault="001072F3" w:rsidP="003E596D">
            <w:pPr>
              <w:pStyle w:val="TableText"/>
              <w:numPr>
                <w:ilvl w:val="0"/>
                <w:numId w:val="46"/>
              </w:numPr>
              <w:spacing w:before="0"/>
              <w:ind w:left="964" w:right="113" w:hanging="454"/>
              <w:jc w:val="both"/>
              <w:rPr>
                <w:sz w:val="20"/>
              </w:rPr>
            </w:pPr>
            <w:r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28EAC86F" w14:textId="57E71BDB" w:rsidR="003E596D" w:rsidRDefault="003E596D">
            <w:pPr>
              <w:pStyle w:val="TableText"/>
              <w:numPr>
                <w:ilvl w:val="0"/>
                <w:numId w:val="237"/>
              </w:numPr>
              <w:ind w:left="511" w:right="113" w:hanging="454"/>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5BF29DF1" w14:textId="4797317B" w:rsidR="00C572D1" w:rsidRDefault="00C572D1" w:rsidP="00C572D1">
            <w:pPr>
              <w:pStyle w:val="TableText"/>
              <w:spacing w:after="0"/>
              <w:ind w:left="511" w:right="113" w:hanging="454"/>
              <w:jc w:val="both"/>
              <w:rPr>
                <w:sz w:val="20"/>
              </w:rPr>
            </w:pPr>
            <w:r>
              <w:rPr>
                <w:sz w:val="20"/>
              </w:rPr>
              <w:t>21A. Theft [</w:t>
            </w:r>
            <w:r w:rsidRPr="00EE6A7A">
              <w:rPr>
                <w:b/>
                <w:bCs/>
                <w:sz w:val="20"/>
              </w:rPr>
              <w:t>CA</w:t>
            </w:r>
            <w:r>
              <w:rPr>
                <w:sz w:val="20"/>
              </w:rPr>
              <w:t>, s.74(1)] in circumstances where–</w:t>
            </w:r>
          </w:p>
          <w:p w14:paraId="350D8496" w14:textId="6A0ABDD9" w:rsidR="00C572D1" w:rsidRPr="00C572D1" w:rsidRDefault="00C572D1">
            <w:pPr>
              <w:pStyle w:val="TableText"/>
              <w:numPr>
                <w:ilvl w:val="0"/>
                <w:numId w:val="247"/>
              </w:numPr>
              <w:spacing w:before="0" w:after="0"/>
              <w:ind w:left="867" w:right="113" w:hanging="357"/>
              <w:jc w:val="both"/>
              <w:rPr>
                <w:sz w:val="20"/>
              </w:rPr>
            </w:pPr>
            <w:r w:rsidRPr="00EE6A7A">
              <w:rPr>
                <w:color w:val="000000"/>
                <w:sz w:val="20"/>
              </w:rPr>
              <w:t>the offence is committed in relation to a motor vehicle; and</w:t>
            </w:r>
          </w:p>
          <w:p w14:paraId="6BFFC6F6" w14:textId="37C2C2BC"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accused is also accused of an offence against—</w:t>
            </w:r>
          </w:p>
          <w:p w14:paraId="55F86FBE" w14:textId="4E984E79" w:rsidR="00C572D1" w:rsidRDefault="00C572D1">
            <w:pPr>
              <w:pStyle w:val="TableText"/>
              <w:numPr>
                <w:ilvl w:val="0"/>
                <w:numId w:val="248"/>
              </w:numPr>
              <w:spacing w:before="0" w:after="0"/>
              <w:ind w:left="1418" w:right="113" w:hanging="454"/>
              <w:jc w:val="both"/>
              <w:rPr>
                <w:color w:val="000000"/>
                <w:sz w:val="20"/>
              </w:rPr>
            </w:pPr>
            <w:r w:rsidRPr="00C572D1">
              <w:rPr>
                <w:b/>
                <w:bCs/>
                <w:color w:val="000000"/>
                <w:sz w:val="20"/>
              </w:rPr>
              <w:t>CA</w:t>
            </w:r>
            <w:r>
              <w:rPr>
                <w:color w:val="000000"/>
                <w:sz w:val="20"/>
              </w:rPr>
              <w:t>, s.22 (</w:t>
            </w:r>
            <w:r w:rsidRPr="00EE6A7A">
              <w:rPr>
                <w:color w:val="000000"/>
                <w:sz w:val="20"/>
              </w:rPr>
              <w:t>conduct endangering life); or</w:t>
            </w:r>
          </w:p>
          <w:p w14:paraId="4D303CC6" w14:textId="52BAAACB"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s.23 (conduct endangering persons); or</w:t>
            </w:r>
          </w:p>
          <w:p w14:paraId="02A33AB7" w14:textId="157B8C7C" w:rsidR="00C572D1" w:rsidRDefault="00C572D1">
            <w:pPr>
              <w:pStyle w:val="TableText"/>
              <w:numPr>
                <w:ilvl w:val="0"/>
                <w:numId w:val="248"/>
              </w:numPr>
              <w:spacing w:before="0" w:after="0"/>
              <w:ind w:left="1418" w:right="113" w:hanging="454"/>
              <w:jc w:val="both"/>
              <w:rPr>
                <w:color w:val="000000"/>
                <w:sz w:val="20"/>
              </w:rPr>
            </w:pPr>
            <w:r w:rsidRPr="001F7BFB">
              <w:rPr>
                <w:b/>
                <w:bCs/>
                <w:color w:val="000000"/>
                <w:sz w:val="20"/>
              </w:rPr>
              <w:t>CA</w:t>
            </w:r>
            <w:r>
              <w:rPr>
                <w:color w:val="000000"/>
                <w:sz w:val="20"/>
              </w:rPr>
              <w:t>, s.64A(1) (driving a motor vehicle when directed to stop); and</w:t>
            </w:r>
          </w:p>
          <w:p w14:paraId="267ECCD5" w14:textId="1593C877" w:rsidR="00C572D1" w:rsidRPr="00C572D1" w:rsidRDefault="00C572D1">
            <w:pPr>
              <w:pStyle w:val="TableText"/>
              <w:numPr>
                <w:ilvl w:val="0"/>
                <w:numId w:val="247"/>
              </w:numPr>
              <w:spacing w:before="0" w:after="0"/>
              <w:ind w:left="964" w:right="113" w:hanging="454"/>
              <w:jc w:val="both"/>
              <w:rPr>
                <w:sz w:val="20"/>
              </w:rPr>
            </w:pPr>
            <w:r w:rsidRPr="00EE6A7A">
              <w:rPr>
                <w:color w:val="000000"/>
                <w:sz w:val="20"/>
              </w:rPr>
              <w:t>the conduct that is alleged to constitute the offence referred to in paragraph (b) is alleged to involve the accused using the motor vehicle referred to in paragraph (a).</w:t>
            </w:r>
          </w:p>
          <w:p w14:paraId="6A2A5F7A" w14:textId="2072CD9C" w:rsidR="00C572D1" w:rsidRDefault="00C572D1" w:rsidP="00C652C9">
            <w:pPr>
              <w:pStyle w:val="TableText"/>
              <w:spacing w:after="0"/>
              <w:ind w:left="511" w:right="113" w:hanging="454"/>
              <w:jc w:val="both"/>
              <w:rPr>
                <w:sz w:val="20"/>
              </w:rPr>
            </w:pPr>
            <w:r>
              <w:rPr>
                <w:sz w:val="20"/>
              </w:rPr>
              <w:t>21B. Theft [</w:t>
            </w:r>
            <w:r w:rsidRPr="00C572D1">
              <w:rPr>
                <w:b/>
                <w:bCs/>
                <w:sz w:val="20"/>
              </w:rPr>
              <w:t>CA</w:t>
            </w:r>
            <w:r>
              <w:rPr>
                <w:sz w:val="20"/>
              </w:rPr>
              <w:t>, s</w:t>
            </w:r>
            <w:r>
              <w:rPr>
                <w:color w:val="000000"/>
                <w:sz w:val="20"/>
              </w:rPr>
              <w:t>.</w:t>
            </w:r>
            <w:r w:rsidRPr="00EE6A7A">
              <w:rPr>
                <w:color w:val="000000"/>
                <w:sz w:val="20"/>
              </w:rPr>
              <w:t>74(1)</w:t>
            </w:r>
            <w:r>
              <w:rPr>
                <w:color w:val="000000"/>
                <w:sz w:val="20"/>
              </w:rPr>
              <w:t>]</w:t>
            </w:r>
            <w:r w:rsidRPr="00EE6A7A">
              <w:rPr>
                <w:color w:val="000000"/>
                <w:sz w:val="20"/>
              </w:rPr>
              <w:t xml:space="preserve"> in circumstances where—</w:t>
            </w:r>
          </w:p>
          <w:p w14:paraId="276A7484" w14:textId="77777777" w:rsidR="00C572D1" w:rsidRPr="00C572D1" w:rsidRDefault="00C572D1">
            <w:pPr>
              <w:pStyle w:val="TableText"/>
              <w:numPr>
                <w:ilvl w:val="0"/>
                <w:numId w:val="249"/>
              </w:numPr>
              <w:tabs>
                <w:tab w:val="left" w:pos="454"/>
              </w:tabs>
              <w:spacing w:before="0" w:after="0"/>
              <w:ind w:left="964" w:right="113" w:hanging="454"/>
              <w:jc w:val="both"/>
              <w:rPr>
                <w:sz w:val="20"/>
              </w:rPr>
            </w:pPr>
            <w:r w:rsidRPr="00EE6A7A">
              <w:rPr>
                <w:color w:val="000000"/>
                <w:sz w:val="20"/>
              </w:rPr>
              <w:t>the offence is committed in relation to a motor vehicle; and</w:t>
            </w:r>
          </w:p>
          <w:p w14:paraId="3A04A2CD" w14:textId="77777777" w:rsidR="00C572D1" w:rsidRPr="00C572D1" w:rsidRDefault="00C572D1">
            <w:pPr>
              <w:pStyle w:val="TableText"/>
              <w:numPr>
                <w:ilvl w:val="0"/>
                <w:numId w:val="249"/>
              </w:numPr>
              <w:spacing w:before="0" w:after="0"/>
              <w:ind w:left="964" w:right="113" w:hanging="454"/>
              <w:jc w:val="both"/>
              <w:rPr>
                <w:sz w:val="20"/>
              </w:rPr>
            </w:pPr>
            <w:r w:rsidRPr="00EE6A7A">
              <w:rPr>
                <w:color w:val="000000"/>
                <w:sz w:val="20"/>
              </w:rPr>
              <w:t>the accused is also accused of an offence against—</w:t>
            </w:r>
          </w:p>
          <w:p w14:paraId="5EE67650" w14:textId="157A9FAB" w:rsidR="00C572D1" w:rsidRDefault="00C572D1">
            <w:pPr>
              <w:pStyle w:val="TableText"/>
              <w:numPr>
                <w:ilvl w:val="0"/>
                <w:numId w:val="250"/>
              </w:numPr>
              <w:spacing w:before="0" w:after="0"/>
              <w:ind w:left="1418" w:right="113" w:hanging="454"/>
              <w:jc w:val="both"/>
              <w:rPr>
                <w:color w:val="000000"/>
                <w:sz w:val="20"/>
              </w:rPr>
            </w:pPr>
            <w:r w:rsidRPr="00C572D1">
              <w:rPr>
                <w:b/>
                <w:bCs/>
                <w:color w:val="000000"/>
                <w:sz w:val="20"/>
              </w:rPr>
              <w:t>C</w:t>
            </w:r>
            <w:r w:rsidR="00C652C9">
              <w:rPr>
                <w:b/>
                <w:bCs/>
                <w:color w:val="000000"/>
                <w:sz w:val="20"/>
              </w:rPr>
              <w:t>W</w:t>
            </w:r>
            <w:r w:rsidRPr="00C572D1">
              <w:rPr>
                <w:b/>
                <w:bCs/>
                <w:color w:val="000000"/>
                <w:sz w:val="20"/>
              </w:rPr>
              <w:t>A</w:t>
            </w:r>
            <w:r>
              <w:rPr>
                <w:color w:val="000000"/>
                <w:sz w:val="20"/>
              </w:rPr>
              <w:t>, s.</w:t>
            </w:r>
            <w:r w:rsidR="00C652C9">
              <w:rPr>
                <w:color w:val="000000"/>
                <w:sz w:val="20"/>
              </w:rPr>
              <w:t>5AA</w:t>
            </w:r>
            <w:r>
              <w:rPr>
                <w:color w:val="000000"/>
                <w:sz w:val="20"/>
              </w:rPr>
              <w:t xml:space="preserve"> </w:t>
            </w:r>
            <w:r w:rsidR="00C652C9">
              <w:rPr>
                <w:color w:val="000000"/>
                <w:sz w:val="20"/>
              </w:rPr>
              <w:t>in circumstances where it is alleged that the offence was committed by possessing a prohibited weapon</w:t>
            </w:r>
            <w:r w:rsidRPr="00EE6A7A">
              <w:rPr>
                <w:color w:val="000000"/>
                <w:sz w:val="20"/>
              </w:rPr>
              <w:t>; or</w:t>
            </w:r>
          </w:p>
          <w:p w14:paraId="4A55C982" w14:textId="0F1B23D5" w:rsidR="00C572D1" w:rsidRDefault="00C572D1">
            <w:pPr>
              <w:pStyle w:val="TableText"/>
              <w:numPr>
                <w:ilvl w:val="0"/>
                <w:numId w:val="250"/>
              </w:numPr>
              <w:spacing w:before="0" w:after="0"/>
              <w:ind w:left="1418" w:right="113" w:hanging="454"/>
              <w:jc w:val="both"/>
              <w:rPr>
                <w:color w:val="000000"/>
                <w:sz w:val="20"/>
              </w:rPr>
            </w:pPr>
            <w:r w:rsidRPr="00C652C9">
              <w:rPr>
                <w:b/>
                <w:bCs/>
                <w:color w:val="000000"/>
                <w:sz w:val="20"/>
              </w:rPr>
              <w:t>C</w:t>
            </w:r>
            <w:r w:rsidR="00C652C9" w:rsidRPr="00C652C9">
              <w:rPr>
                <w:b/>
                <w:bCs/>
                <w:color w:val="000000"/>
                <w:sz w:val="20"/>
              </w:rPr>
              <w:t>W</w:t>
            </w:r>
            <w:r w:rsidRPr="00C652C9">
              <w:rPr>
                <w:b/>
                <w:bCs/>
                <w:color w:val="000000"/>
                <w:sz w:val="20"/>
              </w:rPr>
              <w:t>A</w:t>
            </w:r>
            <w:r>
              <w:rPr>
                <w:color w:val="000000"/>
                <w:sz w:val="20"/>
              </w:rPr>
              <w:t>, s.</w:t>
            </w:r>
            <w:r w:rsidR="00C652C9">
              <w:rPr>
                <w:color w:val="000000"/>
                <w:sz w:val="20"/>
              </w:rPr>
              <w:t>6(1)</w:t>
            </w:r>
            <w:r>
              <w:rPr>
                <w:color w:val="000000"/>
                <w:sz w:val="20"/>
              </w:rPr>
              <w:t xml:space="preserve"> </w:t>
            </w:r>
            <w:r w:rsidR="00C652C9">
              <w:rPr>
                <w:color w:val="000000"/>
                <w:sz w:val="20"/>
              </w:rPr>
              <w:t>in circumstances where it is alleged that the offence was committed by possessing a controlled weapon</w:t>
            </w:r>
            <w:r>
              <w:rPr>
                <w:color w:val="000000"/>
                <w:sz w:val="20"/>
              </w:rPr>
              <w:t xml:space="preserve">; </w:t>
            </w:r>
            <w:r w:rsidR="00C652C9">
              <w:rPr>
                <w:color w:val="000000"/>
                <w:sz w:val="20"/>
              </w:rPr>
              <w:t>and</w:t>
            </w:r>
          </w:p>
          <w:p w14:paraId="74E8A9A8" w14:textId="7E40AC27" w:rsidR="002C55B0" w:rsidRPr="00C572D1" w:rsidRDefault="002C55B0">
            <w:pPr>
              <w:pStyle w:val="TableText"/>
              <w:numPr>
                <w:ilvl w:val="0"/>
                <w:numId w:val="251"/>
              </w:numPr>
              <w:spacing w:before="0" w:after="0"/>
              <w:ind w:left="964" w:right="113" w:hanging="454"/>
              <w:jc w:val="both"/>
              <w:rPr>
                <w:sz w:val="20"/>
              </w:rPr>
            </w:pPr>
            <w:r w:rsidRPr="00EE6A7A">
              <w:rPr>
                <w:color w:val="000000"/>
                <w:sz w:val="20"/>
              </w:rPr>
              <w:t xml:space="preserve">the </w:t>
            </w:r>
            <w:r>
              <w:rPr>
                <w:color w:val="000000"/>
                <w:sz w:val="20"/>
              </w:rPr>
              <w:t xml:space="preserve">accused is alleged to have possessed the prohibited weapon or controlled weapon in the course of stealing (within the meaning of </w:t>
            </w:r>
            <w:r w:rsidRPr="002C55B0">
              <w:rPr>
                <w:b/>
                <w:bCs/>
                <w:color w:val="000000"/>
                <w:sz w:val="20"/>
              </w:rPr>
              <w:t>CA</w:t>
            </w:r>
            <w:r>
              <w:rPr>
                <w:color w:val="000000"/>
                <w:sz w:val="20"/>
              </w:rPr>
              <w:t xml:space="preserve">, s.72) the motor vehicle referred </w:t>
            </w:r>
            <w:r w:rsidRPr="00EE6A7A">
              <w:rPr>
                <w:color w:val="000000"/>
                <w:sz w:val="20"/>
              </w:rPr>
              <w:t>to in paragraph (a).</w:t>
            </w:r>
          </w:p>
          <w:p w14:paraId="23ECD544" w14:textId="7DEE135C" w:rsidR="0026433D" w:rsidRDefault="001F7BFB" w:rsidP="001F7BFB">
            <w:pPr>
              <w:pStyle w:val="TableText"/>
              <w:tabs>
                <w:tab w:val="left" w:pos="454"/>
              </w:tabs>
              <w:ind w:left="511" w:right="113" w:hanging="454"/>
              <w:jc w:val="both"/>
              <w:rPr>
                <w:sz w:val="20"/>
              </w:rPr>
            </w:pPr>
            <w:r>
              <w:rPr>
                <w:sz w:val="20"/>
              </w:rPr>
              <w:t xml:space="preserve">22. </w:t>
            </w:r>
            <w:r w:rsidRPr="001F7BFB">
              <w:rPr>
                <w:sz w:val="34"/>
                <w:szCs w:val="32"/>
              </w:rPr>
              <w:t xml:space="preserve"> </w:t>
            </w:r>
            <w:r>
              <w:rPr>
                <w:sz w:val="20"/>
              </w:rPr>
              <w:t>Discharging a firearm reckless to the safety of a police officer or a protective services officer [</w:t>
            </w:r>
            <w:r w:rsidRPr="0026433D">
              <w:rPr>
                <w:b/>
                <w:bCs/>
                <w:sz w:val="20"/>
              </w:rPr>
              <w:t>CA</w:t>
            </w:r>
            <w:r>
              <w:rPr>
                <w:sz w:val="20"/>
              </w:rPr>
              <w:t>,</w:t>
            </w:r>
            <w:r w:rsidR="00434B22">
              <w:rPr>
                <w:sz w:val="20"/>
              </w:rPr>
              <w:t> </w:t>
            </w:r>
            <w:r>
              <w:rPr>
                <w:sz w:val="20"/>
              </w:rPr>
              <w:t>s.31C] in circumstances where the offender’s conduct is alleged to have created a risk to the physical safety of the victim or to any member of the public</w:t>
            </w:r>
          </w:p>
          <w:p w14:paraId="6781AB36" w14:textId="444991C5" w:rsidR="008B20D9" w:rsidRDefault="008B20D9" w:rsidP="0026433D">
            <w:pPr>
              <w:pStyle w:val="TableText"/>
              <w:ind w:left="511" w:right="113"/>
              <w:jc w:val="both"/>
              <w:rPr>
                <w:sz w:val="20"/>
              </w:rPr>
            </w:pPr>
            <w:r>
              <w:rPr>
                <w:sz w:val="20"/>
              </w:rPr>
              <w:t>Theft of firearm [</w:t>
            </w:r>
            <w:r w:rsidRPr="008B20D9">
              <w:rPr>
                <w:b/>
                <w:bCs/>
                <w:sz w:val="20"/>
              </w:rPr>
              <w:t>CA</w:t>
            </w:r>
            <w:r>
              <w:rPr>
                <w:sz w:val="20"/>
              </w:rPr>
              <w:t>, s.74AA].</w:t>
            </w:r>
          </w:p>
          <w:p w14:paraId="00F70A8A" w14:textId="7EA05249" w:rsidR="003E596D" w:rsidRDefault="0026433D" w:rsidP="0026433D">
            <w:pPr>
              <w:pStyle w:val="TableText"/>
              <w:ind w:left="511" w:right="113"/>
              <w:jc w:val="both"/>
              <w:rPr>
                <w:sz w:val="20"/>
              </w:rPr>
            </w:pPr>
            <w:r>
              <w:rPr>
                <w:sz w:val="20"/>
              </w:rPr>
              <w:t xml:space="preserve">Destroying or damaging property </w:t>
            </w:r>
            <w:r w:rsidR="00945A73">
              <w:rPr>
                <w:sz w:val="20"/>
              </w:rPr>
              <w:t>[</w:t>
            </w:r>
            <w:r w:rsidR="00945A73" w:rsidRPr="00AC3810">
              <w:rPr>
                <w:b/>
                <w:sz w:val="20"/>
              </w:rPr>
              <w:t>CA</w:t>
            </w:r>
            <w:r w:rsidR="00945A73" w:rsidRPr="00AC3810">
              <w:rPr>
                <w:sz w:val="20"/>
              </w:rPr>
              <w:t>, s.</w:t>
            </w:r>
            <w:r>
              <w:rPr>
                <w:sz w:val="20"/>
              </w:rPr>
              <w:t>197</w:t>
            </w:r>
            <w:r w:rsidR="00945A73" w:rsidRPr="00AC3810">
              <w:rPr>
                <w:sz w:val="20"/>
              </w:rPr>
              <w:t>(</w:t>
            </w:r>
            <w:r>
              <w:rPr>
                <w:sz w:val="20"/>
              </w:rPr>
              <w:t>2</w:t>
            </w:r>
            <w:r w:rsidR="00945A73" w:rsidRPr="00AC3810">
              <w:rPr>
                <w:sz w:val="20"/>
              </w:rPr>
              <w:t>)</w:t>
            </w:r>
            <w:r w:rsidR="00945A73">
              <w:rPr>
                <w:sz w:val="20"/>
              </w:rPr>
              <w:t>]</w:t>
            </w:r>
            <w:r>
              <w:rPr>
                <w:sz w:val="20"/>
              </w:rPr>
              <w:t xml:space="preserve"> in circumstances where the offence is committed by destroying or damaging property by fire.</w:t>
            </w:r>
          </w:p>
          <w:p w14:paraId="370E1912" w14:textId="63E47F48" w:rsidR="008B20D9" w:rsidRDefault="008B20D9" w:rsidP="0026433D">
            <w:pPr>
              <w:pStyle w:val="TableText"/>
              <w:ind w:left="511" w:right="113"/>
              <w:jc w:val="both"/>
              <w:rPr>
                <w:sz w:val="20"/>
              </w:rPr>
            </w:pPr>
            <w:r>
              <w:rPr>
                <w:sz w:val="20"/>
              </w:rPr>
              <w:t>Arson causing death [</w:t>
            </w:r>
            <w:r w:rsidRPr="008B20D9">
              <w:rPr>
                <w:b/>
                <w:bCs/>
                <w:sz w:val="20"/>
              </w:rPr>
              <w:t>CA</w:t>
            </w:r>
            <w:r>
              <w:rPr>
                <w:sz w:val="20"/>
              </w:rPr>
              <w:t>, s.197A].</w:t>
            </w:r>
          </w:p>
          <w:p w14:paraId="794BFAF4" w14:textId="4426740E" w:rsidR="0026433D" w:rsidRDefault="0026433D" w:rsidP="0026433D">
            <w:pPr>
              <w:pStyle w:val="TableText"/>
              <w:spacing w:after="0"/>
              <w:ind w:left="510" w:right="113"/>
              <w:jc w:val="both"/>
              <w:rPr>
                <w:sz w:val="20"/>
              </w:rPr>
            </w:pPr>
            <w:r>
              <w:rPr>
                <w:sz w:val="20"/>
              </w:rPr>
              <w:t>Intentionally exposing emergency worker, custodial officer or youth justice custodial officer to risk by driving [</w:t>
            </w:r>
            <w:r w:rsidRPr="0020684E">
              <w:rPr>
                <w:b/>
                <w:sz w:val="20"/>
              </w:rPr>
              <w:t>CA</w:t>
            </w:r>
            <w:r>
              <w:rPr>
                <w:sz w:val="20"/>
              </w:rPr>
              <w:t>, s.317AC].</w:t>
            </w:r>
          </w:p>
          <w:p w14:paraId="0C52E635" w14:textId="29A3CDE8" w:rsidR="008B20D9" w:rsidRDefault="008B20D9" w:rsidP="0026433D">
            <w:pPr>
              <w:pStyle w:val="TableText"/>
              <w:spacing w:after="0"/>
              <w:ind w:left="510" w:right="113"/>
              <w:jc w:val="both"/>
              <w:rPr>
                <w:sz w:val="20"/>
              </w:rPr>
            </w:pPr>
            <w:r>
              <w:rPr>
                <w:sz w:val="20"/>
              </w:rPr>
              <w:t>Aggravated offence of intentionally exposing emergency worker, custodial officer or youth justice custodial officer to risk by driving [</w:t>
            </w:r>
            <w:r w:rsidRPr="0020684E">
              <w:rPr>
                <w:b/>
                <w:sz w:val="20"/>
              </w:rPr>
              <w:t>CA</w:t>
            </w:r>
            <w:r>
              <w:rPr>
                <w:sz w:val="20"/>
              </w:rPr>
              <w:t>, ss.317AD].</w:t>
            </w:r>
          </w:p>
          <w:p w14:paraId="24577C8F" w14:textId="55AA59BC" w:rsidR="008B20D9" w:rsidRDefault="009B2088" w:rsidP="008B20D9">
            <w:pPr>
              <w:pStyle w:val="TableText"/>
              <w:spacing w:after="0"/>
              <w:ind w:left="510" w:right="113"/>
              <w:jc w:val="both"/>
              <w:rPr>
                <w:sz w:val="20"/>
              </w:rPr>
            </w:pPr>
            <w:r>
              <w:rPr>
                <w:sz w:val="20"/>
              </w:rPr>
              <w:t>R</w:t>
            </w:r>
            <w:r w:rsidR="008B20D9">
              <w:rPr>
                <w:sz w:val="20"/>
              </w:rPr>
              <w:t>ecklessly exposing emergency worker, custodial officer or youth justice custodial officer to risk by driving [</w:t>
            </w:r>
            <w:r w:rsidR="008B20D9" w:rsidRPr="0020684E">
              <w:rPr>
                <w:b/>
                <w:sz w:val="20"/>
              </w:rPr>
              <w:t>CA</w:t>
            </w:r>
            <w:r w:rsidR="008B20D9">
              <w:rPr>
                <w:sz w:val="20"/>
              </w:rPr>
              <w:t>, s.317AE].</w:t>
            </w:r>
          </w:p>
          <w:p w14:paraId="697CC03A" w14:textId="0710E0FB" w:rsidR="009B2088" w:rsidRDefault="009B2088" w:rsidP="009B2088">
            <w:pPr>
              <w:pStyle w:val="TableText"/>
              <w:spacing w:after="0"/>
              <w:ind w:left="510" w:right="113"/>
              <w:jc w:val="both"/>
              <w:rPr>
                <w:sz w:val="20"/>
              </w:rPr>
            </w:pPr>
            <w:r>
              <w:rPr>
                <w:sz w:val="20"/>
              </w:rPr>
              <w:t>Aggravated offence of recklessly exposing emergency worker, custodial officer or youth justice custodial officer to risk by driving [</w:t>
            </w:r>
            <w:r w:rsidRPr="0020684E">
              <w:rPr>
                <w:b/>
                <w:sz w:val="20"/>
              </w:rPr>
              <w:t>CA</w:t>
            </w:r>
            <w:r>
              <w:rPr>
                <w:sz w:val="20"/>
              </w:rPr>
              <w:t>, s.317AF].</w:t>
            </w:r>
          </w:p>
          <w:p w14:paraId="72E75EDE" w14:textId="5167E56D" w:rsidR="0026433D" w:rsidRDefault="0026433D" w:rsidP="0026433D">
            <w:pPr>
              <w:pStyle w:val="TableText"/>
              <w:spacing w:after="0"/>
              <w:ind w:left="510" w:right="113"/>
              <w:jc w:val="both"/>
              <w:rPr>
                <w:sz w:val="20"/>
              </w:rPr>
            </w:pPr>
            <w:r>
              <w:rPr>
                <w:sz w:val="20"/>
              </w:rPr>
              <w:t xml:space="preserve">Damaging </w:t>
            </w:r>
            <w:r w:rsidR="009B2088">
              <w:rPr>
                <w:sz w:val="20"/>
              </w:rPr>
              <w:t xml:space="preserve">an </w:t>
            </w:r>
            <w:r>
              <w:rPr>
                <w:sz w:val="20"/>
              </w:rPr>
              <w:t>emergency service vehicle [</w:t>
            </w:r>
            <w:r w:rsidRPr="0020684E">
              <w:rPr>
                <w:b/>
                <w:sz w:val="20"/>
              </w:rPr>
              <w:t>CA</w:t>
            </w:r>
            <w:r>
              <w:rPr>
                <w:sz w:val="20"/>
              </w:rPr>
              <w:t>,</w:t>
            </w:r>
            <w:r w:rsidR="009B2088">
              <w:rPr>
                <w:sz w:val="20"/>
              </w:rPr>
              <w:t xml:space="preserve"> </w:t>
            </w:r>
            <w:r>
              <w:rPr>
                <w:sz w:val="20"/>
              </w:rPr>
              <w:t>s.317AG].</w:t>
            </w:r>
          </w:p>
          <w:p w14:paraId="312F7125" w14:textId="77777777" w:rsidR="0026433D" w:rsidRDefault="0026433D" w:rsidP="0026433D">
            <w:pPr>
              <w:pStyle w:val="TableText"/>
              <w:spacing w:after="0"/>
              <w:ind w:left="510"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04147415" w14:textId="77777777" w:rsidR="0026433D" w:rsidRDefault="0026433D" w:rsidP="0026433D">
            <w:pPr>
              <w:pStyle w:val="TableText"/>
              <w:spacing w:after="0"/>
              <w:ind w:left="510"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292261E" w14:textId="1FB602BA" w:rsidR="0026433D" w:rsidRDefault="0026433D" w:rsidP="0026433D">
            <w:pPr>
              <w:pStyle w:val="TableText"/>
              <w:ind w:left="510"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p w14:paraId="579AC5F4" w14:textId="6C257305" w:rsidR="00F52236" w:rsidRDefault="009B2088">
            <w:pPr>
              <w:pStyle w:val="TableText"/>
              <w:numPr>
                <w:ilvl w:val="0"/>
                <w:numId w:val="243"/>
              </w:numPr>
              <w:spacing w:after="0"/>
              <w:ind w:left="511" w:right="113" w:hanging="454"/>
              <w:jc w:val="both"/>
              <w:rPr>
                <w:sz w:val="20"/>
              </w:rPr>
            </w:pPr>
            <w:r w:rsidRPr="00AC3810">
              <w:rPr>
                <w:sz w:val="20"/>
              </w:rPr>
              <w:t xml:space="preserve">Any indictable offence </w:t>
            </w:r>
            <w:r w:rsidR="00434B22">
              <w:rPr>
                <w:sz w:val="20"/>
              </w:rPr>
              <w:t>in the course of committing which</w:t>
            </w:r>
            <w:r w:rsidRPr="00AC3810">
              <w:rPr>
                <w:sz w:val="20"/>
              </w:rPr>
              <w:t xml:space="preserve"> the accused, or any person involved in the commission of the offence, is alleged to have used or threatened to use</w:t>
            </w:r>
            <w:r w:rsidR="00F52236">
              <w:rPr>
                <w:sz w:val="20"/>
              </w:rPr>
              <w:t>–</w:t>
            </w:r>
          </w:p>
          <w:p w14:paraId="518437B3" w14:textId="5E73BA15" w:rsidR="00F52236" w:rsidRPr="00F52236"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firearm, offensive weapon</w:t>
            </w:r>
            <w:r w:rsidR="00375845">
              <w:rPr>
                <w:color w:val="000000"/>
                <w:sz w:val="20"/>
              </w:rPr>
              <w:t>,</w:t>
            </w:r>
            <w:r w:rsidRPr="00EE6A7A">
              <w:rPr>
                <w:color w:val="000000"/>
                <w:sz w:val="20"/>
              </w:rPr>
              <w:t xml:space="preserve"> or explosive as defined by</w:t>
            </w:r>
            <w:r>
              <w:rPr>
                <w:color w:val="000000"/>
                <w:sz w:val="20"/>
              </w:rPr>
              <w:t xml:space="preserve"> </w:t>
            </w:r>
            <w:r w:rsidRPr="00F52236">
              <w:rPr>
                <w:b/>
                <w:bCs/>
                <w:color w:val="000000"/>
                <w:sz w:val="20"/>
              </w:rPr>
              <w:t>CA</w:t>
            </w:r>
            <w:r>
              <w:rPr>
                <w:color w:val="000000"/>
                <w:sz w:val="20"/>
              </w:rPr>
              <w:t>, s.77(1A); or</w:t>
            </w:r>
          </w:p>
          <w:p w14:paraId="5CF6B82B" w14:textId="73403848" w:rsidR="00F52236" w:rsidRPr="00C572D1" w:rsidRDefault="00F52236">
            <w:pPr>
              <w:pStyle w:val="TableText"/>
              <w:numPr>
                <w:ilvl w:val="0"/>
                <w:numId w:val="244"/>
              </w:numPr>
              <w:tabs>
                <w:tab w:val="left" w:pos="454"/>
              </w:tabs>
              <w:spacing w:before="0" w:after="0"/>
              <w:ind w:left="964" w:right="113" w:hanging="454"/>
              <w:jc w:val="both"/>
              <w:rPr>
                <w:sz w:val="20"/>
              </w:rPr>
            </w:pPr>
            <w:r w:rsidRPr="00EE6A7A">
              <w:rPr>
                <w:color w:val="000000"/>
                <w:sz w:val="20"/>
              </w:rPr>
              <w:t>a controlled weapon or prohibited weapon as defined by</w:t>
            </w:r>
            <w:r>
              <w:rPr>
                <w:color w:val="000000"/>
                <w:sz w:val="20"/>
              </w:rPr>
              <w:t xml:space="preserve"> </w:t>
            </w:r>
            <w:r w:rsidRPr="00F52236">
              <w:rPr>
                <w:b/>
                <w:bCs/>
                <w:color w:val="000000"/>
                <w:sz w:val="20"/>
              </w:rPr>
              <w:t>CWA</w:t>
            </w:r>
            <w:r>
              <w:rPr>
                <w:color w:val="000000"/>
                <w:sz w:val="20"/>
              </w:rPr>
              <w:t>, s.3.</w:t>
            </w:r>
          </w:p>
          <w:p w14:paraId="43C0584A" w14:textId="10B98D3B" w:rsidR="00434B22" w:rsidRDefault="00434B22" w:rsidP="00434B22">
            <w:pPr>
              <w:pStyle w:val="TableText"/>
              <w:ind w:left="511" w:right="113" w:hanging="454"/>
              <w:jc w:val="both"/>
              <w:rPr>
                <w:sz w:val="20"/>
              </w:rPr>
            </w:pPr>
            <w:r>
              <w:rPr>
                <w:sz w:val="20"/>
              </w:rPr>
              <w:t xml:space="preserve">23A. Common assault alleged to been committed in the circumstances referred to in </w:t>
            </w:r>
            <w:r w:rsidRPr="00434B22">
              <w:rPr>
                <w:b/>
                <w:bCs/>
                <w:sz w:val="20"/>
              </w:rPr>
              <w:t>CA</w:t>
            </w:r>
            <w:r>
              <w:rPr>
                <w:sz w:val="20"/>
              </w:rPr>
              <w:t xml:space="preserve">, ss.320A(1) or (2) and the assault consisted of or included the direct application of force per </w:t>
            </w:r>
            <w:r w:rsidRPr="00434B22">
              <w:rPr>
                <w:b/>
                <w:bCs/>
                <w:sz w:val="20"/>
              </w:rPr>
              <w:t>CA</w:t>
            </w:r>
            <w:r>
              <w:rPr>
                <w:sz w:val="20"/>
              </w:rPr>
              <w:t>, s.31(2).</w:t>
            </w:r>
          </w:p>
          <w:p w14:paraId="467BFB42" w14:textId="77777777" w:rsidR="009B2088" w:rsidRPr="00F705BC" w:rsidRDefault="009B2088">
            <w:pPr>
              <w:pStyle w:val="TableText"/>
              <w:numPr>
                <w:ilvl w:val="0"/>
                <w:numId w:val="243"/>
              </w:numPr>
              <w:spacing w:after="0"/>
              <w:ind w:left="511" w:right="113" w:hanging="454"/>
              <w:jc w:val="both"/>
              <w:rPr>
                <w:sz w:val="20"/>
              </w:rPr>
            </w:pPr>
            <w:r w:rsidRPr="00F705BC">
              <w:rPr>
                <w:sz w:val="20"/>
              </w:rPr>
              <w:t>Trafficking in a drug of dependence to a child [</w:t>
            </w:r>
            <w:r w:rsidRPr="00F705BC">
              <w:rPr>
                <w:b/>
                <w:sz w:val="20"/>
              </w:rPr>
              <w:t>DPCSA</w:t>
            </w:r>
            <w:r w:rsidRPr="00F705BC">
              <w:rPr>
                <w:sz w:val="20"/>
              </w:rPr>
              <w:t>, s.71AB].</w:t>
            </w:r>
          </w:p>
          <w:p w14:paraId="1D62FE6D" w14:textId="77777777" w:rsidR="009B2088" w:rsidRDefault="009B2088" w:rsidP="00F705BC">
            <w:pPr>
              <w:pStyle w:val="TableText"/>
              <w:spacing w:before="0" w:after="0"/>
              <w:ind w:left="964" w:right="113" w:hanging="454"/>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79C76134" w14:textId="77777777" w:rsidR="009B2088" w:rsidRDefault="009B2088"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0E8FE46" w14:textId="35AC3A4C" w:rsidR="009B2088" w:rsidRPr="00AC3810" w:rsidRDefault="009B2088" w:rsidP="00F705BC">
            <w:pPr>
              <w:pStyle w:val="TableText"/>
              <w:spacing w:before="0"/>
              <w:ind w:left="964" w:right="113" w:hanging="454"/>
              <w:jc w:val="both"/>
              <w:rPr>
                <w:sz w:val="20"/>
              </w:rPr>
            </w:pPr>
            <w:r>
              <w:rPr>
                <w:sz w:val="20"/>
              </w:rPr>
              <w:t>Conspiracy to commit any of the above 3</w:t>
            </w:r>
            <w:r w:rsidR="00F705BC">
              <w:rPr>
                <w:sz w:val="20"/>
              </w:rPr>
              <w:t xml:space="preserve"> </w:t>
            </w:r>
            <w:r>
              <w:rPr>
                <w:sz w:val="20"/>
              </w:rPr>
              <w:t>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6030A678" w14:textId="5D23291F" w:rsidR="00197100" w:rsidRDefault="00197100">
            <w:pPr>
              <w:pStyle w:val="TableText"/>
              <w:keepNext/>
              <w:keepLines/>
              <w:numPr>
                <w:ilvl w:val="0"/>
                <w:numId w:val="243"/>
              </w:numPr>
              <w:spacing w:before="0" w:after="0"/>
              <w:ind w:left="511" w:right="113" w:hanging="454"/>
              <w:jc w:val="both"/>
              <w:rPr>
                <w:sz w:val="20"/>
              </w:rPr>
            </w:pPr>
            <w:r>
              <w:rPr>
                <w:sz w:val="20"/>
              </w:rPr>
              <w:t xml:space="preserve">An offence against the DPCSA (as in force immediately before the commencement of the </w:t>
            </w:r>
            <w:r w:rsidRPr="00197100">
              <w:rPr>
                <w:b/>
                <w:bCs/>
                <w:sz w:val="20"/>
              </w:rPr>
              <w:t>Drugs, Poisons and Controlled Substances (Amendment) Act 2001</w:t>
            </w:r>
            <w:r w:rsidR="00F52236">
              <w:rPr>
                <w:sz w:val="20"/>
              </w:rPr>
              <w:t>):</w:t>
            </w:r>
          </w:p>
          <w:p w14:paraId="2283E05A" w14:textId="7D8486B4" w:rsidR="00F705BC" w:rsidRPr="00AC3810" w:rsidRDefault="00F705BC" w:rsidP="00197100">
            <w:pPr>
              <w:pStyle w:val="TableText"/>
              <w:keepNext/>
              <w:keepLines/>
              <w:spacing w:before="0" w:after="0"/>
              <w:ind w:left="511"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38429F9B" w14:textId="77777777" w:rsidR="00F705BC" w:rsidRDefault="00F705BC" w:rsidP="00F705BC">
            <w:pPr>
              <w:pStyle w:val="TableText"/>
              <w:spacing w:before="0" w:after="0"/>
              <w:ind w:left="964" w:right="113" w:hanging="454"/>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5EB6DE30" w14:textId="6EF1DF03" w:rsidR="00F705BC" w:rsidRDefault="00F705BC" w:rsidP="00F705BC">
            <w:pPr>
              <w:pStyle w:val="TableText"/>
              <w:spacing w:before="0" w:after="0"/>
              <w:ind w:left="964" w:right="113" w:hanging="454"/>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7D03DD23" w14:textId="53FF05EF" w:rsidR="003E596D" w:rsidRDefault="00197100">
            <w:pPr>
              <w:pStyle w:val="TableText"/>
              <w:numPr>
                <w:ilvl w:val="0"/>
                <w:numId w:val="243"/>
              </w:numPr>
              <w:ind w:left="511" w:right="113" w:hanging="454"/>
              <w:jc w:val="both"/>
              <w:rPr>
                <w:sz w:val="20"/>
              </w:rPr>
            </w:pPr>
            <w:r w:rsidRPr="00AC3810">
              <w:rPr>
                <w:sz w:val="20"/>
              </w:rPr>
              <w:lastRenderedPageBreak/>
              <w:t xml:space="preserve">An offence against ss.302.2, 302.3, 303.4, 303.5, 304.1, 304.2, 305.3, 305.4, 306.2, 307.1, 307.2, 307.5, 307.6, 307.8, 307.9, 307.11, 309.3, 309.4, 309.7, 309.8, 309.10, 309.11, 309.12, 309.13, 309.14 or 309.15 of the </w:t>
            </w:r>
            <w:r w:rsidRPr="00197100">
              <w:rPr>
                <w:b/>
                <w:bCs/>
                <w:sz w:val="20"/>
              </w:rPr>
              <w:t>CCC</w:t>
            </w:r>
            <w:r>
              <w:rPr>
                <w:i/>
                <w:iCs/>
                <w:sz w:val="20"/>
              </w:rPr>
              <w:t>.</w:t>
            </w:r>
          </w:p>
          <w:p w14:paraId="55765A9A" w14:textId="7567AFB9" w:rsidR="003E596D" w:rsidRDefault="00197100">
            <w:pPr>
              <w:pStyle w:val="TableText"/>
              <w:numPr>
                <w:ilvl w:val="0"/>
                <w:numId w:val="243"/>
              </w:numPr>
              <w:ind w:left="511" w:right="113" w:hanging="454"/>
              <w:jc w:val="both"/>
              <w:rPr>
                <w:sz w:val="20"/>
              </w:rPr>
            </w:pPr>
            <w:r>
              <w:rPr>
                <w:sz w:val="20"/>
              </w:rPr>
              <w:t xml:space="preserve">An offence against ss.231(1), 233A or 233B(1) of </w:t>
            </w:r>
            <w:r w:rsidRPr="009C63D8">
              <w:rPr>
                <w:i/>
                <w:iCs/>
                <w:sz w:val="20"/>
              </w:rPr>
              <w:t xml:space="preserve">Customs Act 1901 </w:t>
            </w:r>
            <w:r w:rsidRPr="009C63D8">
              <w:rPr>
                <w:sz w:val="20"/>
              </w:rPr>
              <w:t>(Cth)</w:t>
            </w:r>
            <w:r>
              <w:rPr>
                <w:sz w:val="20"/>
              </w:rPr>
              <w:t xml:space="preserve"> involving a commercial or trafficable quantity of narcotic goods.</w:t>
            </w:r>
          </w:p>
          <w:p w14:paraId="721589A1" w14:textId="79DF8E61" w:rsidR="003E596D" w:rsidRDefault="00197100">
            <w:pPr>
              <w:pStyle w:val="TableText"/>
              <w:numPr>
                <w:ilvl w:val="0"/>
                <w:numId w:val="243"/>
              </w:numPr>
              <w:ind w:left="511" w:right="113" w:hanging="454"/>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39BDE1BC" w14:textId="779F839B" w:rsidR="00F52236" w:rsidRDefault="00F52236">
            <w:pPr>
              <w:pStyle w:val="TableText"/>
              <w:numPr>
                <w:ilvl w:val="0"/>
                <w:numId w:val="243"/>
              </w:numPr>
              <w:ind w:left="511" w:right="113" w:hanging="454"/>
              <w:jc w:val="both"/>
              <w:rPr>
                <w:sz w:val="20"/>
              </w:rPr>
            </w:pPr>
            <w:r>
              <w:rPr>
                <w:sz w:val="20"/>
              </w:rPr>
              <w:t xml:space="preserve">An indictable offence, and the accused, at any time during the proceeding with respect to bail, is the subject of a </w:t>
            </w:r>
            <w:r w:rsidRPr="00AC3810">
              <w:rPr>
                <w:sz w:val="20"/>
              </w:rPr>
              <w:t xml:space="preserve">supervision order, or interim supervision order, within the meaning of the </w:t>
            </w:r>
            <w:r w:rsidRPr="00AC3810">
              <w:rPr>
                <w:b/>
                <w:sz w:val="20"/>
              </w:rPr>
              <w:t>SSOA</w:t>
            </w:r>
            <w:r w:rsidRPr="00AC3810">
              <w:rPr>
                <w:sz w:val="20"/>
              </w:rPr>
              <w:t>.</w:t>
            </w:r>
          </w:p>
          <w:p w14:paraId="351F4E6C" w14:textId="2EE96A01" w:rsidR="00197100" w:rsidRDefault="00AE5E16">
            <w:pPr>
              <w:pStyle w:val="TableText"/>
              <w:numPr>
                <w:ilvl w:val="0"/>
                <w:numId w:val="243"/>
              </w:numPr>
              <w:ind w:left="511" w:right="113" w:hanging="454"/>
              <w:jc w:val="both"/>
              <w:rPr>
                <w:sz w:val="20"/>
              </w:rPr>
            </w:pPr>
            <w:r>
              <w:rPr>
                <w:sz w:val="20"/>
              </w:rPr>
              <w:t>Prohibited person possessing, carrying or using a firearm [</w:t>
            </w:r>
            <w:r w:rsidRPr="00AE5E16">
              <w:rPr>
                <w:b/>
                <w:bCs/>
                <w:sz w:val="20"/>
              </w:rPr>
              <w:t>FA</w:t>
            </w:r>
            <w:r>
              <w:rPr>
                <w:sz w:val="20"/>
              </w:rPr>
              <w:t>, s.5(1)].</w:t>
            </w:r>
          </w:p>
          <w:p w14:paraId="56F4F63F" w14:textId="67FB6B10" w:rsidR="00AE5E16" w:rsidRPr="00AE5E16" w:rsidRDefault="00AE5E16" w:rsidP="00AE5E16">
            <w:pPr>
              <w:pStyle w:val="TableText"/>
              <w:ind w:left="511" w:right="113" w:hanging="454"/>
              <w:jc w:val="both"/>
              <w:rPr>
                <w:sz w:val="20"/>
              </w:rPr>
            </w:pPr>
            <w:r>
              <w:rPr>
                <w:sz w:val="20"/>
              </w:rPr>
              <w:t xml:space="preserve">30A. Prohibited person possessing, carrying or using a silencer or any other prescribed item in circumstances where the offence is committed in relation to a </w:t>
            </w:r>
            <w:r w:rsidR="00375845">
              <w:rPr>
                <w:sz w:val="20"/>
              </w:rPr>
              <w:t>silencer</w:t>
            </w:r>
            <w:r>
              <w:rPr>
                <w:sz w:val="20"/>
              </w:rPr>
              <w:t xml:space="preserve"> [</w:t>
            </w:r>
            <w:r w:rsidRPr="00AE5E16">
              <w:rPr>
                <w:b/>
                <w:bCs/>
                <w:sz w:val="20"/>
              </w:rPr>
              <w:t>FA</w:t>
            </w:r>
            <w:r>
              <w:rPr>
                <w:sz w:val="20"/>
              </w:rPr>
              <w:t>, s.5(2)].</w:t>
            </w:r>
          </w:p>
          <w:p w14:paraId="0E97B35E" w14:textId="415F63DE" w:rsidR="00AE5E16" w:rsidRPr="00AE5E16" w:rsidRDefault="00AE5E16" w:rsidP="00AE5E16">
            <w:pPr>
              <w:pStyle w:val="TableText"/>
              <w:ind w:left="511" w:right="113" w:hanging="454"/>
              <w:jc w:val="both"/>
              <w:rPr>
                <w:sz w:val="20"/>
              </w:rPr>
            </w:pPr>
            <w:r>
              <w:rPr>
                <w:sz w:val="20"/>
              </w:rPr>
              <w:t>30B. Possession of a traffickable quantity of firearms [</w:t>
            </w:r>
            <w:r w:rsidRPr="00AE5E16">
              <w:rPr>
                <w:b/>
                <w:bCs/>
                <w:sz w:val="20"/>
              </w:rPr>
              <w:t>FA</w:t>
            </w:r>
            <w:r>
              <w:rPr>
                <w:sz w:val="20"/>
              </w:rPr>
              <w:t>, s.7C(1)].</w:t>
            </w:r>
          </w:p>
          <w:p w14:paraId="6CC8E6E0" w14:textId="338DC5A1" w:rsidR="00AE5E16" w:rsidRPr="00AE5E16" w:rsidRDefault="00AE5E16" w:rsidP="00AE5E16">
            <w:pPr>
              <w:pStyle w:val="TableText"/>
              <w:ind w:left="511" w:right="113" w:hanging="454"/>
              <w:jc w:val="both"/>
              <w:rPr>
                <w:sz w:val="20"/>
              </w:rPr>
            </w:pPr>
            <w:r>
              <w:rPr>
                <w:sz w:val="20"/>
              </w:rPr>
              <w:t>30C.</w:t>
            </w:r>
            <w:r w:rsidRPr="00AE5E16">
              <w:rPr>
                <w:sz w:val="6"/>
                <w:szCs w:val="4"/>
              </w:rPr>
              <w:t xml:space="preserve"> </w:t>
            </w:r>
            <w:r>
              <w:rPr>
                <w:sz w:val="20"/>
              </w:rPr>
              <w:t>A</w:t>
            </w:r>
            <w:r w:rsidRPr="00EE6A7A">
              <w:rPr>
                <w:color w:val="000000"/>
                <w:sz w:val="20"/>
              </w:rPr>
              <w:t>cquiring, possessing, carrying or using a firearm or firearm related item in contravention of a firearm prohibition order</w:t>
            </w:r>
            <w:r>
              <w:rPr>
                <w:color w:val="000000"/>
                <w:sz w:val="20"/>
              </w:rPr>
              <w:t xml:space="preserve"> [</w:t>
            </w:r>
            <w:r w:rsidRPr="00AE5E16">
              <w:rPr>
                <w:b/>
                <w:bCs/>
                <w:sz w:val="20"/>
              </w:rPr>
              <w:t>FA</w:t>
            </w:r>
            <w:r>
              <w:rPr>
                <w:sz w:val="20"/>
              </w:rPr>
              <w:t>, s.112B]</w:t>
            </w:r>
            <w:r>
              <w:rPr>
                <w:color w:val="000000"/>
                <w:sz w:val="20"/>
              </w:rPr>
              <w:t>.</w:t>
            </w:r>
          </w:p>
          <w:p w14:paraId="724E1562" w14:textId="007C7367" w:rsidR="00AE5E16" w:rsidRPr="00AE5E16" w:rsidRDefault="00AE5E16" w:rsidP="00AE5E16">
            <w:pPr>
              <w:pStyle w:val="TableText"/>
              <w:ind w:left="511" w:right="113" w:hanging="454"/>
              <w:jc w:val="both"/>
              <w:rPr>
                <w:sz w:val="20"/>
              </w:rPr>
            </w:pPr>
            <w:r>
              <w:rPr>
                <w:sz w:val="20"/>
              </w:rPr>
              <w:t>30D</w:t>
            </w:r>
            <w:r w:rsidRPr="000422E6">
              <w:rPr>
                <w:sz w:val="28"/>
                <w:szCs w:val="26"/>
              </w:rPr>
              <w:t xml:space="preserve"> </w:t>
            </w:r>
            <w:r w:rsidR="000422E6">
              <w:rPr>
                <w:color w:val="000000"/>
                <w:sz w:val="20"/>
              </w:rPr>
              <w:t>Po</w:t>
            </w:r>
            <w:r w:rsidRPr="00EE6A7A">
              <w:rPr>
                <w:color w:val="000000"/>
                <w:sz w:val="20"/>
              </w:rPr>
              <w:t>ssessing a loaded firearm in certain place</w:t>
            </w:r>
            <w:r w:rsidR="000422E6">
              <w:rPr>
                <w:color w:val="000000"/>
                <w:sz w:val="20"/>
              </w:rPr>
              <w:t>s</w:t>
            </w:r>
            <w:r w:rsidRPr="00EE6A7A">
              <w:rPr>
                <w:color w:val="000000"/>
                <w:sz w:val="20"/>
              </w:rPr>
              <w:t xml:space="preserve"> in circumstances where the offence is committed in a public place</w:t>
            </w:r>
            <w:r w:rsidR="000422E6">
              <w:rPr>
                <w:color w:val="000000"/>
                <w:sz w:val="20"/>
              </w:rPr>
              <w:t xml:space="preserve"> </w:t>
            </w:r>
            <w:r w:rsidR="000422E6" w:rsidRPr="000422E6">
              <w:rPr>
                <w:color w:val="000000"/>
                <w:sz w:val="20"/>
              </w:rPr>
              <w:t>[</w:t>
            </w:r>
            <w:r w:rsidR="000422E6" w:rsidRPr="00AE5E16">
              <w:rPr>
                <w:b/>
                <w:bCs/>
                <w:sz w:val="20"/>
              </w:rPr>
              <w:t>FA</w:t>
            </w:r>
            <w:r w:rsidR="000422E6">
              <w:rPr>
                <w:sz w:val="20"/>
              </w:rPr>
              <w:t>, s.130(1)].</w:t>
            </w:r>
          </w:p>
          <w:p w14:paraId="3897541A" w14:textId="586B1CBB" w:rsidR="00AE5E16" w:rsidRPr="00AE5E16" w:rsidRDefault="00AE5E16" w:rsidP="00AE5E16">
            <w:pPr>
              <w:pStyle w:val="TableText"/>
              <w:ind w:left="511" w:right="113" w:hanging="454"/>
              <w:jc w:val="both"/>
              <w:rPr>
                <w:sz w:val="20"/>
              </w:rPr>
            </w:pPr>
            <w:r>
              <w:rPr>
                <w:sz w:val="20"/>
              </w:rPr>
              <w:t xml:space="preserve">30E. </w:t>
            </w:r>
            <w:r w:rsidR="000422E6">
              <w:rPr>
                <w:sz w:val="20"/>
              </w:rPr>
              <w:t>U</w:t>
            </w:r>
            <w:r w:rsidRPr="00EE6A7A">
              <w:rPr>
                <w:color w:val="000000"/>
                <w:sz w:val="20"/>
              </w:rPr>
              <w:t>sing a firearm in certain places</w:t>
            </w:r>
            <w:r w:rsidR="000422E6">
              <w:rPr>
                <w:color w:val="000000"/>
                <w:sz w:val="20"/>
              </w:rPr>
              <w:t xml:space="preserve"> </w:t>
            </w:r>
            <w:r w:rsidRPr="00EE6A7A">
              <w:rPr>
                <w:color w:val="000000"/>
                <w:sz w:val="20"/>
              </w:rPr>
              <w:t>in circumstances where the offence is committed in a public place</w:t>
            </w:r>
            <w:r w:rsidR="000422E6">
              <w:rPr>
                <w:color w:val="000000"/>
                <w:sz w:val="20"/>
              </w:rPr>
              <w:t xml:space="preserve"> [</w:t>
            </w:r>
            <w:r w:rsidR="000422E6" w:rsidRPr="00AE5E16">
              <w:rPr>
                <w:b/>
                <w:bCs/>
                <w:sz w:val="20"/>
              </w:rPr>
              <w:t>FA</w:t>
            </w:r>
            <w:r w:rsidR="000422E6">
              <w:rPr>
                <w:sz w:val="20"/>
              </w:rPr>
              <w:t>, s.130(1B)].</w:t>
            </w:r>
          </w:p>
          <w:p w14:paraId="3F735BEC" w14:textId="4DA8B939" w:rsidR="00AE5E16" w:rsidRPr="00AE5E16" w:rsidRDefault="00AE5E16" w:rsidP="00AE5E16">
            <w:pPr>
              <w:pStyle w:val="TableText"/>
              <w:ind w:left="511" w:right="113" w:hanging="454"/>
              <w:jc w:val="both"/>
              <w:rPr>
                <w:sz w:val="20"/>
              </w:rPr>
            </w:pPr>
            <w:r>
              <w:rPr>
                <w:sz w:val="20"/>
              </w:rPr>
              <w:t xml:space="preserve">30F. </w:t>
            </w:r>
            <w:r w:rsidR="000422E6">
              <w:rPr>
                <w:sz w:val="20"/>
              </w:rPr>
              <w:t>D</w:t>
            </w:r>
            <w:r w:rsidRPr="00EE6A7A">
              <w:rPr>
                <w:color w:val="000000"/>
                <w:sz w:val="20"/>
              </w:rPr>
              <w:t>ischarging a firearm at a vehicle, vessel, aircraft or premises</w:t>
            </w:r>
            <w:r w:rsidR="000422E6">
              <w:rPr>
                <w:color w:val="000000"/>
                <w:sz w:val="20"/>
              </w:rPr>
              <w:t xml:space="preserve"> [</w:t>
            </w:r>
            <w:r w:rsidR="000422E6" w:rsidRPr="00AE5E16">
              <w:rPr>
                <w:b/>
                <w:bCs/>
                <w:sz w:val="20"/>
              </w:rPr>
              <w:t>FA</w:t>
            </w:r>
            <w:r w:rsidR="000422E6">
              <w:rPr>
                <w:sz w:val="20"/>
              </w:rPr>
              <w:t>, s.13</w:t>
            </w:r>
            <w:r w:rsidR="00F416A8">
              <w:rPr>
                <w:sz w:val="20"/>
              </w:rPr>
              <w:t>1</w:t>
            </w:r>
            <w:r w:rsidR="000422E6">
              <w:rPr>
                <w:sz w:val="20"/>
              </w:rPr>
              <w:t>A(1)]</w:t>
            </w:r>
            <w:r w:rsidRPr="00EE6A7A">
              <w:rPr>
                <w:color w:val="000000"/>
                <w:sz w:val="20"/>
              </w:rPr>
              <w:t>.</w:t>
            </w:r>
          </w:p>
          <w:p w14:paraId="7DCB965B" w14:textId="422F79BD" w:rsidR="00AE5E16" w:rsidRPr="00AE5E16" w:rsidRDefault="00AE5E16" w:rsidP="00AE5E16">
            <w:pPr>
              <w:pStyle w:val="TableText"/>
              <w:ind w:left="511" w:right="113" w:hanging="454"/>
              <w:jc w:val="both"/>
              <w:rPr>
                <w:sz w:val="20"/>
              </w:rPr>
            </w:pPr>
            <w:r>
              <w:rPr>
                <w:sz w:val="20"/>
              </w:rPr>
              <w:t>30G.</w:t>
            </w:r>
            <w:r w:rsidR="000422E6" w:rsidRPr="000422E6">
              <w:rPr>
                <w:color w:val="000000"/>
                <w:sz w:val="4"/>
                <w:szCs w:val="2"/>
              </w:rPr>
              <w:t xml:space="preserve"> </w:t>
            </w:r>
            <w:r w:rsidR="000422E6">
              <w:rPr>
                <w:color w:val="000000"/>
                <w:sz w:val="20"/>
              </w:rPr>
              <w:t>D</w:t>
            </w:r>
            <w:r w:rsidR="000422E6" w:rsidRPr="00EE6A7A">
              <w:rPr>
                <w:color w:val="000000"/>
                <w:sz w:val="20"/>
              </w:rPr>
              <w:t>ischarging a firearm at a vehicle, vessel, aircraft or premises while carrying out a serious indictable offence</w:t>
            </w:r>
            <w:r w:rsidR="000422E6">
              <w:rPr>
                <w:color w:val="000000"/>
                <w:sz w:val="20"/>
              </w:rPr>
              <w:t xml:space="preserve"> [FA, s.131A(2)].</w:t>
            </w:r>
          </w:p>
          <w:p w14:paraId="042E7D48" w14:textId="693F24EE" w:rsidR="00197100" w:rsidRPr="00F52236" w:rsidRDefault="00F52236">
            <w:pPr>
              <w:pStyle w:val="TableText"/>
              <w:numPr>
                <w:ilvl w:val="0"/>
                <w:numId w:val="243"/>
              </w:numPr>
              <w:ind w:left="511" w:right="113" w:hanging="454"/>
              <w:jc w:val="both"/>
              <w:rPr>
                <w:sz w:val="20"/>
              </w:rPr>
            </w:pPr>
            <w:r w:rsidRPr="00AC3810">
              <w:rPr>
                <w:sz w:val="20"/>
              </w:rPr>
              <w:t>Conspiracy to commit, incitement to commit or attempt to commit an offence listed in Schedule </w:t>
            </w:r>
            <w:r>
              <w:t>2.</w:t>
            </w:r>
          </w:p>
          <w:p w14:paraId="17F5A2F2" w14:textId="4B441BEA" w:rsidR="003E596D" w:rsidRPr="00F52236" w:rsidRDefault="00F52236">
            <w:pPr>
              <w:pStyle w:val="TableText"/>
              <w:numPr>
                <w:ilvl w:val="0"/>
                <w:numId w:val="243"/>
              </w:numPr>
              <w:ind w:left="511" w:right="113" w:hanging="454"/>
              <w:jc w:val="both"/>
              <w:rPr>
                <w:sz w:val="20"/>
              </w:rPr>
            </w:pPr>
            <w:r>
              <w:rPr>
                <w:sz w:val="20"/>
              </w:rPr>
              <w:t xml:space="preserve">Any other offence the necessary elements of which consist of elements that constitute an offence referred to in any other item of this Schedule. </w:t>
            </w:r>
            <w:r>
              <w:rPr>
                <w:sz w:val="20"/>
                <w:szCs w:val="20"/>
              </w:rPr>
              <w:t>[This is a reference to historical offences.]</w:t>
            </w:r>
          </w:p>
        </w:tc>
      </w:tr>
    </w:tbl>
    <w:p w14:paraId="443A4023" w14:textId="77777777" w:rsidR="001072F3" w:rsidRDefault="001072F3" w:rsidP="006D7A36">
      <w:pPr>
        <w:jc w:val="both"/>
        <w:rPr>
          <w:rFonts w:ascii="Arial" w:hAnsi="Arial" w:cs="Arial"/>
          <w:sz w:val="18"/>
        </w:rPr>
      </w:pPr>
    </w:p>
    <w:p w14:paraId="17CF3539" w14:textId="77777777" w:rsidR="009935F1" w:rsidRDefault="009935F1" w:rsidP="009935F1">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77D76473" w14:textId="77777777" w:rsidR="009935F1" w:rsidRDefault="009935F1" w:rsidP="006D7A36">
      <w:pPr>
        <w:jc w:val="both"/>
        <w:rPr>
          <w:rFonts w:ascii="Arial" w:hAnsi="Arial" w:cs="Arial"/>
          <w:sz w:val="18"/>
        </w:rPr>
      </w:pPr>
    </w:p>
    <w:p w14:paraId="2408EEE0" w14:textId="77777777" w:rsidR="00EE6A7A" w:rsidRDefault="00EE6A7A">
      <w:pPr>
        <w:rPr>
          <w:rFonts w:ascii="Arial" w:hAnsi="Arial" w:cs="Arial"/>
          <w:b/>
          <w:color w:val="000000"/>
          <w:kern w:val="28"/>
          <w:sz w:val="20"/>
          <w:szCs w:val="20"/>
          <w:lang w:val="en-GB"/>
        </w:rPr>
      </w:pPr>
      <w:bookmarkStart w:id="204" w:name="_9.2.4/5_Meaning_of"/>
      <w:bookmarkEnd w:id="204"/>
      <w:r>
        <w:rPr>
          <w:rFonts w:ascii="Arial" w:hAnsi="Arial" w:cs="Arial"/>
          <w:b/>
          <w:color w:val="000000"/>
          <w:sz w:val="20"/>
        </w:rPr>
        <w:br w:type="page"/>
      </w:r>
    </w:p>
    <w:p w14:paraId="496F10E5" w14:textId="2989BC48" w:rsidR="00E86596" w:rsidRDefault="00B319AB" w:rsidP="00E86596">
      <w:pPr>
        <w:pStyle w:val="Heading3"/>
        <w:keepNext/>
        <w:spacing w:line="240" w:lineRule="auto"/>
        <w:rPr>
          <w:rFonts w:ascii="Arial" w:hAnsi="Arial" w:cs="Arial"/>
          <w:b/>
          <w:bCs/>
          <w:sz w:val="20"/>
        </w:rPr>
      </w:pPr>
      <w:r w:rsidRPr="00B319AB">
        <w:rPr>
          <w:rFonts w:ascii="Arial" w:hAnsi="Arial" w:cs="Arial"/>
          <w:b/>
          <w:color w:val="000000"/>
          <w:sz w:val="20"/>
        </w:rPr>
        <w:lastRenderedPageBreak/>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Application for Bail by Allen Matemberere</w:t>
      </w:r>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Application for Bail by Allen Matemberere</w:t>
      </w:r>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5" w:name="Heading241"/>
      <w:bookmarkEnd w:id="205"/>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Allen Matemberere</w:t>
      </w:r>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w:t>
      </w:r>
      <w:r w:rsidR="00E2107A">
        <w:rPr>
          <w:rFonts w:ascii="Arial" w:hAnsi="Arial" w:cs="Arial"/>
          <w:color w:val="000000"/>
          <w:sz w:val="20"/>
        </w:rPr>
        <w:lastRenderedPageBreak/>
        <w:t xml:space="preserve">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Goback and Goback Goback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6"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7" w:name="_9.2.7_‘Risk’_as"/>
      <w:bookmarkStart w:id="208" w:name="_9.2.7_Relevance_of"/>
      <w:bookmarkEnd w:id="207"/>
      <w:bookmarkEnd w:id="208"/>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r w:rsidRPr="00BB2779">
        <w:rPr>
          <w:rFonts w:ascii="Arial" w:hAnsi="Arial" w:cs="Arial"/>
          <w:i/>
          <w:iCs/>
          <w:color w:val="000000"/>
          <w:sz w:val="20"/>
        </w:rPr>
        <w:t>Gloury-Hyde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year old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Re Gloury–Hyde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r w:rsidRPr="00DB7E8E">
        <w:rPr>
          <w:rFonts w:ascii="Arial" w:hAnsi="Arial" w:cs="Arial"/>
          <w:i/>
          <w:iCs/>
          <w:color w:val="000000"/>
          <w:sz w:val="20"/>
        </w:rPr>
        <w:t>Gloury</w:t>
      </w:r>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lastRenderedPageBreak/>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DPP v Muhaidat</w:t>
      </w:r>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presence or 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Re Gloury–Hyde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not consume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9" w:name="_9.2.7_Meaning_of"/>
      <w:bookmarkEnd w:id="206"/>
      <w:bookmarkEnd w:id="209"/>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lastRenderedPageBreak/>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open to a jury to conclude that the applicant was present at the time the deceased was killed and acted “as part of a joint criminal enterprise, or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circumstantial, and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effectively nonexistent</w:t>
      </w:r>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w:t>
      </w:r>
      <w:r w:rsidRPr="008C563C">
        <w:rPr>
          <w:rFonts w:ascii="Arial" w:hAnsi="Arial" w:cs="Arial"/>
          <w:sz w:val="20"/>
          <w:szCs w:val="20"/>
        </w:rPr>
        <w:lastRenderedPageBreak/>
        <w:t>the basis of complicity. That is, the prosecution alleges that Chau was part of an enterprise, agreement, or understanding to kill or cause really serious injury to Loulanting</w:t>
      </w:r>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[56] </w:t>
      </w:r>
      <w:r w:rsidR="001301C8" w:rsidRPr="008C563C">
        <w:rPr>
          <w:rFonts w:ascii="Arial" w:hAnsi="Arial" w:cs="Arial"/>
          <w:sz w:val="20"/>
          <w:szCs w:val="20"/>
        </w:rPr>
        <w:t>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Loulanting or cause him really serious injury, and to find that Chau was present at the time Loulanting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r w:rsidR="001301C8" w:rsidRPr="0034673A">
        <w:rPr>
          <w:rFonts w:ascii="Arial" w:hAnsi="Arial" w:cs="Arial"/>
          <w:i/>
          <w:iCs/>
          <w:sz w:val="20"/>
          <w:szCs w:val="20"/>
        </w:rPr>
        <w:t>Zayneh</w:t>
      </w:r>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10" w:name="_9.2.6_Additional_powers"/>
      <w:bookmarkStart w:id="211" w:name="_9.2.7_Bail_application"/>
      <w:bookmarkStart w:id="212" w:name="_Toc30669435"/>
      <w:bookmarkStart w:id="213" w:name="_Toc30671656"/>
      <w:bookmarkStart w:id="214" w:name="_Toc30674183"/>
      <w:bookmarkStart w:id="215" w:name="_Toc30691427"/>
      <w:bookmarkStart w:id="216" w:name="_Toc30691805"/>
      <w:bookmarkStart w:id="217" w:name="_Toc30692185"/>
      <w:bookmarkStart w:id="218" w:name="_Toc30692943"/>
      <w:bookmarkStart w:id="219" w:name="_Toc30693322"/>
      <w:bookmarkStart w:id="220" w:name="_Toc30693700"/>
      <w:bookmarkStart w:id="221" w:name="_Toc30694078"/>
      <w:bookmarkStart w:id="222" w:name="_Toc30694458"/>
      <w:bookmarkStart w:id="223" w:name="_Toc30699048"/>
      <w:bookmarkStart w:id="224" w:name="_Toc30699433"/>
      <w:bookmarkStart w:id="225" w:name="_Toc30699818"/>
      <w:bookmarkStart w:id="226" w:name="_Toc30700973"/>
      <w:bookmarkStart w:id="227" w:name="_Toc30701360"/>
      <w:bookmarkStart w:id="228" w:name="_Toc30743965"/>
      <w:bookmarkStart w:id="229" w:name="_Toc30754788"/>
      <w:bookmarkStart w:id="230" w:name="_Toc30757244"/>
      <w:bookmarkStart w:id="231" w:name="_Toc30757792"/>
      <w:bookmarkStart w:id="232" w:name="_Toc30758192"/>
      <w:bookmarkStart w:id="233" w:name="_Toc30762953"/>
      <w:bookmarkStart w:id="234" w:name="_Toc30767607"/>
      <w:bookmarkStart w:id="235" w:name="_Toc34823625"/>
      <w:bookmarkEnd w:id="210"/>
      <w:bookmarkEnd w:id="211"/>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4"/>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6" w:name="_9.2.8_Requirement_for"/>
      <w:bookmarkEnd w:id="236"/>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3"/>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3"/>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7" w:name="_9.2.10_Accused_with"/>
      <w:bookmarkStart w:id="238" w:name="_9.2.11_Bail_Regulations"/>
      <w:bookmarkStart w:id="239" w:name="_Hlk119938990"/>
      <w:bookmarkEnd w:id="237"/>
      <w:bookmarkEnd w:id="238"/>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88"/>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87"/>
        </w:numPr>
        <w:ind w:left="454" w:hanging="454"/>
        <w:jc w:val="both"/>
        <w:rPr>
          <w:rFonts w:ascii="Arial" w:hAnsi="Arial" w:cs="Arial"/>
          <w:color w:val="353535"/>
          <w:sz w:val="20"/>
        </w:rPr>
      </w:pPr>
      <w:r>
        <w:rPr>
          <w:rFonts w:ascii="Arial" w:hAnsi="Arial" w:cs="Arial"/>
          <w:color w:val="353535"/>
          <w:sz w:val="20"/>
        </w:rPr>
        <w:lastRenderedPageBreak/>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40" w:name="_Hlk120002020"/>
      <w:r w:rsidR="000453A1">
        <w:rPr>
          <w:rFonts w:ascii="Arial" w:hAnsi="Arial" w:cs="Arial"/>
          <w:color w:val="000000"/>
          <w:sz w:val="20"/>
        </w:rPr>
        <w:t>Since few children are committed for trial in the County or Supreme Court, Form 2 has limited application in the Children’s Court.</w:t>
      </w:r>
      <w:bookmarkEnd w:id="240"/>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9"/>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41" w:name="_9.3_Bail_–"/>
      <w:bookmarkEnd w:id="241"/>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42" w:name="_9.3_Bail_–_1"/>
      <w:bookmarkEnd w:id="242"/>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(C</w:t>
      </w:r>
      <w:r w:rsidRPr="003F4E22">
        <w:rPr>
          <w:rFonts w:ascii="Arial" w:hAnsi="Arial" w:cs="Arial"/>
          <w:i/>
          <w:sz w:val="20"/>
        </w:rPr>
        <w:t>th)</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City">
        <w:smartTag w:uri="urn:schemas-microsoft-com:office:smarttags" w:element="place">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65BF45FC" w:rsidR="00B03CF0" w:rsidRDefault="00F60E96">
      <w:pPr>
        <w:numPr>
          <w:ilvl w:val="0"/>
          <w:numId w:val="69"/>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0"/>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0"/>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69"/>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City">
        <w:smartTag w:uri="urn:schemas-microsoft-com:office:smarttags" w:element="place">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Seears</w:t>
      </w:r>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(Coldrey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City">
        <w:smartTag w:uri="urn:schemas-microsoft-com:office:smarttags" w:element="place">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Director of Public Prosecutions v Ghiller</w:t>
      </w:r>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r w:rsidR="00F1678E" w:rsidRPr="000E1343">
        <w:rPr>
          <w:rFonts w:ascii="Arial" w:hAnsi="Arial" w:cs="Arial"/>
          <w:i/>
          <w:color w:val="000000"/>
          <w:sz w:val="20"/>
        </w:rPr>
        <w:t xml:space="preserve">Ghiller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Re Metekingi</w:t>
      </w:r>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Ruddock v Vadarlis</w:t>
      </w:r>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3" w:name="_9.4_Bail_-"/>
      <w:bookmarkStart w:id="244" w:name="_Toc30669436"/>
      <w:bookmarkStart w:id="245" w:name="_Toc30671657"/>
      <w:bookmarkStart w:id="246" w:name="_Toc30674184"/>
      <w:bookmarkStart w:id="247" w:name="_Toc30691428"/>
      <w:bookmarkStart w:id="248" w:name="_Toc30691806"/>
      <w:bookmarkStart w:id="249" w:name="_Toc30692186"/>
      <w:bookmarkStart w:id="250" w:name="_Toc30692944"/>
      <w:bookmarkStart w:id="251" w:name="_Toc30693323"/>
      <w:bookmarkStart w:id="252" w:name="_Toc30693701"/>
      <w:bookmarkStart w:id="253" w:name="_Toc30694079"/>
      <w:bookmarkStart w:id="254" w:name="_Toc30694459"/>
      <w:bookmarkStart w:id="255" w:name="_Toc30699049"/>
      <w:bookmarkStart w:id="256" w:name="_Toc30699434"/>
      <w:bookmarkStart w:id="257" w:name="_Toc30699819"/>
      <w:bookmarkStart w:id="258" w:name="_Toc30700974"/>
      <w:bookmarkStart w:id="259" w:name="_Toc30701361"/>
      <w:bookmarkStart w:id="260" w:name="_Toc30743966"/>
      <w:bookmarkStart w:id="261" w:name="_Toc30754789"/>
      <w:bookmarkStart w:id="262" w:name="_Toc30757245"/>
      <w:bookmarkStart w:id="263" w:name="_Toc30757793"/>
      <w:bookmarkStart w:id="264" w:name="_Toc30758193"/>
      <w:bookmarkStart w:id="265" w:name="_Toc30762954"/>
      <w:bookmarkStart w:id="266" w:name="_Toc30767608"/>
      <w:bookmarkStart w:id="267" w:name="_Toc34823626"/>
      <w:bookmarkEnd w:id="243"/>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8" w:name="_9.4_Bail_-_1"/>
      <w:bookmarkEnd w:id="268"/>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9" w:name="_9.4.1_Exceptional_circumstances"/>
      <w:bookmarkStart w:id="270" w:name="_Toc30691429"/>
      <w:bookmarkStart w:id="271" w:name="_Toc30691807"/>
      <w:bookmarkStart w:id="272" w:name="_Toc30692187"/>
      <w:bookmarkStart w:id="273" w:name="_Toc30692945"/>
      <w:bookmarkStart w:id="274" w:name="_Toc30693324"/>
      <w:bookmarkStart w:id="275" w:name="_Toc30693702"/>
      <w:bookmarkStart w:id="276" w:name="_Toc30694080"/>
      <w:bookmarkStart w:id="277" w:name="_Toc30694460"/>
      <w:bookmarkStart w:id="278" w:name="_Toc30699050"/>
      <w:bookmarkStart w:id="279" w:name="_Toc30699435"/>
      <w:bookmarkStart w:id="280" w:name="_Toc30699820"/>
      <w:bookmarkStart w:id="281" w:name="_Toc30700975"/>
      <w:bookmarkStart w:id="282" w:name="_Toc30701362"/>
      <w:bookmarkStart w:id="283" w:name="_Toc30743967"/>
      <w:bookmarkStart w:id="284" w:name="_Toc30754790"/>
      <w:bookmarkStart w:id="285" w:name="_Toc30757246"/>
      <w:bookmarkStart w:id="286" w:name="_Toc30757794"/>
      <w:bookmarkStart w:id="287" w:name="_Toc30758194"/>
      <w:bookmarkStart w:id="288" w:name="_Toc30762955"/>
      <w:bookmarkStart w:id="289" w:name="_Toc30767609"/>
      <w:bookmarkStart w:id="290" w:name="_Toc34823627"/>
      <w:bookmarkEnd w:id="269"/>
      <w:r>
        <w:rPr>
          <w:rFonts w:ascii="Arial" w:hAnsi="Arial" w:cs="Arial"/>
          <w:b/>
          <w:bCs/>
          <w:sz w:val="20"/>
        </w:rPr>
        <w:t>9.4.1</w:t>
      </w:r>
      <w:r>
        <w:rPr>
          <w:rFonts w:ascii="Arial" w:hAnsi="Arial" w:cs="Arial"/>
          <w:b/>
          <w:bCs/>
          <w:sz w:val="20"/>
        </w:rPr>
        <w:tab/>
        <w:t>Exceptional circumstances</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(Cth)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r>
        <w:rPr>
          <w:rFonts w:ascii="Arial" w:hAnsi="Arial" w:cs="Arial"/>
          <w:i/>
          <w:iCs/>
          <w:sz w:val="20"/>
        </w:rPr>
        <w:t>Beljajev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Coldrey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illusive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In the Matter of a Bail Application by Ismail Muhaidat</w:t>
      </w:r>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(Vic) v Koumis</w:t>
      </w:r>
      <w:r>
        <w:rPr>
          <w:rFonts w:ascii="Arial" w:hAnsi="Arial" w:cs="Arial"/>
          <w:sz w:val="20"/>
        </w:rPr>
        <w:t xml:space="preserve"> [2006] VSC 416 at [28] Coldrey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Re Sanerive</w:t>
      </w:r>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(Cth)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Habersberger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(Cth)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(Cth)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Re Gloury-Hyde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 xml:space="preserve">"[A]ssuming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r>
        <w:rPr>
          <w:rFonts w:ascii="Arial" w:hAnsi="Arial" w:cs="Arial"/>
          <w:i/>
          <w:iCs/>
          <w:sz w:val="20"/>
        </w:rPr>
        <w:t>Beljajev v DPP</w:t>
      </w:r>
      <w:r>
        <w:rPr>
          <w:rFonts w:ascii="Arial" w:hAnsi="Arial" w:cs="Arial"/>
          <w:sz w:val="20"/>
        </w:rPr>
        <w:t xml:space="preserve"> (1998) 101 A Crim R 362; </w:t>
      </w:r>
      <w:r>
        <w:rPr>
          <w:rFonts w:ascii="Arial" w:hAnsi="Arial" w:cs="Arial"/>
          <w:i/>
          <w:iCs/>
          <w:sz w:val="20"/>
        </w:rPr>
        <w:t>DPP (Cth)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Habersberger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4"/>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"[W]hilst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traffick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traffick a commercial quantity of pseudo ephedrine hydrochloride, conspiracy to traffick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Andrea Mantase</w:t>
      </w:r>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"[D]etention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George Pietrobon</w:t>
      </w:r>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The accused was charged with trafficking and conspiracy to traffick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Outman v R</w:t>
      </w:r>
      <w:r>
        <w:rPr>
          <w:rFonts w:ascii="Arial" w:hAnsi="Arial" w:cs="Arial"/>
          <w:sz w:val="20"/>
        </w:rPr>
        <w:t xml:space="preserve"> at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r>
        <w:rPr>
          <w:rFonts w:ascii="Arial" w:hAnsi="Arial" w:cs="Arial"/>
          <w:i/>
          <w:iCs/>
          <w:sz w:val="20"/>
        </w:rPr>
        <w:t>Pietrobon's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 xml:space="preserve">Re El-Refei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Velluto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r w:rsidRPr="005A6FB4">
        <w:rPr>
          <w:rFonts w:ascii="Arial" w:eastAsia="Book Antiqua" w:hAnsi="Arial" w:cs="Arial"/>
          <w:i/>
          <w:sz w:val="20"/>
          <w:szCs w:val="20"/>
        </w:rPr>
        <w:t xml:space="preserve">Rakielbakhour </w:t>
      </w:r>
      <w:r w:rsidRPr="005A6FB4">
        <w:rPr>
          <w:rFonts w:ascii="Arial" w:hAnsi="Arial" w:cs="Arial"/>
          <w:sz w:val="20"/>
          <w:szCs w:val="20"/>
        </w:rPr>
        <w:t>[2020] NSWSC 323, [15]-[19]..  The following propositions have emerged:</w:t>
      </w:r>
    </w:p>
    <w:p w14:paraId="53D54A5C" w14:textId="77777777" w:rsidR="00DA60E6"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88"/>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r w:rsidRPr="004360B7">
        <w:rPr>
          <w:rFonts w:ascii="Arial" w:hAnsi="Arial" w:cs="Arial"/>
          <w:i/>
          <w:sz w:val="20"/>
        </w:rPr>
        <w:t>Memery</w:t>
      </w:r>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Amer Hadd</w:t>
      </w:r>
      <w:r w:rsidR="00046D58">
        <w:rPr>
          <w:rFonts w:ascii="Arial" w:hAnsi="Arial" w:cs="Arial"/>
          <w:i/>
          <w:sz w:val="20"/>
          <w:u w:val="single"/>
        </w:rPr>
        <w:t>a</w:t>
      </w:r>
      <w:r>
        <w:rPr>
          <w:rFonts w:ascii="Arial" w:hAnsi="Arial" w:cs="Arial"/>
          <w:i/>
          <w:sz w:val="20"/>
          <w:u w:val="single"/>
        </w:rPr>
        <w:t>ra</w:t>
      </w:r>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It cannot be said, however, that at present the conditions under which Mr Haddara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r w:rsidRPr="00E1596D">
        <w:rPr>
          <w:rFonts w:ascii="Arial" w:hAnsi="Arial" w:cs="Arial"/>
          <w:i/>
          <w:sz w:val="20"/>
          <w:szCs w:val="20"/>
        </w:rPr>
        <w:t>Beljajev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r w:rsidR="00D134D5" w:rsidRPr="00FE416D">
        <w:rPr>
          <w:rFonts w:ascii="Arial" w:hAnsi="Arial" w:cs="Arial"/>
          <w:i/>
          <w:iCs/>
          <w:sz w:val="20"/>
        </w:rPr>
        <w:t>Muhaidat</w:t>
      </w:r>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Re Gloury-Hyde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Re Sisper</w:t>
      </w:r>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DPP v Muhaidat</w:t>
      </w:r>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(Cth)</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R v Naizmand</w:t>
      </w:r>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R v Naizmand</w:t>
      </w:r>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DPP v Muhaidat</w:t>
      </w:r>
      <w:hyperlink r:id="rId18">
        <w:r w:rsidRPr="003E21B2">
          <w:rPr>
            <w:rFonts w:ascii="Arial" w:hAnsi="Arial" w:cs="Arial"/>
            <w:sz w:val="20"/>
            <w:szCs w:val="20"/>
          </w:rPr>
          <w:t xml:space="preserve"> </w:t>
        </w:r>
      </w:hyperlink>
      <w:hyperlink r:id="rId19">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20">
        <w:r w:rsidRPr="003E21B2">
          <w:rPr>
            <w:rFonts w:ascii="Arial" w:hAnsi="Arial" w:cs="Arial"/>
            <w:sz w:val="20"/>
            <w:szCs w:val="20"/>
          </w:rPr>
          <w:t xml:space="preserve"> </w:t>
        </w:r>
      </w:hyperlink>
      <w:hyperlink r:id="rId21">
        <w:r w:rsidRPr="003E21B2">
          <w:rPr>
            <w:rFonts w:ascii="Arial" w:hAnsi="Arial" w:cs="Arial"/>
            <w:sz w:val="20"/>
            <w:szCs w:val="20"/>
          </w:rPr>
          <w:t>[2019] VSC 751</w:t>
        </w:r>
      </w:hyperlink>
      <w:hyperlink r:id="rId22">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3">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4">
        <w:r w:rsidR="002B4D8A" w:rsidRPr="002B4D8A">
          <w:rPr>
            <w:rFonts w:ascii="Arial" w:hAnsi="Arial" w:cs="Arial"/>
            <w:sz w:val="20"/>
            <w:szCs w:val="20"/>
          </w:rPr>
          <w:t>[2018] VSC 438</w:t>
        </w:r>
      </w:hyperlink>
      <w:hyperlink r:id="rId25">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6">
        <w:r w:rsidR="002B4D8A" w:rsidRPr="002B4D8A">
          <w:rPr>
            <w:rFonts w:ascii="Arial" w:hAnsi="Arial" w:cs="Arial"/>
            <w:sz w:val="20"/>
            <w:szCs w:val="20"/>
          </w:rPr>
          <w:t xml:space="preserve"> </w:t>
        </w:r>
      </w:hyperlink>
      <w:hyperlink r:id="rId27">
        <w:r w:rsidR="002B4D8A" w:rsidRPr="002B4D8A">
          <w:rPr>
            <w:rFonts w:ascii="Arial" w:hAnsi="Arial" w:cs="Arial"/>
            <w:sz w:val="20"/>
            <w:szCs w:val="20"/>
          </w:rPr>
          <w:t>[2020] VSC 569</w:t>
        </w:r>
      </w:hyperlink>
      <w:hyperlink r:id="rId28">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5"/>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4529B989" w:rsidR="00590E2B" w:rsidRPr="008E3165" w:rsidRDefault="008E3165" w:rsidP="008E3165">
      <w:pPr>
        <w:spacing w:before="60"/>
        <w:ind w:left="567" w:right="567"/>
        <w:jc w:val="both"/>
        <w:rPr>
          <w:rFonts w:ascii="Arial" w:hAnsi="Arial" w:cs="Arial"/>
          <w:sz w:val="20"/>
          <w:szCs w:val="20"/>
        </w:rPr>
      </w:pPr>
      <w:bookmarkStart w:id="291" w:name="_Hlk221446495"/>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xml:space="preserve">] More recently, the Court of Appeal (Maxwell P, Niall and Emerton </w:t>
      </w:r>
      <w:r w:rsidR="003135ED">
        <w:rPr>
          <w:rFonts w:ascii="Arial" w:hAnsi="Arial" w:cs="Arial"/>
          <w:sz w:val="20"/>
          <w:szCs w:val="20"/>
        </w:rPr>
        <w:t>J</w:t>
      </w:r>
      <w:r w:rsidRPr="008E3165">
        <w:rPr>
          <w:rFonts w:ascii="Arial" w:hAnsi="Arial" w:cs="Arial"/>
          <w:sz w:val="20"/>
          <w:szCs w:val="20"/>
        </w:rPr>
        <w:t>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bookmarkEnd w:id="291"/>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9">
        <w:r w:rsidR="006F5338" w:rsidRPr="006F5338">
          <w:rPr>
            <w:rFonts w:ascii="Arial" w:eastAsia="Book Antiqua" w:hAnsi="Arial" w:cs="Arial"/>
            <w:i/>
            <w:sz w:val="18"/>
            <w:szCs w:val="18"/>
          </w:rPr>
          <w:t xml:space="preserve"> </w:t>
        </w:r>
      </w:hyperlink>
      <w:hyperlink r:id="rId30">
        <w:r w:rsidR="006F5338" w:rsidRPr="006F5338">
          <w:rPr>
            <w:rFonts w:ascii="Arial" w:eastAsia="Book Antiqua" w:hAnsi="Arial" w:cs="Arial"/>
            <w:i/>
            <w:sz w:val="18"/>
            <w:szCs w:val="18"/>
          </w:rPr>
          <w:t>s 3AAA</w:t>
        </w:r>
      </w:hyperlink>
      <w:hyperlink r:id="rId31">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At [45]-[51] his Honour found exceptional circumstances based on matters including parity with coaccused,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92" w:name="_9.4.1.1_SOME_CASES"/>
      <w:bookmarkEnd w:id="292"/>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93" w:name="_Toc30691430"/>
      <w:bookmarkStart w:id="294" w:name="_Toc30691808"/>
      <w:bookmarkStart w:id="295" w:name="_Toc30692188"/>
      <w:bookmarkStart w:id="296" w:name="_Toc30692946"/>
      <w:bookmarkStart w:id="297" w:name="_Toc30693325"/>
      <w:bookmarkStart w:id="298" w:name="_Toc30693703"/>
      <w:bookmarkStart w:id="299" w:name="_Toc30694081"/>
      <w:bookmarkStart w:id="300" w:name="_Toc30694461"/>
      <w:bookmarkStart w:id="301" w:name="_Toc30699051"/>
      <w:bookmarkStart w:id="302" w:name="_Toc30699436"/>
      <w:bookmarkStart w:id="303" w:name="_Toc30699821"/>
      <w:bookmarkStart w:id="304" w:name="_Toc30700976"/>
      <w:bookmarkStart w:id="305" w:name="_Toc30701363"/>
      <w:bookmarkStart w:id="306" w:name="_Toc30743968"/>
      <w:bookmarkStart w:id="307" w:name="_Toc30754791"/>
      <w:bookmarkStart w:id="308" w:name="_Toc30757247"/>
      <w:bookmarkStart w:id="309" w:name="_Toc30757795"/>
      <w:bookmarkStart w:id="310" w:name="_Toc30758195"/>
      <w:bookmarkStart w:id="311" w:name="_Toc30762956"/>
      <w:bookmarkStart w:id="312" w:name="_Toc30767610"/>
      <w:bookmarkStart w:id="313"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"[O]therwise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r>
        <w:rPr>
          <w:rFonts w:ascii="Arial" w:hAnsi="Arial" w:cs="Arial"/>
          <w:sz w:val="20"/>
        </w:rPr>
        <w:t>defacto's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A former police detective sergeant was charged with trafficking in and conspiracy to traffick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traffick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City">
        <w:smartTag w:uri="urn:schemas-microsoft-com:office:smarttags" w:element="place">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Nicola Docmanov</w:t>
      </w:r>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Supreme Court of Victoria, Coldrey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r w:rsidR="00423002">
        <w:rPr>
          <w:rFonts w:ascii="Arial" w:hAnsi="Arial" w:cs="Arial"/>
          <w:sz w:val="20"/>
        </w:rPr>
        <w:t>Coldrey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erol, ferritin, gastritis, a fatty liver and a tyroid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traffick in a commercial quantity of psuedoephidrine.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Elizbaeth Walker &amp; </w:t>
      </w:r>
      <w:r w:rsidR="00822CAD">
        <w:rPr>
          <w:rFonts w:ascii="Arial" w:hAnsi="Arial" w:cs="Arial"/>
          <w:i/>
          <w:sz w:val="20"/>
          <w:u w:val="single"/>
        </w:rPr>
        <w:t>Jamiee Lee Hurle</w:t>
      </w:r>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Leanne Walker is the mother of Jamiee Lee Hurle and is also the mother of young children.  Jamiee Hurle</w:t>
      </w:r>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Nikola A</w:t>
      </w:r>
      <w:r>
        <w:rPr>
          <w:rFonts w:ascii="Arial" w:hAnsi="Arial" w:cs="Arial"/>
          <w:i/>
          <w:sz w:val="20"/>
          <w:u w:val="single"/>
        </w:rPr>
        <w:t>n</w:t>
      </w:r>
      <w:r w:rsidRPr="00B95791">
        <w:rPr>
          <w:rFonts w:ascii="Arial" w:hAnsi="Arial" w:cs="Arial"/>
          <w:i/>
          <w:sz w:val="20"/>
          <w:u w:val="single"/>
        </w:rPr>
        <w:t>dreevski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I do not regard the Crown cases as weak but it was certainly less strong in the case of Andreevski.</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The parents called impressed me with the support they will give their sons.  In addition Andreevski’s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r>
        <w:rPr>
          <w:rFonts w:ascii="Arial" w:hAnsi="Arial" w:cs="Arial"/>
          <w:i/>
          <w:sz w:val="20"/>
          <w:u w:val="single"/>
        </w:rPr>
        <w:t>Mrnjaus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(Cth)</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(Cth)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Hall v Pangemanan</w:t>
      </w:r>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 xml:space="preserve">being drunk in a public place and breaching a curfew condition of bail.  These offences were allegedly committed while being on bail for identical offences.  The applicant suffered from Smith-Magenis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Coldrey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T.Forrest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Elliottt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2"/>
        </w:numPr>
        <w:ind w:left="357" w:hanging="357"/>
        <w:jc w:val="both"/>
        <w:rPr>
          <w:rFonts w:ascii="Arial" w:hAnsi="Arial" w:cs="Arial"/>
          <w:sz w:val="20"/>
          <w:szCs w:val="18"/>
          <w:lang w:eastAsia="en-AU"/>
        </w:rPr>
      </w:pPr>
      <w:r>
        <w:rPr>
          <w:rFonts w:ascii="Arial" w:hAnsi="Arial" w:cs="Arial"/>
          <w:sz w:val="20"/>
          <w:szCs w:val="18"/>
          <w:lang w:eastAsia="en-AU"/>
        </w:rPr>
        <w:t>he is vulnerable in custody (see [33]) and has been the target of others, casing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Zackariah Gloury-Hyde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DPP v Muhaidat</w:t>
      </w:r>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r w:rsidRPr="00380B01">
        <w:rPr>
          <w:rFonts w:ascii="Arial" w:hAnsi="Arial" w:cs="Arial"/>
          <w:i/>
          <w:iCs/>
          <w:color w:val="333333"/>
          <w:sz w:val="20"/>
          <w:szCs w:val="20"/>
        </w:rPr>
        <w:t>Bchinnati v DPP (Vic) (No 2) </w:t>
      </w:r>
      <w:hyperlink r:id="rId32"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El-Refei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in DPP v Muhaidat</w:t>
      </w:r>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0"/>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0"/>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r>
        <w:rPr>
          <w:rFonts w:ascii="Arial" w:hAnsi="Arial" w:cs="Arial"/>
          <w:i/>
          <w:iCs/>
          <w:sz w:val="20"/>
          <w:u w:val="single"/>
        </w:rPr>
        <w:t xml:space="preserve">Abrhm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r w:rsidRPr="00CF7B9E">
        <w:rPr>
          <w:rFonts w:ascii="Arial" w:hAnsi="Arial" w:cs="Arial"/>
          <w:i/>
          <w:iCs/>
          <w:sz w:val="20"/>
          <w:u w:val="single"/>
        </w:rPr>
        <w:t>Lindim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Noah Zreika</w:t>
      </w:r>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Tomas Cugurno-Pfabe</w:t>
      </w:r>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On 16/06/2020 during a fight in the carpark of Brimbank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w:t>
      </w:r>
      <w:r w:rsidR="00B11ECD">
        <w:rPr>
          <w:rFonts w:ascii="Arial" w:hAnsi="Arial" w:cs="Arial"/>
          <w:sz w:val="20"/>
        </w:rPr>
        <w:lastRenderedPageBreak/>
        <w:t>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89"/>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89"/>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89"/>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Treeby’s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89"/>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89"/>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89"/>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89"/>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1"/>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1"/>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“[O]ver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ge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4"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4"/>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(Cth)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“[O]ur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3"/>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Nugel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(Cth)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5"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 xml:space="preserve">Criminal Code Act 1995 (Cth)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5"/>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6"/>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6"/>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6"/>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[2022] VChC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1"/>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1"/>
        </w:numPr>
        <w:ind w:left="357" w:hanging="357"/>
        <w:jc w:val="both"/>
        <w:rPr>
          <w:rFonts w:ascii="Arial" w:hAnsi="Arial" w:cs="Arial"/>
          <w:sz w:val="20"/>
        </w:rPr>
      </w:pPr>
      <w:r>
        <w:rPr>
          <w:rFonts w:ascii="Arial" w:hAnsi="Arial" w:cs="Arial"/>
          <w:sz w:val="20"/>
        </w:rPr>
        <w:t>Religious mentoring/engagement with a shiek recommended by the Victorian Islamic Council; and</w:t>
      </w:r>
    </w:p>
    <w:p w14:paraId="35D42F8F" w14:textId="6D2D9340" w:rsidR="0033119C" w:rsidRPr="0033119C" w:rsidRDefault="0033119C">
      <w:pPr>
        <w:pStyle w:val="ListParagraph"/>
        <w:numPr>
          <w:ilvl w:val="0"/>
          <w:numId w:val="151"/>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Ultimately, after a contested hearing, Magistrate Fleming ordered that the criminal proceedings against TC be permanently stayed: see [2023] VChC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3"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4"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den Rischitelli (an Advanced Case Manager employed by Youth Justice), and endorsed by Julius Oderberg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Rischitelli and Mr Oderberg were present in court in support of bail being granted to the applicant.  During the hearing, Mr Rischitelli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Rischitelli and Mr Oderberg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6"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6"/>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7" w:name="Heading115"/>
      <w:bookmarkEnd w:id="317"/>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8"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8"/>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6"/>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6"/>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6"/>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6"/>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r w:rsidR="00E849C9" w:rsidRPr="00E849C9">
        <w:rPr>
          <w:rFonts w:ascii="Arial" w:hAnsi="Arial" w:cs="Arial"/>
          <w:sz w:val="20"/>
          <w:szCs w:val="20"/>
        </w:rPr>
        <w:t xml:space="preserve">ection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9"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9"/>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1"/>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Re Zayneh</w:t>
      </w:r>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Returning now to the issue of delay. As stated previously, the length of the delay in the proceeding is relevant to the question of whether, if released on bail, Zayneh would pose an unacceptable risk of failing to answer bail</w:t>
      </w:r>
      <w:r w:rsidR="009B302D">
        <w:rPr>
          <w:rFonts w:ascii="Arial" w:hAnsi="Arial" w:cs="Arial"/>
          <w:sz w:val="20"/>
          <w:szCs w:val="20"/>
        </w:rPr>
        <w:t xml:space="preserve">: </w:t>
      </w:r>
      <w:r w:rsidR="009B302D" w:rsidRPr="009B302D">
        <w:rPr>
          <w:rFonts w:ascii="Arial" w:hAnsi="Arial" w:cs="Arial"/>
          <w:i/>
          <w:iCs/>
          <w:sz w:val="20"/>
          <w:szCs w:val="20"/>
        </w:rPr>
        <w:t>Zayneh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Re Tiburcy</w:t>
      </w:r>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(Cth)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r w:rsidR="002D7723" w:rsidRPr="002D7723">
        <w:rPr>
          <w:rFonts w:ascii="Arial" w:hAnsi="Arial" w:cs="Arial"/>
          <w:i/>
          <w:iCs/>
          <w:sz w:val="20"/>
          <w:szCs w:val="20"/>
        </w:rPr>
        <w:t>Zayneh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Re Zayneh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Zayneh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14"/>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14"/>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Attention Deficit Hyperactivity Disorder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20" w:name="_Hlk187304111"/>
    </w:p>
    <w:p w14:paraId="4E33B745" w14:textId="48A226D2" w:rsidR="00E07D38" w:rsidRPr="00067DED" w:rsidRDefault="00E07D38" w:rsidP="00E07D38">
      <w:pPr>
        <w:keepNext/>
        <w:keepLines/>
        <w:jc w:val="both"/>
        <w:rPr>
          <w:rFonts w:ascii="Arial" w:hAnsi="Arial" w:cs="Arial"/>
          <w:i/>
          <w:iCs/>
          <w:sz w:val="20"/>
          <w:szCs w:val="20"/>
          <w:u w:val="single"/>
        </w:rPr>
      </w:pPr>
      <w:r w:rsidRPr="00067DED">
        <w:rPr>
          <w:rFonts w:ascii="Arial" w:hAnsi="Arial" w:cs="Arial"/>
          <w:i/>
          <w:iCs/>
          <w:sz w:val="20"/>
          <w:szCs w:val="20"/>
          <w:u w:val="single"/>
        </w:rPr>
        <w:lastRenderedPageBreak/>
        <w:t xml:space="preserve">Re </w:t>
      </w:r>
      <w:r>
        <w:rPr>
          <w:rFonts w:ascii="Arial" w:hAnsi="Arial" w:cs="Arial"/>
          <w:i/>
          <w:iCs/>
          <w:sz w:val="20"/>
          <w:szCs w:val="20"/>
          <w:u w:val="single"/>
        </w:rPr>
        <w:t>SL</w:t>
      </w:r>
    </w:p>
    <w:p w14:paraId="310AAA42" w14:textId="5A3A2F81" w:rsidR="00E07D38" w:rsidRPr="000000F3" w:rsidRDefault="00E07D38" w:rsidP="00E07D3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Incerti J</w:t>
      </w:r>
      <w:r w:rsidRPr="000000F3">
        <w:rPr>
          <w:rFonts w:ascii="Arial" w:hAnsi="Arial" w:cs="Arial"/>
          <w:color w:val="000000"/>
          <w:sz w:val="20"/>
          <w:szCs w:val="20"/>
        </w:rPr>
        <w:t>]</w:t>
      </w:r>
    </w:p>
    <w:p w14:paraId="013277CD" w14:textId="10FBEFAF" w:rsidR="00E07D38" w:rsidRDefault="00E07D38" w:rsidP="00E07D3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571</w:t>
      </w:r>
    </w:p>
    <w:p w14:paraId="5ACEA347" w14:textId="068AE4A1" w:rsidR="008A2CB6" w:rsidRDefault="00E07D38" w:rsidP="00304D07">
      <w:pPr>
        <w:jc w:val="both"/>
        <w:rPr>
          <w:rFonts w:ascii="Arial" w:hAnsi="Arial" w:cs="Arial"/>
          <w:sz w:val="20"/>
          <w:szCs w:val="20"/>
        </w:rPr>
      </w:pPr>
      <w:r>
        <w:rPr>
          <w:rFonts w:ascii="Arial" w:hAnsi="Arial" w:cs="Arial"/>
          <w:sz w:val="20"/>
          <w:szCs w:val="20"/>
        </w:rPr>
        <w:t xml:space="preserve">The 15 year old applicant was charged with </w:t>
      </w:r>
      <w:r w:rsidRPr="00E07D38">
        <w:rPr>
          <w:rFonts w:ascii="Arial" w:hAnsi="Arial" w:cs="Arial"/>
          <w:sz w:val="20"/>
          <w:szCs w:val="20"/>
        </w:rPr>
        <w:t>armed robbery, theft</w:t>
      </w:r>
      <w:r>
        <w:rPr>
          <w:rFonts w:ascii="Arial" w:hAnsi="Arial" w:cs="Arial"/>
          <w:sz w:val="20"/>
          <w:szCs w:val="20"/>
        </w:rPr>
        <w:t xml:space="preserve"> and </w:t>
      </w:r>
      <w:r w:rsidRPr="00E07D38">
        <w:rPr>
          <w:rFonts w:ascii="Arial" w:hAnsi="Arial" w:cs="Arial"/>
          <w:sz w:val="20"/>
          <w:szCs w:val="20"/>
        </w:rPr>
        <w:t>commit an indictable offence while on bail</w:t>
      </w:r>
      <w:r>
        <w:rPr>
          <w:rFonts w:ascii="Arial" w:hAnsi="Arial" w:cs="Arial"/>
          <w:sz w:val="20"/>
          <w:szCs w:val="20"/>
        </w:rPr>
        <w:t xml:space="preserve"> and was required to show exceptional circumstances. Culturally appropriate </w:t>
      </w:r>
      <w:r w:rsidR="00100EAA">
        <w:rPr>
          <w:rFonts w:ascii="Arial" w:hAnsi="Arial" w:cs="Arial"/>
          <w:sz w:val="20"/>
          <w:szCs w:val="20"/>
        </w:rPr>
        <w:t>Pacific Islander supports and treatment were available as well as stable accommodation and family support. Her Honour considered that a custodial sentence was unlikely. Her Honour detailed the relevant legislative framework at [21]-[78]</w:t>
      </w:r>
      <w:r w:rsidR="008A2CB6">
        <w:rPr>
          <w:rFonts w:ascii="Arial" w:hAnsi="Arial" w:cs="Arial"/>
          <w:sz w:val="20"/>
          <w:szCs w:val="20"/>
        </w:rPr>
        <w:t>, noting at [49]:</w:t>
      </w:r>
    </w:p>
    <w:p w14:paraId="070015A6" w14:textId="77777777" w:rsidR="008A2CB6" w:rsidRDefault="008A2CB6" w:rsidP="008A2CB6">
      <w:pPr>
        <w:spacing w:before="60"/>
        <w:ind w:left="357" w:right="357"/>
        <w:jc w:val="both"/>
        <w:rPr>
          <w:rFonts w:ascii="Arial" w:hAnsi="Arial" w:cs="Arial"/>
          <w:sz w:val="20"/>
          <w:szCs w:val="20"/>
        </w:rPr>
      </w:pPr>
      <w:r>
        <w:rPr>
          <w:rFonts w:ascii="Arial" w:hAnsi="Arial" w:cs="Arial"/>
          <w:sz w:val="20"/>
          <w:szCs w:val="20"/>
        </w:rPr>
        <w:t>“</w:t>
      </w:r>
      <w:r w:rsidRPr="008A2CB6">
        <w:rPr>
          <w:rFonts w:ascii="Arial" w:hAnsi="Arial" w:cs="Arial"/>
          <w:sz w:val="20"/>
          <w:szCs w:val="20"/>
        </w:rPr>
        <w:t>However, as a general proposition, I consider the interpretation that best harmonises the intention of Parliament in enacting ss 1B(1AA), 3B(1)(b) and 3B(1)(h) of the Act is that the overarching importance of maximising community safety includes recognising that placing a child in custody may increase their likelihood of reoffending, and therefore that it has broader implications for community safety. Courts have recognised the long term approach to maximising community safety by assisting applicants to pursue therapeutic treatment, recovery and rehabilitation.</w:t>
      </w:r>
      <w:r>
        <w:rPr>
          <w:rFonts w:ascii="Arial" w:hAnsi="Arial" w:cs="Arial"/>
          <w:sz w:val="20"/>
          <w:szCs w:val="20"/>
        </w:rPr>
        <w:t>”</w:t>
      </w:r>
    </w:p>
    <w:p w14:paraId="72C79A85" w14:textId="2EDF0E7E" w:rsidR="00E07D38" w:rsidRDefault="008A2CB6" w:rsidP="008A2CB6">
      <w:pPr>
        <w:spacing w:before="60"/>
        <w:jc w:val="both"/>
        <w:rPr>
          <w:rFonts w:ascii="Arial" w:hAnsi="Arial" w:cs="Arial"/>
          <w:sz w:val="20"/>
          <w:szCs w:val="20"/>
        </w:rPr>
      </w:pPr>
      <w:r>
        <w:rPr>
          <w:rFonts w:ascii="Arial" w:hAnsi="Arial" w:cs="Arial"/>
          <w:sz w:val="20"/>
          <w:szCs w:val="20"/>
        </w:rPr>
        <w:t xml:space="preserve">Ultimately, for the reasons detailed at [100], her Honour found that there were “exceptional circumstances” – an issue that the prosecution had not made substantive submissions on, submitting that was ultimately a question for the court to determine (see [95]). </w:t>
      </w:r>
      <w:r w:rsidR="00100EAA">
        <w:rPr>
          <w:rFonts w:ascii="Arial" w:hAnsi="Arial" w:cs="Arial"/>
          <w:sz w:val="20"/>
          <w:szCs w:val="20"/>
        </w:rPr>
        <w:t>At [101]-[119] her Honour discussed the issue of unacceptable risk</w:t>
      </w:r>
      <w:r>
        <w:rPr>
          <w:rFonts w:ascii="Arial" w:hAnsi="Arial" w:cs="Arial"/>
          <w:sz w:val="20"/>
          <w:szCs w:val="20"/>
        </w:rPr>
        <w:t>, ultimately concluding at [120] that “</w:t>
      </w:r>
      <w:r w:rsidRPr="008A2CB6">
        <w:rPr>
          <w:rFonts w:ascii="Arial" w:hAnsi="Arial" w:cs="Arial"/>
          <w:sz w:val="20"/>
          <w:szCs w:val="20"/>
        </w:rPr>
        <w:t xml:space="preserve">the </w:t>
      </w:r>
      <w:r>
        <w:rPr>
          <w:rFonts w:ascii="Arial" w:hAnsi="Arial" w:cs="Arial"/>
          <w:sz w:val="20"/>
          <w:szCs w:val="20"/>
        </w:rPr>
        <w:t xml:space="preserve">respondent has not established that the </w:t>
      </w:r>
      <w:r w:rsidRPr="008A2CB6">
        <w:rPr>
          <w:rFonts w:ascii="Arial" w:hAnsi="Arial" w:cs="Arial"/>
          <w:sz w:val="20"/>
          <w:szCs w:val="20"/>
        </w:rPr>
        <w:t>applicant poses an unacceptable risk in the immediate future of the kind referred to in s 4E of the Act</w:t>
      </w:r>
      <w:r>
        <w:rPr>
          <w:rFonts w:ascii="Arial" w:hAnsi="Arial" w:cs="Arial"/>
          <w:sz w:val="20"/>
          <w:szCs w:val="20"/>
        </w:rPr>
        <w:t>”</w:t>
      </w:r>
      <w:r w:rsidRPr="008A2CB6">
        <w:rPr>
          <w:rFonts w:ascii="Arial" w:hAnsi="Arial" w:cs="Arial"/>
          <w:sz w:val="20"/>
          <w:szCs w:val="20"/>
        </w:rPr>
        <w:t>.</w:t>
      </w:r>
      <w:r>
        <w:rPr>
          <w:rFonts w:ascii="Arial" w:hAnsi="Arial" w:cs="Arial"/>
          <w:sz w:val="20"/>
          <w:szCs w:val="20"/>
        </w:rPr>
        <w:t xml:space="preserve"> Bail was granted </w:t>
      </w:r>
      <w:r w:rsidR="001F7E69">
        <w:rPr>
          <w:rFonts w:ascii="Arial" w:hAnsi="Arial" w:cs="Arial"/>
          <w:sz w:val="20"/>
          <w:szCs w:val="20"/>
        </w:rPr>
        <w:t>on 11/09/2025 with conditions including a requirement that SL appear before the Supreme Court on 15/09/2025 and 25/09/2025.</w:t>
      </w:r>
    </w:p>
    <w:p w14:paraId="0EFE2193" w14:textId="55C578DD" w:rsidR="00100EAA" w:rsidRDefault="00100EAA" w:rsidP="00304D07">
      <w:pPr>
        <w:jc w:val="both"/>
        <w:rPr>
          <w:rFonts w:ascii="Arial" w:hAnsi="Arial" w:cs="Arial"/>
          <w:sz w:val="20"/>
          <w:szCs w:val="20"/>
        </w:rPr>
      </w:pPr>
    </w:p>
    <w:bookmarkEnd w:id="320"/>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Oldis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 xml:space="preserve">number of offences principally alleging family violence and intervention order breaches in </w:t>
      </w:r>
      <w:r>
        <w:rPr>
          <w:rFonts w:ascii="Arial" w:hAnsi="Arial" w:cs="Arial"/>
          <w:color w:val="000000"/>
          <w:sz w:val="20"/>
        </w:rPr>
        <w:lastRenderedPageBreak/>
        <w:t>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w:t>
      </w:r>
      <w:r w:rsidR="00EC49CF">
        <w:rPr>
          <w:rFonts w:ascii="Arial" w:hAnsi="Arial" w:cs="Arial"/>
          <w:sz w:val="20"/>
          <w:szCs w:val="20"/>
        </w:rPr>
        <w:lastRenderedPageBreak/>
        <w:t xml:space="preserve">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21" w:name="_9.4.1.2_SOME_CASES"/>
      <w:bookmarkEnd w:id="321"/>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Kudric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Windana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Rizakis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Re Bolvan</w:t>
      </w:r>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w:t>
      </w:r>
      <w:r w:rsidRPr="000455A6">
        <w:rPr>
          <w:rFonts w:ascii="Arial" w:hAnsi="Arial" w:cs="Arial"/>
          <w:sz w:val="20"/>
          <w:szCs w:val="20"/>
        </w:rPr>
        <w:lastRenderedPageBreak/>
        <w:t xml:space="preserve">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Galiamble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r w:rsidR="00AC422E">
        <w:rPr>
          <w:rFonts w:ascii="Arial" w:hAnsi="Arial" w:cs="Arial"/>
          <w:i/>
          <w:iCs/>
          <w:sz w:val="20"/>
          <w:szCs w:val="20"/>
        </w:rPr>
        <w:t>Mirukaj</w:t>
      </w:r>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exceptional circumstances made out on issues including likely delay {[75]-[78]} and parity with a coaccused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Re Kerbage</w:t>
      </w:r>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EE6A7A">
      <w:pPr>
        <w:numPr>
          <w:ilvl w:val="0"/>
          <w:numId w:val="8"/>
        </w:numPr>
        <w:ind w:right="96"/>
        <w:jc w:val="both"/>
        <w:rPr>
          <w:rFonts w:ascii="Arial" w:hAnsi="Arial" w:cs="Arial"/>
          <w:sz w:val="20"/>
          <w:szCs w:val="20"/>
        </w:rPr>
      </w:pPr>
      <w:r w:rsidRPr="00306949">
        <w:rPr>
          <w:rFonts w:ascii="Arial" w:hAnsi="Arial" w:cs="Arial"/>
          <w:i/>
          <w:iCs/>
          <w:sz w:val="20"/>
          <w:szCs w:val="20"/>
        </w:rPr>
        <w:t>Re Ann-Marie Troselj</w:t>
      </w:r>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w:t>
      </w:r>
      <w:r w:rsidR="00306949" w:rsidRPr="00306949">
        <w:rPr>
          <w:rFonts w:ascii="Arial" w:hAnsi="Arial" w:cs="Arial"/>
          <w:sz w:val="20"/>
          <w:szCs w:val="20"/>
        </w:rPr>
        <w:lastRenderedPageBreak/>
        <w:t xml:space="preserve">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EE6A7A">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EE6A7A">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Re Tra</w:t>
      </w:r>
      <w:r>
        <w:rPr>
          <w:rFonts w:ascii="Arial" w:hAnsi="Arial" w:cs="Arial"/>
          <w:i/>
          <w:iCs/>
          <w:sz w:val="20"/>
          <w:szCs w:val="20"/>
        </w:rPr>
        <w:t>k</w:t>
      </w:r>
      <w:r w:rsidRPr="00747ACB">
        <w:rPr>
          <w:rFonts w:ascii="Arial" w:hAnsi="Arial" w:cs="Arial"/>
          <w:i/>
          <w:iCs/>
          <w:sz w:val="20"/>
          <w:szCs w:val="20"/>
        </w:rPr>
        <w:t>ci</w:t>
      </w:r>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22" w:name="_Hlk118897454"/>
      <w:r w:rsidRPr="007023E6">
        <w:rPr>
          <w:rFonts w:ascii="Arial" w:hAnsi="Arial" w:cs="Arial"/>
          <w:i/>
          <w:iCs/>
          <w:sz w:val="20"/>
          <w:szCs w:val="20"/>
        </w:rPr>
        <w:t>Re SP</w:t>
      </w:r>
      <w:r>
        <w:rPr>
          <w:rFonts w:ascii="Arial" w:hAnsi="Arial" w:cs="Arial"/>
          <w:sz w:val="20"/>
          <w:szCs w:val="20"/>
        </w:rPr>
        <w:t xml:space="preserve"> [2022] VSC 626 </w:t>
      </w:r>
      <w:bookmarkEnd w:id="322"/>
      <w:r>
        <w:rPr>
          <w:rFonts w:ascii="Arial" w:hAnsi="Arial" w:cs="Arial"/>
          <w:sz w:val="20"/>
          <w:szCs w:val="20"/>
        </w:rPr>
        <w:t>(Jane Dixon J-29 year old Aboriginal applicant charged with traffick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4"/>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4"/>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4"/>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4"/>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4"/>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4"/>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lastRenderedPageBreak/>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4"/>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4"/>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4"/>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4"/>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23"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an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23"/>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lastRenderedPageBreak/>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Re Prider</w:t>
      </w:r>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EE6A7A">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EE6A7A">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4" w:name="_Hlk146546859"/>
      <w:r w:rsidRPr="00D140C0">
        <w:rPr>
          <w:rFonts w:ascii="Arial" w:hAnsi="Arial" w:cs="Arial"/>
          <w:i/>
          <w:iCs/>
          <w:sz w:val="20"/>
          <w:szCs w:val="20"/>
        </w:rPr>
        <w:t>Re Carr</w:t>
      </w:r>
      <w:r>
        <w:rPr>
          <w:rFonts w:ascii="Arial" w:hAnsi="Arial" w:cs="Arial"/>
          <w:sz w:val="20"/>
          <w:szCs w:val="20"/>
        </w:rPr>
        <w:t xml:space="preserve"> [2023] VSC 564 </w:t>
      </w:r>
      <w:bookmarkEnd w:id="324"/>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lastRenderedPageBreak/>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AB4EED"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Dorevitch,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042EA403" w14:textId="4BEA41FB" w:rsidR="00AB4EED" w:rsidRDefault="00AB4EED" w:rsidP="00AB4EED">
      <w:pPr>
        <w:shd w:val="clear" w:color="auto" w:fill="000000" w:themeFill="text1"/>
        <w:ind w:left="363"/>
        <w:jc w:val="center"/>
        <w:rPr>
          <w:rFonts w:ascii="Arial" w:hAnsi="Arial" w:cs="Arial"/>
          <w:sz w:val="20"/>
        </w:rPr>
      </w:pPr>
      <w:r w:rsidRPr="00AB4EED">
        <w:rPr>
          <w:rFonts w:ascii="Arial" w:hAnsi="Arial" w:cs="Arial"/>
          <w:b/>
          <w:bCs/>
          <w:sz w:val="20"/>
          <w:shd w:val="clear" w:color="auto" w:fill="000000" w:themeFill="text1"/>
        </w:rPr>
        <w:t xml:space="preserve">In relation to the two cases summarised above see also </w:t>
      </w:r>
      <w:r w:rsidRPr="00AB4EED">
        <w:rPr>
          <w:rFonts w:ascii="Arial" w:hAnsi="Arial" w:cs="Arial"/>
          <w:b/>
          <w:bCs/>
          <w:i/>
          <w:iCs/>
          <w:sz w:val="20"/>
          <w:shd w:val="clear" w:color="auto" w:fill="000000" w:themeFill="text1"/>
        </w:rPr>
        <w:t>Re SS (Bail Application) (First</w:t>
      </w:r>
      <w:r w:rsidR="00F64094">
        <w:rPr>
          <w:rFonts w:ascii="Arial" w:hAnsi="Arial" w:cs="Arial"/>
          <w:b/>
          <w:bCs/>
          <w:i/>
          <w:iCs/>
          <w:sz w:val="20"/>
          <w:shd w:val="clear" w:color="auto" w:fill="000000" w:themeFill="text1"/>
        </w:rPr>
        <w:t> </w:t>
      </w:r>
      <w:r w:rsidRPr="00AB4EED">
        <w:rPr>
          <w:rFonts w:ascii="Arial" w:hAnsi="Arial" w:cs="Arial"/>
          <w:b/>
          <w:bCs/>
          <w:i/>
          <w:iCs/>
          <w:sz w:val="20"/>
          <w:shd w:val="clear" w:color="auto" w:fill="000000" w:themeFill="text1"/>
        </w:rPr>
        <w:t>Revision)</w:t>
      </w:r>
      <w:r w:rsidRPr="00AB4EED">
        <w:rPr>
          <w:rFonts w:ascii="Arial" w:hAnsi="Arial" w:cs="Arial"/>
          <w:b/>
          <w:bCs/>
          <w:sz w:val="20"/>
          <w:shd w:val="clear" w:color="auto" w:fill="000000" w:themeFill="text1"/>
        </w:rPr>
        <w:t xml:space="preserve"> [2025] VSC 411 in </w:t>
      </w:r>
      <w:r w:rsidRPr="00AB4EED">
        <w:rPr>
          <w:rFonts w:ascii="Arial" w:hAnsi="Arial" w:cs="Arial"/>
          <w:b/>
          <w:bCs/>
          <w:sz w:val="20"/>
          <w:shd w:val="clear" w:color="auto" w:fill="C5E0B3" w:themeFill="accent6" w:themeFillTint="66"/>
        </w:rPr>
        <w:t>section 9.4.1.2</w:t>
      </w:r>
      <w:r w:rsidRPr="00AB4EED">
        <w:rPr>
          <w:rFonts w:ascii="Arial" w:hAnsi="Arial" w:cs="Arial"/>
          <w:sz w:val="20"/>
          <w:shd w:val="clear" w:color="auto" w:fill="000000" w:themeFill="text1"/>
        </w:rPr>
        <w:t>.</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Jeffkins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Espagne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 xml:space="preserve">trafficking a drug of dependence; contravening certain conduct conditions of bail; and committing an indictable offence </w:t>
      </w:r>
      <w:r w:rsidRPr="003C568D">
        <w:rPr>
          <w:rFonts w:ascii="Arial" w:hAnsi="Arial" w:cs="Arial"/>
          <w:sz w:val="20"/>
          <w:szCs w:val="20"/>
        </w:rPr>
        <w:lastRenderedPageBreak/>
        <w:t>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Pelle-Lopeti</w:t>
      </w:r>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Tiburcy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BailSafe).</w:t>
      </w:r>
    </w:p>
    <w:p w14:paraId="2AE9CC31" w14:textId="7E7E6885" w:rsidR="00333BDC" w:rsidRDefault="00333BDC" w:rsidP="00EE6A7A">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traffick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EE6A7A">
      <w:pPr>
        <w:numPr>
          <w:ilvl w:val="0"/>
          <w:numId w:val="8"/>
        </w:numPr>
        <w:jc w:val="both"/>
        <w:rPr>
          <w:rFonts w:ascii="Arial" w:hAnsi="Arial" w:cs="Arial"/>
          <w:sz w:val="20"/>
          <w:szCs w:val="20"/>
        </w:rPr>
      </w:pPr>
      <w:r w:rsidRPr="00A353BA">
        <w:rPr>
          <w:rFonts w:ascii="Arial" w:hAnsi="Arial" w:cs="Arial"/>
          <w:i/>
          <w:iCs/>
          <w:sz w:val="20"/>
          <w:szCs w:val="20"/>
        </w:rPr>
        <w:t>Re Al-Mandalawy</w:t>
      </w:r>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lastRenderedPageBreak/>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Windana – notwithstanding the Windana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EE6A7A">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32DE3D21" w:rsidR="009F06CD" w:rsidRDefault="009F06CD" w:rsidP="00EE6A7A">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r w:rsidR="00B271A7">
        <w:rPr>
          <w:rFonts w:ascii="Arial" w:hAnsi="Arial" w:cs="Arial"/>
          <w:sz w:val="20"/>
          <w:szCs w:val="20"/>
        </w:rPr>
        <w:t>)</w:t>
      </w:r>
    </w:p>
    <w:p w14:paraId="40AFC9D1" w14:textId="4DEFF345" w:rsidR="00B271A7" w:rsidRPr="009F06CD" w:rsidRDefault="00B271A7" w:rsidP="00EE6A7A">
      <w:pPr>
        <w:numPr>
          <w:ilvl w:val="0"/>
          <w:numId w:val="8"/>
        </w:numPr>
        <w:jc w:val="both"/>
        <w:rPr>
          <w:rFonts w:ascii="Arial" w:hAnsi="Arial" w:cs="Arial"/>
          <w:sz w:val="20"/>
          <w:szCs w:val="20"/>
        </w:rPr>
      </w:pPr>
      <w:r w:rsidRPr="00B271A7">
        <w:rPr>
          <w:rFonts w:ascii="Arial" w:hAnsi="Arial" w:cs="Arial"/>
          <w:i/>
          <w:iCs/>
          <w:sz w:val="20"/>
          <w:szCs w:val="20"/>
        </w:rPr>
        <w:lastRenderedPageBreak/>
        <w:t>Re Ferry</w:t>
      </w:r>
      <w:r>
        <w:rPr>
          <w:rFonts w:ascii="Arial" w:hAnsi="Arial" w:cs="Arial"/>
          <w:sz w:val="20"/>
          <w:szCs w:val="20"/>
        </w:rPr>
        <w:t xml:space="preserve"> [2024] VSC 347 (Kaye JA– 24 year old applicant with no prior criminal history facing 4 sets of charges including </w:t>
      </w:r>
      <w:r w:rsidRPr="00B271A7">
        <w:rPr>
          <w:rFonts w:ascii="Arial" w:hAnsi="Arial" w:cs="Arial"/>
          <w:sz w:val="20"/>
          <w:szCs w:val="20"/>
        </w:rPr>
        <w:t>burglaries (</w:t>
      </w:r>
      <w:r>
        <w:rPr>
          <w:rFonts w:ascii="Arial" w:hAnsi="Arial" w:cs="Arial"/>
          <w:sz w:val="20"/>
          <w:szCs w:val="20"/>
        </w:rPr>
        <w:t>4</w:t>
      </w:r>
      <w:r w:rsidRPr="00B271A7">
        <w:rPr>
          <w:rFonts w:ascii="Arial" w:hAnsi="Arial" w:cs="Arial"/>
          <w:sz w:val="20"/>
          <w:szCs w:val="20"/>
        </w:rPr>
        <w:t xml:space="preserve"> charges)</w:t>
      </w:r>
      <w:r>
        <w:rPr>
          <w:rFonts w:ascii="Arial" w:hAnsi="Arial" w:cs="Arial"/>
          <w:sz w:val="20"/>
          <w:szCs w:val="20"/>
        </w:rPr>
        <w:t>,</w:t>
      </w:r>
      <w:r w:rsidRPr="00B271A7">
        <w:rPr>
          <w:rFonts w:ascii="Arial" w:hAnsi="Arial" w:cs="Arial"/>
          <w:sz w:val="20"/>
          <w:szCs w:val="20"/>
        </w:rPr>
        <w:t xml:space="preserve"> theft of firearms</w:t>
      </w:r>
      <w:r>
        <w:rPr>
          <w:rFonts w:ascii="Arial" w:hAnsi="Arial" w:cs="Arial"/>
          <w:sz w:val="20"/>
          <w:szCs w:val="20"/>
        </w:rPr>
        <w:t>,</w:t>
      </w:r>
      <w:r w:rsidRPr="00B271A7">
        <w:rPr>
          <w:rFonts w:ascii="Arial" w:hAnsi="Arial" w:cs="Arial"/>
          <w:sz w:val="20"/>
          <w:szCs w:val="20"/>
        </w:rPr>
        <w:t xml:space="preserve"> possession of traffickable quantity of firearms</w:t>
      </w:r>
      <w:r>
        <w:rPr>
          <w:rFonts w:ascii="Arial" w:hAnsi="Arial" w:cs="Arial"/>
          <w:sz w:val="20"/>
          <w:szCs w:val="20"/>
        </w:rPr>
        <w:t>,</w:t>
      </w:r>
      <w:r w:rsidRPr="00B271A7">
        <w:rPr>
          <w:rFonts w:ascii="Arial" w:hAnsi="Arial" w:cs="Arial"/>
          <w:sz w:val="20"/>
          <w:szCs w:val="20"/>
        </w:rPr>
        <w:t xml:space="preserve"> theft</w:t>
      </w:r>
      <w:r>
        <w:rPr>
          <w:rFonts w:ascii="Arial" w:hAnsi="Arial" w:cs="Arial"/>
          <w:sz w:val="20"/>
          <w:szCs w:val="20"/>
        </w:rPr>
        <w:t>,</w:t>
      </w:r>
      <w:r w:rsidRPr="00B271A7">
        <w:rPr>
          <w:rFonts w:ascii="Arial" w:hAnsi="Arial" w:cs="Arial"/>
          <w:sz w:val="20"/>
          <w:szCs w:val="20"/>
        </w:rPr>
        <w:t xml:space="preserve"> driving motor vehicle in a speed dangerous and in manner dangerous</w:t>
      </w:r>
      <w:r>
        <w:rPr>
          <w:rFonts w:ascii="Arial" w:hAnsi="Arial" w:cs="Arial"/>
          <w:sz w:val="20"/>
          <w:szCs w:val="20"/>
        </w:rPr>
        <w:t xml:space="preserve"> and</w:t>
      </w:r>
      <w:r w:rsidRPr="00B271A7">
        <w:rPr>
          <w:rFonts w:ascii="Arial" w:hAnsi="Arial" w:cs="Arial"/>
          <w:sz w:val="20"/>
          <w:szCs w:val="20"/>
        </w:rPr>
        <w:t xml:space="preserve"> breach of bail condition</w:t>
      </w:r>
      <w:r>
        <w:rPr>
          <w:rFonts w:ascii="Arial" w:hAnsi="Arial" w:cs="Arial"/>
          <w:sz w:val="20"/>
          <w:szCs w:val="20"/>
        </w:rPr>
        <w:t xml:space="preserve"> – prosecutor opposed bail on the grounds that if released on bail the applicant posed an </w:t>
      </w:r>
      <w:r w:rsidRPr="00B271A7">
        <w:rPr>
          <w:rFonts w:ascii="Arial" w:hAnsi="Arial" w:cs="Arial"/>
          <w:sz w:val="20"/>
          <w:szCs w:val="20"/>
        </w:rPr>
        <w:t xml:space="preserve">unacceptable risk of endangering safety or welfare of others </w:t>
      </w:r>
      <w:r>
        <w:rPr>
          <w:rFonts w:ascii="Arial" w:hAnsi="Arial" w:cs="Arial"/>
          <w:sz w:val="20"/>
          <w:szCs w:val="20"/>
        </w:rPr>
        <w:t xml:space="preserve">and an </w:t>
      </w:r>
      <w:r w:rsidRPr="00B271A7">
        <w:rPr>
          <w:rFonts w:ascii="Arial" w:hAnsi="Arial" w:cs="Arial"/>
          <w:sz w:val="20"/>
          <w:szCs w:val="20"/>
        </w:rPr>
        <w:t xml:space="preserve">unacceptable risk </w:t>
      </w:r>
      <w:r>
        <w:rPr>
          <w:rFonts w:ascii="Arial" w:hAnsi="Arial" w:cs="Arial"/>
          <w:sz w:val="20"/>
          <w:szCs w:val="20"/>
        </w:rPr>
        <w:t>of</w:t>
      </w:r>
      <w:r w:rsidRPr="00B271A7">
        <w:rPr>
          <w:rFonts w:ascii="Arial" w:hAnsi="Arial" w:cs="Arial"/>
          <w:sz w:val="20"/>
          <w:szCs w:val="20"/>
        </w:rPr>
        <w:t xml:space="preserve"> fail</w:t>
      </w:r>
      <w:r>
        <w:rPr>
          <w:rFonts w:ascii="Arial" w:hAnsi="Arial" w:cs="Arial"/>
          <w:sz w:val="20"/>
          <w:szCs w:val="20"/>
        </w:rPr>
        <w:t>ing</w:t>
      </w:r>
      <w:r w:rsidRPr="00B271A7">
        <w:rPr>
          <w:rFonts w:ascii="Arial" w:hAnsi="Arial" w:cs="Arial"/>
          <w:sz w:val="20"/>
          <w:szCs w:val="20"/>
        </w:rPr>
        <w:t xml:space="preserve"> to answer bail</w:t>
      </w:r>
      <w:r>
        <w:rPr>
          <w:rFonts w:ascii="Arial" w:hAnsi="Arial" w:cs="Arial"/>
          <w:sz w:val="20"/>
          <w:szCs w:val="20"/>
        </w:rPr>
        <w:t xml:space="preserve"> – </w:t>
      </w:r>
      <w:r w:rsidR="00FC6277">
        <w:rPr>
          <w:rFonts w:ascii="Arial" w:hAnsi="Arial" w:cs="Arial"/>
          <w:sz w:val="20"/>
          <w:szCs w:val="20"/>
        </w:rPr>
        <w:t xml:space="preserve">for essentially 5 reasons </w:t>
      </w:r>
      <w:r>
        <w:rPr>
          <w:rFonts w:ascii="Arial" w:hAnsi="Arial" w:cs="Arial"/>
          <w:sz w:val="20"/>
          <w:szCs w:val="20"/>
        </w:rPr>
        <w:t xml:space="preserve">his Honour found that these risks were not unacceptable provided that the applicant </w:t>
      </w:r>
      <w:r w:rsidRPr="00B271A7">
        <w:rPr>
          <w:rFonts w:ascii="Arial" w:hAnsi="Arial" w:cs="Arial"/>
          <w:sz w:val="20"/>
          <w:szCs w:val="20"/>
        </w:rPr>
        <w:t>fully complies with appropriate conditions</w:t>
      </w:r>
      <w:r>
        <w:rPr>
          <w:rFonts w:ascii="Arial" w:hAnsi="Arial" w:cs="Arial"/>
          <w:sz w:val="20"/>
          <w:szCs w:val="20"/>
        </w:rPr>
        <w:t xml:space="preserve"> to</w:t>
      </w:r>
      <w:r w:rsidRPr="00B271A7">
        <w:rPr>
          <w:rFonts w:ascii="Arial" w:hAnsi="Arial" w:cs="Arial"/>
          <w:sz w:val="20"/>
          <w:szCs w:val="20"/>
        </w:rPr>
        <w:t xml:space="preserve"> address those risks</w:t>
      </w:r>
      <w:r w:rsidR="00FC6277">
        <w:rPr>
          <w:rFonts w:ascii="Arial" w:hAnsi="Arial" w:cs="Arial"/>
          <w:sz w:val="20"/>
          <w:szCs w:val="20"/>
        </w:rPr>
        <w:t xml:space="preserve">: (1) the applicant has not previous convictions and it was apparent that during </w:t>
      </w:r>
      <w:r w:rsidR="00FC6277" w:rsidRPr="00B271A7">
        <w:rPr>
          <w:rFonts w:ascii="Arial" w:hAnsi="Arial" w:cs="Arial"/>
          <w:sz w:val="20"/>
          <w:szCs w:val="20"/>
        </w:rPr>
        <w:t>his time in custody, he has gained some insight into the detrimental effect of his consumption of methamphetamine</w:t>
      </w:r>
      <w:r w:rsidR="00FC6277">
        <w:rPr>
          <w:rFonts w:ascii="Arial" w:hAnsi="Arial" w:cs="Arial"/>
          <w:sz w:val="20"/>
          <w:szCs w:val="20"/>
        </w:rPr>
        <w:t xml:space="preserve">; (2) the applicant would have the support of the </w:t>
      </w:r>
      <w:r w:rsidR="00FC6277" w:rsidRPr="00B271A7">
        <w:rPr>
          <w:rFonts w:ascii="Arial" w:hAnsi="Arial" w:cs="Arial"/>
          <w:sz w:val="20"/>
          <w:szCs w:val="20"/>
        </w:rPr>
        <w:t>CISP program, which would be directed to addressing his mental health issues and his drug use</w:t>
      </w:r>
      <w:r w:rsidR="00FC6277">
        <w:rPr>
          <w:rFonts w:ascii="Arial" w:hAnsi="Arial" w:cs="Arial"/>
          <w:sz w:val="20"/>
          <w:szCs w:val="20"/>
        </w:rPr>
        <w:t>; (3) the applicant’s mother gave evidence that</w:t>
      </w:r>
      <w:r w:rsidR="00FC6277" w:rsidRPr="00B271A7">
        <w:rPr>
          <w:rFonts w:ascii="Arial" w:hAnsi="Arial" w:cs="Arial"/>
          <w:sz w:val="20"/>
          <w:szCs w:val="20"/>
        </w:rPr>
        <w:t xml:space="preserve"> she would be prepared to give a formal undertaking to the Court that, if the applicant failed to adhere to any of the conditions of bail on which he were to be released, she would report that matter to police</w:t>
      </w:r>
      <w:r w:rsidR="00FC6277">
        <w:rPr>
          <w:rFonts w:ascii="Arial" w:hAnsi="Arial" w:cs="Arial"/>
          <w:sz w:val="20"/>
          <w:szCs w:val="20"/>
        </w:rPr>
        <w:t xml:space="preserve">; (4) if the applicant were not granted bail there was a reasonable prospect he might </w:t>
      </w:r>
      <w:r w:rsidR="00FC6277" w:rsidRPr="00B271A7">
        <w:rPr>
          <w:rFonts w:ascii="Arial" w:hAnsi="Arial" w:cs="Arial"/>
          <w:sz w:val="20"/>
          <w:szCs w:val="20"/>
        </w:rPr>
        <w:t>spend a longer time in custody than any term of imprisonment, which might be subsequently imposed on him</w:t>
      </w:r>
      <w:r w:rsidR="00FC6277">
        <w:rPr>
          <w:rFonts w:ascii="Arial" w:hAnsi="Arial" w:cs="Arial"/>
          <w:sz w:val="20"/>
          <w:szCs w:val="20"/>
        </w:rPr>
        <w:t>; and (5) the applicant’s then partner – who has previous convictions – had been granted bail.)</w:t>
      </w:r>
    </w:p>
    <w:p w14:paraId="0949C119" w14:textId="51215BF3" w:rsidR="00E65B21" w:rsidRDefault="00BF4F4A" w:rsidP="00E65B21">
      <w:pPr>
        <w:numPr>
          <w:ilvl w:val="0"/>
          <w:numId w:val="8"/>
        </w:numPr>
        <w:jc w:val="both"/>
        <w:rPr>
          <w:rFonts w:ascii="Arial" w:hAnsi="Arial" w:cs="Arial"/>
          <w:sz w:val="20"/>
          <w:szCs w:val="20"/>
        </w:rPr>
      </w:pPr>
      <w:bookmarkStart w:id="325" w:name="_9.4.1.2_SOME_CASES_1"/>
      <w:bookmarkEnd w:id="325"/>
      <w:r w:rsidRPr="00BF4F4A">
        <w:rPr>
          <w:rFonts w:ascii="Arial" w:hAnsi="Arial" w:cs="Arial"/>
          <w:i/>
          <w:iCs/>
          <w:sz w:val="20"/>
          <w:szCs w:val="20"/>
        </w:rPr>
        <w:t>Re Barbar</w:t>
      </w:r>
      <w:r>
        <w:rPr>
          <w:rFonts w:ascii="Arial" w:hAnsi="Arial" w:cs="Arial"/>
          <w:sz w:val="20"/>
          <w:szCs w:val="20"/>
        </w:rPr>
        <w:t xml:space="preserve"> [2025] VSC 404 (Beach JA-26 year old applicant with no prior convictions charged with trafficking in </w:t>
      </w:r>
      <w:r w:rsidRPr="00BF4F4A">
        <w:rPr>
          <w:rFonts w:ascii="Arial" w:hAnsi="Arial" w:cs="Arial"/>
          <w:sz w:val="20"/>
          <w:szCs w:val="20"/>
        </w:rPr>
        <w:t>1,4–butanediol)</w:t>
      </w:r>
      <w:r>
        <w:rPr>
          <w:rFonts w:ascii="Arial" w:hAnsi="Arial" w:cs="Arial"/>
          <w:sz w:val="20"/>
          <w:szCs w:val="20"/>
        </w:rPr>
        <w:t>,</w:t>
      </w:r>
      <w:r w:rsidRPr="00BF4F4A">
        <w:rPr>
          <w:rFonts w:ascii="Arial" w:hAnsi="Arial" w:cs="Arial"/>
          <w:sz w:val="20"/>
          <w:szCs w:val="20"/>
        </w:rPr>
        <w:t xml:space="preserve"> possessing methylamphetamine</w:t>
      </w:r>
      <w:r>
        <w:rPr>
          <w:rFonts w:ascii="Arial" w:hAnsi="Arial" w:cs="Arial"/>
          <w:sz w:val="20"/>
          <w:szCs w:val="20"/>
        </w:rPr>
        <w:t xml:space="preserve"> and other offences including 2 firearms offences while subject to a summons to answer to a charge of another Schedule 2 offence – exceptional circumstances made out by the matters summarised at [32]-[36], including his Honour’s </w:t>
      </w:r>
      <w:r w:rsidR="00E65B21">
        <w:rPr>
          <w:rFonts w:ascii="Arial" w:hAnsi="Arial" w:cs="Arial"/>
          <w:sz w:val="20"/>
          <w:szCs w:val="20"/>
        </w:rPr>
        <w:t xml:space="preserve">view that “it </w:t>
      </w:r>
      <w:r w:rsidR="00E65B21" w:rsidRPr="00E65B21">
        <w:rPr>
          <w:rFonts w:ascii="Arial" w:hAnsi="Arial" w:cs="Arial"/>
          <w:sz w:val="20"/>
          <w:szCs w:val="20"/>
        </w:rPr>
        <w:t>is very likely that, if the applicant were to be found guilty, she would not be sentenced to a term of imprisonment</w:t>
      </w:r>
      <w:r w:rsidR="00E65B21">
        <w:rPr>
          <w:rFonts w:ascii="Arial" w:hAnsi="Arial" w:cs="Arial"/>
          <w:sz w:val="20"/>
          <w:szCs w:val="20"/>
        </w:rPr>
        <w:t>” – at [40]: “i</w:t>
      </w:r>
      <w:r w:rsidR="00E65B21" w:rsidRPr="00E65B21">
        <w:rPr>
          <w:rFonts w:ascii="Arial" w:hAnsi="Arial" w:cs="Arial"/>
          <w:sz w:val="20"/>
          <w:szCs w:val="20"/>
        </w:rPr>
        <w:t>n my view, there are conditions of bail that may be imposed to mitigate the risks I have referred to so that they are not unacceptable</w:t>
      </w:r>
      <w:r w:rsidR="00E65B21">
        <w:rPr>
          <w:rFonts w:ascii="Arial" w:hAnsi="Arial" w:cs="Arial"/>
          <w:sz w:val="20"/>
          <w:szCs w:val="20"/>
        </w:rPr>
        <w:t>” – bail granted</w:t>
      </w:r>
      <w:r w:rsidR="00E65B21" w:rsidRPr="00E65B21">
        <w:rPr>
          <w:rFonts w:ascii="Arial" w:hAnsi="Arial" w:cs="Arial"/>
          <w:sz w:val="20"/>
          <w:szCs w:val="20"/>
        </w:rPr>
        <w:t>.</w:t>
      </w:r>
      <w:r w:rsidR="00E65B21">
        <w:rPr>
          <w:rFonts w:ascii="Arial" w:hAnsi="Arial" w:cs="Arial"/>
          <w:sz w:val="20"/>
          <w:szCs w:val="20"/>
        </w:rPr>
        <w:t>)</w:t>
      </w:r>
    </w:p>
    <w:p w14:paraId="43941B02" w14:textId="2CD8B3BE" w:rsidR="002B7012" w:rsidRDefault="002B7012" w:rsidP="00256031">
      <w:pPr>
        <w:numPr>
          <w:ilvl w:val="0"/>
          <w:numId w:val="8"/>
        </w:numPr>
        <w:jc w:val="both"/>
        <w:rPr>
          <w:rFonts w:ascii="Arial" w:hAnsi="Arial" w:cs="Arial"/>
          <w:sz w:val="20"/>
          <w:szCs w:val="20"/>
        </w:rPr>
      </w:pPr>
      <w:r w:rsidRPr="00F64094">
        <w:rPr>
          <w:rFonts w:ascii="Arial" w:hAnsi="Arial" w:cs="Arial"/>
          <w:i/>
          <w:iCs/>
          <w:sz w:val="20"/>
          <w:szCs w:val="20"/>
        </w:rPr>
        <w:t>Re Nagy (Bail application)</w:t>
      </w:r>
      <w:r w:rsidRPr="00F64094">
        <w:rPr>
          <w:rFonts w:ascii="Arial" w:hAnsi="Arial" w:cs="Arial"/>
          <w:sz w:val="20"/>
          <w:szCs w:val="20"/>
        </w:rPr>
        <w:t xml:space="preserve"> [2025] VSC 507 (</w:t>
      </w:r>
      <w:r w:rsidR="00DB141D">
        <w:rPr>
          <w:rFonts w:ascii="Arial" w:hAnsi="Arial" w:cs="Arial"/>
          <w:sz w:val="20"/>
          <w:szCs w:val="20"/>
        </w:rPr>
        <w:t>Gorton J-</w:t>
      </w:r>
      <w:r w:rsidRPr="00F64094">
        <w:rPr>
          <w:rFonts w:ascii="Arial" w:hAnsi="Arial" w:cs="Arial"/>
          <w:sz w:val="20"/>
          <w:szCs w:val="20"/>
        </w:rPr>
        <w:t xml:space="preserve">18 year old applicant with no criminal history </w:t>
      </w:r>
      <w:r w:rsidR="00B778BD">
        <w:rPr>
          <w:rFonts w:ascii="Arial" w:hAnsi="Arial" w:cs="Arial"/>
          <w:sz w:val="20"/>
          <w:szCs w:val="20"/>
        </w:rPr>
        <w:t>other than a diversion and no</w:t>
      </w:r>
      <w:r w:rsidRPr="00F64094">
        <w:rPr>
          <w:rFonts w:ascii="Arial" w:hAnsi="Arial" w:cs="Arial"/>
          <w:sz w:val="20"/>
          <w:szCs w:val="20"/>
        </w:rPr>
        <w:t xml:space="preserve"> past failure to comply with bail conditions but with a polysubstance abuse issue charged with aggravated home invasion with 4 coaccused</w:t>
      </w:r>
      <w:r w:rsidR="00F64094" w:rsidRPr="00F64094">
        <w:rPr>
          <w:rFonts w:ascii="Arial" w:hAnsi="Arial" w:cs="Arial"/>
          <w:sz w:val="20"/>
          <w:szCs w:val="20"/>
        </w:rPr>
        <w:t>, one of whom was armed with a shotgun and all of whom were wearing gloves and face coverings</w:t>
      </w:r>
      <w:r w:rsidR="00F64094">
        <w:rPr>
          <w:rFonts w:ascii="Arial" w:hAnsi="Arial" w:cs="Arial"/>
          <w:sz w:val="20"/>
          <w:szCs w:val="20"/>
        </w:rPr>
        <w:t xml:space="preserve"> </w:t>
      </w:r>
      <w:r w:rsidRPr="00F64094">
        <w:rPr>
          <w:rFonts w:ascii="Arial" w:hAnsi="Arial" w:cs="Arial"/>
          <w:sz w:val="20"/>
          <w:szCs w:val="20"/>
        </w:rPr>
        <w:t xml:space="preserve">– </w:t>
      </w:r>
      <w:r w:rsidR="00F64094">
        <w:rPr>
          <w:rFonts w:ascii="Arial" w:hAnsi="Arial" w:cs="Arial"/>
          <w:sz w:val="20"/>
          <w:szCs w:val="20"/>
        </w:rPr>
        <w:t xml:space="preserve">the evidence suggested that the inhabitants of the home may themselves </w:t>
      </w:r>
      <w:r w:rsidR="00B778BD">
        <w:rPr>
          <w:rFonts w:ascii="Arial" w:hAnsi="Arial" w:cs="Arial"/>
          <w:sz w:val="20"/>
          <w:szCs w:val="20"/>
        </w:rPr>
        <w:t xml:space="preserve">have </w:t>
      </w:r>
      <w:r w:rsidR="00F64094">
        <w:rPr>
          <w:rFonts w:ascii="Arial" w:hAnsi="Arial" w:cs="Arial"/>
          <w:sz w:val="20"/>
          <w:szCs w:val="20"/>
        </w:rPr>
        <w:t>be</w:t>
      </w:r>
      <w:r w:rsidR="00B778BD">
        <w:rPr>
          <w:rFonts w:ascii="Arial" w:hAnsi="Arial" w:cs="Arial"/>
          <w:sz w:val="20"/>
          <w:szCs w:val="20"/>
        </w:rPr>
        <w:t>en</w:t>
      </w:r>
      <w:r w:rsidR="00F64094">
        <w:rPr>
          <w:rFonts w:ascii="Arial" w:hAnsi="Arial" w:cs="Arial"/>
          <w:sz w:val="20"/>
          <w:szCs w:val="20"/>
        </w:rPr>
        <w:t xml:space="preserve"> drug dealers – the </w:t>
      </w:r>
      <w:r w:rsidRPr="00F64094">
        <w:rPr>
          <w:rFonts w:ascii="Arial" w:hAnsi="Arial" w:cs="Arial"/>
          <w:sz w:val="20"/>
          <w:szCs w:val="20"/>
        </w:rPr>
        <w:t>applicant has secure employment and is commencing vocational studies – applicant is willing to engage with a Youth Justice program if granted bail – a</w:t>
      </w:r>
      <w:r w:rsidR="00F64094">
        <w:rPr>
          <w:rFonts w:ascii="Arial" w:hAnsi="Arial" w:cs="Arial"/>
          <w:sz w:val="20"/>
          <w:szCs w:val="20"/>
        </w:rPr>
        <w:t xml:space="preserve"> </w:t>
      </w:r>
      <w:r w:rsidRPr="00F64094">
        <w:rPr>
          <w:rFonts w:ascii="Arial" w:hAnsi="Arial" w:cs="Arial"/>
          <w:sz w:val="20"/>
          <w:szCs w:val="20"/>
        </w:rPr>
        <w:t>grant of bail would allow the applicant to receive support services for substance abuse – delay would not exceed any sentence of imprisonment imposed if found guilty – triable issues including the reliability of admissions made to a covert operative – exceptional circumstances test satisfied for the reasons detailed at [</w:t>
      </w:r>
      <w:r w:rsidR="00F64094">
        <w:rPr>
          <w:rFonts w:ascii="Arial" w:hAnsi="Arial" w:cs="Arial"/>
          <w:sz w:val="20"/>
          <w:szCs w:val="20"/>
        </w:rPr>
        <w:t>9</w:t>
      </w:r>
      <w:r w:rsidRPr="00F64094">
        <w:rPr>
          <w:rFonts w:ascii="Arial" w:hAnsi="Arial" w:cs="Arial"/>
          <w:sz w:val="20"/>
          <w:szCs w:val="20"/>
        </w:rPr>
        <w:t>]-[</w:t>
      </w:r>
      <w:r w:rsidR="00F64094">
        <w:rPr>
          <w:rFonts w:ascii="Arial" w:hAnsi="Arial" w:cs="Arial"/>
          <w:sz w:val="20"/>
          <w:szCs w:val="20"/>
        </w:rPr>
        <w:t>20</w:t>
      </w:r>
      <w:r w:rsidRPr="00F64094">
        <w:rPr>
          <w:rFonts w:ascii="Arial" w:hAnsi="Arial" w:cs="Arial"/>
          <w:sz w:val="20"/>
          <w:szCs w:val="20"/>
        </w:rPr>
        <w:t xml:space="preserve">] – imposition of conditions may mitigate risk – unacceptable risk test not satisfied </w:t>
      </w:r>
      <w:r w:rsidR="00F64094">
        <w:rPr>
          <w:rFonts w:ascii="Arial" w:hAnsi="Arial" w:cs="Arial"/>
          <w:sz w:val="20"/>
          <w:szCs w:val="20"/>
        </w:rPr>
        <w:t xml:space="preserve">for reasons detailed at [25] </w:t>
      </w:r>
      <w:r w:rsidRPr="00F64094">
        <w:rPr>
          <w:rFonts w:ascii="Arial" w:hAnsi="Arial" w:cs="Arial"/>
          <w:sz w:val="20"/>
          <w:szCs w:val="20"/>
        </w:rPr>
        <w:t>– bail granted on conditions).</w:t>
      </w:r>
    </w:p>
    <w:p w14:paraId="327D5542" w14:textId="01BAAB64" w:rsidR="00D630E0" w:rsidRPr="007C09A3" w:rsidRDefault="00D630E0" w:rsidP="007321B4">
      <w:pPr>
        <w:numPr>
          <w:ilvl w:val="0"/>
          <w:numId w:val="8"/>
        </w:numPr>
        <w:jc w:val="both"/>
        <w:rPr>
          <w:rFonts w:ascii="Arial" w:hAnsi="Arial" w:cs="Arial"/>
          <w:sz w:val="20"/>
          <w:szCs w:val="20"/>
        </w:rPr>
      </w:pPr>
      <w:r w:rsidRPr="007C09A3">
        <w:rPr>
          <w:rFonts w:ascii="Arial" w:hAnsi="Arial" w:cs="Arial"/>
          <w:i/>
          <w:iCs/>
          <w:sz w:val="20"/>
          <w:szCs w:val="20"/>
        </w:rPr>
        <w:t xml:space="preserve">Re Okuman (Bail Application) </w:t>
      </w:r>
      <w:r w:rsidRPr="007C09A3">
        <w:rPr>
          <w:rFonts w:ascii="Arial" w:hAnsi="Arial" w:cs="Arial"/>
          <w:sz w:val="20"/>
          <w:szCs w:val="20"/>
        </w:rPr>
        <w:t>[2025] VSC 541 (Gorton J–5</w:t>
      </w:r>
      <w:r w:rsidR="00D71E54">
        <w:rPr>
          <w:rFonts w:ascii="Arial" w:hAnsi="Arial" w:cs="Arial"/>
          <w:sz w:val="20"/>
          <w:szCs w:val="20"/>
        </w:rPr>
        <w:t>3</w:t>
      </w:r>
      <w:r w:rsidRPr="007C09A3">
        <w:rPr>
          <w:rFonts w:ascii="Arial" w:hAnsi="Arial" w:cs="Arial"/>
          <w:sz w:val="20"/>
          <w:szCs w:val="20"/>
        </w:rPr>
        <w:t xml:space="preserve"> year old applicant with no criminal history or past failure to comply with bail conditions alleged to have murdered his 33 year old son (who suffered from schizoaffective disorder, bipolar disorder and manic depression) and threatened family members – alleged offending occurred in unusual circumstances and unlikely to be repeated– triable issues </w:t>
      </w:r>
      <w:r w:rsidR="00D71E54" w:rsidRPr="007C09A3">
        <w:rPr>
          <w:rFonts w:ascii="Arial" w:hAnsi="Arial" w:cs="Arial"/>
          <w:sz w:val="20"/>
          <w:szCs w:val="20"/>
        </w:rPr>
        <w:t xml:space="preserve">– surety offered </w:t>
      </w:r>
      <w:r w:rsidR="00D71E54">
        <w:rPr>
          <w:rFonts w:ascii="Arial" w:hAnsi="Arial" w:cs="Arial"/>
          <w:sz w:val="20"/>
          <w:szCs w:val="20"/>
        </w:rPr>
        <w:t xml:space="preserve">– </w:t>
      </w:r>
      <w:r w:rsidRPr="007C09A3">
        <w:rPr>
          <w:rFonts w:ascii="Arial" w:hAnsi="Arial" w:cs="Arial"/>
          <w:sz w:val="20"/>
          <w:szCs w:val="20"/>
        </w:rPr>
        <w:t>applicant</w:t>
      </w:r>
      <w:r w:rsidR="00D71E54">
        <w:rPr>
          <w:rFonts w:ascii="Arial" w:hAnsi="Arial" w:cs="Arial"/>
          <w:sz w:val="20"/>
          <w:szCs w:val="20"/>
        </w:rPr>
        <w:t xml:space="preserve"> </w:t>
      </w:r>
      <w:r w:rsidRPr="007C09A3">
        <w:rPr>
          <w:rFonts w:ascii="Arial" w:hAnsi="Arial" w:cs="Arial"/>
          <w:sz w:val="20"/>
          <w:szCs w:val="20"/>
        </w:rPr>
        <w:t xml:space="preserve">has accommodation available – exceptional circumstances found for reasons </w:t>
      </w:r>
      <w:r w:rsidR="00D71E54">
        <w:rPr>
          <w:rFonts w:ascii="Arial" w:hAnsi="Arial" w:cs="Arial"/>
          <w:sz w:val="20"/>
          <w:szCs w:val="20"/>
        </w:rPr>
        <w:t xml:space="preserve">detailed </w:t>
      </w:r>
      <w:r w:rsidRPr="007C09A3">
        <w:rPr>
          <w:rFonts w:ascii="Arial" w:hAnsi="Arial" w:cs="Arial"/>
          <w:sz w:val="20"/>
          <w:szCs w:val="20"/>
        </w:rPr>
        <w:t>at [17]-[18] – no unacceptable risk that applicant would interfere with a witness or obstruct the course of justice for reasons detailed at [</w:t>
      </w:r>
      <w:r w:rsidR="007C09A3" w:rsidRPr="007C09A3">
        <w:rPr>
          <w:rFonts w:ascii="Arial" w:hAnsi="Arial" w:cs="Arial"/>
          <w:sz w:val="20"/>
          <w:szCs w:val="20"/>
        </w:rPr>
        <w:t>19</w:t>
      </w:r>
      <w:r w:rsidRPr="007C09A3">
        <w:rPr>
          <w:rFonts w:ascii="Arial" w:hAnsi="Arial" w:cs="Arial"/>
          <w:sz w:val="20"/>
          <w:szCs w:val="20"/>
        </w:rPr>
        <w:t>]-[</w:t>
      </w:r>
      <w:r w:rsidR="007C09A3" w:rsidRPr="007C09A3">
        <w:rPr>
          <w:rFonts w:ascii="Arial" w:hAnsi="Arial" w:cs="Arial"/>
          <w:sz w:val="20"/>
          <w:szCs w:val="20"/>
        </w:rPr>
        <w:t>20</w:t>
      </w:r>
      <w:r w:rsidRPr="007C09A3">
        <w:rPr>
          <w:rFonts w:ascii="Arial" w:hAnsi="Arial" w:cs="Arial"/>
          <w:sz w:val="20"/>
          <w:szCs w:val="20"/>
        </w:rPr>
        <w:t xml:space="preserve">] – imposition of bail conditions will mitigate risk – bail granted – cases of </w:t>
      </w:r>
      <w:r w:rsidRPr="007C09A3">
        <w:rPr>
          <w:rFonts w:ascii="Arial" w:hAnsi="Arial" w:cs="Arial"/>
          <w:i/>
          <w:iCs/>
          <w:sz w:val="20"/>
          <w:szCs w:val="20"/>
        </w:rPr>
        <w:t>Re CT</w:t>
      </w:r>
      <w:r w:rsidRPr="007C09A3">
        <w:rPr>
          <w:rFonts w:ascii="Arial" w:hAnsi="Arial" w:cs="Arial"/>
          <w:sz w:val="20"/>
          <w:szCs w:val="20"/>
        </w:rPr>
        <w:t xml:space="preserve"> [2018] VSC 559, </w:t>
      </w:r>
      <w:r w:rsidRPr="007C09A3">
        <w:rPr>
          <w:rFonts w:ascii="Arial" w:hAnsi="Arial" w:cs="Arial"/>
          <w:i/>
          <w:iCs/>
          <w:sz w:val="20"/>
          <w:szCs w:val="20"/>
        </w:rPr>
        <w:t>Re Politis</w:t>
      </w:r>
      <w:r w:rsidRPr="007C09A3">
        <w:rPr>
          <w:rFonts w:ascii="Arial" w:hAnsi="Arial" w:cs="Arial"/>
          <w:sz w:val="20"/>
          <w:szCs w:val="20"/>
        </w:rPr>
        <w:t xml:space="preserve"> [2019] VSC 780</w:t>
      </w:r>
      <w:r w:rsidR="007C09A3">
        <w:rPr>
          <w:rFonts w:ascii="Arial" w:hAnsi="Arial" w:cs="Arial"/>
          <w:sz w:val="20"/>
          <w:szCs w:val="20"/>
        </w:rPr>
        <w:t xml:space="preserve">, </w:t>
      </w:r>
      <w:r w:rsidRPr="007C09A3">
        <w:rPr>
          <w:rFonts w:ascii="Arial" w:hAnsi="Arial" w:cs="Arial"/>
          <w:i/>
          <w:iCs/>
          <w:sz w:val="20"/>
          <w:szCs w:val="20"/>
        </w:rPr>
        <w:t>Re Pham</w:t>
      </w:r>
      <w:r w:rsidRPr="007C09A3">
        <w:rPr>
          <w:rFonts w:ascii="Arial" w:hAnsi="Arial" w:cs="Arial"/>
          <w:sz w:val="20"/>
          <w:szCs w:val="20"/>
        </w:rPr>
        <w:t xml:space="preserve"> [2024] VSC 14</w:t>
      </w:r>
      <w:r w:rsidR="007C09A3" w:rsidRPr="007C09A3">
        <w:rPr>
          <w:rFonts w:ascii="Arial" w:hAnsi="Arial" w:cs="Arial"/>
          <w:sz w:val="20"/>
          <w:szCs w:val="20"/>
        </w:rPr>
        <w:t xml:space="preserve">, </w:t>
      </w:r>
      <w:r w:rsidR="007C09A3" w:rsidRPr="007C09A3">
        <w:rPr>
          <w:rFonts w:ascii="Arial" w:hAnsi="Arial" w:cs="Arial"/>
          <w:i/>
          <w:iCs/>
          <w:sz w:val="20"/>
          <w:szCs w:val="20"/>
        </w:rPr>
        <w:t>R v Cox</w:t>
      </w:r>
      <w:r w:rsidR="007C09A3" w:rsidRPr="007C09A3">
        <w:rPr>
          <w:rFonts w:ascii="Arial" w:hAnsi="Arial" w:cs="Arial"/>
          <w:sz w:val="20"/>
          <w:szCs w:val="20"/>
        </w:rPr>
        <w:t xml:space="preserve"> [2003] VSC 245 &amp; </w:t>
      </w:r>
      <w:r w:rsidR="007C09A3" w:rsidRPr="007C09A3">
        <w:rPr>
          <w:rFonts w:ascii="Arial" w:hAnsi="Arial" w:cs="Arial"/>
          <w:i/>
          <w:iCs/>
          <w:sz w:val="20"/>
          <w:szCs w:val="20"/>
        </w:rPr>
        <w:t>Re Foxwell</w:t>
      </w:r>
      <w:r w:rsidR="007C09A3" w:rsidRPr="007C09A3">
        <w:rPr>
          <w:rFonts w:ascii="Arial" w:hAnsi="Arial" w:cs="Arial"/>
          <w:sz w:val="20"/>
          <w:szCs w:val="20"/>
        </w:rPr>
        <w:t xml:space="preserve"> [2013] VSC 716 </w:t>
      </w:r>
      <w:r w:rsidRPr="007C09A3">
        <w:rPr>
          <w:rFonts w:ascii="Arial" w:hAnsi="Arial" w:cs="Arial"/>
          <w:sz w:val="20"/>
          <w:szCs w:val="20"/>
        </w:rPr>
        <w:t>referred to).</w:t>
      </w:r>
    </w:p>
    <w:p w14:paraId="01DF83DD" w14:textId="78B303A1" w:rsidR="00BE4002" w:rsidRPr="00BE4002" w:rsidRDefault="00BE4002" w:rsidP="00AC3E56">
      <w:pPr>
        <w:numPr>
          <w:ilvl w:val="0"/>
          <w:numId w:val="8"/>
        </w:numPr>
        <w:ind w:right="96"/>
        <w:jc w:val="both"/>
        <w:rPr>
          <w:rFonts w:ascii="Arial" w:hAnsi="Arial" w:cs="Arial"/>
          <w:sz w:val="20"/>
          <w:szCs w:val="20"/>
        </w:rPr>
      </w:pPr>
      <w:r>
        <w:rPr>
          <w:rFonts w:ascii="Arial" w:hAnsi="Arial" w:cs="Arial"/>
          <w:i/>
          <w:iCs/>
          <w:sz w:val="20"/>
          <w:szCs w:val="20"/>
        </w:rPr>
        <w:t xml:space="preserve">Re Clark (Bail Application) </w:t>
      </w:r>
      <w:r w:rsidRPr="00BE4002">
        <w:rPr>
          <w:rFonts w:ascii="Arial" w:hAnsi="Arial" w:cs="Arial"/>
          <w:sz w:val="20"/>
          <w:szCs w:val="20"/>
        </w:rPr>
        <w:t>[2025] VSC 601</w:t>
      </w:r>
      <w:r>
        <w:rPr>
          <w:rFonts w:ascii="Arial" w:hAnsi="Arial" w:cs="Arial"/>
          <w:sz w:val="20"/>
          <w:szCs w:val="20"/>
        </w:rPr>
        <w:t xml:space="preserve"> (GortonJ–27 year old applicant charged with firearm offences </w:t>
      </w:r>
      <w:r w:rsidR="008663F7">
        <w:rPr>
          <w:rFonts w:ascii="Arial" w:hAnsi="Arial" w:cs="Arial"/>
          <w:sz w:val="20"/>
          <w:szCs w:val="20"/>
        </w:rPr>
        <w:t xml:space="preserve">(possession of </w:t>
      </w:r>
      <w:r w:rsidR="008663F7" w:rsidRPr="00BE4002">
        <w:rPr>
          <w:rFonts w:ascii="Arial" w:hAnsi="Arial" w:cs="Arial"/>
          <w:sz w:val="20"/>
          <w:szCs w:val="20"/>
        </w:rPr>
        <w:t>two air rifles and a homemade PVC fruit gun</w:t>
      </w:r>
      <w:r w:rsidR="008663F7">
        <w:rPr>
          <w:rFonts w:ascii="Arial" w:hAnsi="Arial" w:cs="Arial"/>
          <w:sz w:val="20"/>
          <w:szCs w:val="20"/>
        </w:rPr>
        <w:t>)</w:t>
      </w:r>
      <w:r w:rsidR="008663F7" w:rsidRPr="00BE4002">
        <w:rPr>
          <w:rFonts w:ascii="Arial" w:hAnsi="Arial" w:cs="Arial"/>
          <w:sz w:val="20"/>
          <w:szCs w:val="20"/>
        </w:rPr>
        <w:t xml:space="preserve"> </w:t>
      </w:r>
      <w:r>
        <w:rPr>
          <w:rFonts w:ascii="Arial" w:hAnsi="Arial" w:cs="Arial"/>
          <w:sz w:val="20"/>
          <w:szCs w:val="20"/>
        </w:rPr>
        <w:t xml:space="preserve">and contravention of family violence intervention order whilst on bail – </w:t>
      </w:r>
      <w:r w:rsidR="008663F7" w:rsidRPr="00BE4002">
        <w:rPr>
          <w:rFonts w:ascii="Arial" w:hAnsi="Arial" w:cs="Arial"/>
          <w:sz w:val="20"/>
          <w:szCs w:val="20"/>
        </w:rPr>
        <w:t xml:space="preserve">no suggestion that firearms ever used in a threatening manner </w:t>
      </w:r>
      <w:r w:rsidR="008663F7">
        <w:rPr>
          <w:rFonts w:ascii="Arial" w:hAnsi="Arial" w:cs="Arial"/>
          <w:sz w:val="20"/>
          <w:szCs w:val="20"/>
        </w:rPr>
        <w:t xml:space="preserve">– </w:t>
      </w:r>
      <w:r>
        <w:rPr>
          <w:rFonts w:ascii="Arial" w:hAnsi="Arial" w:cs="Arial"/>
          <w:sz w:val="20"/>
          <w:szCs w:val="20"/>
        </w:rPr>
        <w:t xml:space="preserve">applicant has a history of firearm offences and has twice been subject to community correction orders – the persons affected by the family violence are supportive of the bail application – the applicant has accommodation available with a family friend and an ex-policeman – CISP recommends the applicant for case management </w:t>
      </w:r>
      <w:r w:rsidR="008663F7">
        <w:rPr>
          <w:rFonts w:ascii="Arial" w:hAnsi="Arial" w:cs="Arial"/>
          <w:sz w:val="20"/>
          <w:szCs w:val="20"/>
        </w:rPr>
        <w:t>–</w:t>
      </w:r>
      <w:r>
        <w:rPr>
          <w:rFonts w:ascii="Arial" w:hAnsi="Arial" w:cs="Arial"/>
          <w:sz w:val="20"/>
          <w:szCs w:val="20"/>
        </w:rPr>
        <w:t xml:space="preserve"> </w:t>
      </w:r>
      <w:r w:rsidR="008663F7">
        <w:rPr>
          <w:rFonts w:ascii="Arial" w:hAnsi="Arial" w:cs="Arial"/>
          <w:sz w:val="20"/>
          <w:szCs w:val="20"/>
        </w:rPr>
        <w:t>exceptional circumstances found for reasons detailed at [23]-[24] – risk acceptable if bailed on conditions – bail granted).</w:t>
      </w:r>
    </w:p>
    <w:p w14:paraId="00D9B8C5" w14:textId="77777777" w:rsidR="00BE4002" w:rsidRDefault="00BE4002" w:rsidP="00BE4002">
      <w:pPr>
        <w:numPr>
          <w:ilvl w:val="0"/>
          <w:numId w:val="8"/>
        </w:numPr>
        <w:ind w:right="96"/>
        <w:jc w:val="both"/>
        <w:rPr>
          <w:rFonts w:ascii="Arial" w:hAnsi="Arial" w:cs="Arial"/>
          <w:sz w:val="20"/>
          <w:szCs w:val="20"/>
        </w:rPr>
      </w:pPr>
      <w:r w:rsidRPr="00212B6F">
        <w:rPr>
          <w:rFonts w:ascii="Arial" w:hAnsi="Arial" w:cs="Arial"/>
          <w:i/>
          <w:iCs/>
          <w:sz w:val="20"/>
          <w:szCs w:val="20"/>
        </w:rPr>
        <w:t>Re Jones (Bail Application)</w:t>
      </w:r>
      <w:r w:rsidRPr="00212B6F">
        <w:rPr>
          <w:rFonts w:ascii="Arial" w:hAnsi="Arial" w:cs="Arial"/>
          <w:sz w:val="20"/>
          <w:szCs w:val="20"/>
        </w:rPr>
        <w:t xml:space="preserve"> [2025] VSC 618 (Gorton J–the applicant is a 44-year old Barkindji woman who </w:t>
      </w:r>
      <w:r>
        <w:rPr>
          <w:rFonts w:ascii="Arial" w:hAnsi="Arial" w:cs="Arial"/>
          <w:sz w:val="20"/>
          <w:szCs w:val="20"/>
        </w:rPr>
        <w:t xml:space="preserve">had no history of physical violence and </w:t>
      </w:r>
      <w:r w:rsidRPr="00212B6F">
        <w:rPr>
          <w:rFonts w:ascii="Arial" w:hAnsi="Arial" w:cs="Arial"/>
          <w:sz w:val="20"/>
          <w:szCs w:val="20"/>
        </w:rPr>
        <w:t>was about 14 weeks’ pregnant with her 11</w:t>
      </w:r>
      <w:r w:rsidRPr="00212B6F">
        <w:rPr>
          <w:rFonts w:ascii="Arial" w:hAnsi="Arial" w:cs="Arial"/>
          <w:sz w:val="20"/>
          <w:szCs w:val="20"/>
          <w:vertAlign w:val="superscript"/>
        </w:rPr>
        <w:t>th</w:t>
      </w:r>
      <w:r w:rsidRPr="00212B6F">
        <w:rPr>
          <w:rFonts w:ascii="Arial" w:hAnsi="Arial" w:cs="Arial"/>
          <w:sz w:val="20"/>
          <w:szCs w:val="20"/>
        </w:rPr>
        <w:t xml:space="preserve"> child and who was charged with offences, including aggravated burglary and theft, while on bail for numerous other offences – applicant has a history of aggravated burglary, theft and failure to answer bail – CISP recommended the applicant, who has access to stable accommodation and culturally appropriate prenatal treatment and drug and alcohol counselling, for case management – exceptional circumstances (which the prosecution did not contest) were found for the reasons detailed at [40], namely “the applicant’s pregnancy, her Aboriginality and deprived background, and the fact that the aggravated burglary charges have not been associated with any acts of physical violence</w:t>
      </w:r>
      <w:r>
        <w:rPr>
          <w:rFonts w:ascii="Arial" w:hAnsi="Arial" w:cs="Arial"/>
          <w:sz w:val="20"/>
          <w:szCs w:val="20"/>
        </w:rPr>
        <w:t>” – r</w:t>
      </w:r>
      <w:r w:rsidRPr="00212B6F">
        <w:rPr>
          <w:rFonts w:ascii="Arial" w:hAnsi="Arial" w:cs="Arial"/>
          <w:sz w:val="20"/>
          <w:szCs w:val="20"/>
        </w:rPr>
        <w:t>isk is acceptable with imposition of bail conditions</w:t>
      </w:r>
      <w:r>
        <w:rPr>
          <w:rFonts w:ascii="Arial" w:hAnsi="Arial" w:cs="Arial"/>
          <w:sz w:val="20"/>
          <w:szCs w:val="20"/>
        </w:rPr>
        <w:t xml:space="preserve"> – bail granted).</w:t>
      </w:r>
    </w:p>
    <w:p w14:paraId="6AA8BA58" w14:textId="4A5C079A" w:rsidR="00343CAF" w:rsidRDefault="00343CAF" w:rsidP="00F64B80">
      <w:pPr>
        <w:numPr>
          <w:ilvl w:val="0"/>
          <w:numId w:val="8"/>
        </w:numPr>
        <w:ind w:right="96"/>
        <w:jc w:val="both"/>
        <w:rPr>
          <w:rFonts w:ascii="Arial" w:hAnsi="Arial" w:cs="Arial"/>
          <w:sz w:val="20"/>
          <w:szCs w:val="20"/>
        </w:rPr>
      </w:pPr>
      <w:r w:rsidRPr="00343CAF">
        <w:rPr>
          <w:rFonts w:ascii="Arial" w:hAnsi="Arial" w:cs="Arial"/>
          <w:i/>
          <w:iCs/>
          <w:sz w:val="20"/>
          <w:szCs w:val="20"/>
        </w:rPr>
        <w:lastRenderedPageBreak/>
        <w:t>Re Newman (Bail Application)</w:t>
      </w:r>
      <w:r w:rsidRPr="00343CAF">
        <w:rPr>
          <w:rFonts w:ascii="Arial" w:hAnsi="Arial" w:cs="Arial"/>
          <w:sz w:val="20"/>
          <w:szCs w:val="20"/>
        </w:rPr>
        <w:t xml:space="preserve"> [2025] VSC 568 (Gorton J–the applicant is a 28 year old woman with longstanding substance abuse issues charged with burglary, theft of firearm, possession of traffickable quantity of firearms, false imprisonment and armed robbery while subject to Community Correction Order and to a prior grant of bail</w:t>
      </w:r>
      <w:r w:rsidR="00B166B0">
        <w:rPr>
          <w:rFonts w:ascii="Arial" w:hAnsi="Arial" w:cs="Arial"/>
          <w:sz w:val="20"/>
          <w:szCs w:val="20"/>
        </w:rPr>
        <w:t xml:space="preserve"> – s</w:t>
      </w:r>
      <w:r w:rsidRPr="00343CAF">
        <w:rPr>
          <w:rFonts w:ascii="Arial" w:hAnsi="Arial" w:cs="Arial"/>
          <w:sz w:val="20"/>
          <w:szCs w:val="20"/>
        </w:rPr>
        <w:t>he has a significant criminal history but no history of violent offending or firearm offences</w:t>
      </w:r>
      <w:r w:rsidR="00B166B0">
        <w:rPr>
          <w:rFonts w:ascii="Arial" w:hAnsi="Arial" w:cs="Arial"/>
          <w:sz w:val="20"/>
          <w:szCs w:val="20"/>
        </w:rPr>
        <w:t xml:space="preserve"> – t</w:t>
      </w:r>
      <w:r w:rsidRPr="00343CAF">
        <w:rPr>
          <w:rFonts w:ascii="Arial" w:hAnsi="Arial" w:cs="Arial"/>
          <w:sz w:val="20"/>
          <w:szCs w:val="20"/>
        </w:rPr>
        <w:t>he offending was connected to her substance abuse</w:t>
      </w:r>
      <w:r w:rsidR="00B166B0">
        <w:rPr>
          <w:rFonts w:ascii="Arial" w:hAnsi="Arial" w:cs="Arial"/>
          <w:sz w:val="20"/>
          <w:szCs w:val="20"/>
        </w:rPr>
        <w:t xml:space="preserve"> – the </w:t>
      </w:r>
      <w:r w:rsidRPr="00343CAF">
        <w:rPr>
          <w:rFonts w:ascii="Arial" w:hAnsi="Arial" w:cs="Arial"/>
          <w:sz w:val="20"/>
          <w:szCs w:val="20"/>
        </w:rPr>
        <w:t>applicant has her first opportunity to attend a residential drug and alcohol program</w:t>
      </w:r>
      <w:r w:rsidR="00B166B0">
        <w:rPr>
          <w:rFonts w:ascii="Arial" w:hAnsi="Arial" w:cs="Arial"/>
          <w:sz w:val="20"/>
          <w:szCs w:val="20"/>
        </w:rPr>
        <w:t xml:space="preserve"> – ex</w:t>
      </w:r>
      <w:r w:rsidRPr="00343CAF">
        <w:rPr>
          <w:rFonts w:ascii="Arial" w:hAnsi="Arial" w:cs="Arial"/>
          <w:sz w:val="20"/>
          <w:szCs w:val="20"/>
        </w:rPr>
        <w:t>ceptional circumstances were found for reasons detailed at [</w:t>
      </w:r>
      <w:r w:rsidR="00B166B0">
        <w:rPr>
          <w:rFonts w:ascii="Arial" w:hAnsi="Arial" w:cs="Arial"/>
          <w:sz w:val="20"/>
          <w:szCs w:val="20"/>
        </w:rPr>
        <w:t>17</w:t>
      </w:r>
      <w:r>
        <w:rPr>
          <w:rFonts w:ascii="Arial" w:hAnsi="Arial" w:cs="Arial"/>
          <w:sz w:val="20"/>
          <w:szCs w:val="20"/>
        </w:rPr>
        <w:t>]</w:t>
      </w:r>
      <w:r w:rsidR="00B166B0">
        <w:rPr>
          <w:rFonts w:ascii="Arial" w:hAnsi="Arial" w:cs="Arial"/>
          <w:sz w:val="20"/>
          <w:szCs w:val="20"/>
        </w:rPr>
        <w:t xml:space="preserve"> – th</w:t>
      </w:r>
      <w:r>
        <w:rPr>
          <w:rFonts w:ascii="Arial" w:hAnsi="Arial" w:cs="Arial"/>
          <w:sz w:val="20"/>
          <w:szCs w:val="20"/>
        </w:rPr>
        <w:t>e risk was acceptable on condition that the applicant reside at the rehabilitation facility</w:t>
      </w:r>
      <w:r w:rsidR="00653762">
        <w:rPr>
          <w:rFonts w:ascii="Arial" w:hAnsi="Arial" w:cs="Arial"/>
          <w:sz w:val="20"/>
          <w:szCs w:val="20"/>
        </w:rPr>
        <w:t>).</w:t>
      </w:r>
    </w:p>
    <w:p w14:paraId="59F9DF24" w14:textId="14250246" w:rsidR="00653762" w:rsidRDefault="00653762" w:rsidP="00F64B80">
      <w:pPr>
        <w:numPr>
          <w:ilvl w:val="0"/>
          <w:numId w:val="8"/>
        </w:numPr>
        <w:ind w:right="96"/>
        <w:jc w:val="both"/>
        <w:rPr>
          <w:rFonts w:ascii="Arial" w:hAnsi="Arial" w:cs="Arial"/>
          <w:sz w:val="20"/>
          <w:szCs w:val="20"/>
        </w:rPr>
      </w:pPr>
      <w:r w:rsidRPr="00653762">
        <w:rPr>
          <w:rFonts w:ascii="Arial" w:hAnsi="Arial" w:cs="Arial"/>
          <w:i/>
          <w:iCs/>
          <w:sz w:val="20"/>
          <w:szCs w:val="20"/>
        </w:rPr>
        <w:t>Re Altaee</w:t>
      </w:r>
      <w:r>
        <w:rPr>
          <w:rFonts w:ascii="Arial" w:hAnsi="Arial" w:cs="Arial"/>
          <w:sz w:val="20"/>
          <w:szCs w:val="20"/>
        </w:rPr>
        <w:t xml:space="preserve"> [2025] VSC 720 (Champion J–the 29 year old applicant was charged with 18 offences including kidnapping, aggravated burglary x 2 and intentionally causing injury – he has a history of ongoing substance abuse and mental health and physical health issues – exceptional circumstances were found for the reasons detailed at [84]-[95] – for reasons detailed at [96]-[105] the risk was acceptable with very strict conditions including a condition that his Honour described as “’lock the applicant down’ within the community”: that he “remains at [his sister’s] home at all times, except to attend medical, psychiatric, an rehabilitative care and appointments (including with East Side Recovery) in the company of a nominated and acceptable relative, relatives, or NDIS carer or representative”).</w:t>
      </w:r>
    </w:p>
    <w:p w14:paraId="5D152C4F" w14:textId="2B0DD683" w:rsidR="005B38A3" w:rsidRDefault="005B38A3" w:rsidP="003C4A38">
      <w:pPr>
        <w:numPr>
          <w:ilvl w:val="0"/>
          <w:numId w:val="8"/>
        </w:numPr>
        <w:ind w:right="96"/>
        <w:jc w:val="both"/>
        <w:rPr>
          <w:rFonts w:ascii="Arial" w:hAnsi="Arial" w:cs="Arial"/>
          <w:sz w:val="20"/>
          <w:szCs w:val="20"/>
        </w:rPr>
      </w:pPr>
      <w:r w:rsidRPr="005B38A3">
        <w:rPr>
          <w:rFonts w:ascii="Arial" w:hAnsi="Arial" w:cs="Arial"/>
          <w:i/>
          <w:iCs/>
          <w:sz w:val="20"/>
          <w:szCs w:val="20"/>
        </w:rPr>
        <w:t xml:space="preserve">Re Fellows (Bail Application) </w:t>
      </w:r>
      <w:r w:rsidRPr="005B38A3">
        <w:rPr>
          <w:rFonts w:ascii="Arial" w:hAnsi="Arial" w:cs="Arial"/>
          <w:sz w:val="20"/>
          <w:szCs w:val="20"/>
        </w:rPr>
        <w:t xml:space="preserve">[2025] VSC 796 (Beale J–the 28 year old Aboriginal applicant was charged with attempted armed robbery, criminal damage and use of a controlled weapon – he is alleged to have produced a pickaxe and demanded money from a former friend who refused and walked off – the applicant then smashed up the victim’s car with the pickaxe – applicant has a history of illicit substance use and was previously homeless – stable residential address with family, employment and culturally appropriate supports available through the Koori Pathways Program – applicant demonstrated motivation to re-engage with aboriginal community whilst in custody — time in custody on remand may exceed sentence if convicted — at time of alleged offences applicant subject to two CCOs and an arrest warrant from New South Wales </w:t>
      </w:r>
      <w:r>
        <w:rPr>
          <w:rFonts w:ascii="Arial" w:hAnsi="Arial" w:cs="Arial"/>
          <w:sz w:val="20"/>
          <w:szCs w:val="20"/>
        </w:rPr>
        <w:t>and was</w:t>
      </w:r>
      <w:r w:rsidRPr="005B38A3">
        <w:rPr>
          <w:rFonts w:ascii="Arial" w:hAnsi="Arial" w:cs="Arial"/>
          <w:sz w:val="20"/>
          <w:szCs w:val="20"/>
        </w:rPr>
        <w:t xml:space="preserve"> on bail for matters subsequently withdrawn</w:t>
      </w:r>
      <w:r>
        <w:rPr>
          <w:rFonts w:ascii="Arial" w:hAnsi="Arial" w:cs="Arial"/>
          <w:sz w:val="20"/>
          <w:szCs w:val="20"/>
        </w:rPr>
        <w:t xml:space="preserve"> – significant period of abstinence from illicit substances whilst in custody – exceptional circumstance established – unacceptable risk not established – bail granted</w:t>
      </w:r>
      <w:r w:rsidR="008777B5">
        <w:rPr>
          <w:rFonts w:ascii="Arial" w:hAnsi="Arial" w:cs="Arial"/>
          <w:sz w:val="20"/>
          <w:szCs w:val="20"/>
        </w:rPr>
        <w:t xml:space="preserve"> “</w:t>
      </w:r>
      <w:r w:rsidR="008777B5" w:rsidRPr="008777B5">
        <w:rPr>
          <w:rFonts w:ascii="Arial" w:hAnsi="Arial" w:cs="Arial"/>
          <w:sz w:val="20"/>
          <w:szCs w:val="20"/>
        </w:rPr>
        <w:t>with appropriately stringent bail condition</w:t>
      </w:r>
      <w:r w:rsidR="008777B5">
        <w:rPr>
          <w:rFonts w:ascii="Arial" w:hAnsi="Arial" w:cs="Arial"/>
          <w:sz w:val="20"/>
          <w:szCs w:val="20"/>
        </w:rPr>
        <w:t>s”</w:t>
      </w:r>
      <w:r>
        <w:rPr>
          <w:rFonts w:ascii="Arial" w:hAnsi="Arial" w:cs="Arial"/>
          <w:sz w:val="20"/>
          <w:szCs w:val="20"/>
        </w:rPr>
        <w:t>).</w:t>
      </w:r>
    </w:p>
    <w:p w14:paraId="3FC36A80" w14:textId="7E183708" w:rsidR="001E5C96" w:rsidRDefault="001E5C96" w:rsidP="00790E6A">
      <w:pPr>
        <w:numPr>
          <w:ilvl w:val="0"/>
          <w:numId w:val="8"/>
        </w:numPr>
        <w:ind w:right="96"/>
        <w:jc w:val="both"/>
        <w:rPr>
          <w:rFonts w:ascii="Arial" w:hAnsi="Arial" w:cs="Arial"/>
          <w:sz w:val="20"/>
          <w:szCs w:val="20"/>
        </w:rPr>
      </w:pPr>
      <w:r w:rsidRPr="00AE7299">
        <w:rPr>
          <w:rFonts w:ascii="Arial" w:hAnsi="Arial" w:cs="Arial"/>
          <w:i/>
          <w:iCs/>
          <w:sz w:val="20"/>
          <w:szCs w:val="20"/>
        </w:rPr>
        <w:t xml:space="preserve">Re Joannou </w:t>
      </w:r>
      <w:r w:rsidRPr="00AE7299">
        <w:rPr>
          <w:rFonts w:ascii="Arial" w:hAnsi="Arial" w:cs="Arial"/>
          <w:sz w:val="20"/>
          <w:szCs w:val="20"/>
        </w:rPr>
        <w:t>[2025] VSC 824 (Elliott J</w:t>
      </w:r>
      <w:r w:rsidR="00710C39">
        <w:rPr>
          <w:rFonts w:ascii="Arial" w:hAnsi="Arial" w:cs="Arial"/>
          <w:sz w:val="20"/>
          <w:szCs w:val="20"/>
        </w:rPr>
        <w:t>–</w:t>
      </w:r>
      <w:r w:rsidRPr="00AE7299">
        <w:rPr>
          <w:rFonts w:ascii="Arial" w:hAnsi="Arial" w:cs="Arial"/>
          <w:sz w:val="20"/>
          <w:szCs w:val="20"/>
        </w:rPr>
        <w:t xml:space="preserve">28 year old applicant charged with offences including trafficking cocaine in a quantity not less than a large commercial quantity, possessing a traffickable quantity of firearms, dealing with the proceeds of crime, namely A$182,030 and 6 counts of possessing a drug of dependence – exceptional circumstances found consisting of a combination of the 12 matters detailed at [62]-[77] including </w:t>
      </w:r>
      <w:r w:rsidR="00AE7299">
        <w:rPr>
          <w:rFonts w:ascii="Arial" w:hAnsi="Arial" w:cs="Arial"/>
          <w:sz w:val="20"/>
          <w:szCs w:val="20"/>
        </w:rPr>
        <w:t xml:space="preserve">delay; </w:t>
      </w:r>
      <w:r w:rsidR="00AE7299" w:rsidRPr="00AE7299">
        <w:rPr>
          <w:rFonts w:ascii="Arial" w:hAnsi="Arial" w:cs="Arial"/>
          <w:sz w:val="20"/>
          <w:szCs w:val="20"/>
        </w:rPr>
        <w:t xml:space="preserve">the prosecution allegation that the applicant trafficked cocaine in the quantity not less than a large commercial quality is a weak one, if not extremely weak; </w:t>
      </w:r>
      <w:r w:rsidRPr="00AE7299">
        <w:rPr>
          <w:rFonts w:ascii="Arial" w:hAnsi="Arial" w:cs="Arial"/>
          <w:sz w:val="20"/>
          <w:szCs w:val="20"/>
        </w:rPr>
        <w:t>the applicant’s special vulnerability</w:t>
      </w:r>
      <w:r w:rsidR="00AE7299">
        <w:rPr>
          <w:rFonts w:ascii="Arial" w:hAnsi="Arial" w:cs="Arial"/>
          <w:sz w:val="20"/>
          <w:szCs w:val="20"/>
        </w:rPr>
        <w:t>;</w:t>
      </w:r>
      <w:r w:rsidRPr="00AE7299">
        <w:rPr>
          <w:rFonts w:ascii="Arial" w:hAnsi="Arial" w:cs="Arial"/>
          <w:sz w:val="20"/>
          <w:szCs w:val="20"/>
        </w:rPr>
        <w:t xml:space="preserve"> his dependants’ need of support</w:t>
      </w:r>
      <w:r w:rsidR="00AE7299">
        <w:rPr>
          <w:rFonts w:ascii="Arial" w:hAnsi="Arial" w:cs="Arial"/>
          <w:sz w:val="20"/>
          <w:szCs w:val="20"/>
        </w:rPr>
        <w:t>;</w:t>
      </w:r>
      <w:r w:rsidRPr="00AE7299">
        <w:rPr>
          <w:rFonts w:ascii="Arial" w:hAnsi="Arial" w:cs="Arial"/>
          <w:sz w:val="20"/>
          <w:szCs w:val="20"/>
        </w:rPr>
        <w:t xml:space="preserve"> the availability of treatment services and employment and offers of bail guarantees – risk not shown to be unacceptable if bail granted on strict conditions – bail granted).</w:t>
      </w:r>
    </w:p>
    <w:p w14:paraId="11682895" w14:textId="26430836" w:rsidR="00710C39" w:rsidRPr="00FF0103" w:rsidRDefault="00710C39" w:rsidP="00FF0103">
      <w:pPr>
        <w:numPr>
          <w:ilvl w:val="0"/>
          <w:numId w:val="8"/>
        </w:numPr>
        <w:ind w:right="96"/>
        <w:jc w:val="both"/>
        <w:rPr>
          <w:rFonts w:ascii="Arial" w:hAnsi="Arial" w:cs="Arial"/>
          <w:sz w:val="20"/>
          <w:szCs w:val="20"/>
        </w:rPr>
      </w:pPr>
      <w:r>
        <w:rPr>
          <w:rFonts w:ascii="Arial" w:hAnsi="Arial" w:cs="Arial"/>
          <w:i/>
          <w:iCs/>
          <w:sz w:val="20"/>
          <w:szCs w:val="20"/>
        </w:rPr>
        <w:t xml:space="preserve">Re Cassar </w:t>
      </w:r>
      <w:r w:rsidRPr="00710C39">
        <w:rPr>
          <w:rFonts w:ascii="Arial" w:hAnsi="Arial" w:cs="Arial"/>
          <w:sz w:val="20"/>
          <w:szCs w:val="20"/>
        </w:rPr>
        <w:t>[2026] VSC 22 (</w:t>
      </w:r>
      <w:r>
        <w:rPr>
          <w:rFonts w:ascii="Arial" w:hAnsi="Arial" w:cs="Arial"/>
          <w:sz w:val="20"/>
          <w:szCs w:val="20"/>
        </w:rPr>
        <w:t>E</w:t>
      </w:r>
      <w:r w:rsidRPr="00710C39">
        <w:rPr>
          <w:rFonts w:ascii="Arial" w:hAnsi="Arial" w:cs="Arial"/>
          <w:sz w:val="20"/>
          <w:szCs w:val="20"/>
        </w:rPr>
        <w:t>lliott J</w:t>
      </w:r>
      <w:r>
        <w:rPr>
          <w:rFonts w:ascii="Arial" w:hAnsi="Arial" w:cs="Arial"/>
          <w:sz w:val="20"/>
          <w:szCs w:val="20"/>
        </w:rPr>
        <w:t>–19</w:t>
      </w:r>
      <w:r w:rsidRPr="00710C39">
        <w:rPr>
          <w:rFonts w:ascii="Arial" w:hAnsi="Arial" w:cs="Arial"/>
          <w:sz w:val="20"/>
          <w:szCs w:val="20"/>
        </w:rPr>
        <w:t xml:space="preserve"> year old 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w:t>
      </w:r>
      <w:r w:rsidR="000B1F1B">
        <w:rPr>
          <w:rFonts w:ascii="Arial" w:hAnsi="Arial" w:cs="Arial"/>
          <w:sz w:val="20"/>
          <w:szCs w:val="20"/>
        </w:rPr>
        <w:t xml:space="preserve"> </w:t>
      </w:r>
      <w:r>
        <w:rPr>
          <w:rFonts w:ascii="Arial" w:hAnsi="Arial" w:cs="Arial"/>
          <w:sz w:val="20"/>
          <w:szCs w:val="20"/>
        </w:rPr>
        <w:t xml:space="preserve">– </w:t>
      </w:r>
      <w:r w:rsidR="00695BD5">
        <w:rPr>
          <w:rFonts w:ascii="Arial" w:hAnsi="Arial" w:cs="Arial"/>
          <w:sz w:val="20"/>
          <w:szCs w:val="20"/>
        </w:rPr>
        <w:t>prosecution did not oppose bail subject to bail conditions proposed by the applicant – exceptional circumstances made out for reasons detailed at [</w:t>
      </w:r>
      <w:r w:rsidR="000D4312">
        <w:rPr>
          <w:rFonts w:ascii="Arial" w:hAnsi="Arial" w:cs="Arial"/>
          <w:sz w:val="20"/>
          <w:szCs w:val="20"/>
        </w:rPr>
        <w:t>44</w:t>
      </w:r>
      <w:r w:rsidR="00695BD5">
        <w:rPr>
          <w:rFonts w:ascii="Arial" w:hAnsi="Arial" w:cs="Arial"/>
          <w:sz w:val="20"/>
          <w:szCs w:val="20"/>
        </w:rPr>
        <w:t>]-[</w:t>
      </w:r>
      <w:r w:rsidR="000D4312">
        <w:rPr>
          <w:rFonts w:ascii="Arial" w:hAnsi="Arial" w:cs="Arial"/>
          <w:sz w:val="20"/>
          <w:szCs w:val="20"/>
        </w:rPr>
        <w:t>4</w:t>
      </w:r>
      <w:r w:rsidR="00FF0103">
        <w:rPr>
          <w:rFonts w:ascii="Arial" w:hAnsi="Arial" w:cs="Arial"/>
          <w:sz w:val="20"/>
          <w:szCs w:val="20"/>
        </w:rPr>
        <w:t>7</w:t>
      </w:r>
      <w:r w:rsidR="00695BD5">
        <w:rPr>
          <w:rFonts w:ascii="Arial" w:hAnsi="Arial" w:cs="Arial"/>
          <w:sz w:val="20"/>
          <w:szCs w:val="20"/>
        </w:rPr>
        <w:t xml:space="preserve">], including </w:t>
      </w:r>
      <w:r w:rsidR="000D4312">
        <w:rPr>
          <w:rFonts w:ascii="Arial" w:hAnsi="Arial" w:cs="Arial"/>
          <w:sz w:val="20"/>
          <w:szCs w:val="20"/>
        </w:rPr>
        <w:t xml:space="preserve">the applicant’s youth, stable housing, regular employment, extensive family support, limited criminal history, availability of bail support services </w:t>
      </w:r>
      <w:r w:rsidR="000D4312" w:rsidRPr="00710C39">
        <w:rPr>
          <w:rFonts w:ascii="Arial" w:hAnsi="Arial" w:cs="Arial"/>
          <w:sz w:val="20"/>
          <w:szCs w:val="20"/>
        </w:rPr>
        <w:t>requir</w:t>
      </w:r>
      <w:r w:rsidR="000D4312">
        <w:rPr>
          <w:rFonts w:ascii="Arial" w:hAnsi="Arial" w:cs="Arial"/>
          <w:sz w:val="20"/>
          <w:szCs w:val="20"/>
        </w:rPr>
        <w:t>ing</w:t>
      </w:r>
      <w:r w:rsidR="000D4312" w:rsidRPr="00710C39">
        <w:rPr>
          <w:rFonts w:ascii="Arial" w:hAnsi="Arial" w:cs="Arial"/>
          <w:sz w:val="20"/>
          <w:szCs w:val="20"/>
        </w:rPr>
        <w:t xml:space="preserve"> his participation in drug and alcohol programs, counselling sessions and compliance with other stipulations of his bail plan</w:t>
      </w:r>
      <w:r w:rsidR="000D4312">
        <w:rPr>
          <w:rFonts w:ascii="Arial" w:hAnsi="Arial" w:cs="Arial"/>
          <w:sz w:val="20"/>
          <w:szCs w:val="20"/>
        </w:rPr>
        <w:t xml:space="preserve"> </w:t>
      </w:r>
      <w:r w:rsidR="00FF0103">
        <w:rPr>
          <w:rFonts w:ascii="Arial" w:hAnsi="Arial" w:cs="Arial"/>
          <w:sz w:val="20"/>
          <w:szCs w:val="20"/>
        </w:rPr>
        <w:t xml:space="preserve">together with </w:t>
      </w:r>
      <w:r w:rsidR="000D4312">
        <w:rPr>
          <w:rFonts w:ascii="Arial" w:hAnsi="Arial" w:cs="Arial"/>
          <w:sz w:val="20"/>
          <w:szCs w:val="20"/>
        </w:rPr>
        <w:t>parity with 2 other coaccused</w:t>
      </w:r>
      <w:r w:rsidR="000B1F1B">
        <w:rPr>
          <w:rFonts w:ascii="Arial" w:hAnsi="Arial" w:cs="Arial"/>
          <w:sz w:val="20"/>
          <w:szCs w:val="20"/>
        </w:rPr>
        <w:t xml:space="preserve"> (</w:t>
      </w:r>
      <w:r w:rsidR="000D4312">
        <w:rPr>
          <w:rFonts w:ascii="Arial" w:hAnsi="Arial" w:cs="Arial"/>
          <w:sz w:val="20"/>
          <w:szCs w:val="20"/>
        </w:rPr>
        <w:t xml:space="preserve">as to which see </w:t>
      </w:r>
      <w:r w:rsidR="000D4312" w:rsidRPr="000D4312">
        <w:rPr>
          <w:rFonts w:ascii="Arial" w:hAnsi="Arial" w:cs="Arial"/>
          <w:b/>
          <w:bCs/>
          <w:sz w:val="20"/>
          <w:szCs w:val="20"/>
          <w:shd w:val="clear" w:color="auto" w:fill="C5E0B3" w:themeFill="accent6" w:themeFillTint="66"/>
        </w:rPr>
        <w:t>section 9.5.1</w:t>
      </w:r>
      <w:r w:rsidR="000B1F1B">
        <w:rPr>
          <w:rFonts w:ascii="Arial" w:hAnsi="Arial" w:cs="Arial"/>
          <w:sz w:val="20"/>
          <w:szCs w:val="20"/>
        </w:rPr>
        <w:t xml:space="preserve">) </w:t>
      </w:r>
      <w:r w:rsidR="000D4312">
        <w:rPr>
          <w:rFonts w:ascii="Arial" w:hAnsi="Arial" w:cs="Arial"/>
          <w:sz w:val="20"/>
          <w:szCs w:val="20"/>
        </w:rPr>
        <w:t>– risk not shown to be unacceptable if bail granted on strict conditions</w:t>
      </w:r>
      <w:r w:rsidR="00FF0103">
        <w:rPr>
          <w:rFonts w:ascii="Arial" w:hAnsi="Arial" w:cs="Arial"/>
          <w:sz w:val="20"/>
          <w:szCs w:val="20"/>
        </w:rPr>
        <w:t>, albeit not including the offer of a bail guarantee by the applicant’s father (as to which see [40], [52] &amp; [55])</w:t>
      </w:r>
      <w:r w:rsidR="000D4312" w:rsidRPr="00FF0103">
        <w:rPr>
          <w:rFonts w:ascii="Arial" w:hAnsi="Arial" w:cs="Arial"/>
          <w:sz w:val="20"/>
          <w:szCs w:val="20"/>
        </w:rPr>
        <w:t xml:space="preserve"> – bail granted).</w:t>
      </w:r>
    </w:p>
    <w:p w14:paraId="6E6FA400" w14:textId="446DCC9E" w:rsidR="00710C39" w:rsidRDefault="00710C39" w:rsidP="001E5C96">
      <w:pPr>
        <w:ind w:right="96"/>
        <w:jc w:val="both"/>
        <w:rPr>
          <w:rFonts w:ascii="Arial" w:hAnsi="Arial" w:cs="Arial"/>
          <w:sz w:val="20"/>
          <w:szCs w:val="20"/>
        </w:rPr>
      </w:pPr>
    </w:p>
    <w:p w14:paraId="6185092C" w14:textId="77777777" w:rsidR="00263E83" w:rsidRDefault="00263E83" w:rsidP="00263E83">
      <w:pPr>
        <w:jc w:val="center"/>
        <w:rPr>
          <w:rFonts w:ascii="Arial" w:hAnsi="Arial" w:cs="Arial"/>
          <w:color w:val="000000"/>
          <w:sz w:val="20"/>
        </w:rPr>
      </w:pPr>
      <w:r w:rsidRPr="003D7637">
        <w:rPr>
          <w:rFonts w:ascii="Arial" w:hAnsi="Arial" w:cs="Arial"/>
          <w:b/>
          <w:bCs/>
          <w:sz w:val="22"/>
          <w:szCs w:val="18"/>
        </w:rPr>
        <w:t>THE REST O</w:t>
      </w:r>
      <w:r>
        <w:rPr>
          <w:rFonts w:ascii="Arial" w:hAnsi="Arial" w:cs="Arial"/>
          <w:b/>
          <w:bCs/>
          <w:sz w:val="22"/>
          <w:szCs w:val="18"/>
        </w:rPr>
        <w:t>F T</w:t>
      </w:r>
      <w:r w:rsidRPr="003D7637">
        <w:rPr>
          <w:rFonts w:ascii="Arial" w:hAnsi="Arial" w:cs="Arial"/>
          <w:b/>
          <w:bCs/>
          <w:sz w:val="22"/>
          <w:szCs w:val="18"/>
        </w:rPr>
        <w:t>HIS PAGE IS BLANK</w:t>
      </w:r>
    </w:p>
    <w:p w14:paraId="47BDB4CD" w14:textId="77777777" w:rsidR="00263E83" w:rsidRDefault="00263E83" w:rsidP="00263E83">
      <w:pPr>
        <w:jc w:val="both"/>
        <w:rPr>
          <w:rFonts w:ascii="Arial" w:hAnsi="Arial" w:cs="Arial"/>
          <w:sz w:val="20"/>
          <w:szCs w:val="20"/>
        </w:rPr>
      </w:pPr>
    </w:p>
    <w:p w14:paraId="53CDF1D1" w14:textId="77777777" w:rsidR="00263E83" w:rsidRDefault="00263E83" w:rsidP="00263E83">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6" w:name="_9.4.1.2_SOME_CASES_2"/>
      <w:bookmarkEnd w:id="326"/>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Anton Majeric</w:t>
      </w:r>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Heidgan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Mee Tangjamnat</w:t>
      </w:r>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Ilie Tundrea</w:t>
      </w:r>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The accused had been charged with trafficking and conspiring to traffick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r>
        <w:rPr>
          <w:rFonts w:ascii="Arial" w:hAnsi="Arial" w:cs="Arial"/>
          <w:i/>
          <w:iCs/>
          <w:sz w:val="20"/>
        </w:rPr>
        <w:lastRenderedPageBreak/>
        <w:t>Beljajev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r>
        <w:rPr>
          <w:rFonts w:ascii="Arial" w:hAnsi="Arial" w:cs="Arial"/>
          <w:i/>
          <w:iCs/>
          <w:sz w:val="20"/>
        </w:rPr>
        <w:t>Tundrea</w:t>
      </w:r>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r>
        <w:rPr>
          <w:rFonts w:ascii="Arial" w:hAnsi="Arial" w:cs="Arial"/>
          <w:i/>
          <w:iCs/>
          <w:sz w:val="20"/>
        </w:rPr>
        <w:t>Kantzidis</w:t>
      </w:r>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[Supreme Court of Victoria, Coldrey J, unreported, 06/03/1997],</w:t>
      </w:r>
    </w:p>
    <w:p w14:paraId="5F189646" w14:textId="0852F7BA" w:rsidR="00F27B16" w:rsidRDefault="00F27B16" w:rsidP="00F27B16">
      <w:pPr>
        <w:jc w:val="both"/>
        <w:rPr>
          <w:rFonts w:ascii="Arial" w:hAnsi="Arial" w:cs="Arial"/>
          <w:sz w:val="20"/>
        </w:rPr>
      </w:pPr>
      <w:r>
        <w:rPr>
          <w:rFonts w:ascii="Arial" w:hAnsi="Arial" w:cs="Arial"/>
          <w:sz w:val="20"/>
        </w:rPr>
        <w:t>The applicant had been charged with serious drug offences, putting him into the 'exceptional circumstances' category, and his trial had been delayed.  Coldrey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Joseph Chucks Unumadu</w:t>
      </w:r>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A 19 year old accused was charged with murdering an 18 year old by a tae-kwondo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Ismail Muhaidat</w:t>
      </w:r>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4CDC0F2A"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State">
        <w:smartTag w:uri="urn:schemas-microsoft-com:office:smarttags" w:element="plac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the impending funeral of his defacto.</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Amer Haddara</w:t>
      </w:r>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(Cth) of intentionally being a memer of a terrorist organisation knowing that the organisation was a terrorist organisation.</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Boris Beljajev</w:t>
      </w:r>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traffick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Ante Vucak</w:t>
      </w:r>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r w:rsidRPr="00A16800">
        <w:rPr>
          <w:rFonts w:ascii="Arial" w:hAnsi="Arial" w:cs="Arial"/>
          <w:i/>
          <w:sz w:val="20"/>
        </w:rPr>
        <w:t>Mustica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El-Refei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r w:rsidRPr="00926EAB">
        <w:rPr>
          <w:rFonts w:ascii="Arial" w:hAnsi="Arial" w:cs="Arial"/>
          <w:i/>
          <w:iCs/>
          <w:sz w:val="20"/>
          <w:szCs w:val="20"/>
        </w:rPr>
        <w:t>Memery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0"/>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While the applicant has participated well in the drug and alcohol program offered by Caraniche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r w:rsidR="00825AC1" w:rsidRPr="00825AC1">
        <w:rPr>
          <w:rFonts w:ascii="Arial" w:hAnsi="Arial" w:cs="Arial"/>
          <w:i/>
          <w:iCs/>
          <w:sz w:val="20"/>
          <w:u w:val="single"/>
        </w:rPr>
        <w:t>Desic</w:t>
      </w:r>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r w:rsidRPr="00896B85">
        <w:rPr>
          <w:rFonts w:ascii="Arial" w:hAnsi="Arial" w:cs="Arial"/>
          <w:color w:val="000000"/>
          <w:sz w:val="20"/>
          <w:szCs w:val="20"/>
        </w:rPr>
        <w:t>traffick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7"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7"/>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8" w:name="Heading94"/>
      <w:bookmarkEnd w:id="328"/>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6"/>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6"/>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5"/>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6"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9"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7"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9"/>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R v Kristofer Simpas</w:t>
      </w:r>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r w:rsidRPr="007A4C86">
        <w:rPr>
          <w:rFonts w:ascii="Arial" w:hAnsi="Arial" w:cs="Arial"/>
          <w:i/>
          <w:sz w:val="20"/>
        </w:rPr>
        <w:t>Koumis</w:t>
      </w:r>
      <w:r>
        <w:rPr>
          <w:rFonts w:ascii="Arial" w:hAnsi="Arial" w:cs="Arial"/>
          <w:sz w:val="20"/>
        </w:rPr>
        <w:t xml:space="preserve"> [2006] VSC 416 (Coldrey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Re Shoue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r>
        <w:rPr>
          <w:rFonts w:ascii="Arial" w:hAnsi="Arial" w:cs="Arial"/>
          <w:i/>
          <w:sz w:val="20"/>
        </w:rPr>
        <w:t xml:space="preserve">Ezzit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Benporath</w:t>
      </w:r>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Re James Alexander Hipworth</w:t>
      </w:r>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Sazdov </w:t>
      </w:r>
      <w:r w:rsidRPr="00FF2426">
        <w:rPr>
          <w:rFonts w:ascii="Arial" w:hAnsi="Arial" w:cs="Arial"/>
          <w:sz w:val="20"/>
        </w:rPr>
        <w:t xml:space="preserve">[2008] VSC 605 (Cavanough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Ramazanoglu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[2013] VSC 690 (Kaye J-conspiracy to traffick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J-traffick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Re Vel</w:t>
      </w:r>
      <w:r w:rsidR="000B1806">
        <w:rPr>
          <w:rFonts w:ascii="Arial" w:hAnsi="Arial" w:cs="Arial"/>
          <w:i/>
          <w:iCs/>
          <w:color w:val="000000"/>
          <w:sz w:val="20"/>
        </w:rPr>
        <w:t>l</w:t>
      </w:r>
      <w:r w:rsidRPr="00E16BF4">
        <w:rPr>
          <w:rFonts w:ascii="Arial" w:hAnsi="Arial" w:cs="Arial"/>
          <w:i/>
          <w:iCs/>
          <w:color w:val="000000"/>
          <w:sz w:val="20"/>
        </w:rPr>
        <w:t>uto</w:t>
      </w:r>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Re Sepehrnia</w:t>
      </w:r>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(Cth)</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Irqai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Hokafonu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Re Wilio</w:t>
      </w:r>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Camillis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30" w:name="_Hlk88209475"/>
      <w:r w:rsidRPr="009566C0">
        <w:rPr>
          <w:rFonts w:ascii="Arial" w:hAnsi="Arial" w:cs="Arial"/>
          <w:i/>
          <w:iCs/>
          <w:color w:val="000000"/>
          <w:sz w:val="20"/>
          <w:szCs w:val="20"/>
        </w:rPr>
        <w:t>Re Biancotto</w:t>
      </w:r>
      <w:r w:rsidRPr="009566C0">
        <w:rPr>
          <w:rFonts w:ascii="Arial" w:hAnsi="Arial" w:cs="Arial"/>
          <w:color w:val="000000"/>
          <w:sz w:val="20"/>
          <w:szCs w:val="20"/>
        </w:rPr>
        <w:t xml:space="preserve"> [2021] VSC 754 </w:t>
      </w:r>
      <w:bookmarkEnd w:id="330"/>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cultivate/traffick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Kontogeorgis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Sahingoz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EE6A7A">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Karisson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while on bail – in many of the offences the complainant was his ex defacto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 xml:space="preserve">Re El-Leissy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Yorta Yorta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Re Zayneh</w:t>
      </w:r>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Re Gatk</w:t>
      </w:r>
      <w:r w:rsidR="004949A0">
        <w:rPr>
          <w:rFonts w:ascii="Arial" w:hAnsi="Arial" w:cs="Arial"/>
          <w:i/>
          <w:iCs/>
          <w:sz w:val="20"/>
          <w:szCs w:val="20"/>
        </w:rPr>
        <w:t>uo</w:t>
      </w:r>
      <w:r>
        <w:rPr>
          <w:rFonts w:ascii="Arial" w:hAnsi="Arial" w:cs="Arial"/>
          <w:i/>
          <w:iCs/>
          <w:sz w:val="20"/>
          <w:szCs w:val="20"/>
        </w:rPr>
        <w:t xml:space="preserve">th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65773230" w:rsidR="008D33B5"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Alsowafi </w:t>
      </w:r>
      <w:r w:rsidRPr="008D33B5">
        <w:rPr>
          <w:rFonts w:ascii="Arial" w:hAnsi="Arial" w:cs="Arial"/>
          <w:sz w:val="20"/>
          <w:szCs w:val="20"/>
        </w:rPr>
        <w:t>[2025] VSC 162 (Beale J</w:t>
      </w:r>
      <w:r w:rsidR="00E81059">
        <w:rPr>
          <w:rFonts w:ascii="Arial" w:hAnsi="Arial" w:cs="Arial"/>
          <w:sz w:val="20"/>
          <w:szCs w:val="20"/>
        </w:rPr>
        <w:t>–W</w:t>
      </w:r>
      <w:r>
        <w:rPr>
          <w:rFonts w:ascii="Arial" w:hAnsi="Arial" w:cs="Arial"/>
          <w:sz w:val="20"/>
          <w:szCs w:val="20"/>
        </w:rPr>
        <w:t xml:space="preserve">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38F342E2" w14:textId="61C99CFD" w:rsidR="007C15BD" w:rsidRDefault="007C15BD" w:rsidP="00EE6A7A">
      <w:pPr>
        <w:numPr>
          <w:ilvl w:val="0"/>
          <w:numId w:val="8"/>
        </w:numPr>
        <w:jc w:val="both"/>
        <w:rPr>
          <w:rFonts w:ascii="Arial" w:hAnsi="Arial" w:cs="Arial"/>
          <w:sz w:val="20"/>
          <w:szCs w:val="20"/>
        </w:rPr>
      </w:pPr>
      <w:r w:rsidRPr="007C15BD">
        <w:rPr>
          <w:rFonts w:ascii="Arial" w:hAnsi="Arial" w:cs="Arial"/>
          <w:i/>
          <w:iCs/>
          <w:sz w:val="20"/>
          <w:szCs w:val="20"/>
        </w:rPr>
        <w:t xml:space="preserve">Re Rodgers </w:t>
      </w:r>
      <w:r w:rsidRPr="007C15BD">
        <w:rPr>
          <w:rFonts w:ascii="Arial" w:hAnsi="Arial" w:cs="Arial"/>
          <w:sz w:val="20"/>
          <w:szCs w:val="20"/>
        </w:rPr>
        <w:t xml:space="preserve">[2025] VSC 248 (Fox J–41 year old applicant </w:t>
      </w:r>
      <w:r w:rsidR="0073311E">
        <w:rPr>
          <w:rFonts w:ascii="Arial" w:hAnsi="Arial" w:cs="Arial"/>
          <w:sz w:val="20"/>
          <w:szCs w:val="20"/>
        </w:rPr>
        <w:t xml:space="preserve">– with </w:t>
      </w:r>
      <w:r w:rsidRPr="007C15BD">
        <w:rPr>
          <w:rFonts w:ascii="Arial" w:hAnsi="Arial" w:cs="Arial"/>
          <w:sz w:val="20"/>
          <w:szCs w:val="20"/>
        </w:rPr>
        <w:t>a long history of drug abuse commencing at age 15</w:t>
      </w:r>
      <w:r w:rsidR="0073311E">
        <w:rPr>
          <w:rFonts w:ascii="Arial" w:hAnsi="Arial" w:cs="Arial"/>
          <w:sz w:val="20"/>
          <w:szCs w:val="20"/>
        </w:rPr>
        <w:t xml:space="preserve"> –</w:t>
      </w:r>
      <w:r w:rsidRPr="007C15BD">
        <w:rPr>
          <w:rFonts w:ascii="Arial" w:hAnsi="Arial" w:cs="Arial"/>
          <w:sz w:val="20"/>
          <w:szCs w:val="20"/>
        </w:rPr>
        <w:t xml:space="preserve"> was</w:t>
      </w:r>
      <w:r w:rsidR="0073311E">
        <w:rPr>
          <w:rFonts w:ascii="Arial" w:hAnsi="Arial" w:cs="Arial"/>
          <w:sz w:val="20"/>
          <w:szCs w:val="20"/>
        </w:rPr>
        <w:t xml:space="preserve"> </w:t>
      </w:r>
      <w:r w:rsidRPr="007C15BD">
        <w:rPr>
          <w:rFonts w:ascii="Arial" w:hAnsi="Arial" w:cs="Arial"/>
          <w:sz w:val="20"/>
          <w:szCs w:val="20"/>
        </w:rPr>
        <w:t xml:space="preserve">charged with 14 offences including reckless conduct endangering life x 2, reckless conduct endangering serious injury x 2, recklessly discharging a firearm at a vehicle, dangerous driving, contravene interim FVIO, persistent contravention of an interim FVIO x 3 and attempt to pervert the course of justice – the applicant had been in a relationship with the complainant for some 6-9 months – at the time of the alleged offending the applicant was using methamphetamine daily but no other drugs and was on bail for a Schedule 2 offence – applicant had significant and relevant prior convictions and was recorded on the police database as being the perpetrator of family violence on 16 occasions – applicant relied on delay of two years, the availability of residential rehabilitation at ‘The Cottage’ and ‘triable issues’ — respondent conceded that it </w:t>
      </w:r>
      <w:r w:rsidR="0073311E">
        <w:rPr>
          <w:rFonts w:ascii="Arial" w:hAnsi="Arial" w:cs="Arial"/>
          <w:sz w:val="20"/>
          <w:szCs w:val="20"/>
        </w:rPr>
        <w:t>wa</w:t>
      </w:r>
      <w:r w:rsidRPr="007C15BD">
        <w:rPr>
          <w:rFonts w:ascii="Arial" w:hAnsi="Arial" w:cs="Arial"/>
          <w:sz w:val="20"/>
          <w:szCs w:val="20"/>
        </w:rPr>
        <w:t>s ‘open’ to the Court to find exceptional circumstances but contended that the applicant was an unacceptable risk – Fox J held that exceptional circumstances were not established for the reasons detailed at [51]-[59] – in any event for the reasons detailed at [62]-[65] the applicant is an unacceptable risk of endangering the safety or welfare of another person, whether by committing an offence that has that effect or by any other means – bail refused).</w:t>
      </w:r>
    </w:p>
    <w:p w14:paraId="5771203E" w14:textId="757C462D" w:rsidR="00E81059" w:rsidRDefault="00E81059" w:rsidP="00EE6A7A">
      <w:pPr>
        <w:numPr>
          <w:ilvl w:val="0"/>
          <w:numId w:val="8"/>
        </w:numPr>
        <w:jc w:val="both"/>
        <w:rPr>
          <w:rFonts w:ascii="Arial" w:hAnsi="Arial" w:cs="Arial"/>
          <w:sz w:val="20"/>
          <w:szCs w:val="20"/>
        </w:rPr>
      </w:pPr>
      <w:r>
        <w:rPr>
          <w:rFonts w:ascii="Arial" w:hAnsi="Arial" w:cs="Arial"/>
          <w:i/>
          <w:iCs/>
          <w:sz w:val="20"/>
          <w:szCs w:val="20"/>
        </w:rPr>
        <w:t xml:space="preserve">Re SS </w:t>
      </w:r>
      <w:r w:rsidRPr="00E81059">
        <w:rPr>
          <w:rFonts w:ascii="Arial" w:hAnsi="Arial" w:cs="Arial"/>
          <w:i/>
          <w:iCs/>
          <w:sz w:val="20"/>
          <w:szCs w:val="20"/>
        </w:rPr>
        <w:t>(Bail Application) (First Revision)</w:t>
      </w:r>
      <w:r>
        <w:rPr>
          <w:rFonts w:ascii="Arial" w:hAnsi="Arial" w:cs="Arial"/>
          <w:i/>
          <w:iCs/>
          <w:sz w:val="20"/>
          <w:szCs w:val="20"/>
        </w:rPr>
        <w:t xml:space="preserve"> </w:t>
      </w:r>
      <w:r w:rsidRPr="00E81059">
        <w:rPr>
          <w:rFonts w:ascii="Arial" w:hAnsi="Arial" w:cs="Arial"/>
          <w:sz w:val="20"/>
          <w:szCs w:val="20"/>
        </w:rPr>
        <w:t xml:space="preserve">[2025] VSC 411 </w:t>
      </w:r>
      <w:r>
        <w:rPr>
          <w:rFonts w:ascii="Arial" w:hAnsi="Arial" w:cs="Arial"/>
          <w:sz w:val="20"/>
          <w:szCs w:val="20"/>
        </w:rPr>
        <w:t xml:space="preserve">(Gorton J– </w:t>
      </w:r>
      <w:r w:rsidR="00263E83">
        <w:rPr>
          <w:rFonts w:ascii="Arial" w:hAnsi="Arial" w:cs="Arial"/>
          <w:sz w:val="20"/>
          <w:szCs w:val="20"/>
        </w:rPr>
        <w:t xml:space="preserve">46 </w:t>
      </w:r>
      <w:r>
        <w:rPr>
          <w:rFonts w:ascii="Arial" w:hAnsi="Arial" w:cs="Arial"/>
          <w:sz w:val="20"/>
          <w:szCs w:val="20"/>
        </w:rPr>
        <w:t xml:space="preserve">year old applicant with extensive criminal history and subject to </w:t>
      </w:r>
      <w:r w:rsidR="001C4AB0">
        <w:rPr>
          <w:rFonts w:ascii="Arial" w:hAnsi="Arial" w:cs="Arial"/>
          <w:sz w:val="20"/>
          <w:szCs w:val="20"/>
        </w:rPr>
        <w:t xml:space="preserve">a </w:t>
      </w:r>
      <w:r w:rsidR="00263E83" w:rsidRPr="00E81059">
        <w:rPr>
          <w:rFonts w:ascii="Arial" w:hAnsi="Arial" w:cs="Arial"/>
          <w:sz w:val="20"/>
          <w:szCs w:val="20"/>
        </w:rPr>
        <w:t xml:space="preserve">supervision order under </w:t>
      </w:r>
      <w:r w:rsidR="00263E83" w:rsidRPr="00263E83">
        <w:rPr>
          <w:rFonts w:ascii="Arial" w:hAnsi="Arial" w:cs="Arial"/>
          <w:i/>
          <w:iCs/>
          <w:sz w:val="20"/>
          <w:szCs w:val="20"/>
        </w:rPr>
        <w:t>Serious Offenders Act 2018</w:t>
      </w:r>
      <w:r w:rsidR="00263E83" w:rsidRPr="00E81059">
        <w:rPr>
          <w:rFonts w:ascii="Arial" w:hAnsi="Arial" w:cs="Arial"/>
          <w:sz w:val="20"/>
          <w:szCs w:val="20"/>
        </w:rPr>
        <w:t xml:space="preserve"> </w:t>
      </w:r>
      <w:r w:rsidR="001C4AB0">
        <w:rPr>
          <w:rFonts w:ascii="Arial" w:hAnsi="Arial" w:cs="Arial"/>
          <w:sz w:val="20"/>
          <w:szCs w:val="20"/>
        </w:rPr>
        <w:t>charged with committing</w:t>
      </w:r>
      <w:r w:rsidR="00263E83" w:rsidRPr="00E81059">
        <w:rPr>
          <w:rFonts w:ascii="Arial" w:hAnsi="Arial" w:cs="Arial"/>
          <w:sz w:val="20"/>
          <w:szCs w:val="20"/>
        </w:rPr>
        <w:t xml:space="preserve"> </w:t>
      </w:r>
      <w:r w:rsidR="00263E83">
        <w:rPr>
          <w:rFonts w:ascii="Arial" w:hAnsi="Arial" w:cs="Arial"/>
          <w:sz w:val="20"/>
          <w:szCs w:val="20"/>
        </w:rPr>
        <w:t xml:space="preserve">a violent </w:t>
      </w:r>
      <w:r w:rsidR="00263E83" w:rsidRPr="00E81059">
        <w:rPr>
          <w:rFonts w:ascii="Arial" w:hAnsi="Arial" w:cs="Arial"/>
          <w:sz w:val="20"/>
          <w:szCs w:val="20"/>
        </w:rPr>
        <w:t xml:space="preserve">Schedule 2 offence while on bail for another Schedule 2 offence – </w:t>
      </w:r>
      <w:r w:rsidR="00263E83">
        <w:rPr>
          <w:rFonts w:ascii="Arial" w:hAnsi="Arial" w:cs="Arial"/>
          <w:sz w:val="20"/>
          <w:szCs w:val="20"/>
        </w:rPr>
        <w:t>w</w:t>
      </w:r>
      <w:r w:rsidR="00263E83" w:rsidRPr="00E81059">
        <w:rPr>
          <w:rFonts w:ascii="Arial" w:hAnsi="Arial" w:cs="Arial"/>
          <w:sz w:val="20"/>
          <w:szCs w:val="20"/>
        </w:rPr>
        <w:t xml:space="preserve">hether applicant has significant medical issues that cannot adequately be treated in custody – </w:t>
      </w:r>
      <w:r w:rsidR="00263E83">
        <w:rPr>
          <w:rFonts w:ascii="Arial" w:hAnsi="Arial" w:cs="Arial"/>
          <w:sz w:val="20"/>
          <w:szCs w:val="20"/>
        </w:rPr>
        <w:t>a</w:t>
      </w:r>
      <w:r w:rsidR="00263E83" w:rsidRPr="00E81059">
        <w:rPr>
          <w:rFonts w:ascii="Arial" w:hAnsi="Arial" w:cs="Arial"/>
          <w:sz w:val="20"/>
          <w:szCs w:val="20"/>
        </w:rPr>
        <w:t xml:space="preserve">pplicant has not meaningfully engaged in treatment programs and counselling offered – </w:t>
      </w:r>
      <w:r w:rsidR="00263E83">
        <w:rPr>
          <w:rFonts w:ascii="Arial" w:hAnsi="Arial" w:cs="Arial"/>
          <w:sz w:val="20"/>
          <w:szCs w:val="20"/>
        </w:rPr>
        <w:t>a</w:t>
      </w:r>
      <w:r w:rsidR="00263E83" w:rsidRPr="00E81059">
        <w:rPr>
          <w:rFonts w:ascii="Arial" w:hAnsi="Arial" w:cs="Arial"/>
          <w:sz w:val="20"/>
          <w:szCs w:val="20"/>
        </w:rPr>
        <w:t xml:space="preserve">pplicant’s access to public housing is at risk – </w:t>
      </w:r>
      <w:r w:rsidR="00263E83">
        <w:rPr>
          <w:rFonts w:ascii="Arial" w:hAnsi="Arial" w:cs="Arial"/>
          <w:sz w:val="20"/>
          <w:szCs w:val="20"/>
        </w:rPr>
        <w:t>a</w:t>
      </w:r>
      <w:r w:rsidR="00263E83" w:rsidRPr="00E81059">
        <w:rPr>
          <w:rFonts w:ascii="Arial" w:hAnsi="Arial" w:cs="Arial"/>
          <w:sz w:val="20"/>
          <w:szCs w:val="20"/>
        </w:rPr>
        <w:t xml:space="preserve">pplicant’s relationship with partner is not a protective factor – </w:t>
      </w:r>
      <w:r w:rsidR="00263E83">
        <w:rPr>
          <w:rFonts w:ascii="Arial" w:hAnsi="Arial" w:cs="Arial"/>
          <w:sz w:val="20"/>
          <w:szCs w:val="20"/>
        </w:rPr>
        <w:t>p</w:t>
      </w:r>
      <w:r w:rsidR="00263E83" w:rsidRPr="00E81059">
        <w:rPr>
          <w:rFonts w:ascii="Arial" w:hAnsi="Arial" w:cs="Arial"/>
          <w:sz w:val="20"/>
          <w:szCs w:val="20"/>
        </w:rPr>
        <w:t xml:space="preserve">sychiatric opinion that applicant poses an ongoing risk of breaching conditions, acting impulsively, and being aggressive and violent – </w:t>
      </w:r>
      <w:r w:rsidR="00263E83">
        <w:rPr>
          <w:rFonts w:ascii="Arial" w:hAnsi="Arial" w:cs="Arial"/>
          <w:sz w:val="20"/>
          <w:szCs w:val="20"/>
        </w:rPr>
        <w:t>n</w:t>
      </w:r>
      <w:r w:rsidR="00263E83" w:rsidRPr="00E81059">
        <w:rPr>
          <w:rFonts w:ascii="Arial" w:hAnsi="Arial" w:cs="Arial"/>
          <w:sz w:val="20"/>
          <w:szCs w:val="20"/>
        </w:rPr>
        <w:t xml:space="preserve">ot likely period of remand would exceed any term of imprisonment imposed – </w:t>
      </w:r>
      <w:r w:rsidR="00263E83">
        <w:rPr>
          <w:rFonts w:ascii="Arial" w:hAnsi="Arial" w:cs="Arial"/>
          <w:sz w:val="20"/>
          <w:szCs w:val="20"/>
        </w:rPr>
        <w:t>e</w:t>
      </w:r>
      <w:r w:rsidR="00263E83" w:rsidRPr="00E81059">
        <w:rPr>
          <w:rFonts w:ascii="Arial" w:hAnsi="Arial" w:cs="Arial"/>
          <w:sz w:val="20"/>
          <w:szCs w:val="20"/>
        </w:rPr>
        <w:t xml:space="preserve">xceptional circumstances not established – </w:t>
      </w:r>
      <w:r w:rsidR="00263E83">
        <w:rPr>
          <w:rFonts w:ascii="Arial" w:hAnsi="Arial" w:cs="Arial"/>
          <w:sz w:val="20"/>
          <w:szCs w:val="20"/>
        </w:rPr>
        <w:t>u</w:t>
      </w:r>
      <w:r w:rsidR="00263E83" w:rsidRPr="00E81059">
        <w:rPr>
          <w:rFonts w:ascii="Arial" w:hAnsi="Arial" w:cs="Arial"/>
          <w:sz w:val="20"/>
          <w:szCs w:val="20"/>
        </w:rPr>
        <w:t xml:space="preserve">nacceptable risk of applicant committing further Schedule 1 or Schedule 2 offences or endangering public – </w:t>
      </w:r>
      <w:r w:rsidR="00263E83">
        <w:rPr>
          <w:rFonts w:ascii="Arial" w:hAnsi="Arial" w:cs="Arial"/>
          <w:sz w:val="20"/>
          <w:szCs w:val="20"/>
        </w:rPr>
        <w:t>bail refused).</w:t>
      </w:r>
    </w:p>
    <w:p w14:paraId="3ABBB522" w14:textId="0FCAF826" w:rsidR="00EC6E73" w:rsidRDefault="00EC6E73" w:rsidP="00EE6A7A">
      <w:pPr>
        <w:numPr>
          <w:ilvl w:val="0"/>
          <w:numId w:val="8"/>
        </w:numPr>
        <w:jc w:val="both"/>
        <w:rPr>
          <w:rFonts w:ascii="Arial" w:hAnsi="Arial" w:cs="Arial"/>
          <w:sz w:val="20"/>
          <w:szCs w:val="20"/>
        </w:rPr>
      </w:pPr>
      <w:r>
        <w:rPr>
          <w:rFonts w:ascii="Arial" w:hAnsi="Arial" w:cs="Arial"/>
          <w:i/>
          <w:iCs/>
          <w:sz w:val="20"/>
          <w:szCs w:val="20"/>
        </w:rPr>
        <w:t xml:space="preserve">Re Edwards </w:t>
      </w:r>
      <w:r w:rsidRPr="00EC6E73">
        <w:rPr>
          <w:rFonts w:ascii="Arial" w:hAnsi="Arial" w:cs="Arial"/>
          <w:sz w:val="20"/>
          <w:szCs w:val="20"/>
        </w:rPr>
        <w:t xml:space="preserve">[2025] VSC </w:t>
      </w:r>
      <w:r>
        <w:rPr>
          <w:rFonts w:ascii="Arial" w:hAnsi="Arial" w:cs="Arial"/>
          <w:sz w:val="20"/>
          <w:szCs w:val="20"/>
        </w:rPr>
        <w:t>498</w:t>
      </w:r>
      <w:r w:rsidRPr="00EC6E73">
        <w:rPr>
          <w:rFonts w:ascii="Arial" w:hAnsi="Arial" w:cs="Arial"/>
          <w:sz w:val="20"/>
          <w:szCs w:val="20"/>
        </w:rPr>
        <w:t xml:space="preserve"> (Judd J–</w:t>
      </w:r>
      <w:r>
        <w:rPr>
          <w:rFonts w:ascii="Arial" w:hAnsi="Arial" w:cs="Arial"/>
          <w:sz w:val="20"/>
          <w:szCs w:val="20"/>
        </w:rPr>
        <w:t>the 48 year old female Aboriginal applicant was charged with a voluminous number of offences, including multiple charges of bail contraventions – for reasons detailed at [22]-[40] she had failed to show exceptional circumstances – for reasons detailed at [41]</w:t>
      </w:r>
      <w:r>
        <w:rPr>
          <w:rFonts w:ascii="Arial" w:hAnsi="Arial" w:cs="Arial"/>
          <w:sz w:val="20"/>
          <w:szCs w:val="20"/>
          <w:vertAlign w:val="subscript"/>
        </w:rPr>
        <w:noBreakHyphen/>
      </w:r>
      <w:r>
        <w:rPr>
          <w:rFonts w:ascii="Arial" w:hAnsi="Arial" w:cs="Arial"/>
          <w:sz w:val="20"/>
          <w:szCs w:val="20"/>
        </w:rPr>
        <w:t>[48] the prosecution had succeeded in showing that she was an unacceptable risk).</w:t>
      </w:r>
    </w:p>
    <w:p w14:paraId="6453F9B4" w14:textId="3CB39E88" w:rsidR="000D0231" w:rsidRPr="000D0231" w:rsidRDefault="000D0231" w:rsidP="000D0231">
      <w:pPr>
        <w:numPr>
          <w:ilvl w:val="0"/>
          <w:numId w:val="8"/>
        </w:numPr>
        <w:jc w:val="both"/>
        <w:rPr>
          <w:rFonts w:ascii="Arial" w:hAnsi="Arial" w:cs="Arial"/>
          <w:sz w:val="20"/>
          <w:szCs w:val="20"/>
        </w:rPr>
      </w:pPr>
      <w:bookmarkStart w:id="331" w:name="_Hlk211421712"/>
      <w:r>
        <w:rPr>
          <w:rFonts w:ascii="Arial" w:hAnsi="Arial" w:cs="Arial"/>
          <w:i/>
          <w:iCs/>
          <w:sz w:val="20"/>
          <w:szCs w:val="20"/>
        </w:rPr>
        <w:t xml:space="preserve">Re Akdag (Bail Application) </w:t>
      </w:r>
      <w:r w:rsidRPr="000D0231">
        <w:rPr>
          <w:rFonts w:ascii="Arial" w:hAnsi="Arial" w:cs="Arial"/>
          <w:sz w:val="20"/>
          <w:szCs w:val="20"/>
        </w:rPr>
        <w:t>[2025] VSC 629 (Gorton J –</w:t>
      </w:r>
      <w:r>
        <w:rPr>
          <w:rFonts w:ascii="Arial" w:hAnsi="Arial" w:cs="Arial"/>
          <w:sz w:val="20"/>
          <w:szCs w:val="20"/>
        </w:rPr>
        <w:t xml:space="preserve"> the 46 year old applicant – the director of a company that builds residential homes – is charged with the assault and then the murder of an </w:t>
      </w:r>
      <w:r>
        <w:rPr>
          <w:rFonts w:ascii="Arial" w:hAnsi="Arial" w:cs="Arial"/>
          <w:sz w:val="20"/>
          <w:szCs w:val="20"/>
        </w:rPr>
        <w:lastRenderedPageBreak/>
        <w:t xml:space="preserve">excavator operator who, it seems, owed a significant amount of money to the applicant – The applicant has no prior criminal history – there are triable issues but the Crown case is not weak – the applicant’s submission of </w:t>
      </w:r>
      <w:r w:rsidRPr="000D0231">
        <w:rPr>
          <w:rFonts w:ascii="Arial" w:hAnsi="Arial" w:cs="Arial"/>
          <w:sz w:val="20"/>
          <w:szCs w:val="20"/>
        </w:rPr>
        <w:t xml:space="preserve">disproportionate financial hardship to family </w:t>
      </w:r>
      <w:r>
        <w:rPr>
          <w:rFonts w:ascii="Arial" w:hAnsi="Arial" w:cs="Arial"/>
          <w:sz w:val="20"/>
          <w:szCs w:val="20"/>
        </w:rPr>
        <w:t xml:space="preserve">was </w:t>
      </w:r>
      <w:r w:rsidRPr="000D0231">
        <w:rPr>
          <w:rFonts w:ascii="Arial" w:hAnsi="Arial" w:cs="Arial"/>
          <w:sz w:val="20"/>
          <w:szCs w:val="20"/>
        </w:rPr>
        <w:t>not supported by evidence</w:t>
      </w:r>
      <w:r>
        <w:rPr>
          <w:rFonts w:ascii="Arial" w:hAnsi="Arial" w:cs="Arial"/>
          <w:sz w:val="20"/>
          <w:szCs w:val="20"/>
        </w:rPr>
        <w:t xml:space="preserve"> – a</w:t>
      </w:r>
      <w:r w:rsidRPr="000D0231">
        <w:rPr>
          <w:rFonts w:ascii="Arial" w:hAnsi="Arial" w:cs="Arial"/>
          <w:sz w:val="20"/>
          <w:szCs w:val="20"/>
        </w:rPr>
        <w:t xml:space="preserve"> substantial surety was offered</w:t>
      </w:r>
      <w:r>
        <w:rPr>
          <w:rFonts w:ascii="Arial" w:hAnsi="Arial" w:cs="Arial"/>
          <w:sz w:val="20"/>
          <w:szCs w:val="20"/>
        </w:rPr>
        <w:t xml:space="preserve"> – </w:t>
      </w:r>
      <w:r w:rsidRPr="000D0231">
        <w:rPr>
          <w:rFonts w:ascii="Arial" w:hAnsi="Arial" w:cs="Arial"/>
          <w:sz w:val="20"/>
          <w:szCs w:val="20"/>
        </w:rPr>
        <w:t>exceptional circumstances were not found for the reasons detailed at [38]</w:t>
      </w:r>
      <w:r>
        <w:rPr>
          <w:rFonts w:ascii="Arial" w:hAnsi="Arial" w:cs="Arial"/>
          <w:sz w:val="20"/>
          <w:szCs w:val="20"/>
        </w:rPr>
        <w:t xml:space="preserve"> – in any event the applicant is an unacceptable risk of interfering with witnesses).</w:t>
      </w:r>
    </w:p>
    <w:p w14:paraId="6BA4449B" w14:textId="18C1F801" w:rsidR="004A42A9" w:rsidRDefault="004A42A9" w:rsidP="00EE6A7A">
      <w:pPr>
        <w:numPr>
          <w:ilvl w:val="0"/>
          <w:numId w:val="8"/>
        </w:numPr>
        <w:jc w:val="both"/>
        <w:rPr>
          <w:rFonts w:ascii="Arial" w:hAnsi="Arial" w:cs="Arial"/>
          <w:sz w:val="20"/>
          <w:szCs w:val="20"/>
        </w:rPr>
      </w:pPr>
      <w:r w:rsidRPr="004A42A9">
        <w:rPr>
          <w:rFonts w:ascii="Arial" w:hAnsi="Arial" w:cs="Arial"/>
          <w:i/>
          <w:iCs/>
          <w:sz w:val="20"/>
          <w:szCs w:val="20"/>
        </w:rPr>
        <w:t>Re Moustafa (Bail Application)</w:t>
      </w:r>
      <w:r>
        <w:rPr>
          <w:rFonts w:ascii="Arial" w:hAnsi="Arial" w:cs="Arial"/>
          <w:sz w:val="20"/>
          <w:szCs w:val="20"/>
        </w:rPr>
        <w:t xml:space="preserve"> [2025] VSC 638 </w:t>
      </w:r>
      <w:bookmarkEnd w:id="331"/>
      <w:r>
        <w:rPr>
          <w:rFonts w:ascii="Arial" w:hAnsi="Arial" w:cs="Arial"/>
          <w:sz w:val="20"/>
          <w:szCs w:val="20"/>
        </w:rPr>
        <w:t>(</w:t>
      </w:r>
      <w:r w:rsidR="000D0231">
        <w:rPr>
          <w:rFonts w:ascii="Arial" w:hAnsi="Arial" w:cs="Arial"/>
          <w:sz w:val="20"/>
          <w:szCs w:val="20"/>
        </w:rPr>
        <w:t>Beale</w:t>
      </w:r>
      <w:r>
        <w:rPr>
          <w:rFonts w:ascii="Arial" w:hAnsi="Arial" w:cs="Arial"/>
          <w:sz w:val="20"/>
          <w:szCs w:val="20"/>
        </w:rPr>
        <w:t xml:space="preserve"> J–the 34 year old applicant was charged with offences including </w:t>
      </w:r>
      <w:r w:rsidRPr="004A42A9">
        <w:rPr>
          <w:rFonts w:ascii="Arial" w:hAnsi="Arial" w:cs="Arial"/>
          <w:sz w:val="20"/>
          <w:szCs w:val="20"/>
        </w:rPr>
        <w:t>trafficking a large commercial quantity of methylamphetamine and trafficking a commercial quantity of cocaine —</w:t>
      </w:r>
      <w:r w:rsidR="006667D6">
        <w:rPr>
          <w:rFonts w:ascii="Arial" w:hAnsi="Arial" w:cs="Arial"/>
          <w:sz w:val="20"/>
          <w:szCs w:val="20"/>
        </w:rPr>
        <w:t xml:space="preserve"> </w:t>
      </w:r>
      <w:r w:rsidRPr="004A42A9">
        <w:rPr>
          <w:rFonts w:ascii="Arial" w:hAnsi="Arial" w:cs="Arial"/>
          <w:sz w:val="20"/>
          <w:szCs w:val="20"/>
        </w:rPr>
        <w:t xml:space="preserve">at </w:t>
      </w:r>
      <w:r>
        <w:rPr>
          <w:rFonts w:ascii="Arial" w:hAnsi="Arial" w:cs="Arial"/>
          <w:sz w:val="20"/>
          <w:szCs w:val="20"/>
        </w:rPr>
        <w:t xml:space="preserve">the </w:t>
      </w:r>
      <w:r w:rsidRPr="004A42A9">
        <w:rPr>
          <w:rFonts w:ascii="Arial" w:hAnsi="Arial" w:cs="Arial"/>
          <w:sz w:val="20"/>
          <w:szCs w:val="20"/>
        </w:rPr>
        <w:t xml:space="preserve">time of </w:t>
      </w:r>
      <w:r w:rsidR="006667D6">
        <w:rPr>
          <w:rFonts w:ascii="Arial" w:hAnsi="Arial" w:cs="Arial"/>
          <w:sz w:val="20"/>
          <w:szCs w:val="20"/>
        </w:rPr>
        <w:t xml:space="preserve">the </w:t>
      </w:r>
      <w:r w:rsidRPr="004A42A9">
        <w:rPr>
          <w:rFonts w:ascii="Arial" w:hAnsi="Arial" w:cs="Arial"/>
          <w:sz w:val="20"/>
          <w:szCs w:val="20"/>
        </w:rPr>
        <w:t xml:space="preserve">alleged offences </w:t>
      </w:r>
      <w:r w:rsidR="006667D6">
        <w:rPr>
          <w:rFonts w:ascii="Arial" w:hAnsi="Arial" w:cs="Arial"/>
          <w:sz w:val="20"/>
          <w:szCs w:val="20"/>
        </w:rPr>
        <w:t xml:space="preserve">the </w:t>
      </w:r>
      <w:r w:rsidRPr="004A42A9">
        <w:rPr>
          <w:rFonts w:ascii="Arial" w:hAnsi="Arial" w:cs="Arial"/>
          <w:sz w:val="20"/>
          <w:szCs w:val="20"/>
        </w:rPr>
        <w:t xml:space="preserve">applicant </w:t>
      </w:r>
      <w:r w:rsidR="006667D6">
        <w:rPr>
          <w:rFonts w:ascii="Arial" w:hAnsi="Arial" w:cs="Arial"/>
          <w:sz w:val="20"/>
          <w:szCs w:val="20"/>
        </w:rPr>
        <w:t xml:space="preserve">was </w:t>
      </w:r>
      <w:r w:rsidRPr="004A42A9">
        <w:rPr>
          <w:rFonts w:ascii="Arial" w:hAnsi="Arial" w:cs="Arial"/>
          <w:sz w:val="20"/>
          <w:szCs w:val="20"/>
        </w:rPr>
        <w:t>on parole</w:t>
      </w:r>
      <w:r>
        <w:rPr>
          <w:rFonts w:ascii="Arial" w:hAnsi="Arial" w:cs="Arial"/>
          <w:sz w:val="20"/>
          <w:szCs w:val="20"/>
        </w:rPr>
        <w:t xml:space="preserve"> </w:t>
      </w:r>
      <w:r w:rsidR="006667D6">
        <w:rPr>
          <w:rFonts w:ascii="Arial" w:hAnsi="Arial" w:cs="Arial"/>
          <w:sz w:val="20"/>
          <w:szCs w:val="20"/>
        </w:rPr>
        <w:t xml:space="preserve">for offences including </w:t>
      </w:r>
      <w:r w:rsidR="006667D6" w:rsidRPr="004A42A9">
        <w:rPr>
          <w:rFonts w:ascii="Arial" w:hAnsi="Arial" w:cs="Arial"/>
          <w:sz w:val="20"/>
          <w:szCs w:val="20"/>
        </w:rPr>
        <w:t>trafficking in a large commercial quantity of MDMA and 3 counts of trafficking in a commercial quantity of various drugs of dependence</w:t>
      </w:r>
      <w:r w:rsidR="006667D6">
        <w:rPr>
          <w:rFonts w:ascii="Arial" w:hAnsi="Arial" w:cs="Arial"/>
          <w:sz w:val="20"/>
          <w:szCs w:val="20"/>
        </w:rPr>
        <w:t xml:space="preserve"> – parole was subsequently revoked – the sentence on the major charges if the applicant is convicted will exceed the time on remand – the applicant has a history of illicit drug use – although a residential drug program is available, exceptional circumstances were not established for the reasons set out at [50]-[69] – in any event the applicant is an unacceptable risk of </w:t>
      </w:r>
      <w:r w:rsidR="006667D6" w:rsidRPr="006667D6">
        <w:rPr>
          <w:rFonts w:ascii="Arial" w:hAnsi="Arial" w:cs="Arial"/>
          <w:sz w:val="20"/>
          <w:szCs w:val="20"/>
        </w:rPr>
        <w:t>engaging in large-scale trafficking, of endangering members of the community thereby and of flight</w:t>
      </w:r>
      <w:r w:rsidR="000D0231">
        <w:rPr>
          <w:rFonts w:ascii="Arial" w:hAnsi="Arial" w:cs="Arial"/>
          <w:sz w:val="20"/>
          <w:szCs w:val="20"/>
        </w:rPr>
        <w:t>)</w:t>
      </w:r>
      <w:r w:rsidR="006667D6" w:rsidRPr="006667D6">
        <w:rPr>
          <w:rFonts w:ascii="Arial" w:hAnsi="Arial" w:cs="Arial"/>
          <w:sz w:val="20"/>
          <w:szCs w:val="20"/>
        </w:rPr>
        <w:t>.</w:t>
      </w:r>
    </w:p>
    <w:p w14:paraId="73BB8F2D" w14:textId="2AB37318" w:rsidR="003A5115" w:rsidRDefault="003A5115" w:rsidP="00EE6A7A">
      <w:pPr>
        <w:numPr>
          <w:ilvl w:val="0"/>
          <w:numId w:val="8"/>
        </w:numPr>
        <w:jc w:val="both"/>
        <w:rPr>
          <w:rFonts w:ascii="Arial" w:hAnsi="Arial" w:cs="Arial"/>
          <w:sz w:val="20"/>
          <w:szCs w:val="20"/>
        </w:rPr>
      </w:pPr>
      <w:r>
        <w:rPr>
          <w:rFonts w:ascii="Arial" w:hAnsi="Arial" w:cs="Arial"/>
          <w:i/>
          <w:iCs/>
          <w:sz w:val="20"/>
          <w:szCs w:val="20"/>
        </w:rPr>
        <w:t xml:space="preserve">Re Powell </w:t>
      </w:r>
      <w:r w:rsidRPr="003A5115">
        <w:rPr>
          <w:rFonts w:ascii="Arial" w:hAnsi="Arial" w:cs="Arial"/>
          <w:sz w:val="20"/>
          <w:szCs w:val="20"/>
        </w:rPr>
        <w:t>[2025] VSC 412 (Tinney J–</w:t>
      </w:r>
      <w:r>
        <w:rPr>
          <w:rFonts w:ascii="Arial" w:hAnsi="Arial" w:cs="Arial"/>
          <w:sz w:val="20"/>
          <w:szCs w:val="20"/>
        </w:rPr>
        <w:t>the applicant was charged with a</w:t>
      </w:r>
      <w:r w:rsidRPr="003A5115">
        <w:rPr>
          <w:rFonts w:ascii="Arial" w:hAnsi="Arial" w:cs="Arial"/>
          <w:sz w:val="20"/>
          <w:szCs w:val="20"/>
        </w:rPr>
        <w:t xml:space="preserve">ggravated burglary and assault with intent to commit a sexual offence (‘trial indictment charges’), and persistent contravention of family violence intervention order (‘FVIO’) (x2) (‘plea indictment charges’) – </w:t>
      </w:r>
      <w:r>
        <w:rPr>
          <w:rFonts w:ascii="Arial" w:hAnsi="Arial" w:cs="Arial"/>
          <w:sz w:val="20"/>
          <w:szCs w:val="20"/>
        </w:rPr>
        <w:t>the a</w:t>
      </w:r>
      <w:r w:rsidRPr="003A5115">
        <w:rPr>
          <w:rFonts w:ascii="Arial" w:hAnsi="Arial" w:cs="Arial"/>
          <w:sz w:val="20"/>
          <w:szCs w:val="20"/>
        </w:rPr>
        <w:t xml:space="preserve">lleged offending </w:t>
      </w:r>
      <w:r>
        <w:rPr>
          <w:rFonts w:ascii="Arial" w:hAnsi="Arial" w:cs="Arial"/>
          <w:sz w:val="20"/>
          <w:szCs w:val="20"/>
        </w:rPr>
        <w:t xml:space="preserve">was </w:t>
      </w:r>
      <w:r w:rsidRPr="003A5115">
        <w:rPr>
          <w:rFonts w:ascii="Arial" w:hAnsi="Arial" w:cs="Arial"/>
          <w:sz w:val="20"/>
          <w:szCs w:val="20"/>
        </w:rPr>
        <w:t xml:space="preserve">against </w:t>
      </w:r>
      <w:r>
        <w:rPr>
          <w:rFonts w:ascii="Arial" w:hAnsi="Arial" w:cs="Arial"/>
          <w:sz w:val="20"/>
          <w:szCs w:val="20"/>
        </w:rPr>
        <w:t xml:space="preserve">his </w:t>
      </w:r>
      <w:r w:rsidRPr="003A5115">
        <w:rPr>
          <w:rFonts w:ascii="Arial" w:hAnsi="Arial" w:cs="Arial"/>
          <w:sz w:val="20"/>
          <w:szCs w:val="20"/>
        </w:rPr>
        <w:t xml:space="preserve">former partner – </w:t>
      </w:r>
      <w:r>
        <w:rPr>
          <w:rFonts w:ascii="Arial" w:hAnsi="Arial" w:cs="Arial"/>
          <w:sz w:val="20"/>
          <w:szCs w:val="20"/>
        </w:rPr>
        <w:t>the applicant has p</w:t>
      </w:r>
      <w:r w:rsidRPr="003A5115">
        <w:rPr>
          <w:rFonts w:ascii="Arial" w:hAnsi="Arial" w:cs="Arial"/>
          <w:sz w:val="20"/>
          <w:szCs w:val="20"/>
        </w:rPr>
        <w:t xml:space="preserve">rior convictions for offences including persistent contravention of FVIO and assault against same complainant </w:t>
      </w:r>
      <w:r>
        <w:rPr>
          <w:rFonts w:ascii="Arial" w:hAnsi="Arial" w:cs="Arial"/>
          <w:sz w:val="20"/>
          <w:szCs w:val="20"/>
        </w:rPr>
        <w:t xml:space="preserve">and was </w:t>
      </w:r>
      <w:r w:rsidRPr="003A5115">
        <w:rPr>
          <w:rFonts w:ascii="Arial" w:hAnsi="Arial" w:cs="Arial"/>
          <w:sz w:val="20"/>
          <w:szCs w:val="20"/>
        </w:rPr>
        <w:t xml:space="preserve">subject to </w:t>
      </w:r>
      <w:r>
        <w:rPr>
          <w:rFonts w:ascii="Arial" w:hAnsi="Arial" w:cs="Arial"/>
          <w:sz w:val="20"/>
          <w:szCs w:val="20"/>
        </w:rPr>
        <w:t xml:space="preserve">a </w:t>
      </w:r>
      <w:r w:rsidRPr="003A5115">
        <w:rPr>
          <w:rFonts w:ascii="Arial" w:hAnsi="Arial" w:cs="Arial"/>
          <w:sz w:val="20"/>
          <w:szCs w:val="20"/>
        </w:rPr>
        <w:t xml:space="preserve">community correction order at </w:t>
      </w:r>
      <w:r>
        <w:rPr>
          <w:rFonts w:ascii="Arial" w:hAnsi="Arial" w:cs="Arial"/>
          <w:sz w:val="20"/>
          <w:szCs w:val="20"/>
        </w:rPr>
        <w:t xml:space="preserve">the </w:t>
      </w:r>
      <w:r w:rsidRPr="003A5115">
        <w:rPr>
          <w:rFonts w:ascii="Arial" w:hAnsi="Arial" w:cs="Arial"/>
          <w:sz w:val="20"/>
          <w:szCs w:val="20"/>
        </w:rPr>
        <w:t xml:space="preserve">time of </w:t>
      </w:r>
      <w:r>
        <w:rPr>
          <w:rFonts w:ascii="Arial" w:hAnsi="Arial" w:cs="Arial"/>
          <w:sz w:val="20"/>
          <w:szCs w:val="20"/>
        </w:rPr>
        <w:t xml:space="preserve">the </w:t>
      </w:r>
      <w:r w:rsidRPr="003A5115">
        <w:rPr>
          <w:rFonts w:ascii="Arial" w:hAnsi="Arial" w:cs="Arial"/>
          <w:sz w:val="20"/>
          <w:szCs w:val="20"/>
        </w:rPr>
        <w:t xml:space="preserve">offending – </w:t>
      </w:r>
      <w:r>
        <w:rPr>
          <w:rFonts w:ascii="Arial" w:hAnsi="Arial" w:cs="Arial"/>
          <w:sz w:val="20"/>
          <w:szCs w:val="20"/>
        </w:rPr>
        <w:t>t</w:t>
      </w:r>
      <w:r w:rsidRPr="003A5115">
        <w:rPr>
          <w:rFonts w:ascii="Arial" w:hAnsi="Arial" w:cs="Arial"/>
          <w:sz w:val="20"/>
          <w:szCs w:val="20"/>
        </w:rPr>
        <w:t xml:space="preserve">wo trials of trial indictment charges </w:t>
      </w:r>
      <w:r>
        <w:rPr>
          <w:rFonts w:ascii="Arial" w:hAnsi="Arial" w:cs="Arial"/>
          <w:sz w:val="20"/>
          <w:szCs w:val="20"/>
        </w:rPr>
        <w:t xml:space="preserve">had been </w:t>
      </w:r>
      <w:r w:rsidRPr="003A5115">
        <w:rPr>
          <w:rFonts w:ascii="Arial" w:hAnsi="Arial" w:cs="Arial"/>
          <w:sz w:val="20"/>
          <w:szCs w:val="20"/>
        </w:rPr>
        <w:t xml:space="preserve">commenced </w:t>
      </w:r>
      <w:r>
        <w:rPr>
          <w:rFonts w:ascii="Arial" w:hAnsi="Arial" w:cs="Arial"/>
          <w:sz w:val="20"/>
          <w:szCs w:val="20"/>
        </w:rPr>
        <w:t>but</w:t>
      </w:r>
      <w:r w:rsidRPr="003A5115">
        <w:rPr>
          <w:rFonts w:ascii="Arial" w:hAnsi="Arial" w:cs="Arial"/>
          <w:sz w:val="20"/>
          <w:szCs w:val="20"/>
        </w:rPr>
        <w:t xml:space="preserve"> juries </w:t>
      </w:r>
      <w:r>
        <w:rPr>
          <w:rFonts w:ascii="Arial" w:hAnsi="Arial" w:cs="Arial"/>
          <w:sz w:val="20"/>
          <w:szCs w:val="20"/>
        </w:rPr>
        <w:t xml:space="preserve">were </w:t>
      </w:r>
      <w:r w:rsidRPr="003A5115">
        <w:rPr>
          <w:rFonts w:ascii="Arial" w:hAnsi="Arial" w:cs="Arial"/>
          <w:sz w:val="20"/>
          <w:szCs w:val="20"/>
        </w:rPr>
        <w:t xml:space="preserve">discharged – </w:t>
      </w:r>
      <w:r>
        <w:rPr>
          <w:rFonts w:ascii="Arial" w:hAnsi="Arial" w:cs="Arial"/>
          <w:sz w:val="20"/>
          <w:szCs w:val="20"/>
        </w:rPr>
        <w:t>t</w:t>
      </w:r>
      <w:r w:rsidRPr="003A5115">
        <w:rPr>
          <w:rFonts w:ascii="Arial" w:hAnsi="Arial" w:cs="Arial"/>
          <w:sz w:val="20"/>
          <w:szCs w:val="20"/>
        </w:rPr>
        <w:t xml:space="preserve">hird trial listed 7 October 2025 – </w:t>
      </w:r>
      <w:r>
        <w:rPr>
          <w:rFonts w:ascii="Arial" w:hAnsi="Arial" w:cs="Arial"/>
          <w:sz w:val="20"/>
          <w:szCs w:val="20"/>
        </w:rPr>
        <w:t>b</w:t>
      </w:r>
      <w:r w:rsidRPr="003A5115">
        <w:rPr>
          <w:rFonts w:ascii="Arial" w:hAnsi="Arial" w:cs="Arial"/>
          <w:sz w:val="20"/>
          <w:szCs w:val="20"/>
        </w:rPr>
        <w:t xml:space="preserve">ail refused by trial judge following aborted trials – </w:t>
      </w:r>
      <w:r>
        <w:rPr>
          <w:rFonts w:ascii="Arial" w:hAnsi="Arial" w:cs="Arial"/>
          <w:sz w:val="20"/>
          <w:szCs w:val="20"/>
        </w:rPr>
        <w:t>a c</w:t>
      </w:r>
      <w:r w:rsidRPr="003A5115">
        <w:rPr>
          <w:rFonts w:ascii="Arial" w:hAnsi="Arial" w:cs="Arial"/>
          <w:sz w:val="20"/>
          <w:szCs w:val="20"/>
        </w:rPr>
        <w:t xml:space="preserve">ombination of matters including relative strength of Crown case, delay and availability of supports </w:t>
      </w:r>
      <w:r>
        <w:rPr>
          <w:rFonts w:ascii="Arial" w:hAnsi="Arial" w:cs="Arial"/>
          <w:sz w:val="20"/>
          <w:szCs w:val="20"/>
        </w:rPr>
        <w:t xml:space="preserve">was </w:t>
      </w:r>
      <w:r w:rsidRPr="003A5115">
        <w:rPr>
          <w:rFonts w:ascii="Arial" w:hAnsi="Arial" w:cs="Arial"/>
          <w:sz w:val="20"/>
          <w:szCs w:val="20"/>
        </w:rPr>
        <w:t xml:space="preserve">relied upon in </w:t>
      </w:r>
      <w:r>
        <w:rPr>
          <w:rFonts w:ascii="Arial" w:hAnsi="Arial" w:cs="Arial"/>
          <w:sz w:val="20"/>
          <w:szCs w:val="20"/>
        </w:rPr>
        <w:t xml:space="preserve">attempted </w:t>
      </w:r>
      <w:r w:rsidRPr="003A5115">
        <w:rPr>
          <w:rFonts w:ascii="Arial" w:hAnsi="Arial" w:cs="Arial"/>
          <w:sz w:val="20"/>
          <w:szCs w:val="20"/>
        </w:rPr>
        <w:t xml:space="preserve">proof of exceptional circumstances – </w:t>
      </w:r>
      <w:r>
        <w:rPr>
          <w:rFonts w:ascii="Arial" w:hAnsi="Arial" w:cs="Arial"/>
          <w:sz w:val="20"/>
          <w:szCs w:val="20"/>
        </w:rPr>
        <w:t>e</w:t>
      </w:r>
      <w:r w:rsidRPr="003A5115">
        <w:rPr>
          <w:rFonts w:ascii="Arial" w:hAnsi="Arial" w:cs="Arial"/>
          <w:sz w:val="20"/>
          <w:szCs w:val="20"/>
        </w:rPr>
        <w:t>xceptional circumstances not established</w:t>
      </w:r>
      <w:r>
        <w:rPr>
          <w:rFonts w:ascii="Arial" w:hAnsi="Arial" w:cs="Arial"/>
          <w:sz w:val="20"/>
          <w:szCs w:val="20"/>
        </w:rPr>
        <w:t xml:space="preserve"> for reasons detailed at [46]-[57]</w:t>
      </w:r>
      <w:r w:rsidRPr="003A5115">
        <w:rPr>
          <w:rFonts w:ascii="Arial" w:hAnsi="Arial" w:cs="Arial"/>
          <w:sz w:val="20"/>
          <w:szCs w:val="20"/>
        </w:rPr>
        <w:t xml:space="preserve"> – </w:t>
      </w:r>
      <w:r>
        <w:rPr>
          <w:rFonts w:ascii="Arial" w:hAnsi="Arial" w:cs="Arial"/>
          <w:sz w:val="20"/>
          <w:szCs w:val="20"/>
        </w:rPr>
        <w:t>applicant was held to be an u</w:t>
      </w:r>
      <w:r w:rsidRPr="003A5115">
        <w:rPr>
          <w:rFonts w:ascii="Arial" w:hAnsi="Arial" w:cs="Arial"/>
          <w:sz w:val="20"/>
          <w:szCs w:val="20"/>
        </w:rPr>
        <w:t xml:space="preserve">nacceptable risk in any event – </w:t>
      </w:r>
      <w:r>
        <w:rPr>
          <w:rFonts w:ascii="Arial" w:hAnsi="Arial" w:cs="Arial"/>
          <w:sz w:val="20"/>
          <w:szCs w:val="20"/>
        </w:rPr>
        <w:t>a</w:t>
      </w:r>
      <w:r w:rsidRPr="003A5115">
        <w:rPr>
          <w:rFonts w:ascii="Arial" w:hAnsi="Arial" w:cs="Arial"/>
          <w:sz w:val="20"/>
          <w:szCs w:val="20"/>
        </w:rPr>
        <w:t>pplication refused</w:t>
      </w:r>
      <w:r>
        <w:rPr>
          <w:rFonts w:ascii="Arial" w:hAnsi="Arial" w:cs="Arial"/>
          <w:sz w:val="20"/>
          <w:szCs w:val="20"/>
        </w:rPr>
        <w:t>).</w:t>
      </w:r>
    </w:p>
    <w:p w14:paraId="36BD33C0" w14:textId="424794EE" w:rsidR="00BC1FEE" w:rsidRDefault="00BC1FEE" w:rsidP="00EE6A7A">
      <w:pPr>
        <w:numPr>
          <w:ilvl w:val="0"/>
          <w:numId w:val="8"/>
        </w:numPr>
        <w:jc w:val="both"/>
        <w:rPr>
          <w:rFonts w:ascii="Arial" w:hAnsi="Arial" w:cs="Arial"/>
          <w:sz w:val="20"/>
          <w:szCs w:val="20"/>
        </w:rPr>
      </w:pPr>
      <w:r>
        <w:rPr>
          <w:rFonts w:ascii="Arial" w:hAnsi="Arial" w:cs="Arial"/>
          <w:i/>
          <w:iCs/>
          <w:sz w:val="20"/>
          <w:szCs w:val="20"/>
        </w:rPr>
        <w:t xml:space="preserve">Re Saad </w:t>
      </w:r>
      <w:r w:rsidRPr="00BC1FEE">
        <w:rPr>
          <w:rFonts w:ascii="Arial" w:hAnsi="Arial" w:cs="Arial"/>
          <w:sz w:val="20"/>
          <w:szCs w:val="20"/>
        </w:rPr>
        <w:t>[2025] VSC 764 (Tinney J–</w:t>
      </w:r>
      <w:r>
        <w:rPr>
          <w:rFonts w:ascii="Arial" w:hAnsi="Arial" w:cs="Arial"/>
          <w:sz w:val="20"/>
          <w:szCs w:val="20"/>
        </w:rPr>
        <w:t>59</w:t>
      </w:r>
      <w:r w:rsidRPr="00BC1FEE">
        <w:rPr>
          <w:rFonts w:ascii="Arial" w:hAnsi="Arial" w:cs="Arial"/>
          <w:sz w:val="20"/>
          <w:szCs w:val="20"/>
        </w:rPr>
        <w:t xml:space="preserve"> year old applicant </w:t>
      </w:r>
      <w:r>
        <w:rPr>
          <w:rFonts w:ascii="Arial" w:hAnsi="Arial" w:cs="Arial"/>
          <w:sz w:val="20"/>
          <w:szCs w:val="20"/>
        </w:rPr>
        <w:t xml:space="preserve">charged with </w:t>
      </w:r>
      <w:r w:rsidRPr="00BC1FEE">
        <w:rPr>
          <w:rFonts w:ascii="Arial" w:hAnsi="Arial" w:cs="Arial"/>
          <w:sz w:val="20"/>
          <w:szCs w:val="20"/>
        </w:rPr>
        <w:t xml:space="preserve">cultivating a commercial quantity of cannabis (11 charges) and cultivating cannabis (simpliciter) (9 charges) arising from 21 crop houses in Melbourne suburbs – </w:t>
      </w:r>
      <w:r>
        <w:rPr>
          <w:rFonts w:ascii="Arial" w:hAnsi="Arial" w:cs="Arial"/>
          <w:sz w:val="20"/>
          <w:szCs w:val="20"/>
        </w:rPr>
        <w:t>a</w:t>
      </w:r>
      <w:r w:rsidRPr="00BC1FEE">
        <w:rPr>
          <w:rFonts w:ascii="Arial" w:hAnsi="Arial" w:cs="Arial"/>
          <w:sz w:val="20"/>
          <w:szCs w:val="20"/>
        </w:rPr>
        <w:t xml:space="preserve">pplicant, an electrician, alleged to have installed electrical bypasses in each of the crop houses – </w:t>
      </w:r>
      <w:r>
        <w:rPr>
          <w:rFonts w:ascii="Arial" w:hAnsi="Arial" w:cs="Arial"/>
          <w:sz w:val="20"/>
          <w:szCs w:val="20"/>
        </w:rPr>
        <w:t>a</w:t>
      </w:r>
      <w:r w:rsidRPr="00BC1FEE">
        <w:rPr>
          <w:rFonts w:ascii="Arial" w:hAnsi="Arial" w:cs="Arial"/>
          <w:sz w:val="20"/>
          <w:szCs w:val="20"/>
        </w:rPr>
        <w:t xml:space="preserve">dmissions allegedly made to undercover police of being a ‘bypass expert’, involved in the setting up of 25 crop houses in 2025 alone – </w:t>
      </w:r>
      <w:r>
        <w:rPr>
          <w:rFonts w:ascii="Arial" w:hAnsi="Arial" w:cs="Arial"/>
          <w:sz w:val="20"/>
          <w:szCs w:val="20"/>
        </w:rPr>
        <w:t>l</w:t>
      </w:r>
      <w:r w:rsidRPr="00BC1FEE">
        <w:rPr>
          <w:rFonts w:ascii="Arial" w:hAnsi="Arial" w:cs="Arial"/>
          <w:sz w:val="20"/>
          <w:szCs w:val="20"/>
        </w:rPr>
        <w:t xml:space="preserve">imited prior convictions and no negative bail history – </w:t>
      </w:r>
      <w:r>
        <w:rPr>
          <w:rFonts w:ascii="Arial" w:hAnsi="Arial" w:cs="Arial"/>
          <w:sz w:val="20"/>
          <w:szCs w:val="20"/>
        </w:rPr>
        <w:t>a</w:t>
      </w:r>
      <w:r w:rsidRPr="00BC1FEE">
        <w:rPr>
          <w:rFonts w:ascii="Arial" w:hAnsi="Arial" w:cs="Arial"/>
          <w:sz w:val="20"/>
          <w:szCs w:val="20"/>
        </w:rPr>
        <w:t xml:space="preserve">vailability of substantial bail guarantee – </w:t>
      </w:r>
      <w:r>
        <w:rPr>
          <w:rFonts w:ascii="Arial" w:hAnsi="Arial" w:cs="Arial"/>
          <w:sz w:val="20"/>
          <w:szCs w:val="20"/>
        </w:rPr>
        <w:t>s</w:t>
      </w:r>
      <w:r w:rsidRPr="00BC1FEE">
        <w:rPr>
          <w:rFonts w:ascii="Arial" w:hAnsi="Arial" w:cs="Arial"/>
          <w:sz w:val="20"/>
          <w:szCs w:val="20"/>
        </w:rPr>
        <w:t xml:space="preserve">erious offending – </w:t>
      </w:r>
      <w:r>
        <w:rPr>
          <w:rFonts w:ascii="Arial" w:hAnsi="Arial" w:cs="Arial"/>
          <w:sz w:val="20"/>
          <w:szCs w:val="20"/>
        </w:rPr>
        <w:t>s</w:t>
      </w:r>
      <w:r w:rsidRPr="00BC1FEE">
        <w:rPr>
          <w:rFonts w:ascii="Arial" w:hAnsi="Arial" w:cs="Arial"/>
          <w:sz w:val="20"/>
          <w:szCs w:val="20"/>
        </w:rPr>
        <w:t>ubstantial term of imprisonment if found guilty –</w:t>
      </w:r>
      <w:r>
        <w:rPr>
          <w:rFonts w:ascii="Arial" w:hAnsi="Arial" w:cs="Arial"/>
          <w:sz w:val="20"/>
          <w:szCs w:val="20"/>
        </w:rPr>
        <w:t xml:space="preserve"> e</w:t>
      </w:r>
      <w:r w:rsidRPr="00BC1FEE">
        <w:rPr>
          <w:rFonts w:ascii="Arial" w:hAnsi="Arial" w:cs="Arial"/>
          <w:sz w:val="20"/>
          <w:szCs w:val="20"/>
        </w:rPr>
        <w:t>xceptional circumstances not established</w:t>
      </w:r>
      <w:r>
        <w:rPr>
          <w:rFonts w:ascii="Arial" w:hAnsi="Arial" w:cs="Arial"/>
          <w:sz w:val="20"/>
          <w:szCs w:val="20"/>
        </w:rPr>
        <w:t xml:space="preserve"> – bail refused).</w:t>
      </w:r>
    </w:p>
    <w:p w14:paraId="02252C58" w14:textId="2DF9D99C" w:rsidR="00E37BFF" w:rsidRDefault="00E37BFF" w:rsidP="00E37BFF">
      <w:pPr>
        <w:numPr>
          <w:ilvl w:val="0"/>
          <w:numId w:val="8"/>
        </w:numPr>
        <w:jc w:val="both"/>
        <w:rPr>
          <w:rFonts w:ascii="Arial" w:hAnsi="Arial" w:cs="Arial"/>
          <w:sz w:val="20"/>
          <w:szCs w:val="20"/>
        </w:rPr>
      </w:pPr>
      <w:r>
        <w:rPr>
          <w:rFonts w:ascii="Arial" w:hAnsi="Arial" w:cs="Arial"/>
          <w:i/>
          <w:iCs/>
          <w:sz w:val="20"/>
          <w:szCs w:val="20"/>
        </w:rPr>
        <w:t xml:space="preserve">Re Singh </w:t>
      </w:r>
      <w:r w:rsidRPr="00E37BFF">
        <w:rPr>
          <w:rFonts w:ascii="Arial" w:hAnsi="Arial" w:cs="Arial"/>
          <w:sz w:val="20"/>
          <w:szCs w:val="20"/>
        </w:rPr>
        <w:t xml:space="preserve">[2025] VSC 804 (Tinney J-the 28 year old applicant </w:t>
      </w:r>
      <w:r>
        <w:rPr>
          <w:rFonts w:ascii="Arial" w:hAnsi="Arial" w:cs="Arial"/>
          <w:sz w:val="20"/>
          <w:szCs w:val="20"/>
        </w:rPr>
        <w:t xml:space="preserve">was charged with armed robbery, intentionally causing injury, theft of motor car and various property offences – a mobile phone was allegedly snatched by the applicant and a person who came to the aid of the phone’s owner was allegedly stabbed in the back – applicant on a CCO at the time for offences </w:t>
      </w:r>
      <w:r w:rsidRPr="00E37BFF">
        <w:rPr>
          <w:rFonts w:ascii="Arial" w:hAnsi="Arial" w:cs="Arial"/>
          <w:sz w:val="20"/>
          <w:szCs w:val="20"/>
        </w:rPr>
        <w:t xml:space="preserve">including possession of a loaded firearm and possessing knives – </w:t>
      </w:r>
      <w:r>
        <w:rPr>
          <w:rFonts w:ascii="Arial" w:hAnsi="Arial" w:cs="Arial"/>
          <w:sz w:val="20"/>
          <w:szCs w:val="20"/>
        </w:rPr>
        <w:t>p</w:t>
      </w:r>
      <w:r w:rsidRPr="00E37BFF">
        <w:rPr>
          <w:rFonts w:ascii="Arial" w:hAnsi="Arial" w:cs="Arial"/>
          <w:sz w:val="20"/>
          <w:szCs w:val="20"/>
        </w:rPr>
        <w:t xml:space="preserve">oor compliance with CCO – </w:t>
      </w:r>
      <w:r>
        <w:rPr>
          <w:rFonts w:ascii="Arial" w:hAnsi="Arial" w:cs="Arial"/>
          <w:sz w:val="20"/>
          <w:szCs w:val="20"/>
        </w:rPr>
        <w:t>l</w:t>
      </w:r>
      <w:r w:rsidRPr="00E37BFF">
        <w:rPr>
          <w:rFonts w:ascii="Arial" w:hAnsi="Arial" w:cs="Arial"/>
          <w:sz w:val="20"/>
          <w:szCs w:val="20"/>
        </w:rPr>
        <w:t xml:space="preserve">ikelihood that present matter would settle with armed robbery charge not proceeded with – </w:t>
      </w:r>
      <w:r>
        <w:rPr>
          <w:rFonts w:ascii="Arial" w:hAnsi="Arial" w:cs="Arial"/>
          <w:sz w:val="20"/>
          <w:szCs w:val="20"/>
        </w:rPr>
        <w:t>a</w:t>
      </w:r>
      <w:r w:rsidRPr="00E37BFF">
        <w:rPr>
          <w:rFonts w:ascii="Arial" w:hAnsi="Arial" w:cs="Arial"/>
          <w:sz w:val="20"/>
          <w:szCs w:val="20"/>
        </w:rPr>
        <w:t xml:space="preserve">vailability to applicant of place in a residential drug treatment centre if released on bail – </w:t>
      </w:r>
      <w:r>
        <w:rPr>
          <w:rFonts w:ascii="Arial" w:hAnsi="Arial" w:cs="Arial"/>
          <w:sz w:val="20"/>
          <w:szCs w:val="20"/>
        </w:rPr>
        <w:t>r</w:t>
      </w:r>
      <w:r w:rsidRPr="00E37BFF">
        <w:rPr>
          <w:rFonts w:ascii="Arial" w:hAnsi="Arial" w:cs="Arial"/>
          <w:sz w:val="20"/>
          <w:szCs w:val="20"/>
        </w:rPr>
        <w:t xml:space="preserve">eal question as to genuineness of applicant’s desire and willingness to receive drug treatment – </w:t>
      </w:r>
      <w:r>
        <w:rPr>
          <w:rFonts w:ascii="Arial" w:hAnsi="Arial" w:cs="Arial"/>
          <w:sz w:val="20"/>
          <w:szCs w:val="20"/>
        </w:rPr>
        <w:t>l</w:t>
      </w:r>
      <w:r w:rsidRPr="00E37BFF">
        <w:rPr>
          <w:rFonts w:ascii="Arial" w:hAnsi="Arial" w:cs="Arial"/>
          <w:sz w:val="20"/>
          <w:szCs w:val="20"/>
        </w:rPr>
        <w:t xml:space="preserve">ikely sentence would exceed time spent on remand </w:t>
      </w:r>
      <w:r>
        <w:rPr>
          <w:rFonts w:ascii="Arial" w:hAnsi="Arial" w:cs="Arial"/>
          <w:sz w:val="20"/>
          <w:szCs w:val="20"/>
        </w:rPr>
        <w:t>– s</w:t>
      </w:r>
      <w:r w:rsidRPr="00E37BFF">
        <w:rPr>
          <w:rFonts w:ascii="Arial" w:hAnsi="Arial" w:cs="Arial"/>
          <w:sz w:val="20"/>
          <w:szCs w:val="20"/>
        </w:rPr>
        <w:t xml:space="preserve">ignificant risk posed – </w:t>
      </w:r>
      <w:r>
        <w:rPr>
          <w:rFonts w:ascii="Arial" w:hAnsi="Arial" w:cs="Arial"/>
          <w:sz w:val="20"/>
          <w:szCs w:val="20"/>
        </w:rPr>
        <w:t>e</w:t>
      </w:r>
      <w:r w:rsidRPr="00E37BFF">
        <w:rPr>
          <w:rFonts w:ascii="Arial" w:hAnsi="Arial" w:cs="Arial"/>
          <w:sz w:val="20"/>
          <w:szCs w:val="20"/>
        </w:rPr>
        <w:t xml:space="preserve">xceptional circumstances not established – </w:t>
      </w:r>
      <w:r>
        <w:rPr>
          <w:rFonts w:ascii="Arial" w:hAnsi="Arial" w:cs="Arial"/>
          <w:sz w:val="20"/>
          <w:szCs w:val="20"/>
        </w:rPr>
        <w:t>u</w:t>
      </w:r>
      <w:r w:rsidRPr="00E37BFF">
        <w:rPr>
          <w:rFonts w:ascii="Arial" w:hAnsi="Arial" w:cs="Arial"/>
          <w:sz w:val="20"/>
          <w:szCs w:val="20"/>
        </w:rPr>
        <w:t xml:space="preserve">nacceptable risk in any event – </w:t>
      </w:r>
      <w:r>
        <w:rPr>
          <w:rFonts w:ascii="Arial" w:hAnsi="Arial" w:cs="Arial"/>
          <w:sz w:val="20"/>
          <w:szCs w:val="20"/>
        </w:rPr>
        <w:t>b</w:t>
      </w:r>
      <w:r w:rsidRPr="00E37BFF">
        <w:rPr>
          <w:rFonts w:ascii="Arial" w:hAnsi="Arial" w:cs="Arial"/>
          <w:sz w:val="20"/>
          <w:szCs w:val="20"/>
        </w:rPr>
        <w:t>ail refused</w:t>
      </w:r>
      <w:r>
        <w:rPr>
          <w:rFonts w:ascii="Arial" w:hAnsi="Arial" w:cs="Arial"/>
          <w:sz w:val="20"/>
          <w:szCs w:val="20"/>
        </w:rPr>
        <w:t>).</w:t>
      </w:r>
    </w:p>
    <w:p w14:paraId="2CBDB9AD" w14:textId="0681972B" w:rsidR="00685851" w:rsidRDefault="00685851" w:rsidP="00CA30E2">
      <w:pPr>
        <w:numPr>
          <w:ilvl w:val="0"/>
          <w:numId w:val="8"/>
        </w:numPr>
        <w:jc w:val="both"/>
        <w:rPr>
          <w:rFonts w:ascii="Arial" w:hAnsi="Arial" w:cs="Arial"/>
          <w:sz w:val="20"/>
          <w:szCs w:val="20"/>
        </w:rPr>
      </w:pPr>
      <w:r w:rsidRPr="00685851">
        <w:rPr>
          <w:rFonts w:ascii="Arial" w:hAnsi="Arial" w:cs="Arial"/>
          <w:i/>
          <w:iCs/>
          <w:sz w:val="20"/>
          <w:szCs w:val="20"/>
        </w:rPr>
        <w:t>Re OR (Bail Application)</w:t>
      </w:r>
      <w:r w:rsidRPr="00685851">
        <w:rPr>
          <w:rFonts w:ascii="Arial" w:hAnsi="Arial" w:cs="Arial"/>
          <w:sz w:val="20"/>
          <w:szCs w:val="20"/>
        </w:rPr>
        <w:t xml:space="preserve"> [2025] VSC 816 (Gorton J</w:t>
      </w:r>
      <w:r w:rsidR="00C27758">
        <w:rPr>
          <w:rFonts w:ascii="Arial" w:hAnsi="Arial" w:cs="Arial"/>
          <w:sz w:val="20"/>
          <w:szCs w:val="20"/>
        </w:rPr>
        <w:t>–</w:t>
      </w:r>
      <w:r w:rsidRPr="00685851">
        <w:rPr>
          <w:rFonts w:ascii="Arial" w:hAnsi="Arial" w:cs="Arial"/>
          <w:sz w:val="20"/>
          <w:szCs w:val="20"/>
        </w:rPr>
        <w:t xml:space="preserve">the </w:t>
      </w:r>
      <w:r>
        <w:rPr>
          <w:rFonts w:ascii="Arial" w:hAnsi="Arial" w:cs="Arial"/>
          <w:sz w:val="20"/>
          <w:szCs w:val="20"/>
        </w:rPr>
        <w:t>46</w:t>
      </w:r>
      <w:r w:rsidRPr="00685851">
        <w:rPr>
          <w:rFonts w:ascii="Arial" w:hAnsi="Arial" w:cs="Arial"/>
          <w:sz w:val="20"/>
          <w:szCs w:val="20"/>
        </w:rPr>
        <w:t xml:space="preserve"> year old applicant</w:t>
      </w:r>
      <w:r w:rsidR="00C27758">
        <w:rPr>
          <w:rFonts w:ascii="Arial" w:hAnsi="Arial" w:cs="Arial"/>
          <w:sz w:val="20"/>
          <w:szCs w:val="20"/>
        </w:rPr>
        <w:t xml:space="preserve">, </w:t>
      </w:r>
      <w:r w:rsidRPr="00685851">
        <w:rPr>
          <w:rFonts w:ascii="Arial" w:hAnsi="Arial" w:cs="Arial"/>
          <w:sz w:val="20"/>
          <w:szCs w:val="20"/>
        </w:rPr>
        <w:t>who was already on bail on charges of recklessly causing injury and unlawful assault on his partner on 08/08/2025</w:t>
      </w:r>
      <w:r w:rsidR="00C27758">
        <w:rPr>
          <w:rFonts w:ascii="Arial" w:hAnsi="Arial" w:cs="Arial"/>
          <w:sz w:val="20"/>
          <w:szCs w:val="20"/>
        </w:rPr>
        <w:t>,</w:t>
      </w:r>
      <w:r w:rsidRPr="00685851">
        <w:rPr>
          <w:rFonts w:ascii="Arial" w:hAnsi="Arial" w:cs="Arial"/>
          <w:sz w:val="20"/>
          <w:szCs w:val="20"/>
        </w:rPr>
        <w:t xml:space="preserve"> </w:t>
      </w:r>
      <w:r w:rsidR="00E33933">
        <w:rPr>
          <w:rFonts w:ascii="Arial" w:hAnsi="Arial" w:cs="Arial"/>
          <w:sz w:val="20"/>
          <w:szCs w:val="20"/>
        </w:rPr>
        <w:t xml:space="preserve">was </w:t>
      </w:r>
      <w:r w:rsidRPr="00685851">
        <w:rPr>
          <w:rFonts w:ascii="Arial" w:hAnsi="Arial" w:cs="Arial"/>
          <w:sz w:val="20"/>
          <w:szCs w:val="20"/>
        </w:rPr>
        <w:t>charged with possession of a commercial quantity (74kg) of unlawfully imported cocaine – the prosecution case was strong but delay was significant – the applicant suffers from post-traumatic stress disorder and substance abuse issues – a surety was offered – exceptional circumstances not established for the reasons detailed at [29]-[38] – unacceptable risk of committing a Schedule 1 or Schedule 2 offence – bail refused).</w:t>
      </w:r>
    </w:p>
    <w:p w14:paraId="73AA0F1F" w14:textId="66F73D0D" w:rsidR="00AB5282" w:rsidRDefault="00AB5282" w:rsidP="00DE3C85">
      <w:pPr>
        <w:numPr>
          <w:ilvl w:val="0"/>
          <w:numId w:val="8"/>
        </w:numPr>
        <w:jc w:val="both"/>
        <w:rPr>
          <w:rFonts w:ascii="Arial" w:hAnsi="Arial" w:cs="Arial"/>
          <w:sz w:val="20"/>
          <w:szCs w:val="20"/>
        </w:rPr>
      </w:pPr>
      <w:r w:rsidRPr="00EF104F">
        <w:rPr>
          <w:rFonts w:ascii="Arial" w:hAnsi="Arial" w:cs="Arial"/>
          <w:i/>
          <w:iCs/>
          <w:sz w:val="20"/>
          <w:szCs w:val="20"/>
        </w:rPr>
        <w:t xml:space="preserve">Re Miftari </w:t>
      </w:r>
      <w:r w:rsidRPr="00EF104F">
        <w:rPr>
          <w:rFonts w:ascii="Arial" w:hAnsi="Arial" w:cs="Arial"/>
          <w:sz w:val="20"/>
          <w:szCs w:val="20"/>
        </w:rPr>
        <w:t xml:space="preserve">[2025] VSC 843 (Tinney J–the 21 year old applicant with no criminal history was charged with murder in circumstances where it is alleged that he was one of two men who laid in wait for the victim, then shot him dead using a shotgun and another weapon – </w:t>
      </w:r>
      <w:r w:rsidR="00EF104F" w:rsidRPr="00EF104F">
        <w:rPr>
          <w:rFonts w:ascii="Arial" w:hAnsi="Arial" w:cs="Arial"/>
          <w:sz w:val="20"/>
          <w:szCs w:val="20"/>
        </w:rPr>
        <w:t xml:space="preserve">the shooting bears many of the hallmarks of a planned underworld murder </w:t>
      </w:r>
      <w:r w:rsidR="00EF104F">
        <w:rPr>
          <w:rFonts w:ascii="Arial" w:hAnsi="Arial" w:cs="Arial"/>
          <w:sz w:val="20"/>
          <w:szCs w:val="20"/>
        </w:rPr>
        <w:t xml:space="preserve">– </w:t>
      </w:r>
      <w:r w:rsidRPr="00EF104F">
        <w:rPr>
          <w:rFonts w:ascii="Arial" w:hAnsi="Arial" w:cs="Arial"/>
          <w:sz w:val="20"/>
          <w:szCs w:val="20"/>
        </w:rPr>
        <w:t xml:space="preserve">the victim feared an attack and was armed with a handgun for self-defence – the victim fired shots in the course of the attack upon him – the applicant and the cooffender were driven to hospital with gunshot wounds following the altercation, the applicant having sustained serious injuries in the incident – DNA evidence links both alleged offenders to the scene of the shooting – there are questions as to the sufficiency of the medical treatment provided to the applicant in custody and the psychological condition of the applicant – onerous conditions in custody, including very limited time out of cell each day which is likely to be ongoing – family support and substantial bail guarantee offered – delay – exceptional circumstances </w:t>
      </w:r>
      <w:r w:rsidRPr="00EF104F">
        <w:rPr>
          <w:rFonts w:ascii="Arial" w:hAnsi="Arial" w:cs="Arial"/>
          <w:sz w:val="20"/>
          <w:szCs w:val="20"/>
        </w:rPr>
        <w:lastRenderedPageBreak/>
        <w:t>not established for the reasons detailed at [</w:t>
      </w:r>
      <w:r w:rsidR="00EF104F">
        <w:rPr>
          <w:rFonts w:ascii="Arial" w:hAnsi="Arial" w:cs="Arial"/>
          <w:sz w:val="20"/>
          <w:szCs w:val="20"/>
        </w:rPr>
        <w:t>82</w:t>
      </w:r>
      <w:r w:rsidRPr="00EF104F">
        <w:rPr>
          <w:rFonts w:ascii="Arial" w:hAnsi="Arial" w:cs="Arial"/>
          <w:sz w:val="20"/>
          <w:szCs w:val="20"/>
        </w:rPr>
        <w:t>]-[</w:t>
      </w:r>
      <w:r w:rsidR="00EF104F">
        <w:rPr>
          <w:rFonts w:ascii="Arial" w:hAnsi="Arial" w:cs="Arial"/>
          <w:sz w:val="20"/>
          <w:szCs w:val="20"/>
        </w:rPr>
        <w:t>96</w:t>
      </w:r>
      <w:r w:rsidRPr="00EF104F">
        <w:rPr>
          <w:rFonts w:ascii="Arial" w:hAnsi="Arial" w:cs="Arial"/>
          <w:sz w:val="20"/>
          <w:szCs w:val="20"/>
        </w:rPr>
        <w:t xml:space="preserve">] – </w:t>
      </w:r>
      <w:r w:rsidR="00EF104F">
        <w:rPr>
          <w:rFonts w:ascii="Arial" w:hAnsi="Arial" w:cs="Arial"/>
          <w:sz w:val="20"/>
          <w:szCs w:val="20"/>
        </w:rPr>
        <w:t xml:space="preserve">in any event </w:t>
      </w:r>
      <w:r w:rsidRPr="00EF104F">
        <w:rPr>
          <w:rFonts w:ascii="Arial" w:hAnsi="Arial" w:cs="Arial"/>
          <w:sz w:val="20"/>
          <w:szCs w:val="20"/>
        </w:rPr>
        <w:t xml:space="preserve">unacceptable risk </w:t>
      </w:r>
      <w:r w:rsidR="00EF104F">
        <w:rPr>
          <w:rFonts w:ascii="Arial" w:hAnsi="Arial" w:cs="Arial"/>
          <w:sz w:val="20"/>
          <w:szCs w:val="20"/>
        </w:rPr>
        <w:t>of e</w:t>
      </w:r>
      <w:r w:rsidR="00EF104F" w:rsidRPr="00EF104F">
        <w:rPr>
          <w:rFonts w:ascii="Arial" w:hAnsi="Arial" w:cs="Arial"/>
          <w:sz w:val="20"/>
          <w:szCs w:val="20"/>
        </w:rPr>
        <w:t>ndanger</w:t>
      </w:r>
      <w:r w:rsidR="00EF104F">
        <w:rPr>
          <w:rFonts w:ascii="Arial" w:hAnsi="Arial" w:cs="Arial"/>
          <w:sz w:val="20"/>
          <w:szCs w:val="20"/>
        </w:rPr>
        <w:t>ing</w:t>
      </w:r>
      <w:r w:rsidR="00EF104F" w:rsidRPr="00EF104F">
        <w:rPr>
          <w:rFonts w:ascii="Arial" w:hAnsi="Arial" w:cs="Arial"/>
          <w:sz w:val="20"/>
          <w:szCs w:val="20"/>
        </w:rPr>
        <w:t xml:space="preserve"> the safety or welfare of a person</w:t>
      </w:r>
      <w:r w:rsidR="00EF104F">
        <w:rPr>
          <w:rFonts w:ascii="Arial" w:hAnsi="Arial" w:cs="Arial"/>
          <w:sz w:val="20"/>
          <w:szCs w:val="20"/>
        </w:rPr>
        <w:t xml:space="preserve"> and of </w:t>
      </w:r>
      <w:r w:rsidR="00EF104F" w:rsidRPr="00EF104F">
        <w:rPr>
          <w:rFonts w:ascii="Arial" w:hAnsi="Arial" w:cs="Arial"/>
          <w:sz w:val="20"/>
          <w:szCs w:val="20"/>
        </w:rPr>
        <w:t>fail</w:t>
      </w:r>
      <w:r w:rsidR="00EF104F">
        <w:rPr>
          <w:rFonts w:ascii="Arial" w:hAnsi="Arial" w:cs="Arial"/>
          <w:sz w:val="20"/>
          <w:szCs w:val="20"/>
        </w:rPr>
        <w:t>ing</w:t>
      </w:r>
      <w:r w:rsidR="00EF104F" w:rsidRPr="00EF104F">
        <w:rPr>
          <w:rFonts w:ascii="Arial" w:hAnsi="Arial" w:cs="Arial"/>
          <w:sz w:val="20"/>
          <w:szCs w:val="20"/>
        </w:rPr>
        <w:t xml:space="preserve"> to surrender into custody in answer to his bail</w:t>
      </w:r>
      <w:r w:rsidRPr="00EF104F">
        <w:rPr>
          <w:rFonts w:ascii="Arial" w:hAnsi="Arial" w:cs="Arial"/>
          <w:sz w:val="20"/>
          <w:szCs w:val="20"/>
        </w:rPr>
        <w:t xml:space="preserve"> – </w:t>
      </w:r>
      <w:r w:rsidR="00EF104F">
        <w:rPr>
          <w:rFonts w:ascii="Arial" w:hAnsi="Arial" w:cs="Arial"/>
          <w:sz w:val="20"/>
          <w:szCs w:val="20"/>
        </w:rPr>
        <w:t>b</w:t>
      </w:r>
      <w:r w:rsidRPr="00EF104F">
        <w:rPr>
          <w:rFonts w:ascii="Arial" w:hAnsi="Arial" w:cs="Arial"/>
          <w:sz w:val="20"/>
          <w:szCs w:val="20"/>
        </w:rPr>
        <w:t>ail refused</w:t>
      </w:r>
      <w:r w:rsidR="00EF104F">
        <w:rPr>
          <w:rFonts w:ascii="Arial" w:hAnsi="Arial" w:cs="Arial"/>
          <w:sz w:val="20"/>
          <w:szCs w:val="20"/>
        </w:rPr>
        <w:t>)</w:t>
      </w:r>
      <w:r w:rsidRPr="00EF104F">
        <w:rPr>
          <w:rFonts w:ascii="Arial" w:hAnsi="Arial" w:cs="Arial"/>
          <w:sz w:val="20"/>
          <w:szCs w:val="20"/>
        </w:rPr>
        <w:t>.</w:t>
      </w:r>
    </w:p>
    <w:p w14:paraId="132C702C" w14:textId="3E082E8B" w:rsidR="00EA569F" w:rsidRPr="00EA569F" w:rsidRDefault="0043037A" w:rsidP="00EA569F">
      <w:pPr>
        <w:numPr>
          <w:ilvl w:val="0"/>
          <w:numId w:val="8"/>
        </w:numPr>
        <w:jc w:val="both"/>
        <w:rPr>
          <w:rFonts w:ascii="Arial" w:hAnsi="Arial" w:cs="Arial"/>
          <w:sz w:val="20"/>
          <w:szCs w:val="20"/>
        </w:rPr>
      </w:pPr>
      <w:r w:rsidRPr="00663AB7">
        <w:rPr>
          <w:rFonts w:ascii="Arial" w:hAnsi="Arial" w:cs="Arial"/>
          <w:i/>
          <w:iCs/>
          <w:sz w:val="20"/>
          <w:szCs w:val="20"/>
        </w:rPr>
        <w:t xml:space="preserve">Re Abdo </w:t>
      </w:r>
      <w:r w:rsidRPr="00663AB7">
        <w:rPr>
          <w:rFonts w:ascii="Arial" w:hAnsi="Arial" w:cs="Arial"/>
          <w:sz w:val="20"/>
          <w:szCs w:val="20"/>
        </w:rPr>
        <w:t xml:space="preserve">[2025] VSC 825 (Elliott J–the 29 year old applicant with an extensive criminal history </w:t>
      </w:r>
      <w:r w:rsidR="00663AB7" w:rsidRPr="00663AB7">
        <w:rPr>
          <w:rFonts w:ascii="Arial" w:hAnsi="Arial" w:cs="Arial"/>
          <w:sz w:val="20"/>
          <w:szCs w:val="20"/>
        </w:rPr>
        <w:t>from 2015</w:t>
      </w:r>
      <w:r w:rsidR="000A492F">
        <w:rPr>
          <w:rFonts w:ascii="Arial" w:hAnsi="Arial" w:cs="Arial"/>
          <w:sz w:val="20"/>
          <w:szCs w:val="20"/>
        </w:rPr>
        <w:t xml:space="preserve"> </w:t>
      </w:r>
      <w:r w:rsidRPr="00663AB7">
        <w:rPr>
          <w:rFonts w:ascii="Arial" w:hAnsi="Arial" w:cs="Arial"/>
          <w:sz w:val="20"/>
          <w:szCs w:val="20"/>
        </w:rPr>
        <w:t xml:space="preserve">was charged, </w:t>
      </w:r>
      <w:r w:rsidRPr="00663AB7">
        <w:rPr>
          <w:rFonts w:ascii="Arial" w:hAnsi="Arial" w:cs="Arial"/>
          <w:i/>
          <w:iCs/>
          <w:sz w:val="20"/>
          <w:szCs w:val="20"/>
        </w:rPr>
        <w:t>inter alia</w:t>
      </w:r>
      <w:r w:rsidRPr="00663AB7">
        <w:rPr>
          <w:rFonts w:ascii="Arial" w:hAnsi="Arial" w:cs="Arial"/>
          <w:sz w:val="20"/>
          <w:szCs w:val="20"/>
        </w:rPr>
        <w:t>, with armed robbery</w:t>
      </w:r>
      <w:r w:rsidR="00663AB7" w:rsidRPr="00663AB7">
        <w:rPr>
          <w:rFonts w:ascii="Arial" w:hAnsi="Arial" w:cs="Arial"/>
          <w:sz w:val="20"/>
          <w:szCs w:val="20"/>
        </w:rPr>
        <w:t xml:space="preserve"> &amp;</w:t>
      </w:r>
      <w:r w:rsidRPr="00663AB7">
        <w:rPr>
          <w:rFonts w:ascii="Arial" w:hAnsi="Arial" w:cs="Arial"/>
          <w:sz w:val="20"/>
          <w:szCs w:val="20"/>
        </w:rPr>
        <w:t xml:space="preserve"> attempted armed robbery</w:t>
      </w:r>
      <w:r w:rsidR="00663AB7" w:rsidRPr="00663AB7">
        <w:rPr>
          <w:rFonts w:ascii="Arial" w:hAnsi="Arial" w:cs="Arial"/>
          <w:sz w:val="20"/>
          <w:szCs w:val="20"/>
        </w:rPr>
        <w:t xml:space="preserve"> of service stations</w:t>
      </w:r>
      <w:r w:rsidRPr="00663AB7">
        <w:rPr>
          <w:rFonts w:ascii="Arial" w:hAnsi="Arial" w:cs="Arial"/>
          <w:sz w:val="20"/>
          <w:szCs w:val="20"/>
        </w:rPr>
        <w:t xml:space="preserve">, possessing an imitation firearm as a prohibited person </w:t>
      </w:r>
      <w:r w:rsidR="00663AB7" w:rsidRPr="00663AB7">
        <w:rPr>
          <w:rFonts w:ascii="Arial" w:hAnsi="Arial" w:cs="Arial"/>
          <w:sz w:val="20"/>
          <w:szCs w:val="20"/>
        </w:rPr>
        <w:t>(</w:t>
      </w:r>
      <w:r w:rsidRPr="00663AB7">
        <w:rPr>
          <w:rFonts w:ascii="Arial" w:hAnsi="Arial" w:cs="Arial"/>
          <w:sz w:val="20"/>
          <w:szCs w:val="20"/>
        </w:rPr>
        <w:t>x2</w:t>
      </w:r>
      <w:r w:rsidR="00663AB7" w:rsidRPr="00663AB7">
        <w:rPr>
          <w:rFonts w:ascii="Arial" w:hAnsi="Arial" w:cs="Arial"/>
          <w:sz w:val="20"/>
          <w:szCs w:val="20"/>
        </w:rPr>
        <w:t>)</w:t>
      </w:r>
      <w:r w:rsidRPr="00663AB7">
        <w:rPr>
          <w:rFonts w:ascii="Arial" w:hAnsi="Arial" w:cs="Arial"/>
          <w:sz w:val="20"/>
          <w:szCs w:val="20"/>
        </w:rPr>
        <w:t xml:space="preserve"> and committing an indictable offence while on bail – </w:t>
      </w:r>
      <w:r w:rsidR="00663AB7" w:rsidRPr="00663AB7">
        <w:rPr>
          <w:rFonts w:ascii="Arial" w:hAnsi="Arial" w:cs="Arial"/>
          <w:sz w:val="20"/>
          <w:szCs w:val="20"/>
        </w:rPr>
        <w:t xml:space="preserve">his interactions with the criminal justice system are said to be strongly connected to his addiction to illicit substances: he started using cannabis at age 15, methylamphetamine at age 19 and heroin in 2023 – his father died unexpectedly in 2015, and he commenced significant drug abuse to cope with his grief – a “connection has been drawn between </w:t>
      </w:r>
      <w:r w:rsidR="00EA569F">
        <w:rPr>
          <w:rFonts w:ascii="Arial" w:hAnsi="Arial" w:cs="Arial"/>
          <w:sz w:val="20"/>
          <w:szCs w:val="20"/>
        </w:rPr>
        <w:t>[the applicant</w:t>
      </w:r>
      <w:r w:rsidR="00663AB7" w:rsidRPr="00663AB7">
        <w:rPr>
          <w:rFonts w:ascii="Arial" w:hAnsi="Arial" w:cs="Arial"/>
          <w:sz w:val="20"/>
          <w:szCs w:val="20"/>
        </w:rPr>
        <w:t>’s</w:t>
      </w:r>
      <w:r w:rsidR="00EA569F">
        <w:rPr>
          <w:rFonts w:ascii="Arial" w:hAnsi="Arial" w:cs="Arial"/>
          <w:sz w:val="20"/>
          <w:szCs w:val="20"/>
        </w:rPr>
        <w:t>]</w:t>
      </w:r>
      <w:r w:rsidR="00663AB7" w:rsidRPr="00663AB7">
        <w:rPr>
          <w:rFonts w:ascii="Arial" w:hAnsi="Arial" w:cs="Arial"/>
          <w:sz w:val="20"/>
          <w:szCs w:val="20"/>
        </w:rPr>
        <w:t xml:space="preserve"> criminal offending and a desire or compulsion to fund his dependency on illicit substances</w:t>
      </w:r>
      <w:r w:rsidR="00663AB7">
        <w:rPr>
          <w:rFonts w:ascii="Arial" w:hAnsi="Arial" w:cs="Arial"/>
          <w:sz w:val="20"/>
          <w:szCs w:val="20"/>
        </w:rPr>
        <w:t>” – exceptional circumstances not made out: at [76]</w:t>
      </w:r>
      <w:r w:rsidR="00EA569F">
        <w:rPr>
          <w:rFonts w:ascii="Arial" w:hAnsi="Arial" w:cs="Arial"/>
          <w:sz w:val="20"/>
          <w:szCs w:val="20"/>
        </w:rPr>
        <w:t>:</w:t>
      </w:r>
      <w:r w:rsidR="00663AB7">
        <w:rPr>
          <w:rFonts w:ascii="Arial" w:hAnsi="Arial" w:cs="Arial"/>
          <w:sz w:val="20"/>
          <w:szCs w:val="20"/>
        </w:rPr>
        <w:t xml:space="preserve"> “The fact that Od</w:t>
      </w:r>
      <w:r w:rsidR="00663AB7" w:rsidRPr="00663AB7">
        <w:rPr>
          <w:rFonts w:ascii="Arial" w:hAnsi="Arial" w:cs="Arial"/>
          <w:sz w:val="20"/>
          <w:szCs w:val="20"/>
        </w:rPr>
        <w:t xml:space="preserve">yssey House has agreed to </w:t>
      </w:r>
      <w:r w:rsidR="00663AB7">
        <w:rPr>
          <w:rFonts w:ascii="Arial" w:hAnsi="Arial" w:cs="Arial"/>
          <w:sz w:val="20"/>
          <w:szCs w:val="20"/>
        </w:rPr>
        <w:t>the applicant</w:t>
      </w:r>
      <w:r w:rsidR="00663AB7" w:rsidRPr="00663AB7">
        <w:rPr>
          <w:rFonts w:ascii="Arial" w:hAnsi="Arial" w:cs="Arial"/>
          <w:sz w:val="20"/>
          <w:szCs w:val="20"/>
        </w:rPr>
        <w:t xml:space="preserve"> being admitted as a resident does not, of itself, give rise to exceptional circumstances</w:t>
      </w:r>
      <w:r w:rsidR="00EA569F">
        <w:rPr>
          <w:rFonts w:ascii="Arial" w:hAnsi="Arial" w:cs="Arial"/>
          <w:sz w:val="20"/>
          <w:szCs w:val="20"/>
        </w:rPr>
        <w:t>” and at [79]: “</w:t>
      </w:r>
      <w:r w:rsidR="00663AB7" w:rsidRPr="00663AB7">
        <w:rPr>
          <w:rFonts w:ascii="Arial" w:hAnsi="Arial" w:cs="Arial"/>
          <w:sz w:val="20"/>
          <w:szCs w:val="20"/>
        </w:rPr>
        <w:t>There is no suggestion of any material delay or any real prospect of future delay.</w:t>
      </w:r>
      <w:r w:rsidR="00EA569F">
        <w:rPr>
          <w:rFonts w:ascii="Arial" w:hAnsi="Arial" w:cs="Arial"/>
          <w:sz w:val="20"/>
          <w:szCs w:val="20"/>
        </w:rPr>
        <w:t xml:space="preserve">” – in any event the applicant is </w:t>
      </w:r>
      <w:r w:rsidR="00EA569F" w:rsidRPr="00EA569F">
        <w:rPr>
          <w:rFonts w:ascii="Arial" w:hAnsi="Arial" w:cs="Arial"/>
          <w:sz w:val="20"/>
          <w:szCs w:val="20"/>
        </w:rPr>
        <w:t>an unacceptable risk of endangering the safety or welfare of persons in the community generally</w:t>
      </w:r>
      <w:r w:rsidR="00EA569F">
        <w:rPr>
          <w:rFonts w:ascii="Arial" w:hAnsi="Arial" w:cs="Arial"/>
          <w:sz w:val="20"/>
          <w:szCs w:val="20"/>
        </w:rPr>
        <w:t xml:space="preserve"> and his criminal history shows that the applicant has repeatedly </w:t>
      </w:r>
      <w:r w:rsidR="00EA569F" w:rsidRPr="00EA569F">
        <w:rPr>
          <w:rFonts w:ascii="Arial" w:hAnsi="Arial" w:cs="Arial"/>
          <w:sz w:val="20"/>
          <w:szCs w:val="20"/>
        </w:rPr>
        <w:t>failed to comply with his conditions of bail</w:t>
      </w:r>
      <w:r w:rsidR="00EA569F">
        <w:rPr>
          <w:rFonts w:ascii="Arial" w:hAnsi="Arial" w:cs="Arial"/>
          <w:sz w:val="20"/>
          <w:szCs w:val="20"/>
        </w:rPr>
        <w:t xml:space="preserve"> – bail refused)</w:t>
      </w:r>
      <w:r w:rsidR="00EA569F" w:rsidRPr="00EA569F">
        <w:rPr>
          <w:rFonts w:ascii="Arial" w:hAnsi="Arial" w:cs="Arial"/>
          <w:sz w:val="20"/>
          <w:szCs w:val="20"/>
        </w:rPr>
        <w:t>.</w:t>
      </w:r>
    </w:p>
    <w:p w14:paraId="145C3809" w14:textId="77777777" w:rsidR="00663AB7" w:rsidRDefault="00663AB7" w:rsidP="00685851">
      <w:pPr>
        <w:jc w:val="both"/>
        <w:rPr>
          <w:rFonts w:ascii="Arial" w:hAnsi="Arial" w:cs="Arial"/>
          <w:sz w:val="20"/>
          <w:szCs w:val="20"/>
        </w:rPr>
      </w:pPr>
    </w:p>
    <w:p w14:paraId="6E36CC13" w14:textId="77777777" w:rsidR="00F45D9D" w:rsidRDefault="00F45D9D" w:rsidP="00F45D9D">
      <w:pPr>
        <w:jc w:val="center"/>
        <w:rPr>
          <w:rFonts w:ascii="Arial" w:hAnsi="Arial" w:cs="Arial"/>
          <w:color w:val="000000"/>
          <w:sz w:val="20"/>
        </w:rPr>
      </w:pPr>
      <w:r w:rsidRPr="003D7637">
        <w:rPr>
          <w:rFonts w:ascii="Arial" w:hAnsi="Arial" w:cs="Arial"/>
          <w:b/>
          <w:bCs/>
          <w:sz w:val="22"/>
          <w:szCs w:val="18"/>
        </w:rPr>
        <w:t>THE REST OF THIS PAGE IS BLANK</w:t>
      </w:r>
    </w:p>
    <w:p w14:paraId="473FF40E" w14:textId="77777777" w:rsidR="00F45D9D" w:rsidRDefault="00F45D9D" w:rsidP="00F45D9D">
      <w:pPr>
        <w:jc w:val="both"/>
        <w:rPr>
          <w:rFonts w:ascii="Arial" w:hAnsi="Arial" w:cs="Arial"/>
          <w:sz w:val="20"/>
          <w:szCs w:val="20"/>
        </w:rPr>
      </w:pPr>
    </w:p>
    <w:p w14:paraId="6C68A850" w14:textId="060DE580" w:rsidR="00263E83" w:rsidRDefault="00263E83">
      <w:pPr>
        <w:rPr>
          <w:rFonts w:ascii="Arial" w:hAnsi="Arial" w:cs="Arial"/>
          <w:sz w:val="20"/>
          <w:szCs w:val="20"/>
        </w:rPr>
      </w:pPr>
      <w:r>
        <w:rPr>
          <w:rFonts w:ascii="Arial" w:hAnsi="Arial" w:cs="Arial"/>
          <w:sz w:val="20"/>
          <w:szCs w:val="20"/>
        </w:rPr>
        <w:br w:type="page"/>
      </w: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32" w:name="_9.4.1.3_SOME_CASES_1"/>
      <w:bookmarkEnd w:id="332"/>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r w:rsidRPr="00CC7674">
        <w:rPr>
          <w:rFonts w:ascii="Arial" w:hAnsi="Arial" w:cs="Arial"/>
          <w:i/>
          <w:iCs/>
          <w:color w:val="000000"/>
          <w:sz w:val="20"/>
          <w:u w:val="single"/>
        </w:rPr>
        <w:t>Zohs</w:t>
      </w:r>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applicant’s medical history (particularly his predisposition to pneumothoraces),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33" w:name="_9.4.2_Relationship_of"/>
      <w:bookmarkEnd w:id="333"/>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Re Kamvissis</w:t>
      </w:r>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Zayne</w:t>
      </w:r>
      <w:r w:rsidRPr="00333A39">
        <w:rPr>
          <w:rFonts w:ascii="Arial" w:hAnsi="Arial" w:cs="Arial"/>
          <w:i/>
          <w:iCs/>
          <w:color w:val="000000"/>
          <w:sz w:val="20"/>
          <w:szCs w:val="20"/>
          <w:u w:val="single"/>
        </w:rPr>
        <w:t>h</w:t>
      </w:r>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Re Kamvissis</w:t>
      </w:r>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34" w:name="_9.4.1.3_SOME_CASES"/>
      <w:bookmarkEnd w:id="334"/>
      <w:r>
        <w:rPr>
          <w:rFonts w:ascii="Arial" w:hAnsi="Arial" w:cs="Arial"/>
          <w:color w:val="000000"/>
          <w:sz w:val="20"/>
          <w:szCs w:val="20"/>
        </w:rPr>
        <w:t xml:space="preserve">An appeal by the applicant was dismissed: see </w:t>
      </w:r>
      <w:r w:rsidRPr="00D439F4">
        <w:rPr>
          <w:rFonts w:ascii="Arial" w:hAnsi="Arial" w:cs="Arial"/>
          <w:i/>
          <w:iCs/>
          <w:color w:val="000000"/>
          <w:sz w:val="20"/>
          <w:szCs w:val="20"/>
        </w:rPr>
        <w:t>Zayneh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Re Z</w:t>
      </w:r>
      <w:r w:rsidR="004529C6" w:rsidRPr="00D439F4">
        <w:rPr>
          <w:rFonts w:ascii="Arial" w:hAnsi="Arial" w:cs="Arial"/>
          <w:i/>
          <w:iCs/>
          <w:color w:val="000000"/>
          <w:sz w:val="20"/>
          <w:szCs w:val="20"/>
        </w:rPr>
        <w:t xml:space="preserve">ayneh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reside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pPr>
        <w:pStyle w:val="ListParagraph"/>
        <w:numPr>
          <w:ilvl w:val="0"/>
          <w:numId w:val="219"/>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pPr>
        <w:pStyle w:val="ListParagraph"/>
        <w:numPr>
          <w:ilvl w:val="0"/>
          <w:numId w:val="219"/>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pPr>
        <w:pStyle w:val="ListParagraph"/>
        <w:numPr>
          <w:ilvl w:val="0"/>
          <w:numId w:val="219"/>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65D139C9"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r w:rsidR="00B52817">
        <w:rPr>
          <w:rFonts w:ascii="Arial" w:hAnsi="Arial" w:cs="Arial"/>
          <w:i/>
          <w:iCs/>
          <w:color w:val="000000"/>
          <w:sz w:val="20"/>
          <w:szCs w:val="20"/>
          <w:u w:val="single"/>
        </w:rPr>
        <w:t xml:space="preserve"> (Bail Application)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The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47A01F64" w:rsidR="00007FD6" w:rsidRDefault="00B52817" w:rsidP="00B52817">
      <w:pPr>
        <w:pBdr>
          <w:top w:val="single" w:sz="4" w:space="1" w:color="auto"/>
          <w:left w:val="single" w:sz="4" w:space="4" w:color="auto"/>
          <w:bottom w:val="single" w:sz="4" w:space="1" w:color="auto"/>
          <w:right w:val="single" w:sz="4" w:space="4" w:color="auto"/>
        </w:pBdr>
        <w:shd w:val="clear" w:color="auto" w:fill="DDDDDD"/>
        <w:ind w:right="96"/>
        <w:jc w:val="both"/>
        <w:rPr>
          <w:rFonts w:ascii="Arial" w:hAnsi="Arial" w:cs="Arial"/>
          <w:sz w:val="20"/>
          <w:szCs w:val="20"/>
        </w:rPr>
      </w:pPr>
      <w:r>
        <w:rPr>
          <w:rFonts w:ascii="Arial" w:hAnsi="Arial" w:cs="Arial"/>
          <w:sz w:val="20"/>
          <w:szCs w:val="20"/>
        </w:rPr>
        <w:t xml:space="preserve">The applicant’s appeal against the refusal of bail was dismissed by the Court of Appeal: see </w:t>
      </w:r>
      <w:r w:rsidRPr="00B52817">
        <w:rPr>
          <w:rFonts w:ascii="Arial" w:hAnsi="Arial" w:cs="Arial"/>
          <w:i/>
          <w:iCs/>
          <w:sz w:val="20"/>
          <w:szCs w:val="20"/>
        </w:rPr>
        <w:t>Nguyen v The King</w:t>
      </w:r>
      <w:r>
        <w:rPr>
          <w:rFonts w:ascii="Arial" w:hAnsi="Arial" w:cs="Arial"/>
          <w:sz w:val="20"/>
          <w:szCs w:val="20"/>
        </w:rPr>
        <w:t xml:space="preserve"> [2025] VSCA 153 (Priest, McLeish &amp; Boyce JJA).</w:t>
      </w:r>
    </w:p>
    <w:p w14:paraId="7C68A272" w14:textId="77777777" w:rsidR="002963D2" w:rsidRDefault="002963D2" w:rsidP="00007FD6">
      <w:pPr>
        <w:ind w:right="96"/>
        <w:jc w:val="both"/>
        <w:rPr>
          <w:rFonts w:ascii="Arial" w:hAnsi="Arial" w:cs="Arial"/>
          <w:sz w:val="20"/>
          <w:szCs w:val="20"/>
        </w:rPr>
      </w:pPr>
    </w:p>
    <w:p w14:paraId="77CD3B6F" w14:textId="15D71B7B" w:rsidR="00DD4D9D" w:rsidRPr="00333A39" w:rsidRDefault="00DD4D9D" w:rsidP="00DD4D9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HT</w:t>
      </w:r>
    </w:p>
    <w:p w14:paraId="176E06E4" w14:textId="398F6AB4" w:rsidR="00DD4D9D" w:rsidRPr="000000F3" w:rsidRDefault="00DD4D9D" w:rsidP="00DD4D9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w:t>
      </w:r>
      <w:r w:rsidRPr="000000F3">
        <w:rPr>
          <w:rFonts w:ascii="Arial" w:hAnsi="Arial" w:cs="Arial"/>
          <w:color w:val="000000"/>
          <w:sz w:val="20"/>
          <w:szCs w:val="20"/>
        </w:rPr>
        <w:t xml:space="preserve"> J]</w:t>
      </w:r>
    </w:p>
    <w:p w14:paraId="730B0C27" w14:textId="14563FFB" w:rsidR="00DD4D9D" w:rsidRDefault="00DD4D9D" w:rsidP="00DD4D9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310</w:t>
      </w:r>
    </w:p>
    <w:p w14:paraId="6B1F9F0C" w14:textId="576EA250" w:rsidR="00DD4D9D" w:rsidRDefault="00DD4D9D" w:rsidP="00007FD6">
      <w:pPr>
        <w:ind w:right="96"/>
        <w:jc w:val="both"/>
        <w:rPr>
          <w:rFonts w:ascii="Arial" w:hAnsi="Arial" w:cs="Arial"/>
          <w:sz w:val="20"/>
          <w:szCs w:val="20"/>
        </w:rPr>
      </w:pPr>
      <w:r>
        <w:rPr>
          <w:rFonts w:ascii="Arial" w:hAnsi="Arial" w:cs="Arial"/>
          <w:sz w:val="20"/>
          <w:szCs w:val="20"/>
        </w:rPr>
        <w:t xml:space="preserve">The applicant </w:t>
      </w:r>
      <w:r w:rsidR="00AD36C9">
        <w:rPr>
          <w:rFonts w:ascii="Arial" w:hAnsi="Arial" w:cs="Arial"/>
          <w:sz w:val="20"/>
          <w:szCs w:val="20"/>
        </w:rPr>
        <w:t xml:space="preserve">– who is aged 17y10m and was 17y5m at the time of the alleged offending – was </w:t>
      </w:r>
      <w:r>
        <w:rPr>
          <w:rFonts w:ascii="Arial" w:hAnsi="Arial" w:cs="Arial"/>
          <w:sz w:val="20"/>
          <w:szCs w:val="20"/>
        </w:rPr>
        <w:t xml:space="preserve">charged with </w:t>
      </w:r>
      <w:r w:rsidR="00EC274D">
        <w:rPr>
          <w:rFonts w:ascii="Arial" w:hAnsi="Arial" w:cs="Arial"/>
          <w:sz w:val="20"/>
          <w:szCs w:val="20"/>
        </w:rPr>
        <w:t xml:space="preserve">a stabbing </w:t>
      </w:r>
      <w:r>
        <w:rPr>
          <w:rFonts w:ascii="Arial" w:hAnsi="Arial" w:cs="Arial"/>
          <w:sz w:val="20"/>
          <w:szCs w:val="20"/>
        </w:rPr>
        <w:t>murder</w:t>
      </w:r>
      <w:r w:rsidR="003C39C9">
        <w:rPr>
          <w:rFonts w:ascii="Arial" w:hAnsi="Arial" w:cs="Arial"/>
          <w:sz w:val="20"/>
          <w:szCs w:val="20"/>
        </w:rPr>
        <w:t xml:space="preserve"> in the context of a dispute between rival gangs</w:t>
      </w:r>
      <w:r>
        <w:rPr>
          <w:rFonts w:ascii="Arial" w:hAnsi="Arial" w:cs="Arial"/>
          <w:sz w:val="20"/>
          <w:szCs w:val="20"/>
        </w:rPr>
        <w:t xml:space="preserve">. </w:t>
      </w:r>
      <w:r w:rsidR="00FE6915">
        <w:rPr>
          <w:rFonts w:ascii="Arial" w:hAnsi="Arial" w:cs="Arial"/>
          <w:sz w:val="20"/>
          <w:szCs w:val="20"/>
        </w:rPr>
        <w:t xml:space="preserve">He was born </w:t>
      </w:r>
      <w:r w:rsidR="00FE6915" w:rsidRPr="00FE6915">
        <w:rPr>
          <w:rFonts w:ascii="Arial" w:hAnsi="Arial" w:cs="Arial"/>
          <w:sz w:val="20"/>
          <w:szCs w:val="20"/>
        </w:rPr>
        <w:t>in South Sudan and arrived in Australia with his family in 2009. HT gradually learnt English</w:t>
      </w:r>
      <w:r w:rsidR="00FE6915">
        <w:rPr>
          <w:rFonts w:ascii="Arial" w:hAnsi="Arial" w:cs="Arial"/>
          <w:sz w:val="20"/>
          <w:szCs w:val="20"/>
        </w:rPr>
        <w:t xml:space="preserve"> and </w:t>
      </w:r>
      <w:r w:rsidR="00FE6915" w:rsidRPr="00FE6915">
        <w:rPr>
          <w:rFonts w:ascii="Arial" w:hAnsi="Arial" w:cs="Arial"/>
          <w:sz w:val="20"/>
          <w:szCs w:val="20"/>
        </w:rPr>
        <w:t>is enrolled to start year</w:t>
      </w:r>
      <w:r w:rsidR="009E3F2D">
        <w:rPr>
          <w:rFonts w:ascii="Arial" w:hAnsi="Arial" w:cs="Arial"/>
          <w:sz w:val="20"/>
          <w:szCs w:val="20"/>
        </w:rPr>
        <w:t> </w:t>
      </w:r>
      <w:r w:rsidR="00FE6915" w:rsidRPr="00FE6915">
        <w:rPr>
          <w:rFonts w:ascii="Arial" w:hAnsi="Arial" w:cs="Arial"/>
          <w:sz w:val="20"/>
          <w:szCs w:val="20"/>
        </w:rPr>
        <w:t>11 of the Victorian Certificate of Education. Evidence of his commitment to his studies and his desire to continue them was unchallenged.</w:t>
      </w:r>
    </w:p>
    <w:p w14:paraId="55FF53D1" w14:textId="589ACF9C" w:rsidR="00962F92" w:rsidRDefault="00962F92" w:rsidP="00EC274D">
      <w:pPr>
        <w:spacing w:before="120"/>
        <w:jc w:val="both"/>
        <w:rPr>
          <w:rFonts w:ascii="Arial" w:hAnsi="Arial" w:cs="Arial"/>
          <w:sz w:val="20"/>
          <w:szCs w:val="20"/>
        </w:rPr>
      </w:pPr>
      <w:r>
        <w:rPr>
          <w:rFonts w:ascii="Arial" w:hAnsi="Arial" w:cs="Arial"/>
          <w:sz w:val="20"/>
          <w:szCs w:val="20"/>
        </w:rPr>
        <w:t xml:space="preserve">Elliott J found that exceptional circumstances had been established for </w:t>
      </w:r>
      <w:r w:rsidR="009E3F2D">
        <w:rPr>
          <w:rFonts w:ascii="Arial" w:hAnsi="Arial" w:cs="Arial"/>
          <w:sz w:val="20"/>
          <w:szCs w:val="20"/>
        </w:rPr>
        <w:t xml:space="preserve">the following </w:t>
      </w:r>
      <w:r>
        <w:rPr>
          <w:rFonts w:ascii="Arial" w:hAnsi="Arial" w:cs="Arial"/>
          <w:sz w:val="20"/>
          <w:szCs w:val="20"/>
        </w:rPr>
        <w:t xml:space="preserve">reasons </w:t>
      </w:r>
      <w:r w:rsidR="009E3F2D">
        <w:rPr>
          <w:rFonts w:ascii="Arial" w:hAnsi="Arial" w:cs="Arial"/>
          <w:sz w:val="20"/>
          <w:szCs w:val="20"/>
        </w:rPr>
        <w:t>detailed</w:t>
      </w:r>
      <w:r>
        <w:rPr>
          <w:rFonts w:ascii="Arial" w:hAnsi="Arial" w:cs="Arial"/>
          <w:sz w:val="20"/>
          <w:szCs w:val="20"/>
        </w:rPr>
        <w:t xml:space="preserve"> at [120]</w:t>
      </w:r>
      <w:r w:rsidR="00830FA1">
        <w:rPr>
          <w:rFonts w:ascii="Arial" w:hAnsi="Arial" w:cs="Arial"/>
          <w:sz w:val="20"/>
          <w:szCs w:val="20"/>
        </w:rPr>
        <w:t>-</w:t>
      </w:r>
      <w:r>
        <w:rPr>
          <w:rFonts w:ascii="Arial" w:hAnsi="Arial" w:cs="Arial"/>
          <w:sz w:val="20"/>
          <w:szCs w:val="20"/>
        </w:rPr>
        <w:t>[121]:</w:t>
      </w:r>
    </w:p>
    <w:p w14:paraId="40D52AA4" w14:textId="541EA743" w:rsidR="00962F92" w:rsidRDefault="00962F92" w:rsidP="00962F92">
      <w:pPr>
        <w:spacing w:before="60"/>
        <w:ind w:left="357" w:right="357"/>
        <w:jc w:val="both"/>
        <w:rPr>
          <w:rFonts w:ascii="Arial" w:hAnsi="Arial" w:cs="Arial"/>
          <w:sz w:val="20"/>
          <w:szCs w:val="20"/>
        </w:rPr>
      </w:pPr>
      <w:r>
        <w:rPr>
          <w:rFonts w:ascii="Arial" w:hAnsi="Arial" w:cs="Arial"/>
          <w:sz w:val="20"/>
          <w:szCs w:val="20"/>
        </w:rPr>
        <w:t>[120] “</w:t>
      </w:r>
      <w:r w:rsidRPr="00962F92">
        <w:rPr>
          <w:rFonts w:ascii="Arial" w:hAnsi="Arial" w:cs="Arial"/>
          <w:sz w:val="20"/>
          <w:szCs w:val="20"/>
        </w:rPr>
        <w:t>While it is not the court’s role on this application to reach final conclusions about the evidence, it is necessary in having regard to the surrounding circumstances to form a broad view about whether, taking the prosecution’s case at its highest, it might be regarded as a strong or weak case</w:t>
      </w:r>
      <w:r>
        <w:rPr>
          <w:rFonts w:ascii="Arial" w:hAnsi="Arial" w:cs="Arial"/>
          <w:sz w:val="20"/>
          <w:szCs w:val="20"/>
        </w:rPr>
        <w:t xml:space="preserve">: </w:t>
      </w:r>
      <w:r w:rsidRPr="00962F92">
        <w:rPr>
          <w:rFonts w:ascii="Arial" w:hAnsi="Arial" w:cs="Arial"/>
          <w:sz w:val="20"/>
          <w:szCs w:val="20"/>
        </w:rPr>
        <w:t xml:space="preserve">Re </w:t>
      </w:r>
      <w:r w:rsidRPr="00962F92">
        <w:rPr>
          <w:rFonts w:ascii="Arial" w:hAnsi="Arial" w:cs="Arial"/>
          <w:i/>
          <w:iCs/>
          <w:sz w:val="20"/>
          <w:szCs w:val="20"/>
        </w:rPr>
        <w:t>Wetzler</w:t>
      </w:r>
      <w:r w:rsidRPr="00962F92">
        <w:rPr>
          <w:rFonts w:ascii="Arial" w:hAnsi="Arial" w:cs="Arial"/>
          <w:sz w:val="20"/>
          <w:szCs w:val="20"/>
        </w:rPr>
        <w:t xml:space="preserve"> [2023] VSC 626, [71]. See also s 3AAA(1)(b) of the </w:t>
      </w:r>
      <w:r w:rsidRPr="00962F92">
        <w:rPr>
          <w:rFonts w:ascii="Arial" w:hAnsi="Arial" w:cs="Arial"/>
          <w:i/>
          <w:iCs/>
          <w:sz w:val="20"/>
          <w:szCs w:val="20"/>
        </w:rPr>
        <w:t>Bail Act</w:t>
      </w:r>
      <w:r w:rsidRPr="00962F92">
        <w:rPr>
          <w:rFonts w:ascii="Arial" w:hAnsi="Arial" w:cs="Arial"/>
          <w:sz w:val="20"/>
          <w:szCs w:val="20"/>
        </w:rPr>
        <w:t xml:space="preserve"> and </w:t>
      </w:r>
      <w:r w:rsidRPr="00962F92">
        <w:rPr>
          <w:rFonts w:ascii="Arial" w:hAnsi="Arial" w:cs="Arial"/>
          <w:i/>
          <w:iCs/>
          <w:sz w:val="20"/>
          <w:szCs w:val="20"/>
        </w:rPr>
        <w:t>FT v The King</w:t>
      </w:r>
      <w:r w:rsidRPr="00962F92">
        <w:rPr>
          <w:rFonts w:ascii="Arial" w:hAnsi="Arial" w:cs="Arial"/>
          <w:sz w:val="20"/>
          <w:szCs w:val="20"/>
        </w:rPr>
        <w:t xml:space="preserve"> [2024] VSCA 90, [78]. Here, the case could not be described as weak. The matters highlighted by HT’s counsel were largely directed to showing HT did not perform any of the acts that resulted in </w:t>
      </w:r>
      <w:r w:rsidR="00830FA1">
        <w:rPr>
          <w:rFonts w:ascii="Arial" w:hAnsi="Arial" w:cs="Arial"/>
          <w:sz w:val="20"/>
          <w:szCs w:val="20"/>
        </w:rPr>
        <w:t xml:space="preserve">[the victim] </w:t>
      </w:r>
      <w:r w:rsidRPr="00962F92">
        <w:rPr>
          <w:rFonts w:ascii="Arial" w:hAnsi="Arial" w:cs="Arial"/>
          <w:sz w:val="20"/>
          <w:szCs w:val="20"/>
        </w:rPr>
        <w:t>Sein’s death. So much is not in dispute. Suffice to say that there is a substantial body of circumstantial evidence that could be considered to support a case of complicity.</w:t>
      </w:r>
    </w:p>
    <w:p w14:paraId="6C5DAEA2" w14:textId="7B26B8E3" w:rsidR="00962F92" w:rsidRDefault="00962F92" w:rsidP="00962F92">
      <w:pPr>
        <w:spacing w:before="60"/>
        <w:ind w:left="357" w:right="357"/>
        <w:jc w:val="both"/>
        <w:rPr>
          <w:rFonts w:ascii="Arial" w:hAnsi="Arial" w:cs="Arial"/>
          <w:sz w:val="20"/>
          <w:szCs w:val="20"/>
        </w:rPr>
      </w:pPr>
      <w:r>
        <w:rPr>
          <w:rFonts w:ascii="Arial" w:hAnsi="Arial" w:cs="Arial"/>
          <w:sz w:val="20"/>
          <w:szCs w:val="20"/>
        </w:rPr>
        <w:t xml:space="preserve">[121] </w:t>
      </w:r>
      <w:r w:rsidRPr="00962F92">
        <w:rPr>
          <w:rFonts w:ascii="Arial" w:hAnsi="Arial" w:cs="Arial"/>
          <w:sz w:val="20"/>
          <w:szCs w:val="20"/>
        </w:rPr>
        <w:t>That said, having considered all the surrounding circumstances (including those referred to in section 3AAA</w:t>
      </w:r>
      <w:r w:rsidR="00830FA1">
        <w:rPr>
          <w:rFonts w:ascii="Arial" w:hAnsi="Arial" w:cs="Arial"/>
          <w:sz w:val="20"/>
          <w:szCs w:val="20"/>
        </w:rPr>
        <w:t>…</w:t>
      </w:r>
      <w:r w:rsidRPr="00962F92">
        <w:rPr>
          <w:rFonts w:ascii="Arial" w:hAnsi="Arial" w:cs="Arial"/>
          <w:sz w:val="20"/>
          <w:szCs w:val="20"/>
        </w:rPr>
        <w:t>and the matters in section 3B(1)), largely by reason of the other 4 “core matters” relied upon by HT, I am satisfied that exceptional circumstances exist. Briefly, HT, as a child, is likely to spend up to 1½ years or so on remand. When this is considered in conjunction with his considerable family support (he is presently visited by at least 1 member of his family on a weekly basis) and the services available to him from Youth Justice, HT’s circumstances may readily be described as out of the ordinary or exceptional. This conclusion is buttressed by HT’s limited criminal history.</w:t>
      </w:r>
      <w:r>
        <w:rPr>
          <w:rFonts w:ascii="Arial" w:hAnsi="Arial" w:cs="Arial"/>
          <w:sz w:val="20"/>
          <w:szCs w:val="20"/>
        </w:rPr>
        <w:t>”</w:t>
      </w:r>
    </w:p>
    <w:p w14:paraId="00707227" w14:textId="568B2326" w:rsidR="00962F92" w:rsidRDefault="00962F92" w:rsidP="00EC274D">
      <w:pPr>
        <w:spacing w:before="120"/>
        <w:jc w:val="both"/>
        <w:rPr>
          <w:rFonts w:ascii="Arial" w:hAnsi="Arial" w:cs="Arial"/>
          <w:sz w:val="20"/>
          <w:szCs w:val="20"/>
        </w:rPr>
      </w:pPr>
      <w:r>
        <w:rPr>
          <w:rFonts w:ascii="Arial" w:hAnsi="Arial" w:cs="Arial"/>
          <w:sz w:val="20"/>
          <w:szCs w:val="20"/>
        </w:rPr>
        <w:t xml:space="preserve">However, Elliott J refused bail, holding at [136] that if released on bail HT was an unacceptable risk of </w:t>
      </w:r>
      <w:r w:rsidRPr="00962F92">
        <w:rPr>
          <w:rFonts w:ascii="Arial" w:hAnsi="Arial" w:cs="Arial"/>
          <w:sz w:val="20"/>
          <w:szCs w:val="20"/>
        </w:rPr>
        <w:t>endanger</w:t>
      </w:r>
      <w:r>
        <w:rPr>
          <w:rFonts w:ascii="Arial" w:hAnsi="Arial" w:cs="Arial"/>
          <w:sz w:val="20"/>
          <w:szCs w:val="20"/>
        </w:rPr>
        <w:t>ing</w:t>
      </w:r>
      <w:r w:rsidRPr="00962F92">
        <w:rPr>
          <w:rFonts w:ascii="Arial" w:hAnsi="Arial" w:cs="Arial"/>
          <w:sz w:val="20"/>
          <w:szCs w:val="20"/>
        </w:rPr>
        <w:t xml:space="preserve"> the safety or welfare of persons in the community by committing an offence that has that effect or by any other means.</w:t>
      </w:r>
      <w:r>
        <w:rPr>
          <w:rFonts w:ascii="Arial" w:hAnsi="Arial" w:cs="Arial"/>
          <w:sz w:val="20"/>
          <w:szCs w:val="20"/>
        </w:rPr>
        <w:t xml:space="preserve"> His Honour’s reasons for that finding are detailed at [122]-[134] and may be summarised as follows:</w:t>
      </w:r>
    </w:p>
    <w:p w14:paraId="51A1E9F8" w14:textId="728DA89D" w:rsidR="00B94F41" w:rsidRPr="00B94F41" w:rsidRDefault="009E3F2D">
      <w:pPr>
        <w:pStyle w:val="ListParagraph"/>
        <w:numPr>
          <w:ilvl w:val="4"/>
          <w:numId w:val="110"/>
        </w:numPr>
        <w:ind w:left="357" w:hanging="357"/>
        <w:jc w:val="both"/>
        <w:rPr>
          <w:rFonts w:ascii="Arial" w:hAnsi="Arial" w:cs="Arial"/>
          <w:sz w:val="20"/>
          <w:szCs w:val="20"/>
        </w:rPr>
      </w:pPr>
      <w:r w:rsidRPr="00B94F41">
        <w:rPr>
          <w:rFonts w:ascii="Arial" w:hAnsi="Arial" w:cs="Arial"/>
          <w:sz w:val="20"/>
          <w:szCs w:val="20"/>
        </w:rPr>
        <w:t>At [124]-[130]: Even with electronic monitoring, HT has been assessed by Youth Justice as unsuitable for enhanced bail supervision and support.</w:t>
      </w:r>
      <w:r w:rsidR="00B94F41" w:rsidRPr="00B94F41">
        <w:rPr>
          <w:rFonts w:ascii="Arial" w:hAnsi="Arial" w:cs="Arial"/>
          <w:sz w:val="20"/>
          <w:szCs w:val="20"/>
        </w:rPr>
        <w:t xml:space="preserve"> The evidence demonstrated that it was highly likely HT would have the ability and the inclination to reaffiliate with </w:t>
      </w:r>
      <w:r w:rsidR="00B94F41">
        <w:rPr>
          <w:rFonts w:ascii="Arial" w:hAnsi="Arial" w:cs="Arial"/>
          <w:sz w:val="20"/>
          <w:szCs w:val="20"/>
        </w:rPr>
        <w:t xml:space="preserve">GDG </w:t>
      </w:r>
      <w:r w:rsidR="00B94F41" w:rsidRPr="00B94F41">
        <w:rPr>
          <w:rFonts w:ascii="Arial" w:hAnsi="Arial" w:cs="Arial"/>
          <w:sz w:val="20"/>
          <w:szCs w:val="20"/>
        </w:rPr>
        <w:t xml:space="preserve">gang members if bail were </w:t>
      </w:r>
      <w:r w:rsidR="00B94F41" w:rsidRPr="00B94F41">
        <w:rPr>
          <w:rFonts w:ascii="Arial" w:hAnsi="Arial" w:cs="Arial"/>
          <w:sz w:val="20"/>
          <w:szCs w:val="20"/>
        </w:rPr>
        <w:lastRenderedPageBreak/>
        <w:t xml:space="preserve">granted in an environment where there are ongoing tensions and acts of retaliation between </w:t>
      </w:r>
      <w:r w:rsidR="00B94F41">
        <w:rPr>
          <w:rFonts w:ascii="Arial" w:hAnsi="Arial" w:cs="Arial"/>
          <w:sz w:val="20"/>
          <w:szCs w:val="20"/>
        </w:rPr>
        <w:t>GDG and</w:t>
      </w:r>
      <w:r w:rsidR="00B94F41" w:rsidRPr="00B94F41">
        <w:rPr>
          <w:rFonts w:ascii="Arial" w:hAnsi="Arial" w:cs="Arial"/>
          <w:sz w:val="20"/>
          <w:szCs w:val="20"/>
        </w:rPr>
        <w:t xml:space="preserve"> rival gangs. </w:t>
      </w:r>
      <w:r w:rsidR="00B94F41">
        <w:rPr>
          <w:rFonts w:ascii="Arial" w:hAnsi="Arial" w:cs="Arial"/>
          <w:sz w:val="20"/>
          <w:szCs w:val="20"/>
        </w:rPr>
        <w:t>A</w:t>
      </w:r>
      <w:r w:rsidR="00B94F41" w:rsidRPr="00B94F41">
        <w:rPr>
          <w:rFonts w:ascii="Arial" w:hAnsi="Arial" w:cs="Arial"/>
          <w:sz w:val="20"/>
          <w:szCs w:val="20"/>
        </w:rPr>
        <w:t xml:space="preserve">s his older brother is also allegedly a member of the </w:t>
      </w:r>
      <w:r w:rsidR="00B94F41">
        <w:rPr>
          <w:rFonts w:ascii="Arial" w:hAnsi="Arial" w:cs="Arial"/>
          <w:sz w:val="20"/>
          <w:szCs w:val="20"/>
        </w:rPr>
        <w:t xml:space="preserve">GDG </w:t>
      </w:r>
      <w:r w:rsidR="00B94F41" w:rsidRPr="00B94F41">
        <w:rPr>
          <w:rFonts w:ascii="Arial" w:hAnsi="Arial" w:cs="Arial"/>
          <w:sz w:val="20"/>
          <w:szCs w:val="20"/>
        </w:rPr>
        <w:t>gang and resides at home, it would appear impossible for him to refrain entirely from association in this regard</w:t>
      </w:r>
      <w:r w:rsidR="00B94F41">
        <w:rPr>
          <w:rFonts w:ascii="Arial" w:hAnsi="Arial" w:cs="Arial"/>
          <w:sz w:val="20"/>
          <w:szCs w:val="20"/>
        </w:rPr>
        <w:t>.</w:t>
      </w:r>
    </w:p>
    <w:p w14:paraId="4C269EAC" w14:textId="3F8A70F7" w:rsidR="00962F92" w:rsidRDefault="009E3F2D">
      <w:pPr>
        <w:pStyle w:val="ListParagraph"/>
        <w:numPr>
          <w:ilvl w:val="4"/>
          <w:numId w:val="110"/>
        </w:numPr>
        <w:ind w:left="357" w:hanging="357"/>
        <w:jc w:val="both"/>
        <w:rPr>
          <w:rFonts w:ascii="Arial" w:hAnsi="Arial" w:cs="Arial"/>
          <w:sz w:val="20"/>
          <w:szCs w:val="20"/>
        </w:rPr>
      </w:pPr>
      <w:r w:rsidRPr="00962F92">
        <w:rPr>
          <w:rFonts w:ascii="Arial" w:hAnsi="Arial" w:cs="Arial"/>
          <w:sz w:val="20"/>
          <w:szCs w:val="20"/>
        </w:rPr>
        <w:t>A</w:t>
      </w:r>
      <w:r>
        <w:rPr>
          <w:rFonts w:ascii="Arial" w:hAnsi="Arial" w:cs="Arial"/>
          <w:sz w:val="20"/>
          <w:szCs w:val="20"/>
        </w:rPr>
        <w:t>t [131]: A</w:t>
      </w:r>
      <w:r w:rsidRPr="00962F92">
        <w:rPr>
          <w:rFonts w:ascii="Arial" w:hAnsi="Arial" w:cs="Arial"/>
          <w:sz w:val="20"/>
          <w:szCs w:val="20"/>
        </w:rPr>
        <w:t>lthough the affixing of an electronic monitoring device would be likely to discourage HT to some extent from breaching his curfew or visiting any exclusion zone, it would not prevent him from being in the community outside his curfew hours. Further, while the ability to detect any crimes committed at such times may well be improved because of electronic monitoring, in circumstances where HT is easily influenced by his peers, such monitoring would be unlikely to prevent him endangering others in the community if he is subject to peer group pressure to do so.</w:t>
      </w:r>
    </w:p>
    <w:p w14:paraId="1CA65891" w14:textId="3FD889A0" w:rsid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[132]: </w:t>
      </w:r>
      <w:r w:rsidRPr="00962F92">
        <w:rPr>
          <w:rFonts w:ascii="Arial" w:hAnsi="Arial" w:cs="Arial"/>
          <w:sz w:val="20"/>
          <w:szCs w:val="20"/>
        </w:rPr>
        <w:t xml:space="preserve">HT’s recent history </w:t>
      </w:r>
      <w:r>
        <w:rPr>
          <w:rFonts w:ascii="Arial" w:hAnsi="Arial" w:cs="Arial"/>
          <w:sz w:val="20"/>
          <w:szCs w:val="20"/>
        </w:rPr>
        <w:t xml:space="preserve">of 6 prior grants of bail </w:t>
      </w:r>
      <w:r w:rsidRPr="00962F92">
        <w:rPr>
          <w:rFonts w:ascii="Arial" w:hAnsi="Arial" w:cs="Arial"/>
          <w:sz w:val="20"/>
          <w:szCs w:val="20"/>
        </w:rPr>
        <w:t xml:space="preserve">demonstrates that the fact that he is the subject of bail has not proven a meaningful disincentive with respect to committing offences while on </w:t>
      </w:r>
      <w:r>
        <w:rPr>
          <w:rFonts w:ascii="Arial" w:hAnsi="Arial" w:cs="Arial"/>
          <w:sz w:val="20"/>
          <w:szCs w:val="20"/>
        </w:rPr>
        <w:t>bail.</w:t>
      </w:r>
    </w:p>
    <w:p w14:paraId="324C0921" w14:textId="62786571" w:rsidR="00962F92" w:rsidRPr="00962F92" w:rsidRDefault="009E3F2D">
      <w:pPr>
        <w:pStyle w:val="ListParagraph"/>
        <w:numPr>
          <w:ilvl w:val="4"/>
          <w:numId w:val="110"/>
        </w:numPr>
        <w:ind w:left="357" w:hanging="357"/>
        <w:jc w:val="both"/>
        <w:rPr>
          <w:rFonts w:ascii="Arial" w:hAnsi="Arial" w:cs="Arial"/>
          <w:sz w:val="20"/>
          <w:szCs w:val="20"/>
        </w:rPr>
      </w:pPr>
      <w:r>
        <w:rPr>
          <w:rFonts w:ascii="Arial" w:hAnsi="Arial" w:cs="Arial"/>
          <w:sz w:val="20"/>
          <w:szCs w:val="20"/>
        </w:rPr>
        <w:t xml:space="preserve">At [133]: </w:t>
      </w:r>
      <w:r w:rsidRPr="00962F92">
        <w:rPr>
          <w:rFonts w:ascii="Arial" w:hAnsi="Arial" w:cs="Arial"/>
          <w:sz w:val="20"/>
          <w:szCs w:val="20"/>
        </w:rPr>
        <w:t>HT has had substantial support in the past which has not prevented repeated offending over an extended period of time. It is incontrovertible that his father (and his mother), no doubt despite their best efforts, have been unable to prevent HT from breaching his conditions of bail in the past, including by repeated offending. HT’s father has worked very closely with Youth Justice over an extended period of time, but to no avail. Equally, HT’s case manager has worked diligently for over a year to try and curtail HT’s repeated offending. In giving her evidence on this application, she demonstrated she is still very committed to doing so</w:t>
      </w:r>
      <w:r>
        <w:rPr>
          <w:rFonts w:ascii="Arial" w:hAnsi="Arial" w:cs="Arial"/>
          <w:sz w:val="20"/>
          <w:szCs w:val="20"/>
        </w:rPr>
        <w:t>.</w:t>
      </w:r>
    </w:p>
    <w:p w14:paraId="000A4D4A" w14:textId="77777777" w:rsidR="00962F92" w:rsidRDefault="00962F92" w:rsidP="00DD4D9D">
      <w:pPr>
        <w:ind w:right="96"/>
        <w:jc w:val="both"/>
        <w:rPr>
          <w:rFonts w:ascii="Arial" w:hAnsi="Arial" w:cs="Arial"/>
          <w:sz w:val="20"/>
          <w:szCs w:val="20"/>
        </w:rPr>
      </w:pPr>
    </w:p>
    <w:p w14:paraId="4934F7ED" w14:textId="7616B089" w:rsidR="003716C6" w:rsidRPr="00333A39" w:rsidRDefault="003716C6" w:rsidP="003716C6">
      <w:pPr>
        <w:keepNext/>
        <w:keepLines/>
        <w:jc w:val="both"/>
        <w:rPr>
          <w:rFonts w:ascii="Arial" w:hAnsi="Arial" w:cs="Arial"/>
          <w:i/>
          <w:iCs/>
          <w:color w:val="000000"/>
          <w:sz w:val="20"/>
          <w:szCs w:val="20"/>
          <w:u w:val="single"/>
        </w:rPr>
      </w:pPr>
      <w:bookmarkStart w:id="335" w:name="_Hlk203046717"/>
      <w:bookmarkStart w:id="336" w:name="_Hlk203111221"/>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MG</w:t>
      </w:r>
    </w:p>
    <w:p w14:paraId="10181A24" w14:textId="2375562D" w:rsidR="003716C6" w:rsidRPr="000000F3" w:rsidRDefault="003716C6" w:rsidP="003716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Tinney</w:t>
      </w:r>
      <w:r w:rsidRPr="000000F3">
        <w:rPr>
          <w:rFonts w:ascii="Arial" w:hAnsi="Arial" w:cs="Arial"/>
          <w:color w:val="000000"/>
          <w:sz w:val="20"/>
          <w:szCs w:val="20"/>
        </w:rPr>
        <w:t xml:space="preserve"> J]</w:t>
      </w:r>
    </w:p>
    <w:p w14:paraId="07AF7ECB" w14:textId="18E9A012" w:rsidR="003716C6" w:rsidRDefault="003716C6" w:rsidP="003716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384</w:t>
      </w:r>
    </w:p>
    <w:p w14:paraId="558AEEE5" w14:textId="3A1FC81F" w:rsidR="003716C6" w:rsidRDefault="003716C6" w:rsidP="00007FD6">
      <w:pPr>
        <w:ind w:right="96"/>
        <w:jc w:val="both"/>
        <w:rPr>
          <w:rFonts w:ascii="Arial" w:hAnsi="Arial" w:cs="Arial"/>
          <w:sz w:val="20"/>
          <w:szCs w:val="20"/>
        </w:rPr>
      </w:pPr>
      <w:r>
        <w:rPr>
          <w:rFonts w:ascii="Arial" w:hAnsi="Arial" w:cs="Arial"/>
          <w:sz w:val="20"/>
          <w:szCs w:val="20"/>
        </w:rPr>
        <w:t>The 17 year old Aboriginal applica</w:t>
      </w:r>
      <w:r w:rsidR="00DD4D9D">
        <w:rPr>
          <w:rFonts w:ascii="Arial" w:hAnsi="Arial" w:cs="Arial"/>
          <w:sz w:val="20"/>
          <w:szCs w:val="20"/>
        </w:rPr>
        <w:t>nt</w:t>
      </w:r>
      <w:r>
        <w:rPr>
          <w:rFonts w:ascii="Arial" w:hAnsi="Arial" w:cs="Arial"/>
          <w:sz w:val="20"/>
          <w:szCs w:val="20"/>
        </w:rPr>
        <w:t xml:space="preserve"> was charged with aggravated burglary (x2)</w:t>
      </w:r>
      <w:r w:rsidR="00F942CF">
        <w:rPr>
          <w:rFonts w:ascii="Arial" w:hAnsi="Arial" w:cs="Arial"/>
          <w:sz w:val="20"/>
          <w:szCs w:val="20"/>
        </w:rPr>
        <w:t>, theft, theft of motor vehicle and possession of methylamphetamine</w:t>
      </w:r>
      <w:r>
        <w:rPr>
          <w:rFonts w:ascii="Arial" w:hAnsi="Arial" w:cs="Arial"/>
          <w:sz w:val="20"/>
          <w:szCs w:val="20"/>
        </w:rPr>
        <w:t xml:space="preserve">. The offences were allegedly committed while the applicant was </w:t>
      </w:r>
      <w:r w:rsidRPr="003716C6">
        <w:rPr>
          <w:rFonts w:ascii="Arial" w:hAnsi="Arial" w:cs="Arial"/>
          <w:sz w:val="20"/>
          <w:szCs w:val="20"/>
        </w:rPr>
        <w:t>on seven grants of bail and subject to seven summon</w:t>
      </w:r>
      <w:r>
        <w:rPr>
          <w:rFonts w:ascii="Arial" w:hAnsi="Arial" w:cs="Arial"/>
          <w:sz w:val="20"/>
          <w:szCs w:val="20"/>
        </w:rPr>
        <w:t>se</w:t>
      </w:r>
      <w:r w:rsidRPr="003716C6">
        <w:rPr>
          <w:rFonts w:ascii="Arial" w:hAnsi="Arial" w:cs="Arial"/>
          <w:sz w:val="20"/>
          <w:szCs w:val="20"/>
        </w:rPr>
        <w:t>s</w:t>
      </w:r>
      <w:r>
        <w:rPr>
          <w:rFonts w:ascii="Arial" w:hAnsi="Arial" w:cs="Arial"/>
          <w:sz w:val="20"/>
          <w:szCs w:val="20"/>
        </w:rPr>
        <w:t xml:space="preserve">. The </w:t>
      </w:r>
      <w:r w:rsidR="00F942CF">
        <w:rPr>
          <w:rFonts w:ascii="Arial" w:hAnsi="Arial" w:cs="Arial"/>
          <w:sz w:val="20"/>
          <w:szCs w:val="20"/>
        </w:rPr>
        <w:t xml:space="preserve">applicant was of extremely low intellect and had a history of being the victim of physical and sexual abuse. The </w:t>
      </w:r>
      <w:r>
        <w:rPr>
          <w:rFonts w:ascii="Arial" w:hAnsi="Arial" w:cs="Arial"/>
          <w:sz w:val="20"/>
          <w:szCs w:val="20"/>
        </w:rPr>
        <w:t xml:space="preserve">respondent conceded it was open to the </w:t>
      </w:r>
      <w:r w:rsidRPr="003716C6">
        <w:rPr>
          <w:rFonts w:ascii="Arial" w:hAnsi="Arial" w:cs="Arial"/>
          <w:sz w:val="20"/>
          <w:szCs w:val="20"/>
        </w:rPr>
        <w:t>Court to find exceptional circumstances</w:t>
      </w:r>
      <w:r>
        <w:rPr>
          <w:rFonts w:ascii="Arial" w:hAnsi="Arial" w:cs="Arial"/>
          <w:sz w:val="20"/>
          <w:szCs w:val="20"/>
        </w:rPr>
        <w:t>. Ex</w:t>
      </w:r>
      <w:r w:rsidRPr="003716C6">
        <w:rPr>
          <w:rFonts w:ascii="Arial" w:hAnsi="Arial" w:cs="Arial"/>
          <w:sz w:val="20"/>
          <w:szCs w:val="20"/>
        </w:rPr>
        <w:t xml:space="preserve">ceptional circumstances </w:t>
      </w:r>
      <w:r>
        <w:rPr>
          <w:rFonts w:ascii="Arial" w:hAnsi="Arial" w:cs="Arial"/>
          <w:sz w:val="20"/>
          <w:szCs w:val="20"/>
        </w:rPr>
        <w:t xml:space="preserve">were </w:t>
      </w:r>
      <w:r w:rsidRPr="003716C6">
        <w:rPr>
          <w:rFonts w:ascii="Arial" w:hAnsi="Arial" w:cs="Arial"/>
          <w:sz w:val="20"/>
          <w:szCs w:val="20"/>
        </w:rPr>
        <w:t>made out</w:t>
      </w:r>
      <w:r w:rsidR="00F942CF">
        <w:rPr>
          <w:rFonts w:ascii="Arial" w:hAnsi="Arial" w:cs="Arial"/>
          <w:sz w:val="20"/>
          <w:szCs w:val="20"/>
        </w:rPr>
        <w:t xml:space="preserve">, his Honour noting </w:t>
      </w:r>
      <w:r w:rsidR="00F942CF" w:rsidRPr="00F942CF">
        <w:rPr>
          <w:rFonts w:ascii="Arial" w:hAnsi="Arial" w:cs="Arial"/>
          <w:i/>
          <w:iCs/>
          <w:sz w:val="20"/>
          <w:szCs w:val="20"/>
        </w:rPr>
        <w:t>inter alia</w:t>
      </w:r>
      <w:r w:rsidR="00F942CF">
        <w:rPr>
          <w:rFonts w:ascii="Arial" w:hAnsi="Arial" w:cs="Arial"/>
          <w:sz w:val="20"/>
          <w:szCs w:val="20"/>
        </w:rPr>
        <w:t xml:space="preserve"> at [91]; “In </w:t>
      </w:r>
      <w:r w:rsidR="00F942CF" w:rsidRPr="00F942CF">
        <w:rPr>
          <w:rFonts w:ascii="Arial" w:hAnsi="Arial" w:cs="Arial"/>
          <w:sz w:val="20"/>
          <w:szCs w:val="20"/>
        </w:rPr>
        <w:t>respect of the personal circumstances of the applicant, these are undeniably tragic, and would arouse sympathy in any judicial officer.</w:t>
      </w:r>
      <w:r w:rsidR="00F942CF">
        <w:rPr>
          <w:rFonts w:ascii="Arial" w:hAnsi="Arial" w:cs="Arial"/>
          <w:sz w:val="20"/>
          <w:szCs w:val="20"/>
        </w:rPr>
        <w:t>” However, t</w:t>
      </w:r>
      <w:r>
        <w:rPr>
          <w:rFonts w:ascii="Arial" w:hAnsi="Arial" w:cs="Arial"/>
          <w:sz w:val="20"/>
          <w:szCs w:val="20"/>
        </w:rPr>
        <w:t xml:space="preserve">he applicant had performed poorly on previous grants of bail. He had refused to </w:t>
      </w:r>
      <w:r w:rsidRPr="003716C6">
        <w:rPr>
          <w:rFonts w:ascii="Arial" w:hAnsi="Arial" w:cs="Arial"/>
          <w:sz w:val="20"/>
          <w:szCs w:val="20"/>
        </w:rPr>
        <w:t xml:space="preserve">accept supervision and support of Youth Justice </w:t>
      </w:r>
      <w:r>
        <w:rPr>
          <w:rFonts w:ascii="Arial" w:hAnsi="Arial" w:cs="Arial"/>
          <w:sz w:val="20"/>
          <w:szCs w:val="20"/>
        </w:rPr>
        <w:t>and</w:t>
      </w:r>
      <w:r w:rsidRPr="003716C6">
        <w:rPr>
          <w:rFonts w:ascii="Arial" w:hAnsi="Arial" w:cs="Arial"/>
          <w:sz w:val="20"/>
          <w:szCs w:val="20"/>
        </w:rPr>
        <w:t xml:space="preserve"> Youth Justice </w:t>
      </w:r>
      <w:r>
        <w:rPr>
          <w:rFonts w:ascii="Arial" w:hAnsi="Arial" w:cs="Arial"/>
          <w:sz w:val="20"/>
          <w:szCs w:val="20"/>
        </w:rPr>
        <w:t xml:space="preserve">was </w:t>
      </w:r>
      <w:r w:rsidRPr="003716C6">
        <w:rPr>
          <w:rFonts w:ascii="Arial" w:hAnsi="Arial" w:cs="Arial"/>
          <w:sz w:val="20"/>
          <w:szCs w:val="20"/>
        </w:rPr>
        <w:t xml:space="preserve">no longer supportive of </w:t>
      </w:r>
      <w:r w:rsidR="00470EFB">
        <w:rPr>
          <w:rFonts w:ascii="Arial" w:hAnsi="Arial" w:cs="Arial"/>
          <w:sz w:val="20"/>
          <w:szCs w:val="20"/>
        </w:rPr>
        <w:t xml:space="preserve">either Intensive Bail or </w:t>
      </w:r>
      <w:r w:rsidRPr="003716C6">
        <w:rPr>
          <w:rFonts w:ascii="Arial" w:hAnsi="Arial" w:cs="Arial"/>
          <w:sz w:val="20"/>
          <w:szCs w:val="20"/>
        </w:rPr>
        <w:t>Supervised Bail</w:t>
      </w:r>
      <w:r>
        <w:rPr>
          <w:rFonts w:ascii="Arial" w:hAnsi="Arial" w:cs="Arial"/>
          <w:sz w:val="20"/>
          <w:szCs w:val="20"/>
        </w:rPr>
        <w:t xml:space="preserve">. Holding that the nature of the prior and current alleged offending points to the risk of the community being endangered and also holding that there was a significant risk that the applicant would not abide by conditions of bail – and noting that recent changes to the </w:t>
      </w:r>
      <w:r w:rsidRPr="00235E29">
        <w:rPr>
          <w:rFonts w:ascii="Arial" w:hAnsi="Arial" w:cs="Arial"/>
          <w:i/>
          <w:iCs/>
          <w:sz w:val="20"/>
          <w:szCs w:val="20"/>
        </w:rPr>
        <w:t>Bail Act 1977</w:t>
      </w:r>
      <w:r>
        <w:rPr>
          <w:rFonts w:ascii="Arial" w:hAnsi="Arial" w:cs="Arial"/>
          <w:sz w:val="20"/>
          <w:szCs w:val="20"/>
        </w:rPr>
        <w:t xml:space="preserve"> made the safety of the community of overarching importance – his Honour held that unacceptable </w:t>
      </w:r>
      <w:r w:rsidRPr="003716C6">
        <w:rPr>
          <w:rFonts w:ascii="Arial" w:hAnsi="Arial" w:cs="Arial"/>
          <w:sz w:val="20"/>
          <w:szCs w:val="20"/>
        </w:rPr>
        <w:t xml:space="preserve">risk </w:t>
      </w:r>
      <w:r>
        <w:rPr>
          <w:rFonts w:ascii="Arial" w:hAnsi="Arial" w:cs="Arial"/>
          <w:sz w:val="20"/>
          <w:szCs w:val="20"/>
        </w:rPr>
        <w:t xml:space="preserve">was </w:t>
      </w:r>
      <w:r w:rsidRPr="003716C6">
        <w:rPr>
          <w:rFonts w:ascii="Arial" w:hAnsi="Arial" w:cs="Arial"/>
          <w:sz w:val="20"/>
          <w:szCs w:val="20"/>
        </w:rPr>
        <w:t>made out</w:t>
      </w:r>
      <w:r>
        <w:rPr>
          <w:rFonts w:ascii="Arial" w:hAnsi="Arial" w:cs="Arial"/>
          <w:sz w:val="20"/>
          <w:szCs w:val="20"/>
        </w:rPr>
        <w:t xml:space="preserve">. Bail </w:t>
      </w:r>
      <w:r w:rsidR="00F942CF">
        <w:rPr>
          <w:rFonts w:ascii="Arial" w:hAnsi="Arial" w:cs="Arial"/>
          <w:sz w:val="20"/>
          <w:szCs w:val="20"/>
        </w:rPr>
        <w:t xml:space="preserve">was </w:t>
      </w:r>
      <w:r>
        <w:rPr>
          <w:rFonts w:ascii="Arial" w:hAnsi="Arial" w:cs="Arial"/>
          <w:sz w:val="20"/>
          <w:szCs w:val="20"/>
        </w:rPr>
        <w:t>refused.</w:t>
      </w:r>
    </w:p>
    <w:bookmarkEnd w:id="335"/>
    <w:p w14:paraId="39815DCF" w14:textId="59316F3A" w:rsidR="00D955A6" w:rsidRPr="007F02DC" w:rsidRDefault="00235E29" w:rsidP="00235E29">
      <w:pPr>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In MG’s</w:t>
      </w:r>
      <w:r w:rsidR="00D955A6" w:rsidRPr="007F02DC">
        <w:rPr>
          <w:rFonts w:ascii="Arial" w:hAnsi="Arial" w:cs="Arial"/>
          <w:b/>
          <w:bCs/>
          <w:color w:val="FFFFFF"/>
          <w:sz w:val="20"/>
          <w:szCs w:val="20"/>
        </w:rPr>
        <w:t xml:space="preserve"> </w:t>
      </w:r>
      <w:r>
        <w:rPr>
          <w:rFonts w:ascii="Arial" w:hAnsi="Arial" w:cs="Arial"/>
          <w:b/>
          <w:bCs/>
          <w:color w:val="FFFFFF"/>
          <w:sz w:val="20"/>
          <w:szCs w:val="20"/>
        </w:rPr>
        <w:t xml:space="preserve">appeal </w:t>
      </w:r>
      <w:r w:rsidR="00D955A6" w:rsidRPr="007F02DC">
        <w:rPr>
          <w:rFonts w:ascii="Arial" w:hAnsi="Arial" w:cs="Arial"/>
          <w:b/>
          <w:bCs/>
          <w:color w:val="FFFFFF"/>
          <w:sz w:val="20"/>
          <w:szCs w:val="20"/>
        </w:rPr>
        <w:t>the decision of Tinney J in [202</w:t>
      </w:r>
      <w:r w:rsidR="00D955A6">
        <w:rPr>
          <w:rFonts w:ascii="Arial" w:hAnsi="Arial" w:cs="Arial"/>
          <w:b/>
          <w:bCs/>
          <w:color w:val="FFFFFF"/>
          <w:sz w:val="20"/>
          <w:szCs w:val="20"/>
        </w:rPr>
        <w:t>5</w:t>
      </w:r>
      <w:r w:rsidR="00D955A6" w:rsidRPr="007F02DC">
        <w:rPr>
          <w:rFonts w:ascii="Arial" w:hAnsi="Arial" w:cs="Arial"/>
          <w:b/>
          <w:bCs/>
          <w:color w:val="FFFFFF"/>
          <w:sz w:val="20"/>
          <w:szCs w:val="20"/>
        </w:rPr>
        <w:t xml:space="preserve">] VSC </w:t>
      </w:r>
      <w:r w:rsidR="00D955A6">
        <w:rPr>
          <w:rFonts w:ascii="Arial" w:hAnsi="Arial" w:cs="Arial"/>
          <w:b/>
          <w:bCs/>
          <w:color w:val="FFFFFF"/>
          <w:sz w:val="20"/>
          <w:szCs w:val="20"/>
        </w:rPr>
        <w:t>384</w:t>
      </w:r>
      <w:r w:rsidR="00D955A6" w:rsidRPr="007F02DC">
        <w:rPr>
          <w:rFonts w:ascii="Arial" w:hAnsi="Arial" w:cs="Arial"/>
          <w:b/>
          <w:bCs/>
          <w:color w:val="FFFFFF"/>
          <w:sz w:val="20"/>
          <w:szCs w:val="20"/>
        </w:rPr>
        <w:t xml:space="preserve"> was </w:t>
      </w:r>
      <w:r w:rsidR="00D955A6">
        <w:rPr>
          <w:rFonts w:ascii="Arial" w:hAnsi="Arial" w:cs="Arial"/>
          <w:b/>
          <w:bCs/>
          <w:color w:val="FFFFFF"/>
          <w:sz w:val="20"/>
          <w:szCs w:val="20"/>
        </w:rPr>
        <w:t>uphel</w:t>
      </w:r>
      <w:r w:rsidR="00D955A6" w:rsidRPr="0096142C">
        <w:rPr>
          <w:rFonts w:ascii="Arial" w:hAnsi="Arial" w:cs="Arial"/>
          <w:b/>
          <w:bCs/>
          <w:color w:val="FFFFFF"/>
          <w:sz w:val="20"/>
          <w:szCs w:val="20"/>
        </w:rPr>
        <w:t>d</w:t>
      </w:r>
      <w:r w:rsidR="00D955A6" w:rsidRPr="007F02DC">
        <w:rPr>
          <w:rFonts w:ascii="Arial" w:hAnsi="Arial" w:cs="Arial"/>
          <w:b/>
          <w:bCs/>
          <w:color w:val="FFFFFF"/>
          <w:sz w:val="20"/>
          <w:szCs w:val="20"/>
        </w:rPr>
        <w:t>.</w:t>
      </w:r>
    </w:p>
    <w:p w14:paraId="20F8DA84" w14:textId="1C513EC8" w:rsidR="00D955A6" w:rsidRPr="002F7B90" w:rsidRDefault="00D955A6" w:rsidP="006D2182">
      <w:pPr>
        <w:keepNext/>
        <w:keepLines/>
        <w:spacing w:before="60"/>
        <w:jc w:val="both"/>
        <w:rPr>
          <w:rFonts w:ascii="Arial" w:hAnsi="Arial" w:cs="Arial"/>
          <w:i/>
          <w:iCs/>
          <w:sz w:val="20"/>
          <w:u w:val="single"/>
        </w:rPr>
      </w:pPr>
      <w:r>
        <w:rPr>
          <w:rFonts w:ascii="Arial" w:hAnsi="Arial" w:cs="Arial"/>
          <w:i/>
          <w:iCs/>
          <w:sz w:val="20"/>
          <w:u w:val="single"/>
        </w:rPr>
        <w:t>MG</w:t>
      </w:r>
      <w:r w:rsidRPr="002F7B90">
        <w:rPr>
          <w:rFonts w:ascii="Arial" w:hAnsi="Arial" w:cs="Arial"/>
          <w:i/>
          <w:iCs/>
          <w:sz w:val="20"/>
          <w:u w:val="single"/>
        </w:rPr>
        <w:t xml:space="preserve"> (a pseudonym) v The </w:t>
      </w:r>
      <w:r>
        <w:rPr>
          <w:rFonts w:ascii="Arial" w:hAnsi="Arial" w:cs="Arial"/>
          <w:i/>
          <w:iCs/>
          <w:sz w:val="20"/>
          <w:u w:val="single"/>
        </w:rPr>
        <w:t>King</w:t>
      </w:r>
    </w:p>
    <w:p w14:paraId="05E3BD05" w14:textId="536E4E72" w:rsidR="00D955A6" w:rsidRPr="001319EA" w:rsidRDefault="00D955A6" w:rsidP="00D955A6">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Priest, Boyce &amp; Kaye JJA</w:t>
      </w:r>
      <w:r w:rsidRPr="001319EA">
        <w:rPr>
          <w:rFonts w:ascii="Arial" w:hAnsi="Arial" w:cs="Arial"/>
          <w:color w:val="000000"/>
          <w:sz w:val="20"/>
          <w:szCs w:val="20"/>
        </w:rPr>
        <w:t>]</w:t>
      </w:r>
    </w:p>
    <w:p w14:paraId="0CD70BBD" w14:textId="520D53C2" w:rsidR="00D955A6" w:rsidRDefault="00D955A6" w:rsidP="00D955A6">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25</w:t>
      </w:r>
      <w:r w:rsidRPr="001319EA">
        <w:rPr>
          <w:rFonts w:ascii="Arial" w:hAnsi="Arial" w:cs="Arial"/>
          <w:color w:val="000000"/>
          <w:sz w:val="20"/>
          <w:szCs w:val="20"/>
        </w:rPr>
        <w:t>]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167</w:t>
      </w:r>
    </w:p>
    <w:p w14:paraId="21CEEE44" w14:textId="58DD261A" w:rsidR="00DD4D9D" w:rsidRDefault="007E5DB7" w:rsidP="00007FD6">
      <w:pPr>
        <w:ind w:right="96"/>
        <w:jc w:val="both"/>
        <w:rPr>
          <w:rFonts w:ascii="Arial" w:hAnsi="Arial" w:cs="Arial"/>
          <w:sz w:val="20"/>
          <w:szCs w:val="20"/>
        </w:rPr>
      </w:pPr>
      <w:r>
        <w:rPr>
          <w:rFonts w:ascii="Arial" w:hAnsi="Arial" w:cs="Arial"/>
          <w:sz w:val="20"/>
          <w:szCs w:val="20"/>
        </w:rPr>
        <w:t>MG</w:t>
      </w:r>
      <w:r w:rsidR="00D955A6">
        <w:rPr>
          <w:rFonts w:ascii="Arial" w:hAnsi="Arial" w:cs="Arial"/>
          <w:sz w:val="20"/>
          <w:szCs w:val="20"/>
        </w:rPr>
        <w:t xml:space="preserve"> appealed on 3 grounds:</w:t>
      </w:r>
    </w:p>
    <w:p w14:paraId="0491142E" w14:textId="42C33288"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1: The bail decision-maker’s conclusion that the appellant was an unacceptable risk (and thus to refuse the appellant bail pursuant to the test provided for</w:t>
      </w:r>
      <w:r>
        <w:rPr>
          <w:rFonts w:ascii="Arial" w:hAnsi="Arial" w:cs="Arial"/>
          <w:sz w:val="20"/>
          <w:szCs w:val="20"/>
        </w:rPr>
        <w:t xml:space="preserve"> at s.4E </w:t>
      </w:r>
      <w:r w:rsidRPr="00D955A6">
        <w:rPr>
          <w:rFonts w:ascii="Arial" w:hAnsi="Arial" w:cs="Arial"/>
          <w:b/>
          <w:bCs/>
          <w:sz w:val="20"/>
          <w:szCs w:val="20"/>
        </w:rPr>
        <w:t>BA</w:t>
      </w:r>
      <w:r>
        <w:rPr>
          <w:rFonts w:ascii="Arial" w:hAnsi="Arial" w:cs="Arial"/>
          <w:sz w:val="20"/>
          <w:szCs w:val="20"/>
        </w:rPr>
        <w:t xml:space="preserve"> was unreasonable</w:t>
      </w:r>
      <w:r w:rsidR="00235E29">
        <w:rPr>
          <w:rFonts w:ascii="Arial" w:hAnsi="Arial" w:cs="Arial"/>
          <w:sz w:val="20"/>
          <w:szCs w:val="20"/>
        </w:rPr>
        <w:t>)</w:t>
      </w:r>
      <w:r>
        <w:rPr>
          <w:rFonts w:ascii="Arial" w:hAnsi="Arial" w:cs="Arial"/>
          <w:sz w:val="20"/>
          <w:szCs w:val="20"/>
        </w:rPr>
        <w:t>.</w:t>
      </w:r>
    </w:p>
    <w:p w14:paraId="4CBFE600"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2: The bail decision-maker erred in proceeding on the basis he could be confident that the Appellant’s charges would be disposed of in the remaining months of this year.</w:t>
      </w:r>
    </w:p>
    <w:p w14:paraId="78E77E2A" w14:textId="77777777" w:rsidR="00D955A6" w:rsidRPr="00D955A6" w:rsidRDefault="00D955A6" w:rsidP="00D955A6">
      <w:pPr>
        <w:ind w:right="96"/>
        <w:jc w:val="both"/>
        <w:rPr>
          <w:rFonts w:ascii="Arial" w:hAnsi="Arial" w:cs="Arial"/>
          <w:sz w:val="20"/>
          <w:szCs w:val="20"/>
        </w:rPr>
      </w:pPr>
      <w:r w:rsidRPr="00D955A6">
        <w:rPr>
          <w:rFonts w:ascii="Arial" w:hAnsi="Arial" w:cs="Arial"/>
          <w:sz w:val="20"/>
          <w:szCs w:val="20"/>
        </w:rPr>
        <w:t>Ground 3: The bail decision-maker erred in proceeding on the basis that the Disability Justice Plan offered nothing additional to what had previously been provided by Youth Justice.</w:t>
      </w:r>
    </w:p>
    <w:p w14:paraId="4D8C7888" w14:textId="3704D1D9" w:rsidR="00D955A6" w:rsidRDefault="00D955A6" w:rsidP="00D955A6">
      <w:pPr>
        <w:spacing w:before="60"/>
        <w:jc w:val="both"/>
        <w:rPr>
          <w:rFonts w:ascii="Arial" w:hAnsi="Arial" w:cs="Arial"/>
          <w:sz w:val="20"/>
          <w:szCs w:val="20"/>
        </w:rPr>
      </w:pPr>
      <w:r>
        <w:rPr>
          <w:rFonts w:ascii="Arial" w:hAnsi="Arial" w:cs="Arial"/>
          <w:sz w:val="20"/>
          <w:szCs w:val="20"/>
        </w:rPr>
        <w:t>The Court of Appeal dismissed Grounds 2 &amp; 3 for the reasons set out at [6</w:t>
      </w:r>
      <w:r w:rsidR="006D2182">
        <w:rPr>
          <w:rFonts w:ascii="Arial" w:hAnsi="Arial" w:cs="Arial"/>
          <w:sz w:val="20"/>
          <w:szCs w:val="20"/>
        </w:rPr>
        <w:t>4</w:t>
      </w:r>
      <w:r>
        <w:rPr>
          <w:rFonts w:ascii="Arial" w:hAnsi="Arial" w:cs="Arial"/>
          <w:sz w:val="20"/>
          <w:szCs w:val="20"/>
        </w:rPr>
        <w:t>]-[70] &amp; [</w:t>
      </w:r>
      <w:r w:rsidR="006D2182">
        <w:rPr>
          <w:rFonts w:ascii="Arial" w:hAnsi="Arial" w:cs="Arial"/>
          <w:sz w:val="20"/>
          <w:szCs w:val="20"/>
        </w:rPr>
        <w:t>71</w:t>
      </w:r>
      <w:r>
        <w:rPr>
          <w:rFonts w:ascii="Arial" w:hAnsi="Arial" w:cs="Arial"/>
          <w:sz w:val="20"/>
          <w:szCs w:val="20"/>
        </w:rPr>
        <w:t>]-[</w:t>
      </w:r>
      <w:r w:rsidR="006D2182">
        <w:rPr>
          <w:rFonts w:ascii="Arial" w:hAnsi="Arial" w:cs="Arial"/>
          <w:sz w:val="20"/>
          <w:szCs w:val="20"/>
        </w:rPr>
        <w:t>81</w:t>
      </w:r>
      <w:r>
        <w:rPr>
          <w:rFonts w:ascii="Arial" w:hAnsi="Arial" w:cs="Arial"/>
          <w:sz w:val="20"/>
          <w:szCs w:val="20"/>
        </w:rPr>
        <w:t>] respectively</w:t>
      </w:r>
      <w:r w:rsidR="006D2182">
        <w:rPr>
          <w:rFonts w:ascii="Arial" w:hAnsi="Arial" w:cs="Arial"/>
          <w:sz w:val="20"/>
          <w:szCs w:val="20"/>
        </w:rPr>
        <w:t>, noting in particular at [80] that “</w:t>
      </w:r>
      <w:r w:rsidR="006D2182" w:rsidRPr="006D2182">
        <w:rPr>
          <w:rFonts w:ascii="Arial" w:hAnsi="Arial" w:cs="Arial"/>
          <w:sz w:val="20"/>
          <w:szCs w:val="20"/>
        </w:rPr>
        <w:t>it could not be concluded that the judge erred in proceeding on the basis that the Disability Services Plan did not materially add, in terms of supports and supervision, to those which had already been provided by Youth Justice during the periods in which the appellant had been on bail.</w:t>
      </w:r>
      <w:r w:rsidR="006D2182">
        <w:rPr>
          <w:rFonts w:ascii="Arial" w:hAnsi="Arial" w:cs="Arial"/>
          <w:sz w:val="20"/>
          <w:szCs w:val="20"/>
        </w:rPr>
        <w:t>”</w:t>
      </w:r>
    </w:p>
    <w:p w14:paraId="5314A7FD" w14:textId="2636913E" w:rsidR="00235E29" w:rsidRDefault="007E5DB7" w:rsidP="006D2182">
      <w:pPr>
        <w:spacing w:before="60"/>
        <w:jc w:val="both"/>
        <w:rPr>
          <w:rFonts w:ascii="Arial" w:hAnsi="Arial" w:cs="Arial"/>
          <w:sz w:val="20"/>
          <w:szCs w:val="20"/>
        </w:rPr>
      </w:pPr>
      <w:r>
        <w:rPr>
          <w:rFonts w:ascii="Arial" w:hAnsi="Arial" w:cs="Arial"/>
          <w:sz w:val="20"/>
          <w:szCs w:val="20"/>
        </w:rPr>
        <w:t>In relation to Ground 1, t</w:t>
      </w:r>
      <w:r w:rsidR="009F4EF4">
        <w:rPr>
          <w:rFonts w:ascii="Arial" w:hAnsi="Arial" w:cs="Arial"/>
          <w:sz w:val="20"/>
          <w:szCs w:val="20"/>
        </w:rPr>
        <w:t xml:space="preserve">he Court of Appeal held at [105] that </w:t>
      </w:r>
      <w:r>
        <w:rPr>
          <w:rFonts w:ascii="Arial" w:hAnsi="Arial" w:cs="Arial"/>
          <w:sz w:val="20"/>
          <w:szCs w:val="20"/>
        </w:rPr>
        <w:t xml:space="preserve">to establish that the judge’s conclusion that the appellant was an unacceptable risk was unreasonable, “the appellant must </w:t>
      </w:r>
      <w:r w:rsidRPr="009F4EF4">
        <w:rPr>
          <w:rFonts w:ascii="Arial" w:hAnsi="Arial" w:cs="Arial"/>
          <w:sz w:val="20"/>
          <w:szCs w:val="20"/>
        </w:rPr>
        <w:t>demonstrate that it was not reasonably open to the judge to reach that conclusion</w:t>
      </w:r>
      <w:r>
        <w:rPr>
          <w:rFonts w:ascii="Arial" w:hAnsi="Arial" w:cs="Arial"/>
          <w:sz w:val="20"/>
          <w:szCs w:val="20"/>
        </w:rPr>
        <w:t xml:space="preserve">”: </w:t>
      </w:r>
      <w:r w:rsidRPr="009F4EF4">
        <w:rPr>
          <w:rFonts w:ascii="Arial" w:hAnsi="Arial" w:cs="Arial"/>
          <w:i/>
          <w:iCs/>
          <w:sz w:val="20"/>
          <w:szCs w:val="20"/>
        </w:rPr>
        <w:t>House v The King</w:t>
      </w:r>
      <w:r>
        <w:rPr>
          <w:rFonts w:ascii="Arial" w:hAnsi="Arial" w:cs="Arial"/>
          <w:sz w:val="20"/>
          <w:szCs w:val="20"/>
        </w:rPr>
        <w:t xml:space="preserve"> </w:t>
      </w:r>
      <w:r>
        <w:rPr>
          <w:rFonts w:ascii="Arial" w:hAnsi="Arial" w:cs="Arial"/>
          <w:color w:val="000000"/>
          <w:sz w:val="20"/>
        </w:rPr>
        <w:t xml:space="preserve">(1936) 55 CLR 499, 504-5. See also </w:t>
      </w:r>
      <w:r w:rsidRPr="009F4EF4">
        <w:rPr>
          <w:rFonts w:ascii="Arial" w:hAnsi="Arial" w:cs="Arial"/>
          <w:b/>
          <w:bCs/>
          <w:sz w:val="20"/>
          <w:szCs w:val="20"/>
          <w:shd w:val="clear" w:color="auto" w:fill="C5E0B3" w:themeFill="accent6" w:themeFillTint="66"/>
        </w:rPr>
        <w:t>s</w:t>
      </w:r>
      <w:r w:rsidR="003A28F9">
        <w:rPr>
          <w:rFonts w:ascii="Arial" w:hAnsi="Arial" w:cs="Arial"/>
          <w:b/>
          <w:bCs/>
          <w:sz w:val="20"/>
          <w:szCs w:val="20"/>
          <w:shd w:val="clear" w:color="auto" w:fill="C5E0B3" w:themeFill="accent6" w:themeFillTint="66"/>
        </w:rPr>
        <w:t>ubs</w:t>
      </w:r>
      <w:r w:rsidRPr="009F4EF4">
        <w:rPr>
          <w:rFonts w:ascii="Arial" w:hAnsi="Arial" w:cs="Arial"/>
          <w:b/>
          <w:bCs/>
          <w:sz w:val="20"/>
          <w:szCs w:val="20"/>
          <w:shd w:val="clear" w:color="auto" w:fill="C5E0B3" w:themeFill="accent6" w:themeFillTint="66"/>
        </w:rPr>
        <w:t>ection 9.5.9.2</w:t>
      </w:r>
      <w:r>
        <w:rPr>
          <w:rFonts w:ascii="Arial" w:hAnsi="Arial" w:cs="Arial"/>
          <w:sz w:val="20"/>
          <w:szCs w:val="20"/>
        </w:rPr>
        <w:t xml:space="preserve"> below. </w:t>
      </w:r>
      <w:r w:rsidR="006D2182">
        <w:rPr>
          <w:rFonts w:ascii="Arial" w:hAnsi="Arial" w:cs="Arial"/>
          <w:sz w:val="20"/>
          <w:szCs w:val="20"/>
        </w:rPr>
        <w:t>The</w:t>
      </w:r>
      <w:r>
        <w:rPr>
          <w:rFonts w:ascii="Arial" w:hAnsi="Arial" w:cs="Arial"/>
          <w:sz w:val="20"/>
          <w:szCs w:val="20"/>
        </w:rPr>
        <w:t>ir Honours</w:t>
      </w:r>
      <w:r w:rsidR="006D2182">
        <w:rPr>
          <w:rFonts w:ascii="Arial" w:hAnsi="Arial" w:cs="Arial"/>
          <w:sz w:val="20"/>
          <w:szCs w:val="20"/>
        </w:rPr>
        <w:t xml:space="preserve"> dismissed Ground 1 for the reasons set out at [10</w:t>
      </w:r>
      <w:r>
        <w:rPr>
          <w:rFonts w:ascii="Arial" w:hAnsi="Arial" w:cs="Arial"/>
          <w:sz w:val="20"/>
          <w:szCs w:val="20"/>
        </w:rPr>
        <w:t>6</w:t>
      </w:r>
      <w:r w:rsidR="006D2182">
        <w:rPr>
          <w:rFonts w:ascii="Arial" w:hAnsi="Arial" w:cs="Arial"/>
          <w:sz w:val="20"/>
          <w:szCs w:val="20"/>
        </w:rPr>
        <w:t xml:space="preserve">]-[131], </w:t>
      </w:r>
      <w:r w:rsidR="007C0BF2">
        <w:rPr>
          <w:rFonts w:ascii="Arial" w:hAnsi="Arial" w:cs="Arial"/>
          <w:sz w:val="20"/>
          <w:szCs w:val="20"/>
        </w:rPr>
        <w:t>discussing</w:t>
      </w:r>
      <w:r w:rsidR="006D2182">
        <w:rPr>
          <w:rFonts w:ascii="Arial" w:hAnsi="Arial" w:cs="Arial"/>
          <w:sz w:val="20"/>
          <w:szCs w:val="20"/>
        </w:rPr>
        <w:t xml:space="preserve"> </w:t>
      </w:r>
      <w:r w:rsidR="00110502">
        <w:rPr>
          <w:rFonts w:ascii="Arial" w:hAnsi="Arial" w:cs="Arial"/>
          <w:sz w:val="20"/>
          <w:szCs w:val="20"/>
        </w:rPr>
        <w:t xml:space="preserve">at [111]-[118] </w:t>
      </w:r>
      <w:r w:rsidR="006D2182">
        <w:rPr>
          <w:rFonts w:ascii="Arial" w:hAnsi="Arial" w:cs="Arial"/>
          <w:sz w:val="20"/>
          <w:szCs w:val="20"/>
        </w:rPr>
        <w:t>the considerations in ss.</w:t>
      </w:r>
      <w:r w:rsidR="00110502">
        <w:rPr>
          <w:rFonts w:ascii="Arial" w:hAnsi="Arial" w:cs="Arial"/>
          <w:sz w:val="20"/>
          <w:szCs w:val="20"/>
        </w:rPr>
        <w:t xml:space="preserve">3A &amp; </w:t>
      </w:r>
      <w:r w:rsidR="006D2182">
        <w:rPr>
          <w:rFonts w:ascii="Arial" w:hAnsi="Arial" w:cs="Arial"/>
          <w:sz w:val="20"/>
          <w:szCs w:val="20"/>
        </w:rPr>
        <w:t xml:space="preserve">3B </w:t>
      </w:r>
      <w:r w:rsidR="00110502" w:rsidRPr="00110502">
        <w:rPr>
          <w:rFonts w:ascii="Arial" w:hAnsi="Arial" w:cs="Arial"/>
          <w:b/>
          <w:bCs/>
          <w:sz w:val="20"/>
          <w:szCs w:val="20"/>
        </w:rPr>
        <w:t>BA</w:t>
      </w:r>
      <w:r w:rsidR="00110502">
        <w:rPr>
          <w:rFonts w:ascii="Arial" w:hAnsi="Arial" w:cs="Arial"/>
          <w:sz w:val="20"/>
          <w:szCs w:val="20"/>
        </w:rPr>
        <w:t xml:space="preserve"> and</w:t>
      </w:r>
      <w:r w:rsidR="006D2182">
        <w:rPr>
          <w:rFonts w:ascii="Arial" w:hAnsi="Arial" w:cs="Arial"/>
          <w:sz w:val="20"/>
          <w:szCs w:val="20"/>
        </w:rPr>
        <w:t xml:space="preserve"> </w:t>
      </w:r>
      <w:r w:rsidR="008422B3">
        <w:rPr>
          <w:rFonts w:ascii="Arial" w:hAnsi="Arial" w:cs="Arial"/>
          <w:sz w:val="20"/>
          <w:szCs w:val="20"/>
        </w:rPr>
        <w:t xml:space="preserve">the concept of ‘preventive detention’ eschewed by Maxwell P &amp; Kaye JA in </w:t>
      </w:r>
      <w:r w:rsidR="008422B3" w:rsidRPr="00235E29">
        <w:rPr>
          <w:rFonts w:ascii="Arial" w:hAnsi="Arial" w:cs="Arial"/>
          <w:i/>
          <w:iCs/>
          <w:sz w:val="20"/>
          <w:szCs w:val="20"/>
        </w:rPr>
        <w:t>Re HA</w:t>
      </w:r>
      <w:r w:rsidR="008422B3">
        <w:rPr>
          <w:rFonts w:ascii="Arial" w:hAnsi="Arial" w:cs="Arial"/>
          <w:sz w:val="20"/>
          <w:szCs w:val="20"/>
        </w:rPr>
        <w:t xml:space="preserve"> [2021] VSCA 64 at [62]</w:t>
      </w:r>
      <w:r>
        <w:rPr>
          <w:rFonts w:ascii="Arial" w:hAnsi="Arial" w:cs="Arial"/>
          <w:sz w:val="20"/>
          <w:szCs w:val="20"/>
        </w:rPr>
        <w:noBreakHyphen/>
      </w:r>
      <w:r w:rsidR="008422B3">
        <w:rPr>
          <w:rFonts w:ascii="Arial" w:hAnsi="Arial" w:cs="Arial"/>
          <w:sz w:val="20"/>
          <w:szCs w:val="20"/>
        </w:rPr>
        <w:t>[64]</w:t>
      </w:r>
      <w:r w:rsidR="00235E29">
        <w:rPr>
          <w:rFonts w:ascii="Arial" w:hAnsi="Arial" w:cs="Arial"/>
          <w:sz w:val="20"/>
          <w:szCs w:val="20"/>
        </w:rPr>
        <w:t xml:space="preserve">. </w:t>
      </w:r>
      <w:r>
        <w:rPr>
          <w:rFonts w:ascii="Arial" w:hAnsi="Arial" w:cs="Arial"/>
          <w:sz w:val="20"/>
          <w:szCs w:val="20"/>
        </w:rPr>
        <w:t>Their Honours concluded at [119]-[120]:</w:t>
      </w:r>
    </w:p>
    <w:p w14:paraId="55BE59DC" w14:textId="0FEB8F52" w:rsidR="00235E29" w:rsidRDefault="00235E29" w:rsidP="00235E29">
      <w:pPr>
        <w:spacing w:before="60"/>
        <w:ind w:left="357" w:right="357"/>
        <w:jc w:val="both"/>
        <w:rPr>
          <w:rFonts w:ascii="Arial" w:hAnsi="Arial" w:cs="Arial"/>
          <w:color w:val="333333"/>
          <w:sz w:val="20"/>
          <w:szCs w:val="20"/>
        </w:rPr>
      </w:pPr>
      <w:r>
        <w:rPr>
          <w:rFonts w:ascii="Arial" w:hAnsi="Arial" w:cs="Arial"/>
          <w:sz w:val="20"/>
          <w:szCs w:val="20"/>
        </w:rPr>
        <w:t>[129] “</w:t>
      </w:r>
      <w:r w:rsidRPr="00235E29">
        <w:rPr>
          <w:rFonts w:ascii="Arial" w:hAnsi="Arial" w:cs="Arial"/>
          <w:color w:val="333333"/>
          <w:sz w:val="20"/>
          <w:szCs w:val="20"/>
        </w:rPr>
        <w:t xml:space="preserve">If the appellant were released on bail, he would return to live in the same domestic circumstances in which he resided when he allegedly repeatedly offended while on bail. We have no doubt that his grandfather has acted with the best intentions, and has indeed </w:t>
      </w:r>
      <w:r w:rsidRPr="00235E29">
        <w:rPr>
          <w:rFonts w:ascii="Arial" w:hAnsi="Arial" w:cs="Arial"/>
          <w:color w:val="333333"/>
          <w:sz w:val="20"/>
          <w:szCs w:val="20"/>
        </w:rPr>
        <w:lastRenderedPageBreak/>
        <w:t>commendably provided a home to the appellant and his siblings in circumstances of real necessity. However, it is quite apparent that the appellant’s domestic circumstances were such that he was given to reoffending without any apparent restraint, notwithstanding the support and services provided to him by Youth Justice. As we have noted, at the risk of repetition, the judge did not err in concluding that the involvement of Disability Justice would not materially add to the protections already provided by Youth Justice.</w:t>
      </w:r>
    </w:p>
    <w:p w14:paraId="43DFFF9F" w14:textId="07511B06" w:rsidR="00235E29" w:rsidRDefault="00235E29" w:rsidP="00E229A2">
      <w:pPr>
        <w:spacing w:before="60"/>
        <w:ind w:left="357" w:right="357"/>
        <w:jc w:val="both"/>
        <w:rPr>
          <w:rFonts w:ascii="Arial" w:hAnsi="Arial" w:cs="Arial"/>
          <w:sz w:val="20"/>
          <w:szCs w:val="20"/>
        </w:rPr>
      </w:pPr>
      <w:r>
        <w:rPr>
          <w:rFonts w:ascii="Arial" w:hAnsi="Arial" w:cs="Arial"/>
          <w:color w:val="333333"/>
          <w:sz w:val="20"/>
          <w:szCs w:val="20"/>
        </w:rPr>
        <w:t xml:space="preserve">[130] </w:t>
      </w:r>
      <w:r w:rsidRPr="00235E29">
        <w:rPr>
          <w:rFonts w:ascii="Arial" w:hAnsi="Arial" w:cs="Arial"/>
          <w:color w:val="333333"/>
          <w:sz w:val="20"/>
          <w:szCs w:val="20"/>
        </w:rPr>
        <w:t>In those circumstances, it could not be determined that the judge’s conclusion, that the appellant was an unacceptable risk of offending in a manner which might endanger the safety or welfare of another person or other persons, was unreasonable.</w:t>
      </w:r>
      <w:r>
        <w:rPr>
          <w:rFonts w:ascii="Arial" w:hAnsi="Arial" w:cs="Arial"/>
          <w:color w:val="333333"/>
          <w:sz w:val="20"/>
          <w:szCs w:val="20"/>
        </w:rPr>
        <w:t>”</w:t>
      </w:r>
    </w:p>
    <w:p w14:paraId="162CC014" w14:textId="77777777" w:rsidR="00F942CF" w:rsidRDefault="00F942CF" w:rsidP="00007FD6">
      <w:pPr>
        <w:ind w:right="96"/>
        <w:jc w:val="both"/>
        <w:rPr>
          <w:rFonts w:ascii="Arial" w:hAnsi="Arial" w:cs="Arial"/>
          <w:sz w:val="20"/>
          <w:szCs w:val="20"/>
        </w:rPr>
      </w:pPr>
    </w:p>
    <w:p w14:paraId="736EFE36" w14:textId="77777777" w:rsidR="000772D3" w:rsidRPr="00333A39" w:rsidRDefault="000772D3" w:rsidP="000772D3">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Madeline Scott (Bail Application)</w:t>
      </w:r>
    </w:p>
    <w:p w14:paraId="041B4EC3" w14:textId="77777777" w:rsidR="000772D3" w:rsidRPr="000000F3" w:rsidRDefault="000772D3" w:rsidP="000772D3">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r>
        <w:rPr>
          <w:rFonts w:ascii="Arial" w:hAnsi="Arial" w:cs="Arial"/>
          <w:color w:val="000000"/>
          <w:sz w:val="20"/>
          <w:szCs w:val="20"/>
        </w:rPr>
        <w:t>]</w:t>
      </w:r>
    </w:p>
    <w:p w14:paraId="26A94D1B" w14:textId="77777777" w:rsidR="000772D3" w:rsidRDefault="000772D3" w:rsidP="000772D3">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607</w:t>
      </w:r>
    </w:p>
    <w:p w14:paraId="5A4CE235" w14:textId="77777777" w:rsidR="00356337" w:rsidRDefault="000772D3" w:rsidP="000772D3">
      <w:pPr>
        <w:jc w:val="both"/>
        <w:rPr>
          <w:rFonts w:ascii="Arial" w:hAnsi="Arial" w:cs="Arial"/>
          <w:sz w:val="20"/>
          <w:szCs w:val="20"/>
        </w:rPr>
      </w:pPr>
      <w:r>
        <w:rPr>
          <w:rFonts w:ascii="Arial" w:hAnsi="Arial" w:cs="Arial"/>
          <w:sz w:val="20"/>
          <w:szCs w:val="20"/>
        </w:rPr>
        <w:t xml:space="preserve">The applicant – who was 28 years old and 8 months pregnant with her first child – was charged with </w:t>
      </w:r>
      <w:r w:rsidRPr="000772D3">
        <w:rPr>
          <w:rFonts w:ascii="Arial" w:hAnsi="Arial" w:cs="Arial"/>
          <w:sz w:val="20"/>
          <w:szCs w:val="20"/>
        </w:rPr>
        <w:t>drug trafficking, possessing various drugs of dependence and driving dangerously in suburban areas while pursued by police</w:t>
      </w:r>
      <w:r>
        <w:rPr>
          <w:rFonts w:ascii="Arial" w:hAnsi="Arial" w:cs="Arial"/>
          <w:sz w:val="20"/>
          <w:szCs w:val="20"/>
        </w:rPr>
        <w:t xml:space="preserve">. She was </w:t>
      </w:r>
      <w:r w:rsidRPr="000772D3">
        <w:rPr>
          <w:rFonts w:ascii="Arial" w:hAnsi="Arial" w:cs="Arial"/>
          <w:sz w:val="20"/>
          <w:szCs w:val="20"/>
        </w:rPr>
        <w:t>already on bail and subject to community corrections order for Schedule 2 offences</w:t>
      </w:r>
      <w:r>
        <w:rPr>
          <w:rFonts w:ascii="Arial" w:hAnsi="Arial" w:cs="Arial"/>
          <w:sz w:val="20"/>
          <w:szCs w:val="20"/>
        </w:rPr>
        <w:t xml:space="preserve">. Exceptional circumstances were made out for the reasons detailed at [31]-[36], including that her </w:t>
      </w:r>
      <w:r w:rsidRPr="000772D3">
        <w:rPr>
          <w:rFonts w:ascii="Arial" w:hAnsi="Arial" w:cs="Arial"/>
          <w:sz w:val="20"/>
          <w:szCs w:val="20"/>
        </w:rPr>
        <w:t>pregnancy has complications and is associated with additional stressors in custody</w:t>
      </w:r>
      <w:r>
        <w:rPr>
          <w:rFonts w:ascii="Arial" w:hAnsi="Arial" w:cs="Arial"/>
          <w:sz w:val="20"/>
          <w:szCs w:val="20"/>
        </w:rPr>
        <w:t xml:space="preserve"> and that she </w:t>
      </w:r>
      <w:r w:rsidRPr="000772D3">
        <w:rPr>
          <w:rFonts w:ascii="Arial" w:hAnsi="Arial" w:cs="Arial"/>
          <w:sz w:val="20"/>
          <w:szCs w:val="20"/>
        </w:rPr>
        <w:t xml:space="preserve">has access to stable accommodation and </w:t>
      </w:r>
      <w:r w:rsidR="001E3AC7">
        <w:rPr>
          <w:rFonts w:ascii="Arial" w:hAnsi="Arial" w:cs="Arial"/>
          <w:sz w:val="20"/>
          <w:szCs w:val="20"/>
        </w:rPr>
        <w:t>mental health and drug treatment</w:t>
      </w:r>
      <w:r w:rsidRPr="000772D3">
        <w:rPr>
          <w:rFonts w:ascii="Arial" w:hAnsi="Arial" w:cs="Arial"/>
          <w:sz w:val="20"/>
          <w:szCs w:val="20"/>
        </w:rPr>
        <w:t xml:space="preserve"> supports in the community</w:t>
      </w:r>
      <w:r>
        <w:rPr>
          <w:rFonts w:ascii="Arial" w:hAnsi="Arial" w:cs="Arial"/>
          <w:sz w:val="20"/>
          <w:szCs w:val="20"/>
        </w:rPr>
        <w:t xml:space="preserve">. </w:t>
      </w:r>
      <w:r w:rsidR="001E3AC7">
        <w:rPr>
          <w:rFonts w:ascii="Arial" w:hAnsi="Arial" w:cs="Arial"/>
          <w:sz w:val="20"/>
          <w:szCs w:val="20"/>
        </w:rPr>
        <w:t xml:space="preserve">However, </w:t>
      </w:r>
      <w:r w:rsidR="00356337">
        <w:rPr>
          <w:rFonts w:ascii="Arial" w:hAnsi="Arial" w:cs="Arial"/>
          <w:sz w:val="20"/>
          <w:szCs w:val="20"/>
        </w:rPr>
        <w:t xml:space="preserve">for reasons detailed </w:t>
      </w:r>
      <w:r w:rsidR="001E3AC7">
        <w:rPr>
          <w:rFonts w:ascii="Arial" w:hAnsi="Arial" w:cs="Arial"/>
          <w:sz w:val="20"/>
          <w:szCs w:val="20"/>
        </w:rPr>
        <w:t xml:space="preserve">at [37]-[41] </w:t>
      </w:r>
      <w:r w:rsidR="00356337">
        <w:rPr>
          <w:rFonts w:ascii="Arial" w:hAnsi="Arial" w:cs="Arial"/>
          <w:sz w:val="20"/>
          <w:szCs w:val="20"/>
        </w:rPr>
        <w:t>his Honour was satisfied that she posed an unacceptable risk of–</w:t>
      </w:r>
    </w:p>
    <w:p w14:paraId="56965CE9" w14:textId="46C725F0" w:rsidR="00E81BA6" w:rsidRPr="00E81BA6" w:rsidRDefault="00356337" w:rsidP="00E81BA6">
      <w:pPr>
        <w:pStyle w:val="ListParagraph"/>
        <w:numPr>
          <w:ilvl w:val="0"/>
          <w:numId w:val="255"/>
        </w:numPr>
        <w:ind w:left="357" w:hanging="357"/>
        <w:jc w:val="both"/>
        <w:rPr>
          <w:rFonts w:ascii="Arial" w:hAnsi="Arial" w:cs="Arial"/>
        </w:rPr>
      </w:pPr>
      <w:r>
        <w:rPr>
          <w:rFonts w:ascii="Arial" w:hAnsi="Arial" w:cs="Arial"/>
          <w:sz w:val="20"/>
          <w:szCs w:val="20"/>
        </w:rPr>
        <w:t>committing a Schedule 2 offence</w:t>
      </w:r>
      <w:r w:rsidR="00E81BA6">
        <w:rPr>
          <w:rFonts w:ascii="Arial" w:hAnsi="Arial" w:cs="Arial"/>
          <w:sz w:val="20"/>
          <w:szCs w:val="20"/>
        </w:rPr>
        <w:t>; and</w:t>
      </w:r>
    </w:p>
    <w:p w14:paraId="556E3E55" w14:textId="77777777" w:rsidR="00E81BA6" w:rsidRPr="00E81BA6" w:rsidRDefault="00356337" w:rsidP="000772D3">
      <w:pPr>
        <w:pStyle w:val="ListParagraph"/>
        <w:numPr>
          <w:ilvl w:val="0"/>
          <w:numId w:val="255"/>
        </w:numPr>
        <w:ind w:left="357" w:hanging="357"/>
        <w:jc w:val="both"/>
        <w:rPr>
          <w:rFonts w:ascii="Arial" w:hAnsi="Arial" w:cs="Arial"/>
        </w:rPr>
      </w:pPr>
      <w:r w:rsidRPr="00E81BA6">
        <w:rPr>
          <w:rFonts w:ascii="Arial" w:hAnsi="Arial" w:cs="Arial"/>
          <w:sz w:val="20"/>
          <w:szCs w:val="20"/>
        </w:rPr>
        <w:t>endangering the safety and welfare of any other person.</w:t>
      </w:r>
    </w:p>
    <w:p w14:paraId="51760D57" w14:textId="015A25B7" w:rsidR="000772D3" w:rsidRPr="00E81BA6" w:rsidRDefault="00356337" w:rsidP="00E81BA6">
      <w:pPr>
        <w:jc w:val="both"/>
        <w:rPr>
          <w:rFonts w:ascii="Arial" w:hAnsi="Arial" w:cs="Arial"/>
        </w:rPr>
      </w:pPr>
      <w:r w:rsidRPr="00E81BA6">
        <w:rPr>
          <w:rFonts w:ascii="Arial" w:hAnsi="Arial" w:cs="Arial"/>
          <w:sz w:val="20"/>
          <w:szCs w:val="20"/>
        </w:rPr>
        <w:t>In relation to the latter his Honour held at [39] that a foetus is not an ‘other person’ for the purpose of endangering the safety or welfare of any other person but the future child is. His Honour also noted that the applicant has demonstrated a willingness to act unlawfully even while under supervision by relevant authorities and has told falsehoods about her drug use to supervising authorities and drug treatment supports. At [41] his Honour concluded:</w:t>
      </w:r>
    </w:p>
    <w:p w14:paraId="47191D13" w14:textId="356F4746" w:rsidR="00356337" w:rsidRDefault="00356337" w:rsidP="00356337">
      <w:pPr>
        <w:spacing w:before="60"/>
        <w:ind w:left="357" w:right="357"/>
        <w:jc w:val="both"/>
        <w:rPr>
          <w:rFonts w:ascii="Arial" w:hAnsi="Arial" w:cs="Arial"/>
          <w:color w:val="333333"/>
          <w:sz w:val="20"/>
          <w:szCs w:val="20"/>
        </w:rPr>
      </w:pPr>
      <w:r>
        <w:rPr>
          <w:rFonts w:ascii="Arial" w:hAnsi="Arial" w:cs="Arial"/>
          <w:sz w:val="20"/>
          <w:szCs w:val="20"/>
        </w:rPr>
        <w:t>“</w:t>
      </w:r>
      <w:r w:rsidR="001E3AC7" w:rsidRPr="001E3AC7">
        <w:rPr>
          <w:rFonts w:ascii="Arial" w:hAnsi="Arial" w:cs="Arial"/>
          <w:sz w:val="20"/>
          <w:szCs w:val="20"/>
        </w:rPr>
        <w:t>In summary, in light of the applicant’s history of offending and the circumstances in which she has continued to offend, and the nature of the alleged offences, the risk of the applicant’s re-engaging in conduct that endangers other persons, and the risk of the applicant’s re-engaging in the trafficking of drugs, are both substantial and, in my view, in all the circumstances, are both unacceptable.</w:t>
      </w:r>
      <w:r>
        <w:rPr>
          <w:rFonts w:ascii="Arial" w:hAnsi="Arial" w:cs="Arial"/>
          <w:sz w:val="20"/>
          <w:szCs w:val="20"/>
        </w:rPr>
        <w:t>”</w:t>
      </w:r>
    </w:p>
    <w:p w14:paraId="44A119FE" w14:textId="77777777" w:rsidR="000772D3" w:rsidRDefault="000772D3" w:rsidP="00007FD6">
      <w:pPr>
        <w:ind w:right="96"/>
        <w:jc w:val="both"/>
        <w:rPr>
          <w:rFonts w:ascii="Arial" w:hAnsi="Arial" w:cs="Arial"/>
          <w:sz w:val="20"/>
          <w:szCs w:val="20"/>
        </w:rPr>
      </w:pPr>
    </w:p>
    <w:p w14:paraId="49FFDEA8" w14:textId="418F7EE7" w:rsidR="00E229A2" w:rsidRPr="00333A39" w:rsidRDefault="00E229A2" w:rsidP="00E229A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AM</w:t>
      </w:r>
    </w:p>
    <w:p w14:paraId="780DB7E2" w14:textId="16D24A4D" w:rsidR="00E229A2" w:rsidRPr="000000F3" w:rsidRDefault="00E229A2" w:rsidP="00E229A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Orr</w:t>
      </w:r>
      <w:r w:rsidRPr="000000F3">
        <w:rPr>
          <w:rFonts w:ascii="Arial" w:hAnsi="Arial" w:cs="Arial"/>
          <w:color w:val="000000"/>
          <w:sz w:val="20"/>
          <w:szCs w:val="20"/>
        </w:rPr>
        <w:t xml:space="preserve"> J</w:t>
      </w:r>
      <w:r>
        <w:rPr>
          <w:rFonts w:ascii="Arial" w:hAnsi="Arial" w:cs="Arial"/>
          <w:color w:val="000000"/>
          <w:sz w:val="20"/>
          <w:szCs w:val="20"/>
        </w:rPr>
        <w:t>A]</w:t>
      </w:r>
    </w:p>
    <w:p w14:paraId="415445AC" w14:textId="085E3B0F" w:rsidR="00E229A2" w:rsidRDefault="00E229A2" w:rsidP="00E229A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637</w:t>
      </w:r>
    </w:p>
    <w:p w14:paraId="7210A455" w14:textId="542E1A13" w:rsidR="00E229A2" w:rsidRDefault="00E229A2" w:rsidP="00E229A2">
      <w:pPr>
        <w:ind w:right="96"/>
        <w:jc w:val="both"/>
        <w:rPr>
          <w:rFonts w:ascii="Arial" w:hAnsi="Arial" w:cs="Arial"/>
          <w:sz w:val="20"/>
          <w:szCs w:val="20"/>
        </w:rPr>
      </w:pPr>
      <w:r>
        <w:rPr>
          <w:rFonts w:ascii="Arial" w:hAnsi="Arial" w:cs="Arial"/>
          <w:sz w:val="20"/>
          <w:szCs w:val="20"/>
        </w:rPr>
        <w:t xml:space="preserve">The applicant – who was 17 years old at the time of the alleged offending – was charged with </w:t>
      </w:r>
      <w:r w:rsidRPr="00E229A2">
        <w:rPr>
          <w:rFonts w:ascii="Arial" w:hAnsi="Arial" w:cs="Arial"/>
          <w:sz w:val="20"/>
          <w:szCs w:val="20"/>
        </w:rPr>
        <w:t>using a carriage service to publish violent extremist material, possessing and controlling such material, threatening to use force and violence against a group distinguished by religion and using a carriage service to make a threat to kill</w:t>
      </w:r>
      <w:r>
        <w:rPr>
          <w:rFonts w:ascii="Arial" w:hAnsi="Arial" w:cs="Arial"/>
          <w:sz w:val="20"/>
          <w:szCs w:val="20"/>
        </w:rPr>
        <w:t>. The applicant was assessed by Youth Justice as unsuitable for a bail service. He had failed to abide by bail conditions on previous grants of bail and had a longstanding fixation with terrorist organisation and ideology. He had acquired weapons that are unaccounted for. Exceptional circumstances were made out for the reasons detailed at [121]-[122]:</w:t>
      </w:r>
    </w:p>
    <w:p w14:paraId="1FD3CF52" w14:textId="3890A4DE" w:rsidR="00E229A2" w:rsidRDefault="00E229A2" w:rsidP="00E229A2">
      <w:pPr>
        <w:spacing w:before="60"/>
        <w:ind w:left="357" w:right="357"/>
        <w:jc w:val="both"/>
        <w:rPr>
          <w:rFonts w:ascii="Arial" w:hAnsi="Arial" w:cs="Arial"/>
          <w:sz w:val="20"/>
          <w:szCs w:val="20"/>
        </w:rPr>
      </w:pPr>
      <w:r>
        <w:rPr>
          <w:rFonts w:ascii="Arial" w:hAnsi="Arial" w:cs="Arial"/>
          <w:color w:val="333333"/>
          <w:sz w:val="20"/>
          <w:szCs w:val="20"/>
        </w:rPr>
        <w:t>[121] “</w:t>
      </w:r>
      <w:r w:rsidRPr="00E229A2">
        <w:rPr>
          <w:rFonts w:ascii="Arial" w:hAnsi="Arial" w:cs="Arial"/>
          <w:sz w:val="20"/>
          <w:szCs w:val="20"/>
        </w:rPr>
        <w:t xml:space="preserve">I am satisfied that the applicant has discharged the burden of establishing that exceptional circumstances exist that justify the grant of bail, as required by s 15AA of the Commonwealth Crimes Act. The exceptional circumstances are constituted by the combination of the following matters, which take the applicant’s situation ‘out of the ordinary’: </w:t>
      </w:r>
      <w:r w:rsidRPr="00E229A2">
        <w:rPr>
          <w:rFonts w:ascii="Arial" w:hAnsi="Arial" w:cs="Arial"/>
          <w:i/>
          <w:iCs/>
          <w:sz w:val="20"/>
          <w:szCs w:val="20"/>
        </w:rPr>
        <w:t>Hammoud v DPP (Cth)</w:t>
      </w:r>
      <w:r w:rsidRPr="00E229A2">
        <w:rPr>
          <w:rFonts w:ascii="Arial" w:hAnsi="Arial" w:cs="Arial"/>
          <w:sz w:val="20"/>
          <w:szCs w:val="20"/>
        </w:rPr>
        <w:t xml:space="preserve"> [2006] VSC 516, [3]</w:t>
      </w:r>
      <w:r>
        <w:rPr>
          <w:rFonts w:ascii="Arial" w:hAnsi="Arial" w:cs="Arial"/>
          <w:sz w:val="20"/>
          <w:szCs w:val="20"/>
        </w:rPr>
        <w:t>:</w:t>
      </w:r>
    </w:p>
    <w:p w14:paraId="45248F8A" w14:textId="074AB1B1"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(a) The applicant is a child. As T Forrest J said in </w:t>
      </w:r>
      <w:r w:rsidRPr="00E229A2">
        <w:rPr>
          <w:rFonts w:ascii="Arial" w:hAnsi="Arial" w:cs="Arial"/>
          <w:i/>
          <w:iCs/>
          <w:sz w:val="20"/>
          <w:szCs w:val="20"/>
        </w:rPr>
        <w:t>Re JO</w:t>
      </w:r>
      <w:r>
        <w:rPr>
          <w:rFonts w:ascii="Arial" w:hAnsi="Arial" w:cs="Arial"/>
          <w:i/>
          <w:iCs/>
          <w:sz w:val="20"/>
          <w:szCs w:val="20"/>
        </w:rPr>
        <w:t xml:space="preserve"> </w:t>
      </w:r>
      <w:r w:rsidRPr="00E229A2">
        <w:rPr>
          <w:rFonts w:ascii="Arial" w:hAnsi="Arial" w:cs="Arial"/>
          <w:sz w:val="20"/>
          <w:szCs w:val="20"/>
        </w:rPr>
        <w:t xml:space="preserve">[2018] VSC 438, [14], in the context of the ‘exceptional circumstances’ test under the </w:t>
      </w:r>
      <w:r w:rsidRPr="002F6A96">
        <w:rPr>
          <w:rFonts w:ascii="Arial" w:hAnsi="Arial" w:cs="Arial"/>
          <w:i/>
          <w:iCs/>
          <w:sz w:val="20"/>
          <w:szCs w:val="20"/>
        </w:rPr>
        <w:t>Bail Act</w:t>
      </w:r>
      <w:r w:rsidRPr="00E229A2">
        <w:rPr>
          <w:rFonts w:ascii="Arial" w:hAnsi="Arial" w:cs="Arial"/>
          <w:sz w:val="20"/>
          <w:szCs w:val="20"/>
        </w:rPr>
        <w:t>, a combination of circumstances may fall short of constituting exceptional circumstances for an adult, but the same combination of circumstances when considered in the case of a child may achieve a wholly different outcome.</w:t>
      </w:r>
      <w:r>
        <w:rPr>
          <w:rFonts w:ascii="Arial" w:hAnsi="Arial" w:cs="Arial"/>
          <w:sz w:val="20"/>
          <w:szCs w:val="20"/>
        </w:rPr>
        <w:t xml:space="preserve"> </w:t>
      </w:r>
      <w:r w:rsidRPr="00E229A2">
        <w:rPr>
          <w:rFonts w:ascii="Arial" w:hAnsi="Arial" w:cs="Arial"/>
          <w:sz w:val="20"/>
          <w:szCs w:val="20"/>
        </w:rPr>
        <w:t xml:space="preserve">See also </w:t>
      </w:r>
      <w:r w:rsidRPr="00E229A2">
        <w:rPr>
          <w:rFonts w:ascii="Arial" w:hAnsi="Arial" w:cs="Arial"/>
          <w:i/>
          <w:iCs/>
          <w:sz w:val="20"/>
          <w:szCs w:val="20"/>
        </w:rPr>
        <w:t>R v NK</w:t>
      </w:r>
      <w:r w:rsidRPr="00E229A2">
        <w:rPr>
          <w:rFonts w:ascii="Arial" w:hAnsi="Arial" w:cs="Arial"/>
          <w:sz w:val="20"/>
          <w:szCs w:val="20"/>
        </w:rPr>
        <w:t xml:space="preserve"> [2016] NSWSC 498, [34]–[35], [44]</w:t>
      </w:r>
      <w:r>
        <w:rPr>
          <w:rFonts w:ascii="Arial" w:hAnsi="Arial" w:cs="Arial"/>
          <w:sz w:val="20"/>
          <w:szCs w:val="20"/>
        </w:rPr>
        <w:t>.</w:t>
      </w:r>
    </w:p>
    <w:p w14:paraId="6B7A540E"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(b) The applicant has no prior convictions.</w:t>
      </w:r>
    </w:p>
    <w:p w14:paraId="68478778"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(c) The applicant is from a culturally and linguistically diverse background.</w:t>
      </w:r>
    </w:p>
    <w:p w14:paraId="0B5AB7DB" w14:textId="324BFE76"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 xml:space="preserve">(d) The applicant has been diagnosed with a range of conditions, including autism, which require intensive support. These conditions are relevant because of their potential connection with the alleged offending, because they bear on the applicant’s experience of the custodial environment, and because they increase the risk that his time in custody </w:t>
      </w:r>
      <w:r w:rsidRPr="00E229A2">
        <w:rPr>
          <w:rFonts w:ascii="Arial" w:hAnsi="Arial" w:cs="Arial"/>
          <w:sz w:val="20"/>
          <w:szCs w:val="20"/>
        </w:rPr>
        <w:lastRenderedPageBreak/>
        <w:t>will cause him harm and lead him to become further involved in the criminal justice system.</w:t>
      </w:r>
    </w:p>
    <w:p w14:paraId="1777893D" w14:textId="77777777"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(e) The prosecution accepts that the time the applicant will spend on remand may exceed any sentence that is imposed in the event that he is found guilty of the charges.</w:t>
      </w:r>
    </w:p>
    <w:p w14:paraId="4B55FD85" w14:textId="5FD8AF84" w:rsidR="00E229A2" w:rsidRDefault="00E229A2" w:rsidP="00E229A2">
      <w:pPr>
        <w:spacing w:before="60"/>
        <w:ind w:left="720" w:right="720"/>
        <w:jc w:val="both"/>
        <w:rPr>
          <w:rFonts w:ascii="Arial" w:hAnsi="Arial" w:cs="Arial"/>
          <w:sz w:val="20"/>
          <w:szCs w:val="20"/>
        </w:rPr>
      </w:pPr>
      <w:r w:rsidRPr="00E229A2">
        <w:rPr>
          <w:rFonts w:ascii="Arial" w:hAnsi="Arial" w:cs="Arial"/>
          <w:sz w:val="20"/>
          <w:szCs w:val="20"/>
        </w:rPr>
        <w:t>(f) The conduct giving rise to the alleged offending has occurred in a context where police have previously engaged with the applicant in a manner that has been found to ‘fall far short of the minimum standard that society expects of law enforcement officers’, and which has been described by the applicant’s mother as amounting to ‘grooming’ of the applicant.</w:t>
      </w:r>
    </w:p>
    <w:p w14:paraId="0F8BB214" w14:textId="1E70B236" w:rsidR="00E229A2" w:rsidRDefault="00E229A2" w:rsidP="002F6A96">
      <w:pPr>
        <w:spacing w:before="60"/>
        <w:ind w:left="357" w:right="357"/>
        <w:jc w:val="both"/>
        <w:rPr>
          <w:rFonts w:ascii="Arial" w:hAnsi="Arial" w:cs="Arial"/>
          <w:color w:val="333333"/>
          <w:sz w:val="20"/>
          <w:szCs w:val="20"/>
        </w:rPr>
      </w:pPr>
      <w:r>
        <w:rPr>
          <w:rFonts w:ascii="Arial" w:hAnsi="Arial" w:cs="Arial"/>
          <w:color w:val="333333"/>
          <w:sz w:val="20"/>
          <w:szCs w:val="20"/>
        </w:rPr>
        <w:t xml:space="preserve">[122] </w:t>
      </w:r>
      <w:r w:rsidRPr="00E229A2">
        <w:rPr>
          <w:rFonts w:ascii="Arial" w:hAnsi="Arial" w:cs="Arial"/>
          <w:sz w:val="20"/>
          <w:szCs w:val="20"/>
        </w:rPr>
        <w:t xml:space="preserve">The factors that have weighed most heavily in my finding of exceptional circumstances are the applicant’s age, the applicant’s complex diagnosed conditions and the genuine prospect that the applicant will, if found guilty, receive a disposition that does not exceed the time he has spent on remand. The last of these factors finds reflection in s 3B(1)(k) of the Bail Act. In </w:t>
      </w:r>
      <w:r w:rsidRPr="002F6A96">
        <w:rPr>
          <w:rFonts w:ascii="Arial" w:hAnsi="Arial" w:cs="Arial"/>
          <w:i/>
          <w:iCs/>
          <w:sz w:val="20"/>
          <w:szCs w:val="20"/>
        </w:rPr>
        <w:t>HA (a pseudonym) v The Queen</w:t>
      </w:r>
      <w:r w:rsidR="002F6A96">
        <w:rPr>
          <w:rFonts w:ascii="Arial" w:hAnsi="Arial" w:cs="Arial"/>
          <w:sz w:val="20"/>
          <w:szCs w:val="20"/>
        </w:rPr>
        <w:t xml:space="preserve"> [2021] VSCA 64, [63], [64]</w:t>
      </w:r>
      <w:r w:rsidRPr="00E229A2">
        <w:rPr>
          <w:rFonts w:ascii="Arial" w:hAnsi="Arial" w:cs="Arial"/>
          <w:sz w:val="20"/>
          <w:szCs w:val="20"/>
        </w:rPr>
        <w:t xml:space="preserve"> the Court of Appeal described it as a consideration of significant importance in deciding both whether exceptional circumstances exist that justify the grant of bail and the question of unacceptable risk. </w:t>
      </w:r>
      <w:r w:rsidR="002F6A96">
        <w:rPr>
          <w:rFonts w:ascii="Arial" w:hAnsi="Arial" w:cs="Arial"/>
          <w:sz w:val="20"/>
          <w:szCs w:val="20"/>
        </w:rPr>
        <w:t xml:space="preserve">See also </w:t>
      </w:r>
      <w:r w:rsidR="002F6A96" w:rsidRPr="002F6A96">
        <w:rPr>
          <w:rFonts w:ascii="Arial" w:hAnsi="Arial" w:cs="Arial"/>
          <w:i/>
          <w:iCs/>
          <w:sz w:val="20"/>
          <w:szCs w:val="20"/>
        </w:rPr>
        <w:t>MG (a pseudonym) v The King</w:t>
      </w:r>
      <w:r w:rsidR="002F6A96" w:rsidRPr="002F6A96">
        <w:rPr>
          <w:rFonts w:ascii="Arial" w:hAnsi="Arial" w:cs="Arial"/>
          <w:sz w:val="20"/>
          <w:szCs w:val="20"/>
        </w:rPr>
        <w:t xml:space="preserve"> [2025] VSCA 167, [118]</w:t>
      </w:r>
      <w:r w:rsidR="002F6A96">
        <w:rPr>
          <w:rFonts w:ascii="Arial" w:hAnsi="Arial" w:cs="Arial"/>
          <w:sz w:val="20"/>
          <w:szCs w:val="20"/>
        </w:rPr>
        <w:t xml:space="preserve">. </w:t>
      </w:r>
      <w:r w:rsidRPr="00E229A2">
        <w:rPr>
          <w:rFonts w:ascii="Arial" w:hAnsi="Arial" w:cs="Arial"/>
          <w:sz w:val="20"/>
          <w:szCs w:val="20"/>
        </w:rPr>
        <w:t>The Court of Appeal said that where the prosecution concedes that it is unlikely that a custodial sentence will ultimately be imposed, the continuation of pre-trial incarceration is ‘akin to a form of preventative detention’, which is, in the absence of any specific statutory provision, ‘alien to fundamental principles that underpin our system of justice’. Although no such concession has been made in this case, the prosecution has conceded that any custodial sentence that might ultimately be imposed may not exceed the time the applicant spends on remand. This is a matter on which I placed considerable weight in my assessment that the applicant has passed the high threshold set by s 15AA</w:t>
      </w:r>
      <w:r w:rsidR="002F6A96">
        <w:rPr>
          <w:rFonts w:ascii="Arial" w:hAnsi="Arial" w:cs="Arial"/>
          <w:sz w:val="20"/>
          <w:szCs w:val="20"/>
        </w:rPr>
        <w:t xml:space="preserve">: </w:t>
      </w:r>
      <w:r w:rsidR="002F6A96" w:rsidRPr="002F6A96">
        <w:rPr>
          <w:rFonts w:ascii="Arial" w:hAnsi="Arial" w:cs="Arial"/>
          <w:i/>
          <w:iCs/>
          <w:sz w:val="20"/>
          <w:szCs w:val="20"/>
        </w:rPr>
        <w:t>HA</w:t>
      </w:r>
      <w:r w:rsidR="002F6A96">
        <w:rPr>
          <w:rFonts w:ascii="Arial" w:hAnsi="Arial" w:cs="Arial"/>
          <w:sz w:val="20"/>
          <w:szCs w:val="20"/>
        </w:rPr>
        <w:t xml:space="preserve"> at [62], [66].”</w:t>
      </w:r>
    </w:p>
    <w:p w14:paraId="6E132507" w14:textId="637DDF8B" w:rsidR="00E229A2" w:rsidRDefault="002F6A96" w:rsidP="002F6A96">
      <w:pPr>
        <w:jc w:val="both"/>
        <w:rPr>
          <w:rFonts w:ascii="Arial" w:hAnsi="Arial" w:cs="Arial"/>
          <w:sz w:val="20"/>
          <w:szCs w:val="20"/>
        </w:rPr>
      </w:pPr>
      <w:r>
        <w:rPr>
          <w:rFonts w:ascii="Arial" w:hAnsi="Arial" w:cs="Arial"/>
          <w:sz w:val="20"/>
          <w:szCs w:val="20"/>
        </w:rPr>
        <w:t xml:space="preserve">However, bail was refused on the basis that the </w:t>
      </w:r>
      <w:r w:rsidR="00773988">
        <w:rPr>
          <w:rFonts w:ascii="Arial" w:hAnsi="Arial" w:cs="Arial"/>
          <w:sz w:val="20"/>
          <w:szCs w:val="20"/>
        </w:rPr>
        <w:t xml:space="preserve">prosecution had satisfied her Honour that the </w:t>
      </w:r>
      <w:r>
        <w:rPr>
          <w:rFonts w:ascii="Arial" w:hAnsi="Arial" w:cs="Arial"/>
          <w:sz w:val="20"/>
          <w:szCs w:val="20"/>
        </w:rPr>
        <w:t>applicant was an unacceptable risk of</w:t>
      </w:r>
      <w:r w:rsidR="00773988">
        <w:rPr>
          <w:rFonts w:ascii="Arial" w:hAnsi="Arial" w:cs="Arial"/>
          <w:sz w:val="20"/>
          <w:szCs w:val="20"/>
        </w:rPr>
        <w:t>:</w:t>
      </w:r>
    </w:p>
    <w:p w14:paraId="25166A22" w14:textId="77777777"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commit</w:t>
      </w:r>
      <w:r>
        <w:rPr>
          <w:rFonts w:ascii="Arial" w:hAnsi="Arial" w:cs="Arial"/>
          <w:sz w:val="20"/>
          <w:szCs w:val="20"/>
        </w:rPr>
        <w:t>ting</w:t>
      </w:r>
      <w:r w:rsidRPr="00773988">
        <w:rPr>
          <w:rFonts w:ascii="Arial" w:hAnsi="Arial" w:cs="Arial"/>
          <w:sz w:val="20"/>
          <w:szCs w:val="20"/>
        </w:rPr>
        <w:t xml:space="preserve"> a Schedule 1 or Schedule 2 offence, or otherwise endanger the safety or welfare of any other person</w:t>
      </w:r>
      <w:r>
        <w:rPr>
          <w:rFonts w:ascii="Arial" w:hAnsi="Arial" w:cs="Arial"/>
          <w:sz w:val="20"/>
          <w:szCs w:val="20"/>
        </w:rPr>
        <w:t>;</w:t>
      </w:r>
    </w:p>
    <w:p w14:paraId="5A0FFC9A" w14:textId="5826C71C" w:rsidR="00773988" w:rsidRDefault="00773988" w:rsidP="002F6A96">
      <w:pPr>
        <w:pStyle w:val="ListParagraph"/>
        <w:numPr>
          <w:ilvl w:val="0"/>
          <w:numId w:val="254"/>
        </w:numPr>
        <w:ind w:left="357" w:hanging="357"/>
        <w:jc w:val="both"/>
        <w:rPr>
          <w:rFonts w:ascii="Arial" w:hAnsi="Arial" w:cs="Arial"/>
          <w:sz w:val="20"/>
          <w:szCs w:val="20"/>
        </w:rPr>
      </w:pPr>
      <w:r>
        <w:rPr>
          <w:rFonts w:ascii="Arial" w:hAnsi="Arial" w:cs="Arial"/>
          <w:sz w:val="20"/>
          <w:szCs w:val="20"/>
        </w:rPr>
        <w:t>making threats of violence which will endanger the safety or welfare of others; and</w:t>
      </w:r>
    </w:p>
    <w:p w14:paraId="48837E57" w14:textId="4101D550" w:rsidR="00773988" w:rsidRDefault="00773988" w:rsidP="002F6A96">
      <w:pPr>
        <w:pStyle w:val="ListParagraph"/>
        <w:numPr>
          <w:ilvl w:val="0"/>
          <w:numId w:val="254"/>
        </w:numPr>
        <w:ind w:left="357" w:hanging="357"/>
        <w:jc w:val="both"/>
        <w:rPr>
          <w:rFonts w:ascii="Arial" w:hAnsi="Arial" w:cs="Arial"/>
          <w:sz w:val="20"/>
          <w:szCs w:val="20"/>
        </w:rPr>
      </w:pPr>
      <w:r w:rsidRPr="00773988">
        <w:rPr>
          <w:rFonts w:ascii="Arial" w:hAnsi="Arial" w:cs="Arial"/>
          <w:sz w:val="20"/>
          <w:szCs w:val="20"/>
        </w:rPr>
        <w:t>will not only engage in threats of violence, but will engage in acts of violence, either with or without a weapon, including by committing a Schedule 1 or Schedule 2 offence</w:t>
      </w:r>
      <w:r>
        <w:rPr>
          <w:rFonts w:ascii="Arial" w:hAnsi="Arial" w:cs="Arial"/>
          <w:sz w:val="20"/>
          <w:szCs w:val="20"/>
        </w:rPr>
        <w:t>.</w:t>
      </w:r>
    </w:p>
    <w:p w14:paraId="573220D5" w14:textId="5466AFFE" w:rsidR="00773988" w:rsidRPr="00773988" w:rsidRDefault="00773988" w:rsidP="00773988">
      <w:pPr>
        <w:spacing w:before="60"/>
        <w:jc w:val="both"/>
        <w:rPr>
          <w:rFonts w:ascii="Arial" w:hAnsi="Arial" w:cs="Arial"/>
          <w:sz w:val="20"/>
          <w:szCs w:val="20"/>
        </w:rPr>
      </w:pPr>
      <w:r>
        <w:rPr>
          <w:rFonts w:ascii="Arial" w:hAnsi="Arial" w:cs="Arial"/>
          <w:sz w:val="20"/>
          <w:szCs w:val="20"/>
        </w:rPr>
        <w:t>Her Honour’s reasons in relation to unacceptable risk are detailed at [123]-[162], concluding:</w:t>
      </w:r>
    </w:p>
    <w:p w14:paraId="50CB19D8" w14:textId="77777777" w:rsidR="00773988" w:rsidRDefault="00773988" w:rsidP="00EA26DF">
      <w:pPr>
        <w:spacing w:before="60"/>
        <w:ind w:left="357" w:right="357"/>
        <w:jc w:val="both"/>
        <w:rPr>
          <w:rFonts w:ascii="Arial" w:hAnsi="Arial" w:cs="Arial"/>
          <w:sz w:val="20"/>
          <w:szCs w:val="20"/>
        </w:rPr>
      </w:pPr>
      <w:r>
        <w:rPr>
          <w:rFonts w:ascii="Arial" w:hAnsi="Arial" w:cs="Arial"/>
          <w:sz w:val="20"/>
          <w:szCs w:val="20"/>
        </w:rPr>
        <w:t>[158] “</w:t>
      </w:r>
      <w:r w:rsidRPr="00773988">
        <w:rPr>
          <w:rFonts w:ascii="Arial" w:hAnsi="Arial" w:cs="Arial"/>
          <w:sz w:val="20"/>
          <w:szCs w:val="20"/>
        </w:rPr>
        <w:t>I accept the evidence of Youth Justice that the applicant’s parents have previously identified early signs of non-compliance with bail conditions and encouraged the applicant to adhere to bail compliance plans. I also accept the evidence of the applicant’s mother that she and her husband have identified additional measures that they are prepared to put in place in the home environment in an attempt to mitigate the particular risks that the applicant will continue to access the internet, and that he will obtain or use a weapon.</w:t>
      </w:r>
    </w:p>
    <w:p w14:paraId="403797A6"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159</w:t>
      </w:r>
      <w:r>
        <w:rPr>
          <w:rFonts w:ascii="Arial" w:hAnsi="Arial" w:cs="Arial"/>
          <w:sz w:val="20"/>
          <w:szCs w:val="20"/>
        </w:rPr>
        <w:t>]</w:t>
      </w:r>
      <w:r w:rsidRPr="00773988">
        <w:rPr>
          <w:rFonts w:ascii="Arial" w:hAnsi="Arial" w:cs="Arial"/>
          <w:sz w:val="20"/>
          <w:szCs w:val="20"/>
        </w:rPr>
        <w:t xml:space="preserve"> However, as Youth Justice identified in the June 2025 Report, the applicant’s parents are managing a range of significant responsibilities, including full time employment, the care of three other children, one of whom is disabled, and the ongoing demands of family life. The alleged offending occurred in circumstances where the applicant had, without their knowledge and against their wishes, acquired a mobile phone, as</w:t>
      </w:r>
      <w:r>
        <w:rPr>
          <w:rFonts w:ascii="Arial" w:hAnsi="Arial" w:cs="Arial"/>
          <w:sz w:val="20"/>
          <w:szCs w:val="20"/>
        </w:rPr>
        <w:t xml:space="preserve"> </w:t>
      </w:r>
      <w:r w:rsidRPr="00773988">
        <w:rPr>
          <w:rFonts w:ascii="Arial" w:hAnsi="Arial" w:cs="Arial"/>
          <w:sz w:val="20"/>
          <w:szCs w:val="20"/>
        </w:rPr>
        <w:t>well as knives and machetes. Despite their best intentions, I have significant concerns about the ability of the applicant’s parents to provide the level of intensive supervision and monitoring that would be required to adequately mitigate the risk I have identified, even with the assistance of the Enhanced Bail Supervision and Support team. As the applicant’s mother said when acknowledging that she was unaware of the phone the applicant was using prior to being taken into custody, the applicant is now 18 years old, ‘not a three year old’. I am particularly concerned about the ability of the applicant’s parents to monitor the applicant’s use of technology and the internet, in circumstances where the applicant has recently used technology to acquire weapons, to post violent extremist material, to make threats to kill and to engage in online discussions about terrorist ideology. I am not satisfied that the plan to place the family’s devices in a safe overnight and to keep from him the codes that could be used to unlock those devices during the day, is sufficient. The evidence establishes that in response to previous bail conditions, the applicant was persistent and creative in his attempts to access devices and the internet, both inside and outside the family home. Youth Justice has acknowledged that it has limited means to monitor this aspect of the applicant’s activities.</w:t>
      </w:r>
    </w:p>
    <w:p w14:paraId="7BCC9C28" w14:textId="77777777"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160</w:t>
      </w:r>
      <w:r>
        <w:rPr>
          <w:rFonts w:ascii="Arial" w:hAnsi="Arial" w:cs="Arial"/>
          <w:sz w:val="20"/>
          <w:szCs w:val="20"/>
        </w:rPr>
        <w:t>]</w:t>
      </w:r>
      <w:r w:rsidRPr="00773988">
        <w:rPr>
          <w:rFonts w:ascii="Arial" w:hAnsi="Arial" w:cs="Arial"/>
          <w:sz w:val="20"/>
          <w:szCs w:val="20"/>
        </w:rPr>
        <w:t xml:space="preserve"> In this regard, it is also relevant that the applicant has shown a willingness to disregard the wishes and instructions of others he appears to hold in high esteem. The Telegram conversations between the applicant and the person he described as ‘sheikh’ demonstrate that </w:t>
      </w:r>
      <w:r w:rsidRPr="00773988">
        <w:rPr>
          <w:rFonts w:ascii="Arial" w:hAnsi="Arial" w:cs="Arial"/>
          <w:sz w:val="20"/>
          <w:szCs w:val="20"/>
        </w:rPr>
        <w:lastRenderedPageBreak/>
        <w:t>despite the ‘sheikh’s’ instruction not to threaten institutions with fake attacks to instil fear, the applicant proceeded to send the email that is the subject of charges 3 and 4 the following day.</w:t>
      </w:r>
    </w:p>
    <w:p w14:paraId="1FDBEFA5" w14:textId="731A08A4" w:rsidR="00773988" w:rsidRDefault="00773988" w:rsidP="00773988">
      <w:pPr>
        <w:spacing w:before="60"/>
        <w:ind w:left="357" w:right="357"/>
        <w:jc w:val="both"/>
        <w:rPr>
          <w:rFonts w:ascii="Arial" w:hAnsi="Arial" w:cs="Arial"/>
          <w:sz w:val="20"/>
          <w:szCs w:val="20"/>
        </w:rPr>
      </w:pPr>
      <w:r>
        <w:rPr>
          <w:rFonts w:ascii="Arial" w:hAnsi="Arial" w:cs="Arial"/>
          <w:sz w:val="20"/>
          <w:szCs w:val="20"/>
        </w:rPr>
        <w:t>[</w:t>
      </w:r>
      <w:r w:rsidRPr="00773988">
        <w:rPr>
          <w:rFonts w:ascii="Arial" w:hAnsi="Arial" w:cs="Arial"/>
          <w:sz w:val="20"/>
          <w:szCs w:val="20"/>
        </w:rPr>
        <w:t>161</w:t>
      </w:r>
      <w:r>
        <w:rPr>
          <w:rFonts w:ascii="Arial" w:hAnsi="Arial" w:cs="Arial"/>
          <w:sz w:val="20"/>
          <w:szCs w:val="20"/>
        </w:rPr>
        <w:t>]</w:t>
      </w:r>
      <w:r w:rsidRPr="00773988">
        <w:rPr>
          <w:rFonts w:ascii="Arial" w:hAnsi="Arial" w:cs="Arial"/>
          <w:sz w:val="20"/>
          <w:szCs w:val="20"/>
        </w:rPr>
        <w:t xml:space="preserve"> Finally, I have had regard to the guiding principles set out in s 1B of the </w:t>
      </w:r>
      <w:r w:rsidRPr="009150F1">
        <w:rPr>
          <w:rFonts w:ascii="Arial" w:hAnsi="Arial" w:cs="Arial"/>
          <w:i/>
          <w:iCs/>
          <w:sz w:val="20"/>
          <w:szCs w:val="20"/>
        </w:rPr>
        <w:t>Bail Act</w:t>
      </w:r>
      <w:r w:rsidRPr="00773988">
        <w:rPr>
          <w:rFonts w:ascii="Arial" w:hAnsi="Arial" w:cs="Arial"/>
          <w:sz w:val="20"/>
          <w:szCs w:val="20"/>
        </w:rPr>
        <w:t xml:space="preserve">, including the overarching importance of maximising, to the greatest extent possible, the safety of the community and persons affected by crime. As Incerti J recognised in </w:t>
      </w:r>
      <w:r w:rsidRPr="00773988">
        <w:rPr>
          <w:rFonts w:ascii="Arial" w:hAnsi="Arial" w:cs="Arial"/>
          <w:i/>
          <w:iCs/>
          <w:sz w:val="20"/>
          <w:szCs w:val="20"/>
        </w:rPr>
        <w:t>Re SL</w:t>
      </w:r>
      <w:r w:rsidRPr="00773988">
        <w:rPr>
          <w:rFonts w:ascii="Arial" w:hAnsi="Arial" w:cs="Arial"/>
          <w:sz w:val="20"/>
          <w:szCs w:val="20"/>
        </w:rPr>
        <w:t xml:space="preserve"> </w:t>
      </w:r>
      <w:r w:rsidR="009150F1" w:rsidRPr="009150F1">
        <w:rPr>
          <w:rFonts w:ascii="Arial" w:hAnsi="Arial" w:cs="Arial"/>
          <w:sz w:val="20"/>
          <w:szCs w:val="20"/>
        </w:rPr>
        <w:t>[2025] VSC 571, [51]</w:t>
      </w:r>
      <w:r w:rsidR="009150F1">
        <w:rPr>
          <w:rFonts w:ascii="Arial" w:hAnsi="Arial" w:cs="Arial"/>
          <w:sz w:val="20"/>
          <w:szCs w:val="20"/>
        </w:rPr>
        <w:t xml:space="preserve">, </w:t>
      </w:r>
      <w:r w:rsidRPr="00773988">
        <w:rPr>
          <w:rFonts w:ascii="Arial" w:hAnsi="Arial" w:cs="Arial"/>
          <w:sz w:val="20"/>
          <w:szCs w:val="20"/>
        </w:rPr>
        <w:t>there are competing aspects of community safety where an applicant is a child, which have a short term and long term dimension. Placing a child in custody protects</w:t>
      </w:r>
      <w:r>
        <w:rPr>
          <w:rFonts w:ascii="Arial" w:hAnsi="Arial" w:cs="Arial"/>
          <w:sz w:val="20"/>
          <w:szCs w:val="20"/>
        </w:rPr>
        <w:t xml:space="preserve"> </w:t>
      </w:r>
      <w:r w:rsidRPr="00773988">
        <w:rPr>
          <w:rFonts w:ascii="Arial" w:hAnsi="Arial" w:cs="Arial"/>
          <w:sz w:val="20"/>
          <w:szCs w:val="20"/>
        </w:rPr>
        <w:t>community safety in the sense that it removes the child’s immediate opportunity to offend, but may have different implications for community safety in the longer term, given Parliament’s acknowledgement that incarceration poses criminogenic risks for children</w:t>
      </w:r>
      <w:r w:rsidR="009150F1">
        <w:rPr>
          <w:rFonts w:ascii="Arial" w:hAnsi="Arial" w:cs="Arial"/>
          <w:sz w:val="20"/>
          <w:szCs w:val="20"/>
        </w:rPr>
        <w:t xml:space="preserve">: </w:t>
      </w:r>
      <w:r w:rsidR="009150F1" w:rsidRPr="009150F1">
        <w:rPr>
          <w:rFonts w:ascii="Arial" w:hAnsi="Arial" w:cs="Arial"/>
          <w:i/>
          <w:iCs/>
          <w:sz w:val="20"/>
          <w:szCs w:val="20"/>
        </w:rPr>
        <w:t>Re SL</w:t>
      </w:r>
      <w:r w:rsidR="009150F1" w:rsidRPr="009150F1">
        <w:rPr>
          <w:rFonts w:ascii="Arial" w:hAnsi="Arial" w:cs="Arial"/>
          <w:sz w:val="20"/>
          <w:szCs w:val="20"/>
        </w:rPr>
        <w:t xml:space="preserve"> [2025] VSC 571, [50]</w:t>
      </w:r>
      <w:r w:rsidR="00B77229">
        <w:rPr>
          <w:rFonts w:ascii="Arial" w:hAnsi="Arial" w:cs="Arial"/>
          <w:sz w:val="20"/>
          <w:szCs w:val="20"/>
        </w:rPr>
        <w:t>-</w:t>
      </w:r>
      <w:r w:rsidR="009150F1" w:rsidRPr="009150F1">
        <w:rPr>
          <w:rFonts w:ascii="Arial" w:hAnsi="Arial" w:cs="Arial"/>
          <w:sz w:val="20"/>
          <w:szCs w:val="20"/>
        </w:rPr>
        <w:t xml:space="preserve">[51]; </w:t>
      </w:r>
      <w:r w:rsidR="009150F1" w:rsidRPr="009150F1">
        <w:rPr>
          <w:rFonts w:ascii="Arial" w:hAnsi="Arial" w:cs="Arial"/>
          <w:i/>
          <w:iCs/>
          <w:sz w:val="20"/>
          <w:szCs w:val="20"/>
        </w:rPr>
        <w:t>Bail Act</w:t>
      </w:r>
      <w:r w:rsidR="009150F1" w:rsidRPr="009150F1">
        <w:rPr>
          <w:rFonts w:ascii="Arial" w:hAnsi="Arial" w:cs="Arial"/>
          <w:sz w:val="20"/>
          <w:szCs w:val="20"/>
        </w:rPr>
        <w:t>, s</w:t>
      </w:r>
      <w:r w:rsidR="00B77229">
        <w:rPr>
          <w:rFonts w:ascii="Arial" w:hAnsi="Arial" w:cs="Arial"/>
          <w:sz w:val="20"/>
          <w:szCs w:val="20"/>
        </w:rPr>
        <w:t>.</w:t>
      </w:r>
      <w:r w:rsidR="009150F1" w:rsidRPr="009150F1">
        <w:rPr>
          <w:rFonts w:ascii="Arial" w:hAnsi="Arial" w:cs="Arial"/>
          <w:sz w:val="20"/>
          <w:szCs w:val="20"/>
        </w:rPr>
        <w:t>3B(1)(h).</w:t>
      </w:r>
      <w:r w:rsidR="009150F1">
        <w:rPr>
          <w:rFonts w:ascii="Arial" w:hAnsi="Arial" w:cs="Arial"/>
          <w:sz w:val="20"/>
          <w:szCs w:val="20"/>
        </w:rPr>
        <w:t xml:space="preserve"> </w:t>
      </w:r>
      <w:r w:rsidRPr="00773988">
        <w:rPr>
          <w:rFonts w:ascii="Arial" w:hAnsi="Arial" w:cs="Arial"/>
          <w:sz w:val="20"/>
          <w:szCs w:val="20"/>
        </w:rPr>
        <w:t>In the circumstances of this case, I am satisfied that community safety is maximised by refusing the application for bail.</w:t>
      </w:r>
      <w:r w:rsidR="009150F1">
        <w:rPr>
          <w:rFonts w:ascii="Arial" w:hAnsi="Arial" w:cs="Arial"/>
          <w:sz w:val="20"/>
          <w:szCs w:val="20"/>
        </w:rPr>
        <w:t>”</w:t>
      </w:r>
    </w:p>
    <w:p w14:paraId="7BB364CB" w14:textId="77777777" w:rsidR="00773988" w:rsidRDefault="00773988" w:rsidP="002F6A96">
      <w:pPr>
        <w:jc w:val="both"/>
        <w:rPr>
          <w:rFonts w:ascii="Arial" w:hAnsi="Arial" w:cs="Arial"/>
          <w:sz w:val="20"/>
          <w:szCs w:val="20"/>
        </w:rPr>
      </w:pPr>
    </w:p>
    <w:p w14:paraId="7E4F0DE3" w14:textId="77777777" w:rsidR="002A2E18" w:rsidRPr="00067DED" w:rsidRDefault="002A2E18" w:rsidP="002A2E18">
      <w:pPr>
        <w:keepNext/>
        <w:keepLines/>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RT</w:t>
      </w:r>
    </w:p>
    <w:p w14:paraId="39D4B1AE" w14:textId="77777777" w:rsidR="002A2E18" w:rsidRPr="000000F3" w:rsidRDefault="002A2E18" w:rsidP="002A2E18">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2FB12F90" w14:textId="77777777" w:rsidR="002A2E18" w:rsidRDefault="002A2E18" w:rsidP="002A2E18">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792</w:t>
      </w:r>
    </w:p>
    <w:p w14:paraId="3B7A6880" w14:textId="164BF3D1" w:rsidR="002A2E18" w:rsidRDefault="002A2E18" w:rsidP="002A2E18">
      <w:pPr>
        <w:jc w:val="both"/>
        <w:rPr>
          <w:rFonts w:ascii="Arial" w:hAnsi="Arial" w:cs="Arial"/>
          <w:sz w:val="20"/>
          <w:szCs w:val="20"/>
        </w:rPr>
      </w:pPr>
      <w:r>
        <w:rPr>
          <w:rFonts w:ascii="Arial" w:hAnsi="Arial" w:cs="Arial"/>
          <w:sz w:val="20"/>
          <w:szCs w:val="20"/>
        </w:rPr>
        <w:t xml:space="preserve">The 16 year old applicant was one of 5 coaccused charged with murder of a 15 year old child on 06/09/2025. In support of the existence of exceptional circumstances justifying the grant of bail, RT relied on matters including </w:t>
      </w:r>
      <w:r w:rsidRPr="00BB0C53">
        <w:rPr>
          <w:rFonts w:ascii="Arial" w:hAnsi="Arial" w:cs="Arial"/>
          <w:sz w:val="20"/>
          <w:szCs w:val="20"/>
        </w:rPr>
        <w:t>issues with the prosecution case, that he has no criminal history or other matters pending, personal circumstances (including family support), the availability of accommodation interstate, his prospects of employment, special vulnerability as a child, the availability of a substantial bail guarantee from his grandmother, and the time it is likely to take for this matter to be listed for trial.</w:t>
      </w:r>
      <w:r>
        <w:rPr>
          <w:rFonts w:ascii="Arial" w:hAnsi="Arial" w:cs="Arial"/>
          <w:sz w:val="20"/>
          <w:szCs w:val="20"/>
        </w:rPr>
        <w:t xml:space="preserve"> </w:t>
      </w:r>
      <w:r w:rsidRPr="00BB0C53">
        <w:rPr>
          <w:rFonts w:ascii="Arial" w:hAnsi="Arial" w:cs="Arial"/>
          <w:sz w:val="20"/>
          <w:szCs w:val="20"/>
        </w:rPr>
        <w:t>The prosecution oppose</w:t>
      </w:r>
      <w:r>
        <w:rPr>
          <w:rFonts w:ascii="Arial" w:hAnsi="Arial" w:cs="Arial"/>
          <w:sz w:val="20"/>
          <w:szCs w:val="20"/>
        </w:rPr>
        <w:t>d</w:t>
      </w:r>
      <w:r w:rsidRPr="00BB0C53">
        <w:rPr>
          <w:rFonts w:ascii="Arial" w:hAnsi="Arial" w:cs="Arial"/>
          <w:sz w:val="20"/>
          <w:szCs w:val="20"/>
        </w:rPr>
        <w:t xml:space="preserve"> bail on the basis that RT ha</w:t>
      </w:r>
      <w:r>
        <w:rPr>
          <w:rFonts w:ascii="Arial" w:hAnsi="Arial" w:cs="Arial"/>
          <w:sz w:val="20"/>
          <w:szCs w:val="20"/>
        </w:rPr>
        <w:t>d</w:t>
      </w:r>
      <w:r w:rsidRPr="00BB0C53">
        <w:rPr>
          <w:rFonts w:ascii="Arial" w:hAnsi="Arial" w:cs="Arial"/>
          <w:sz w:val="20"/>
          <w:szCs w:val="20"/>
        </w:rPr>
        <w:t xml:space="preserve"> failed to demonstrate exceptional circumstances</w:t>
      </w:r>
      <w:r>
        <w:rPr>
          <w:rFonts w:ascii="Arial" w:hAnsi="Arial" w:cs="Arial"/>
          <w:sz w:val="20"/>
          <w:szCs w:val="20"/>
        </w:rPr>
        <w:t xml:space="preserve"> and even if he could </w:t>
      </w:r>
      <w:r w:rsidRPr="00BB0C53">
        <w:rPr>
          <w:rFonts w:ascii="Arial" w:hAnsi="Arial" w:cs="Arial"/>
          <w:sz w:val="20"/>
          <w:szCs w:val="20"/>
        </w:rPr>
        <w:t>establish exceptional circumstances</w:t>
      </w:r>
      <w:r>
        <w:rPr>
          <w:rFonts w:ascii="Arial" w:hAnsi="Arial" w:cs="Arial"/>
          <w:sz w:val="20"/>
          <w:szCs w:val="20"/>
        </w:rPr>
        <w:t xml:space="preserve"> </w:t>
      </w:r>
      <w:r w:rsidRPr="00BB0C53">
        <w:rPr>
          <w:rFonts w:ascii="Arial" w:hAnsi="Arial" w:cs="Arial"/>
          <w:sz w:val="20"/>
          <w:szCs w:val="20"/>
        </w:rPr>
        <w:t>he would present an unacceptable risk if released on bail.</w:t>
      </w:r>
      <w:r>
        <w:rPr>
          <w:rFonts w:ascii="Arial" w:hAnsi="Arial" w:cs="Arial"/>
          <w:sz w:val="20"/>
          <w:szCs w:val="20"/>
        </w:rPr>
        <w:t xml:space="preserve"> At [69] Elliott J said:</w:t>
      </w:r>
    </w:p>
    <w:p w14:paraId="0351623E" w14:textId="2643A330"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 xml:space="preserve">“…[I]n </w:t>
      </w:r>
      <w:r w:rsidRPr="002A2E18">
        <w:rPr>
          <w:rFonts w:ascii="Arial" w:hAnsi="Arial" w:cs="Arial"/>
          <w:sz w:val="20"/>
          <w:szCs w:val="20"/>
        </w:rPr>
        <w:t>light of the view I have formed concerning the unacceptable risk RT would pose if bail were granted, it is unnecessary to decide whether or not RT has established exceptional circumstances. Without deciding, I will proceed on the assumption that he has.</w:t>
      </w:r>
      <w:r>
        <w:rPr>
          <w:rFonts w:ascii="Arial" w:hAnsi="Arial" w:cs="Arial"/>
          <w:sz w:val="20"/>
          <w:szCs w:val="20"/>
        </w:rPr>
        <w:t>”</w:t>
      </w:r>
    </w:p>
    <w:p w14:paraId="05FB212A" w14:textId="0C7509F1" w:rsidR="002A2E18" w:rsidRDefault="002A2E18" w:rsidP="002A2E18">
      <w:pPr>
        <w:jc w:val="both"/>
        <w:rPr>
          <w:rFonts w:ascii="Arial" w:hAnsi="Arial" w:cs="Arial"/>
          <w:sz w:val="20"/>
          <w:szCs w:val="20"/>
        </w:rPr>
      </w:pPr>
      <w:r>
        <w:rPr>
          <w:rFonts w:ascii="Arial" w:hAnsi="Arial" w:cs="Arial"/>
          <w:sz w:val="20"/>
          <w:szCs w:val="20"/>
        </w:rPr>
        <w:t>In refusing bail Elliott J said at [70]-[73]:</w:t>
      </w:r>
    </w:p>
    <w:p w14:paraId="03C54EA6" w14:textId="7DA853B6"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[70] “</w:t>
      </w:r>
      <w:r w:rsidRPr="002A2E18">
        <w:rPr>
          <w:rFonts w:ascii="Arial" w:hAnsi="Arial" w:cs="Arial"/>
          <w:sz w:val="20"/>
          <w:szCs w:val="20"/>
        </w:rPr>
        <w:t>The prosecution has clearly discharged its onus concerning unacceptable risk. In short, I</w:t>
      </w:r>
      <w:r w:rsidR="00E93341">
        <w:rPr>
          <w:rFonts w:ascii="Arial" w:hAnsi="Arial" w:cs="Arial"/>
          <w:sz w:val="20"/>
          <w:szCs w:val="20"/>
        </w:rPr>
        <w:t> </w:t>
      </w:r>
      <w:r w:rsidRPr="002A2E18">
        <w:rPr>
          <w:rFonts w:ascii="Arial" w:hAnsi="Arial" w:cs="Arial"/>
          <w:sz w:val="20"/>
          <w:szCs w:val="20"/>
        </w:rPr>
        <w:t>am satisfied that there is a risk that RT would, if released on bail, commit a schedule 1 or schedule 2 offence or otherwise endanger the safety or welfare of any other person by committing an offence that has that effect or by any other means.</w:t>
      </w:r>
    </w:p>
    <w:p w14:paraId="2A20394A"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71</w:t>
      </w:r>
      <w:r>
        <w:rPr>
          <w:rFonts w:ascii="Arial" w:hAnsi="Arial" w:cs="Arial"/>
          <w:sz w:val="20"/>
          <w:szCs w:val="20"/>
        </w:rPr>
        <w:t>]</w:t>
      </w:r>
      <w:r w:rsidRPr="002A2E18">
        <w:rPr>
          <w:rFonts w:ascii="Arial" w:hAnsi="Arial" w:cs="Arial"/>
          <w:sz w:val="20"/>
          <w:szCs w:val="20"/>
        </w:rPr>
        <w:t xml:space="preserve"> The evidence demonstrates that RT is willing to engage in gang activity in the community while armed with a weapon. Further, it would appear that this conduct has been undertaken in the company of others on more than one occasion. Leaving aside the hearsay evidence to this effect, the evidence from RT’s telephone of him posing with others with machetes and using “gang signs” shows that RT’s involvement with what might loosely be described as gang members on 6 September 2025 was not an isolated incident.</w:t>
      </w:r>
    </w:p>
    <w:p w14:paraId="3FE8E2DC" w14:textId="77777777"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72</w:t>
      </w:r>
      <w:r>
        <w:rPr>
          <w:rFonts w:ascii="Arial" w:hAnsi="Arial" w:cs="Arial"/>
          <w:sz w:val="20"/>
          <w:szCs w:val="20"/>
        </w:rPr>
        <w:t>]</w:t>
      </w:r>
      <w:r w:rsidRPr="002A2E18">
        <w:rPr>
          <w:rFonts w:ascii="Arial" w:hAnsi="Arial" w:cs="Arial"/>
          <w:sz w:val="20"/>
          <w:szCs w:val="20"/>
        </w:rPr>
        <w:t xml:space="preserve"> Although I accept that, if RT were to reside in Queensland, the risk of him associating with gang members he had previously associated with is greatly diminished, it is self</w:t>
      </w:r>
      <w:r>
        <w:rPr>
          <w:rFonts w:ascii="Arial" w:hAnsi="Arial" w:cs="Arial"/>
          <w:sz w:val="20"/>
          <w:szCs w:val="20"/>
        </w:rPr>
        <w:t>-</w:t>
      </w:r>
      <w:r w:rsidRPr="002A2E18">
        <w:rPr>
          <w:rFonts w:ascii="Arial" w:hAnsi="Arial" w:cs="Arial"/>
          <w:sz w:val="20"/>
          <w:szCs w:val="20"/>
        </w:rPr>
        <w:t>evident that the potential for RT to engage in such conduct is not geographically confined to this State.</w:t>
      </w:r>
    </w:p>
    <w:p w14:paraId="1F9E33CB" w14:textId="11A9C94F" w:rsidR="002A2E18" w:rsidRDefault="002A2E18" w:rsidP="002A2E18">
      <w:pPr>
        <w:spacing w:before="60" w:after="60"/>
        <w:ind w:left="357" w:right="357"/>
        <w:jc w:val="both"/>
        <w:rPr>
          <w:rFonts w:ascii="Arial" w:hAnsi="Arial" w:cs="Arial"/>
          <w:sz w:val="20"/>
          <w:szCs w:val="20"/>
        </w:rPr>
      </w:pPr>
      <w:r>
        <w:rPr>
          <w:rFonts w:ascii="Arial" w:hAnsi="Arial" w:cs="Arial"/>
          <w:sz w:val="20"/>
          <w:szCs w:val="20"/>
        </w:rPr>
        <w:t>[</w:t>
      </w:r>
      <w:r w:rsidRPr="002A2E18">
        <w:rPr>
          <w:rFonts w:ascii="Arial" w:hAnsi="Arial" w:cs="Arial"/>
          <w:sz w:val="20"/>
          <w:szCs w:val="20"/>
        </w:rPr>
        <w:t>73</w:t>
      </w:r>
      <w:r>
        <w:rPr>
          <w:rFonts w:ascii="Arial" w:hAnsi="Arial" w:cs="Arial"/>
          <w:sz w:val="20"/>
          <w:szCs w:val="20"/>
        </w:rPr>
        <w:t>]</w:t>
      </w:r>
      <w:r w:rsidRPr="002A2E18">
        <w:rPr>
          <w:rFonts w:ascii="Arial" w:hAnsi="Arial" w:cs="Arial"/>
          <w:sz w:val="20"/>
          <w:szCs w:val="20"/>
        </w:rPr>
        <w:t xml:space="preserve"> In circumstances where no arrangements are put in place with respect to RT’s employment or any other protective measures with respect to his proposed residence in Queensland, the risks pertaining to community safety would be unacceptable if RT were granted bail.</w:t>
      </w:r>
      <w:r>
        <w:rPr>
          <w:rFonts w:ascii="Arial" w:hAnsi="Arial" w:cs="Arial"/>
          <w:sz w:val="20"/>
          <w:szCs w:val="20"/>
        </w:rPr>
        <w:t>”</w:t>
      </w:r>
    </w:p>
    <w:p w14:paraId="5FFDB8FD" w14:textId="77777777" w:rsidR="002A2E18" w:rsidRDefault="002A2E18" w:rsidP="002F6A96">
      <w:pPr>
        <w:jc w:val="both"/>
        <w:rPr>
          <w:rFonts w:ascii="Arial" w:hAnsi="Arial" w:cs="Arial"/>
          <w:sz w:val="20"/>
          <w:szCs w:val="20"/>
        </w:rPr>
      </w:pPr>
    </w:p>
    <w:bookmarkEnd w:id="336"/>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7" w:name="_9.4.4_Show_compelling"/>
      <w:bookmarkStart w:id="338" w:name="_9.4.2_Show_compelling"/>
      <w:bookmarkStart w:id="339" w:name="_Toc30691432"/>
      <w:bookmarkStart w:id="340" w:name="_Toc30691810"/>
      <w:bookmarkStart w:id="341" w:name="_Toc30692190"/>
      <w:bookmarkStart w:id="342" w:name="_Toc30692948"/>
      <w:bookmarkStart w:id="343" w:name="_Toc30693327"/>
      <w:bookmarkStart w:id="344" w:name="_Toc30693705"/>
      <w:bookmarkStart w:id="345" w:name="_Toc30694083"/>
      <w:bookmarkStart w:id="346" w:name="_Toc30694463"/>
      <w:bookmarkStart w:id="347" w:name="_Toc30699053"/>
      <w:bookmarkStart w:id="348" w:name="_Toc30699438"/>
      <w:bookmarkStart w:id="349" w:name="_Toc30699823"/>
      <w:bookmarkStart w:id="350" w:name="_Toc30700978"/>
      <w:bookmarkStart w:id="351" w:name="_Toc30701365"/>
      <w:bookmarkStart w:id="352" w:name="_Toc30743970"/>
      <w:bookmarkStart w:id="353" w:name="_Toc30754793"/>
      <w:bookmarkStart w:id="354" w:name="_Toc30757249"/>
      <w:bookmarkStart w:id="355" w:name="_Toc30757797"/>
      <w:bookmarkStart w:id="356" w:name="_Toc30758197"/>
      <w:bookmarkStart w:id="357" w:name="_Toc30762958"/>
      <w:bookmarkStart w:id="358" w:name="_Toc30767612"/>
      <w:bookmarkStart w:id="359" w:name="_Toc34823630"/>
      <w:bookmarkEnd w:id="337"/>
      <w:bookmarkEnd w:id="338"/>
      <w:r>
        <w:rPr>
          <w:rFonts w:ascii="Arial" w:hAnsi="Arial" w:cs="Arial"/>
          <w:b/>
          <w:bCs/>
          <w:sz w:val="20"/>
        </w:rPr>
        <w:lastRenderedPageBreak/>
        <w:t>9.4.2</w:t>
      </w:r>
      <w:r>
        <w:rPr>
          <w:rFonts w:ascii="Arial" w:hAnsi="Arial" w:cs="Arial"/>
          <w:b/>
          <w:bCs/>
          <w:sz w:val="20"/>
        </w:rPr>
        <w:tab/>
        <w:t>Show compelling reason (previously show cause) / Unacceptable risk</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r w:rsidRPr="00262005">
        <w:rPr>
          <w:rFonts w:ascii="Arial" w:hAnsi="Arial" w:cs="Arial"/>
          <w:i/>
          <w:color w:val="000000"/>
          <w:sz w:val="20"/>
        </w:rPr>
        <w:t xml:space="preserve">Babicci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Re Alsulayhim</w:t>
      </w:r>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0C5EB3D" w14:textId="77777777" w:rsidR="00A667F1" w:rsidRDefault="00A667F1" w:rsidP="00A667F1">
      <w:pPr>
        <w:jc w:val="both"/>
        <w:rPr>
          <w:rFonts w:ascii="Arial" w:hAnsi="Arial" w:cs="Arial"/>
          <w:color w:val="000000"/>
          <w:sz w:val="20"/>
        </w:rPr>
      </w:pPr>
    </w:p>
    <w:p w14:paraId="53DE6E3B" w14:textId="2A39821A" w:rsidR="00A667F1" w:rsidRDefault="00A667F1" w:rsidP="00A667F1">
      <w:pPr>
        <w:jc w:val="both"/>
        <w:rPr>
          <w:rFonts w:ascii="Arial" w:hAnsi="Arial" w:cs="Arial"/>
          <w:color w:val="000000"/>
          <w:sz w:val="20"/>
        </w:rPr>
      </w:pPr>
      <w:r>
        <w:rPr>
          <w:rFonts w:ascii="Arial" w:hAnsi="Arial" w:cs="Arial"/>
          <w:color w:val="000000"/>
          <w:sz w:val="20"/>
        </w:rPr>
        <w:t xml:space="preserve">In granting bail in </w:t>
      </w:r>
      <w:r w:rsidRPr="00BF0280">
        <w:rPr>
          <w:rFonts w:ascii="Arial" w:hAnsi="Arial" w:cs="Arial"/>
          <w:i/>
          <w:iCs/>
          <w:color w:val="000000"/>
          <w:sz w:val="20"/>
        </w:rPr>
        <w:t>Re Harrington</w:t>
      </w:r>
      <w:r>
        <w:rPr>
          <w:rFonts w:ascii="Arial" w:hAnsi="Arial" w:cs="Arial"/>
          <w:color w:val="000000"/>
          <w:sz w:val="20"/>
        </w:rPr>
        <w:t xml:space="preserve"> [2026] VSC 13 (the facts of which are summarised in </w:t>
      </w:r>
      <w:r w:rsidRPr="00BF0280">
        <w:rPr>
          <w:rFonts w:ascii="Arial" w:hAnsi="Arial" w:cs="Arial"/>
          <w:b/>
          <w:bCs/>
          <w:color w:val="000000"/>
          <w:sz w:val="20"/>
          <w:shd w:val="clear" w:color="auto" w:fill="C5E0B3" w:themeFill="accent6" w:themeFillTint="66"/>
        </w:rPr>
        <w:t>section 9.4.2.2</w:t>
      </w:r>
      <w:r>
        <w:rPr>
          <w:rFonts w:ascii="Arial" w:hAnsi="Arial" w:cs="Arial"/>
          <w:color w:val="000000"/>
          <w:sz w:val="20"/>
        </w:rPr>
        <w:t xml:space="preserve">), </w:t>
      </w:r>
      <w:r w:rsidR="00426599">
        <w:rPr>
          <w:rFonts w:ascii="Arial" w:hAnsi="Arial" w:cs="Arial"/>
          <w:color w:val="000000"/>
          <w:sz w:val="20"/>
        </w:rPr>
        <w:t xml:space="preserve">K </w:t>
      </w:r>
      <w:r>
        <w:rPr>
          <w:rFonts w:ascii="Arial" w:hAnsi="Arial" w:cs="Arial"/>
          <w:color w:val="000000"/>
          <w:sz w:val="20"/>
        </w:rPr>
        <w:t xml:space="preserve">Judd J enunciated at [9] the above test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 and continued at [10]-[11]:</w:t>
      </w:r>
    </w:p>
    <w:p w14:paraId="1737BCEE" w14:textId="77777777" w:rsidR="00A667F1" w:rsidRDefault="00A667F1" w:rsidP="00A667F1">
      <w:pPr>
        <w:spacing w:before="120"/>
        <w:ind w:left="567" w:right="567"/>
        <w:jc w:val="both"/>
        <w:rPr>
          <w:rFonts w:ascii="Arial" w:hAnsi="Arial" w:cs="Arial"/>
          <w:color w:val="000000"/>
          <w:sz w:val="20"/>
        </w:rPr>
      </w:pPr>
      <w:r>
        <w:rPr>
          <w:rFonts w:ascii="Arial" w:hAnsi="Arial" w:cs="Arial"/>
          <w:sz w:val="20"/>
        </w:rPr>
        <w:t>[10] “</w:t>
      </w:r>
      <w:r w:rsidRPr="00BF0280">
        <w:rPr>
          <w:rFonts w:ascii="Arial" w:hAnsi="Arial" w:cs="Arial"/>
          <w:color w:val="000000"/>
          <w:sz w:val="20"/>
        </w:rPr>
        <w:t xml:space="preserve">In </w:t>
      </w:r>
      <w:r w:rsidRPr="00A667F1">
        <w:rPr>
          <w:rFonts w:ascii="Arial" w:hAnsi="Arial" w:cs="Arial"/>
          <w:i/>
          <w:iCs/>
          <w:color w:val="000000"/>
          <w:sz w:val="20"/>
        </w:rPr>
        <w:t>Re Troon</w:t>
      </w:r>
      <w:r>
        <w:rPr>
          <w:rFonts w:ascii="Arial" w:hAnsi="Arial" w:cs="Arial"/>
          <w:i/>
          <w:iCs/>
          <w:color w:val="000000"/>
          <w:sz w:val="20"/>
        </w:rPr>
        <w:t xml:space="preserve"> </w:t>
      </w:r>
      <w:r w:rsidRPr="00A667F1">
        <w:rPr>
          <w:rFonts w:ascii="Arial" w:hAnsi="Arial" w:cs="Arial"/>
          <w:color w:val="000000"/>
          <w:sz w:val="20"/>
        </w:rPr>
        <w:t>[2024] VSC 607</w:t>
      </w:r>
      <w:r>
        <w:rPr>
          <w:rFonts w:ascii="Arial" w:hAnsi="Arial" w:cs="Arial"/>
          <w:color w:val="000000"/>
          <w:sz w:val="20"/>
        </w:rPr>
        <w:t xml:space="preserve"> at</w:t>
      </w:r>
      <w:r w:rsidRPr="00A667F1">
        <w:rPr>
          <w:rFonts w:ascii="Arial" w:hAnsi="Arial" w:cs="Arial"/>
          <w:color w:val="000000"/>
          <w:sz w:val="20"/>
        </w:rPr>
        <w:t xml:space="preserve"> [31]</w:t>
      </w:r>
      <w:r w:rsidRPr="00BF0280">
        <w:rPr>
          <w:rFonts w:ascii="Arial" w:hAnsi="Arial" w:cs="Arial"/>
          <w:color w:val="000000"/>
          <w:sz w:val="20"/>
        </w:rPr>
        <w:t>, Walker JA confirmed that a lack of prior criminal offending may support the existence of a compelling reason.</w:t>
      </w:r>
    </w:p>
    <w:p w14:paraId="5057B4BA" w14:textId="77777777" w:rsidR="00A667F1" w:rsidRDefault="00A667F1" w:rsidP="00A667F1">
      <w:pPr>
        <w:spacing w:before="120"/>
        <w:ind w:left="567" w:right="567"/>
        <w:jc w:val="both"/>
        <w:rPr>
          <w:rFonts w:ascii="Arial" w:hAnsi="Arial" w:cs="Arial"/>
          <w:sz w:val="20"/>
        </w:rPr>
      </w:pPr>
      <w:r>
        <w:rPr>
          <w:rFonts w:ascii="Arial" w:hAnsi="Arial" w:cs="Arial"/>
          <w:sz w:val="20"/>
        </w:rPr>
        <w:t xml:space="preserve">[11] </w:t>
      </w:r>
      <w:r w:rsidRPr="00BF0280">
        <w:rPr>
          <w:rFonts w:ascii="Arial" w:hAnsi="Arial" w:cs="Arial"/>
          <w:color w:val="000000"/>
          <w:sz w:val="20"/>
        </w:rPr>
        <w:t xml:space="preserve">It was recognised by Priest JA in </w:t>
      </w:r>
      <w:r w:rsidRPr="00A667F1">
        <w:rPr>
          <w:rFonts w:ascii="Arial" w:hAnsi="Arial" w:cs="Arial"/>
          <w:i/>
          <w:iCs/>
          <w:color w:val="000000"/>
          <w:sz w:val="20"/>
        </w:rPr>
        <w:t>Re Gloury-Hyde</w:t>
      </w:r>
      <w:r>
        <w:rPr>
          <w:rFonts w:ascii="Arial" w:hAnsi="Arial" w:cs="Arial"/>
          <w:i/>
          <w:iCs/>
          <w:color w:val="000000"/>
          <w:sz w:val="20"/>
        </w:rPr>
        <w:t xml:space="preserve"> </w:t>
      </w:r>
      <w:r w:rsidRPr="00A667F1">
        <w:rPr>
          <w:rFonts w:ascii="Arial" w:hAnsi="Arial" w:cs="Arial"/>
          <w:color w:val="000000"/>
          <w:sz w:val="20"/>
        </w:rPr>
        <w:t>[2018] VSC 3</w:t>
      </w:r>
      <w:r>
        <w:rPr>
          <w:rFonts w:ascii="Arial" w:hAnsi="Arial" w:cs="Arial"/>
          <w:color w:val="000000"/>
          <w:sz w:val="20"/>
        </w:rPr>
        <w:t xml:space="preserve">93 at </w:t>
      </w:r>
      <w:r w:rsidRPr="00A667F1">
        <w:rPr>
          <w:rFonts w:ascii="Arial" w:hAnsi="Arial" w:cs="Arial"/>
          <w:color w:val="000000"/>
          <w:sz w:val="20"/>
        </w:rPr>
        <w:t>[30]</w:t>
      </w:r>
      <w:r w:rsidRPr="00BF0280">
        <w:rPr>
          <w:rFonts w:ascii="Arial" w:hAnsi="Arial" w:cs="Arial"/>
          <w:color w:val="000000"/>
          <w:sz w:val="20"/>
        </w:rPr>
        <w:t>, in the context of an assessment of exceptional circumstances, that the absence of factors pointing to the applicant presenting an unacceptable risk – in any of the ways contemplated by the Act – has often been regarded as important when determining whether exceptional circumstances exist. In a similar way, the absence of factors pointing to the applicant presenting an unacceptable risk will be important when considering the compelling reason test.</w:t>
      </w:r>
    </w:p>
    <w:p w14:paraId="5D2BB54A" w14:textId="77777777" w:rsidR="00253AA9" w:rsidRDefault="00253AA9" w:rsidP="00253AA9">
      <w:pPr>
        <w:jc w:val="both"/>
        <w:rPr>
          <w:rFonts w:ascii="Arial" w:hAnsi="Arial" w:cs="Arial"/>
          <w:color w:val="000000"/>
          <w:sz w:val="20"/>
        </w:rPr>
      </w:pPr>
    </w:p>
    <w:p w14:paraId="70D6C62D" w14:textId="10E1180C" w:rsidR="00253AA9" w:rsidRDefault="00253AA9" w:rsidP="00253AA9">
      <w:pPr>
        <w:jc w:val="both"/>
        <w:rPr>
          <w:rFonts w:ascii="Arial" w:hAnsi="Arial" w:cs="Arial"/>
          <w:color w:val="000000"/>
          <w:sz w:val="20"/>
        </w:rPr>
      </w:pPr>
      <w:bookmarkStart w:id="360" w:name="_Hlk211243006"/>
      <w:r>
        <w:rPr>
          <w:rFonts w:ascii="Arial" w:hAnsi="Arial" w:cs="Arial"/>
          <w:color w:val="000000"/>
          <w:sz w:val="20"/>
        </w:rPr>
        <w:t>A</w:t>
      </w:r>
      <w:r w:rsidR="00A667F1">
        <w:rPr>
          <w:rFonts w:ascii="Arial" w:hAnsi="Arial" w:cs="Arial"/>
          <w:color w:val="000000"/>
          <w:sz w:val="20"/>
        </w:rPr>
        <w:t xml:space="preserve">nd </w:t>
      </w:r>
      <w:r>
        <w:rPr>
          <w:rFonts w:ascii="Arial" w:hAnsi="Arial" w:cs="Arial"/>
          <w:color w:val="000000"/>
          <w:sz w:val="20"/>
        </w:rPr>
        <w:t xml:space="preserve">Riordan J noted in 2019 in the course of applying the test enunciated by Beach JA in </w:t>
      </w:r>
      <w:r w:rsidRPr="00AF29BB">
        <w:rPr>
          <w:rFonts w:ascii="Arial" w:hAnsi="Arial" w:cs="Arial"/>
          <w:i/>
          <w:color w:val="000000"/>
          <w:sz w:val="20"/>
        </w:rPr>
        <w:t>Re</w:t>
      </w:r>
      <w:r w:rsidR="001D0EE9">
        <w:rPr>
          <w:rFonts w:ascii="Arial" w:hAnsi="Arial" w:cs="Arial"/>
          <w:i/>
          <w:color w:val="000000"/>
          <w:sz w:val="20"/>
        </w:rPr>
        <w:t> </w:t>
      </w:r>
      <w:r w:rsidRPr="00AF29BB">
        <w:rPr>
          <w:rFonts w:ascii="Arial" w:hAnsi="Arial" w:cs="Arial"/>
          <w:i/>
          <w:color w:val="000000"/>
          <w:sz w:val="20"/>
        </w:rPr>
        <w:t>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Re Alsulayhim</w:t>
      </w:r>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0767ADD1" w14:textId="77777777" w:rsidR="00BF0280" w:rsidRDefault="00BF0280" w:rsidP="00253AA9">
      <w:pPr>
        <w:jc w:val="both"/>
        <w:rPr>
          <w:rFonts w:ascii="Arial" w:hAnsi="Arial" w:cs="Arial"/>
          <w:color w:val="000000"/>
          <w:sz w:val="20"/>
        </w:rPr>
      </w:pPr>
    </w:p>
    <w:bookmarkEnd w:id="360"/>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lastRenderedPageBreak/>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detrimental effects of detention on a young person to that person and to the wider 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0751253D" w:rsidR="00253AA9" w:rsidRDefault="00253AA9" w:rsidP="00253AA9">
      <w:pPr>
        <w:pStyle w:val="Heading3"/>
        <w:keepNext/>
        <w:spacing w:after="80" w:line="240" w:lineRule="auto"/>
        <w:rPr>
          <w:rFonts w:ascii="Arial" w:hAnsi="Arial" w:cs="Arial"/>
          <w:b/>
          <w:bCs/>
          <w:sz w:val="20"/>
        </w:rPr>
      </w:pPr>
      <w:bookmarkStart w:id="361" w:name="_9.4.4.1_How_does"/>
      <w:bookmarkEnd w:id="361"/>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 xml:space="preserve">The relevant factors on the application by the respondent were, first, a weapon had been used during the commission of the alleged offence, which showed a propensity to </w:t>
      </w:r>
      <w:r>
        <w:rPr>
          <w:rFonts w:ascii="Arial" w:hAnsi="Arial" w:cs="Arial"/>
          <w:sz w:val="20"/>
        </w:rPr>
        <w:lastRenderedPageBreak/>
        <w:t>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lastRenderedPageBreak/>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62" w:name="_9.4.5_Where_unacceptable"/>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62"/>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3" w:name="_9.4.3_Exceptional_circumstances"/>
      <w:bookmarkStart w:id="364" w:name="_9.4.4.2_Where_likelihood"/>
      <w:bookmarkStart w:id="365" w:name="_9.4.4.4_SOME_CASES"/>
      <w:bookmarkEnd w:id="363"/>
      <w:bookmarkEnd w:id="364"/>
      <w:bookmarkEnd w:id="365"/>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Michael Kanfouche</w:t>
      </w:r>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R v Kantzidis</w:t>
      </w:r>
      <w:r>
        <w:rPr>
          <w:rFonts w:ascii="Arial" w:hAnsi="Arial" w:cs="Arial"/>
          <w:sz w:val="20"/>
        </w:rPr>
        <w:t xml:space="preserve"> [Supreme Court of Victoria-Smith J, unreported, 09/08/1996], </w:t>
      </w:r>
      <w:r>
        <w:rPr>
          <w:rFonts w:ascii="Arial" w:hAnsi="Arial" w:cs="Arial"/>
          <w:i/>
          <w:iCs/>
          <w:sz w:val="20"/>
        </w:rPr>
        <w:t>R v Mantase</w:t>
      </w:r>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Jason Ghiller</w:t>
      </w:r>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Nezif</w:t>
      </w:r>
    </w:p>
    <w:p w14:paraId="29F7A07E" w14:textId="77777777" w:rsidR="00C22C3B" w:rsidRDefault="00C22C3B" w:rsidP="005E5EFC">
      <w:pPr>
        <w:jc w:val="both"/>
        <w:rPr>
          <w:rFonts w:ascii="Arial" w:hAnsi="Arial" w:cs="Arial"/>
          <w:sz w:val="20"/>
        </w:rPr>
      </w:pPr>
      <w:r>
        <w:rPr>
          <w:rFonts w:ascii="Arial" w:hAnsi="Arial" w:cs="Arial"/>
          <w:sz w:val="20"/>
        </w:rPr>
        <w:t>[Supreme Court of Victoria-Habersberger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lastRenderedPageBreak/>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xml:space="preserve">.  Three months before he had been convicted of similar charges.  Pursuant to s.4(4)(ba)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City">
        <w:smartTag w:uri="urn:schemas-microsoft-com:office:smarttags" w:element="place">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Kelly M</w:t>
      </w:r>
      <w:r w:rsidR="001B3D01">
        <w:rPr>
          <w:rFonts w:ascii="Arial" w:hAnsi="Arial" w:cs="Arial"/>
          <w:i/>
          <w:sz w:val="20"/>
          <w:u w:val="single"/>
        </w:rPr>
        <w:t>I</w:t>
      </w:r>
      <w:r>
        <w:rPr>
          <w:rFonts w:ascii="Arial" w:hAnsi="Arial" w:cs="Arial"/>
          <w:i/>
          <w:sz w:val="20"/>
          <w:u w:val="single"/>
        </w:rPr>
        <w:t>chael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lastRenderedPageBreak/>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Victoria-Cavanough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Cavanough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Cavanough J also referred with approval to the dicta of Eames J in </w:t>
      </w:r>
      <w:r w:rsidRPr="002B0C00">
        <w:rPr>
          <w:rFonts w:ascii="Arial" w:hAnsi="Arial" w:cs="Arial"/>
          <w:i/>
          <w:sz w:val="20"/>
        </w:rPr>
        <w:t>DPP v Jason Ghiller</w:t>
      </w:r>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A667F1">
      <w:pPr>
        <w:keepNext/>
        <w:keepLines/>
        <w:jc w:val="both"/>
        <w:rPr>
          <w:rFonts w:ascii="Arial" w:hAnsi="Arial" w:cs="Arial"/>
          <w:i/>
          <w:color w:val="000000"/>
          <w:sz w:val="20"/>
          <w:szCs w:val="20"/>
          <w:u w:val="single"/>
        </w:rPr>
      </w:pPr>
      <w:r w:rsidRPr="00534F96">
        <w:rPr>
          <w:rFonts w:ascii="Arial" w:hAnsi="Arial" w:cs="Arial"/>
          <w:i/>
          <w:color w:val="000000"/>
          <w:sz w:val="20"/>
          <w:szCs w:val="20"/>
          <w:u w:val="single"/>
        </w:rPr>
        <w:lastRenderedPageBreak/>
        <w:t>Luke Clegg</w:t>
      </w:r>
    </w:p>
    <w:p w14:paraId="3DC3AD19" w14:textId="77777777" w:rsidR="0026485E" w:rsidRPr="00534F96" w:rsidRDefault="0026485E" w:rsidP="00A667F1">
      <w:pPr>
        <w:keepNext/>
        <w:keepLines/>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fosensic analsysis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A667F1">
      <w:pPr>
        <w:keepNext/>
        <w:keepLines/>
        <w:jc w:val="both"/>
        <w:rPr>
          <w:rFonts w:ascii="Arial" w:hAnsi="Arial" w:cs="Arial"/>
          <w:i/>
          <w:color w:val="000000"/>
          <w:sz w:val="20"/>
          <w:u w:val="single"/>
        </w:rPr>
      </w:pPr>
      <w:r w:rsidRPr="001300DF">
        <w:rPr>
          <w:rFonts w:ascii="Arial" w:hAnsi="Arial" w:cs="Arial"/>
          <w:i/>
          <w:color w:val="000000"/>
          <w:sz w:val="20"/>
          <w:u w:val="single"/>
        </w:rPr>
        <w:lastRenderedPageBreak/>
        <w:t>Nicholas 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
    <w:p w14:paraId="56D0A55F" w14:textId="77777777" w:rsidR="003A7D47" w:rsidRPr="001300DF" w:rsidRDefault="003A7D47" w:rsidP="00A667F1">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Peter John Hewat</w:t>
      </w:r>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(Cth)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Re Hewat</w:t>
      </w:r>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w:t>
      </w:r>
      <w:r w:rsidR="00134D78" w:rsidRPr="00A03F85">
        <w:rPr>
          <w:rFonts w:ascii="Arial" w:hAnsi="Arial" w:cs="Arial"/>
          <w:color w:val="000000"/>
          <w:sz w:val="20"/>
          <w:szCs w:val="20"/>
        </w:rPr>
        <w:lastRenderedPageBreak/>
        <w:t xml:space="preserve">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risk.that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SalvoCare.  Senior Constable Hutchinson agreed this program would be rehabilitative if complied with.   The support and supervision being offered by Credit Bail and SalvoCare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w:t>
      </w:r>
      <w:r w:rsidRPr="00C20854">
        <w:rPr>
          <w:rFonts w:ascii="Arial" w:hAnsi="Arial" w:cs="Arial"/>
          <w:color w:val="000000"/>
          <w:sz w:val="20"/>
          <w:szCs w:val="20"/>
        </w:rPr>
        <w:lastRenderedPageBreak/>
        <w:t xml:space="preserve">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Giurguis</w:t>
      </w:r>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Giurguis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w:t>
      </w:r>
      <w:r w:rsidR="005E0DE4" w:rsidRPr="00F0754D">
        <w:rPr>
          <w:rFonts w:ascii="Arial" w:hAnsi="Arial" w:cs="Arial"/>
          <w:color w:val="000000"/>
          <w:sz w:val="20"/>
          <w:szCs w:val="20"/>
        </w:rPr>
        <w:lastRenderedPageBreak/>
        <w:t>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 xml:space="preserve">It may be the case that Parkville or Malmsbury will find a way of offering educational activities during the pandemic, but at the moment there is no evidence as to when that </w:t>
      </w:r>
      <w:r w:rsidRPr="0022009A">
        <w:rPr>
          <w:rFonts w:ascii="Arial" w:hAnsi="Arial" w:cs="Arial"/>
          <w:sz w:val="20"/>
          <w:szCs w:val="16"/>
        </w:rPr>
        <w:lastRenderedPageBreak/>
        <w:t>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66" w:name="Heading112"/>
      <w:bookmarkEnd w:id="366"/>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w:t>
      </w:r>
      <w:r w:rsidR="00E85484" w:rsidRPr="00E85484">
        <w:rPr>
          <w:rFonts w:ascii="Arial" w:hAnsi="Arial" w:cs="Arial"/>
          <w:color w:val="000000"/>
          <w:sz w:val="20"/>
          <w:szCs w:val="20"/>
        </w:rPr>
        <w:lastRenderedPageBreak/>
        <w:t>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3888169A" w14:textId="7BA4411D" w:rsidR="0002741D" w:rsidRPr="00333A39" w:rsidRDefault="0002741D" w:rsidP="0002741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Nikkelson (Bail Application)</w:t>
      </w:r>
    </w:p>
    <w:p w14:paraId="57D7D395" w14:textId="77777777" w:rsidR="0002741D" w:rsidRPr="000000F3" w:rsidRDefault="0002741D" w:rsidP="0002741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0DDCD978" w14:textId="1F790F65" w:rsidR="0002741D" w:rsidRDefault="0002741D" w:rsidP="0002741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392</w:t>
      </w:r>
    </w:p>
    <w:p w14:paraId="539E86D4" w14:textId="2B2FCCDB" w:rsidR="0002741D" w:rsidRDefault="0002741D" w:rsidP="0002741D">
      <w:pPr>
        <w:jc w:val="both"/>
        <w:rPr>
          <w:rFonts w:ascii="Arial" w:hAnsi="Arial" w:cs="Arial"/>
          <w:sz w:val="20"/>
          <w:szCs w:val="20"/>
        </w:rPr>
      </w:pPr>
      <w:r>
        <w:rPr>
          <w:rFonts w:ascii="Arial" w:hAnsi="Arial" w:cs="Arial"/>
          <w:sz w:val="20"/>
          <w:szCs w:val="20"/>
        </w:rPr>
        <w:t>The 18 year old Aboriginal applicant – who had no prior convictions and a significant traumatic childhood history – was charged with armed robbery, assault with a weapon and possession of a controlled weapon without excuse. For the reasons set out at [14]-[15] his Honour found that a compelling reason existed, noting in particular:</w:t>
      </w:r>
    </w:p>
    <w:p w14:paraId="0FE8776C" w14:textId="50EF9CC0"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t>“</w:t>
      </w:r>
      <w:r w:rsidRPr="0002741D">
        <w:rPr>
          <w:rFonts w:ascii="Arial" w:hAnsi="Arial" w:cs="Arial"/>
          <w:sz w:val="20"/>
          <w:szCs w:val="20"/>
        </w:rPr>
        <w:t>I think it is highly unlikely that the applicant would be sentenced to a term of adult imprisonment; and should bail be refused, the applicant would be remanded to adult custody for the next 9–12 months, having spent the previous five years in residential care. This would be incompatible with the best interests of both the community and the applicant. I am fortified in this conclusion that the applicant has satisfied the ‘show compelling reason test’ by the very sensible concession by Ms Duckett, counsel for the respondent.</w:t>
      </w:r>
      <w:r>
        <w:rPr>
          <w:rFonts w:ascii="Arial" w:hAnsi="Arial" w:cs="Arial"/>
          <w:sz w:val="20"/>
          <w:szCs w:val="20"/>
        </w:rPr>
        <w:t>”</w:t>
      </w:r>
    </w:p>
    <w:p w14:paraId="4E64BE73" w14:textId="46F21204" w:rsidR="0002741D" w:rsidRDefault="0002741D" w:rsidP="0002741D">
      <w:pPr>
        <w:jc w:val="both"/>
        <w:rPr>
          <w:rFonts w:ascii="Arial" w:hAnsi="Arial" w:cs="Arial"/>
          <w:sz w:val="20"/>
          <w:szCs w:val="20"/>
        </w:rPr>
      </w:pPr>
      <w:r>
        <w:rPr>
          <w:rFonts w:ascii="Arial" w:hAnsi="Arial" w:cs="Arial"/>
          <w:sz w:val="20"/>
          <w:szCs w:val="20"/>
        </w:rPr>
        <w:t>In relation to ‘unacceptable risk’ his Honour concluded at [16]:</w:t>
      </w:r>
    </w:p>
    <w:p w14:paraId="04E4EAC2" w14:textId="57B316F8" w:rsidR="0002741D" w:rsidRDefault="0002741D" w:rsidP="0002741D">
      <w:pPr>
        <w:spacing w:before="60" w:after="60"/>
        <w:ind w:left="567" w:right="567"/>
        <w:jc w:val="both"/>
        <w:rPr>
          <w:rFonts w:ascii="Arial" w:hAnsi="Arial" w:cs="Arial"/>
          <w:sz w:val="20"/>
          <w:szCs w:val="20"/>
        </w:rPr>
      </w:pPr>
      <w:r>
        <w:rPr>
          <w:rFonts w:ascii="Arial" w:hAnsi="Arial" w:cs="Arial"/>
          <w:sz w:val="20"/>
          <w:szCs w:val="20"/>
        </w:rPr>
        <w:lastRenderedPageBreak/>
        <w:t>“</w:t>
      </w:r>
      <w:r w:rsidRPr="0002741D">
        <w:rPr>
          <w:rFonts w:ascii="Arial" w:hAnsi="Arial" w:cs="Arial"/>
          <w:sz w:val="20"/>
          <w:szCs w:val="20"/>
        </w:rPr>
        <w:t>No grant of bail is without risk. I accept that the applicant presents a risk of reoffending and I am acutely aware of the serious nature of his alleged offending conduct. After anxious consideration, I have concluded that with the imposition of quite strict conditions, the applicant’s risk can be managed to acceptable levels. Put more correctly, with these conditions in place, I consider that the respondent has failed to satisfy the ‘unacceptable risk test’</w:t>
      </w:r>
      <w:r>
        <w:rPr>
          <w:rFonts w:ascii="Arial" w:hAnsi="Arial" w:cs="Arial"/>
          <w:sz w:val="20"/>
          <w:szCs w:val="20"/>
        </w:rPr>
        <w:t xml:space="preserve"> [in] s.4E [of the </w:t>
      </w:r>
      <w:r w:rsidRPr="0002741D">
        <w:rPr>
          <w:rFonts w:ascii="Arial" w:hAnsi="Arial" w:cs="Arial"/>
          <w:i/>
          <w:iCs/>
          <w:sz w:val="20"/>
          <w:szCs w:val="20"/>
        </w:rPr>
        <w:t>Bail Act</w:t>
      </w:r>
      <w:r>
        <w:rPr>
          <w:rFonts w:ascii="Arial" w:hAnsi="Arial" w:cs="Arial"/>
          <w:sz w:val="20"/>
          <w:szCs w:val="20"/>
        </w:rPr>
        <w:t>].”</w:t>
      </w:r>
    </w:p>
    <w:p w14:paraId="1AE2D5D5" w14:textId="77777777" w:rsidR="0002741D" w:rsidRDefault="0002741D" w:rsidP="0002741D">
      <w:pPr>
        <w:jc w:val="both"/>
        <w:rPr>
          <w:rFonts w:ascii="Arial" w:hAnsi="Arial" w:cs="Arial"/>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(Cavanough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Alsulayhim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Neskovski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Re Mallouk</w:t>
      </w:r>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 xml:space="preserve">$650,000 damage was caused to burgled </w:t>
      </w:r>
      <w:r>
        <w:rPr>
          <w:rFonts w:ascii="Arial" w:hAnsi="Arial" w:cs="Arial"/>
          <w:color w:val="000000"/>
          <w:sz w:val="20"/>
        </w:rPr>
        <w:lastRenderedPageBreak/>
        <w:t>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Koshani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Re Mihalitsis</w:t>
      </w:r>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w:t>
      </w:r>
      <w:r w:rsidR="00D36542">
        <w:rPr>
          <w:rFonts w:ascii="Arial" w:hAnsi="Arial" w:cs="Arial"/>
          <w:color w:val="000000"/>
          <w:sz w:val="20"/>
        </w:rPr>
        <w:lastRenderedPageBreak/>
        <w:t xml:space="preserve">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Gorwell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Tofaris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r>
        <w:rPr>
          <w:rFonts w:ascii="Arial" w:hAnsi="Arial" w:cs="Arial"/>
          <w:i/>
          <w:iCs/>
          <w:color w:val="000000"/>
          <w:sz w:val="20"/>
        </w:rPr>
        <w:t xml:space="preserve">Tofaris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 xml:space="preserve">bail granted by magistrate with one surety of $200,000 – applicant unable to raise surety – application to vary bail treated as a fresh application for bail – compelling reason established on basis of likely </w:t>
      </w:r>
      <w:r>
        <w:rPr>
          <w:rFonts w:ascii="Arial" w:hAnsi="Arial" w:cs="Arial"/>
          <w:color w:val="000000"/>
          <w:sz w:val="20"/>
        </w:rPr>
        <w:lastRenderedPageBreak/>
        <w:t>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w:t>
      </w:r>
      <w:r w:rsidR="00B070AD">
        <w:rPr>
          <w:rFonts w:ascii="Arial" w:hAnsi="Arial" w:cs="Arial"/>
          <w:color w:val="000000"/>
          <w:sz w:val="20"/>
          <w:szCs w:val="20"/>
        </w:rPr>
        <w:lastRenderedPageBreak/>
        <w:t xml:space="preserve">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EE6A7A">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Re Oberin</w:t>
      </w:r>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coaccused and as such an open question whether if she were sentenced in light of the significant personal challenges she has faced in recent years, coupled with potential </w:t>
      </w:r>
      <w:r w:rsidRPr="00AA63C7">
        <w:rPr>
          <w:rFonts w:ascii="Arial" w:hAnsi="Arial" w:cs="Arial"/>
          <w:i/>
          <w:iCs/>
          <w:sz w:val="20"/>
          <w:szCs w:val="20"/>
        </w:rPr>
        <w:t>Bugmy</w:t>
      </w:r>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w:t>
      </w:r>
      <w:r w:rsidR="00F16EE6" w:rsidRPr="00F16EE6">
        <w:rPr>
          <w:rFonts w:ascii="Arial" w:hAnsi="Arial" w:cs="Arial"/>
          <w:sz w:val="20"/>
          <w:szCs w:val="20"/>
        </w:rPr>
        <w:lastRenderedPageBreak/>
        <w:t xml:space="preserve">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Wamba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E6A7A">
      <w:pPr>
        <w:numPr>
          <w:ilvl w:val="0"/>
          <w:numId w:val="8"/>
        </w:numPr>
        <w:ind w:right="96"/>
        <w:jc w:val="both"/>
        <w:rPr>
          <w:rFonts w:ascii="Arial" w:hAnsi="Arial" w:cs="Arial"/>
          <w:sz w:val="20"/>
          <w:szCs w:val="20"/>
        </w:rPr>
      </w:pPr>
      <w:r w:rsidRPr="00237234">
        <w:rPr>
          <w:rFonts w:ascii="Arial" w:hAnsi="Arial" w:cs="Arial"/>
          <w:i/>
          <w:iCs/>
          <w:sz w:val="20"/>
          <w:szCs w:val="20"/>
        </w:rPr>
        <w:t xml:space="preserve">Re Sofele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E6A7A">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E6A7A">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r w:rsidRPr="00E12FD5">
        <w:rPr>
          <w:rFonts w:ascii="Arial" w:hAnsi="Arial" w:cs="Arial"/>
          <w:i/>
          <w:iCs/>
          <w:sz w:val="20"/>
          <w:szCs w:val="20"/>
        </w:rPr>
        <w:t>mens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EE6A7A">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BailSafe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w:t>
      </w:r>
      <w:r w:rsidRPr="00174C31">
        <w:rPr>
          <w:rFonts w:ascii="Arial" w:hAnsi="Arial" w:cs="Arial"/>
          <w:sz w:val="20"/>
          <w:szCs w:val="20"/>
        </w:rPr>
        <w:lastRenderedPageBreak/>
        <w:t>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745F058D" w14:textId="31BD9491" w:rsidR="00414739" w:rsidRDefault="00414739" w:rsidP="00EE6A7A">
      <w:pPr>
        <w:numPr>
          <w:ilvl w:val="0"/>
          <w:numId w:val="8"/>
        </w:numPr>
        <w:ind w:right="96"/>
        <w:jc w:val="both"/>
        <w:rPr>
          <w:rFonts w:ascii="Arial" w:hAnsi="Arial" w:cs="Arial"/>
          <w:sz w:val="20"/>
          <w:szCs w:val="20"/>
        </w:rPr>
      </w:pPr>
      <w:r w:rsidRPr="00414739">
        <w:rPr>
          <w:rFonts w:ascii="Arial" w:hAnsi="Arial" w:cs="Arial"/>
          <w:i/>
          <w:iCs/>
          <w:sz w:val="20"/>
          <w:szCs w:val="20"/>
        </w:rPr>
        <w:t>Re Singh</w:t>
      </w:r>
      <w:r w:rsidRPr="00414739">
        <w:rPr>
          <w:rFonts w:ascii="Arial" w:hAnsi="Arial" w:cs="Arial"/>
          <w:sz w:val="20"/>
          <w:szCs w:val="20"/>
        </w:rPr>
        <w:t xml:space="preserve"> [2025] VSC 266 (Tinney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25 </w:t>
      </w:r>
      <w:r w:rsidRPr="00414739">
        <w:rPr>
          <w:rFonts w:ascii="Arial" w:hAnsi="Arial" w:cs="Arial"/>
          <w:sz w:val="20"/>
          <w:szCs w:val="20"/>
        </w:rPr>
        <w:t>year old applicant charged with making a threat to kill, stalking, using a carriage service to menace (x2), impersonating police (x2), falsifying documents and possessi</w:t>
      </w:r>
      <w:r>
        <w:rPr>
          <w:rFonts w:ascii="Arial" w:hAnsi="Arial" w:cs="Arial"/>
          <w:sz w:val="20"/>
          <w:szCs w:val="20"/>
        </w:rPr>
        <w:t>on of</w:t>
      </w:r>
      <w:r w:rsidRPr="00414739">
        <w:rPr>
          <w:rFonts w:ascii="Arial" w:hAnsi="Arial" w:cs="Arial"/>
          <w:sz w:val="20"/>
          <w:szCs w:val="20"/>
        </w:rPr>
        <w:t xml:space="preserve"> a drug of dependence</w:t>
      </w:r>
      <w:r>
        <w:rPr>
          <w:rFonts w:ascii="Arial" w:hAnsi="Arial" w:cs="Arial"/>
          <w:sz w:val="20"/>
          <w:szCs w:val="20"/>
        </w:rPr>
        <w:t xml:space="preserve"> – other than the possession charge </w:t>
      </w:r>
      <w:r w:rsidRPr="00414739">
        <w:rPr>
          <w:rFonts w:ascii="Arial" w:hAnsi="Arial" w:cs="Arial"/>
          <w:sz w:val="20"/>
          <w:szCs w:val="20"/>
        </w:rPr>
        <w:t xml:space="preserve">, the charges relate to a series of actions which the applicant took in seeking to pursue </w:t>
      </w:r>
      <w:r>
        <w:rPr>
          <w:rFonts w:ascii="Arial" w:hAnsi="Arial" w:cs="Arial"/>
          <w:sz w:val="20"/>
          <w:szCs w:val="20"/>
        </w:rPr>
        <w:t>an</w:t>
      </w:r>
      <w:r w:rsidRPr="00414739">
        <w:rPr>
          <w:rFonts w:ascii="Arial" w:hAnsi="Arial" w:cs="Arial"/>
          <w:sz w:val="20"/>
          <w:szCs w:val="20"/>
        </w:rPr>
        <w:t xml:space="preserve"> apparent infatuation he had with a female work colleague of his sister</w:t>
      </w:r>
      <w:r>
        <w:rPr>
          <w:rFonts w:ascii="Arial" w:hAnsi="Arial" w:cs="Arial"/>
          <w:sz w:val="20"/>
          <w:szCs w:val="20"/>
        </w:rPr>
        <w:t xml:space="preserve"> – compelling reason established by a combination of matters including applicant’s young age and lack of criminal history – respondent failed to demonstrate unacceptable risk – risk capable of being mitigated by strict conditions – bail granted).</w:t>
      </w:r>
    </w:p>
    <w:p w14:paraId="3E181258" w14:textId="2BB20EA4" w:rsidR="00BB6214" w:rsidRDefault="00BB6214" w:rsidP="00E95FF7">
      <w:pPr>
        <w:numPr>
          <w:ilvl w:val="0"/>
          <w:numId w:val="8"/>
        </w:numPr>
        <w:ind w:right="96"/>
        <w:jc w:val="both"/>
        <w:rPr>
          <w:rFonts w:ascii="Arial" w:hAnsi="Arial" w:cs="Arial"/>
          <w:sz w:val="20"/>
          <w:szCs w:val="20"/>
        </w:rPr>
      </w:pPr>
      <w:r>
        <w:rPr>
          <w:rFonts w:ascii="Arial" w:hAnsi="Arial" w:cs="Arial"/>
          <w:i/>
          <w:iCs/>
          <w:sz w:val="20"/>
          <w:szCs w:val="20"/>
        </w:rPr>
        <w:t xml:space="preserve">Re SH </w:t>
      </w:r>
      <w:r w:rsidRPr="00BB6214">
        <w:rPr>
          <w:rFonts w:ascii="Arial" w:hAnsi="Arial" w:cs="Arial"/>
          <w:sz w:val="20"/>
          <w:szCs w:val="20"/>
        </w:rPr>
        <w:t xml:space="preserve">[2025] VSC 356 (Jane Dixon J – 26 year old applicant </w:t>
      </w:r>
      <w:r>
        <w:rPr>
          <w:rFonts w:ascii="Arial" w:hAnsi="Arial" w:cs="Arial"/>
          <w:sz w:val="20"/>
          <w:szCs w:val="20"/>
        </w:rPr>
        <w:t xml:space="preserve">with an extensive criminal history dating back to 2013 charged with </w:t>
      </w:r>
      <w:r w:rsidRPr="00BB6214">
        <w:rPr>
          <w:rFonts w:ascii="Arial" w:hAnsi="Arial" w:cs="Arial"/>
          <w:sz w:val="20"/>
          <w:szCs w:val="20"/>
        </w:rPr>
        <w:t xml:space="preserve">theft from motor vehicle, fail to answer bail, aggravated burglary, theft of motor vehicle, theft, attempted aggravated burglary, obtain property by deception, possess methylamphetamine, possess drug of dependence, deal with property suspected of being proceeds of crime – </w:t>
      </w:r>
      <w:r>
        <w:rPr>
          <w:rFonts w:ascii="Arial" w:hAnsi="Arial" w:cs="Arial"/>
          <w:sz w:val="20"/>
          <w:szCs w:val="20"/>
        </w:rPr>
        <w:t>a</w:t>
      </w:r>
      <w:r w:rsidRPr="00BB6214">
        <w:rPr>
          <w:rFonts w:ascii="Arial" w:hAnsi="Arial" w:cs="Arial"/>
          <w:sz w:val="20"/>
          <w:szCs w:val="20"/>
        </w:rPr>
        <w:t xml:space="preserve">dditional charges of attempted criminal damage by fire (arson), burglary, theft and theft of motor vehicle – </w:t>
      </w:r>
      <w:r>
        <w:rPr>
          <w:rFonts w:ascii="Arial" w:hAnsi="Arial" w:cs="Arial"/>
          <w:sz w:val="20"/>
          <w:szCs w:val="20"/>
        </w:rPr>
        <w:t>compelling reason established despite applicant’s bad criminal history and past instances of failure to appear on bail based in part on delay (see [47]) and on the following matters detailed at [48]-[49]:</w:t>
      </w:r>
    </w:p>
    <w:p w14:paraId="746BC8D0" w14:textId="16C212D0" w:rsidR="00BB6214" w:rsidRDefault="00BB6214" w:rsidP="00BB6214">
      <w:pPr>
        <w:spacing w:before="60"/>
        <w:ind w:left="924" w:right="567"/>
        <w:jc w:val="both"/>
        <w:rPr>
          <w:rFonts w:ascii="Arial" w:hAnsi="Arial" w:cs="Arial"/>
          <w:sz w:val="20"/>
          <w:szCs w:val="20"/>
        </w:rPr>
      </w:pPr>
      <w:r>
        <w:rPr>
          <w:rFonts w:ascii="Arial" w:hAnsi="Arial" w:cs="Arial"/>
          <w:sz w:val="20"/>
          <w:szCs w:val="20"/>
        </w:rPr>
        <w:t>[</w:t>
      </w:r>
      <w:r w:rsidRPr="00BB6214">
        <w:rPr>
          <w:rFonts w:ascii="Arial" w:hAnsi="Arial" w:cs="Arial"/>
          <w:sz w:val="20"/>
          <w:szCs w:val="20"/>
        </w:rPr>
        <w:t>48</w:t>
      </w:r>
      <w:r>
        <w:rPr>
          <w:rFonts w:ascii="Arial" w:hAnsi="Arial" w:cs="Arial"/>
          <w:sz w:val="20"/>
          <w:szCs w:val="20"/>
        </w:rPr>
        <w:t>]</w:t>
      </w:r>
      <w:r w:rsidRPr="00BB6214">
        <w:rPr>
          <w:rFonts w:ascii="Arial" w:hAnsi="Arial" w:cs="Arial"/>
          <w:sz w:val="20"/>
          <w:szCs w:val="20"/>
        </w:rPr>
        <w:t xml:space="preserve"> </w:t>
      </w:r>
      <w:r>
        <w:rPr>
          <w:rFonts w:ascii="Arial" w:hAnsi="Arial" w:cs="Arial"/>
          <w:sz w:val="20"/>
          <w:szCs w:val="20"/>
        </w:rPr>
        <w:t>“</w:t>
      </w:r>
      <w:r w:rsidRPr="00BB6214">
        <w:rPr>
          <w:rFonts w:ascii="Arial" w:hAnsi="Arial" w:cs="Arial"/>
          <w:sz w:val="20"/>
          <w:szCs w:val="20"/>
        </w:rPr>
        <w:t>In considering the applicant’s circumstances after 9 months on remand, it is my impression that the applicant may be at the crossroads of a precarious path towards rehabilitation at the age of 26. His youth offending may be partially explained by his challenging personal circumstances in that period and childhood disorders that were insufficiently treated or diagnosed early in life. He currently has the support of his mother, a future employer, a long-term girlfriend and most likely CISP. If he can manage to enter the Drug Court program as has been proposed, he would be under a very stringent regime. Even without the Drug Court program, it is likely that bail conditions of the kind set by Judge Karapanagiotidis would keep him under scrutiny and supervision so long as CISP is able to supervise and support him as an adjunct to family supervision and support. The initiation of the program for opiate substitution is an important matter that differs from the past occasions that he has been in the community. He is also currently showing insight into the need to keep apart from criminal associates.</w:t>
      </w:r>
    </w:p>
    <w:p w14:paraId="475204E9" w14:textId="1CD00341" w:rsidR="00BB6214" w:rsidRDefault="00BB6214" w:rsidP="00BB6214">
      <w:pPr>
        <w:spacing w:before="60"/>
        <w:ind w:left="924" w:right="567"/>
        <w:jc w:val="both"/>
        <w:rPr>
          <w:rFonts w:ascii="Arial" w:hAnsi="Arial" w:cs="Arial"/>
          <w:sz w:val="20"/>
          <w:szCs w:val="20"/>
        </w:rPr>
      </w:pPr>
      <w:r>
        <w:rPr>
          <w:rFonts w:ascii="Arial" w:hAnsi="Arial" w:cs="Arial"/>
          <w:sz w:val="20"/>
          <w:szCs w:val="20"/>
        </w:rPr>
        <w:t xml:space="preserve">[49] </w:t>
      </w:r>
      <w:r w:rsidRPr="00BB6214">
        <w:rPr>
          <w:rFonts w:ascii="Arial" w:hAnsi="Arial" w:cs="Arial"/>
          <w:sz w:val="20"/>
          <w:szCs w:val="20"/>
        </w:rPr>
        <w:t>I found the applicant’s mother to be an impressive witness, and she has a greater capacity to support and supervise him now that she has fewer other matters to attend to. The offer of immediate employment will be a vital protective factor.</w:t>
      </w:r>
      <w:r>
        <w:rPr>
          <w:rFonts w:ascii="Arial" w:hAnsi="Arial" w:cs="Arial"/>
          <w:sz w:val="20"/>
          <w:szCs w:val="20"/>
        </w:rPr>
        <w:t>”</w:t>
      </w:r>
    </w:p>
    <w:p w14:paraId="1C634DC8" w14:textId="3EDD1331" w:rsidR="00BB6214" w:rsidRDefault="001D1FC1" w:rsidP="001D1FC1">
      <w:pPr>
        <w:spacing w:before="60"/>
        <w:ind w:left="363" w:right="96"/>
        <w:jc w:val="both"/>
        <w:rPr>
          <w:rFonts w:ascii="Arial" w:hAnsi="Arial" w:cs="Arial"/>
          <w:sz w:val="20"/>
          <w:szCs w:val="20"/>
        </w:rPr>
      </w:pPr>
      <w:r>
        <w:rPr>
          <w:rFonts w:ascii="Arial" w:hAnsi="Arial" w:cs="Arial"/>
          <w:sz w:val="20"/>
          <w:szCs w:val="20"/>
        </w:rPr>
        <w:t xml:space="preserve">At [50]-[55] her Honour discussed the </w:t>
      </w:r>
      <w:r w:rsidR="00C000A8">
        <w:rPr>
          <w:rFonts w:ascii="Arial" w:hAnsi="Arial" w:cs="Arial"/>
          <w:sz w:val="20"/>
          <w:szCs w:val="20"/>
        </w:rPr>
        <w:t xml:space="preserve">factual </w:t>
      </w:r>
      <w:r>
        <w:rPr>
          <w:rFonts w:ascii="Arial" w:hAnsi="Arial" w:cs="Arial"/>
          <w:sz w:val="20"/>
          <w:szCs w:val="20"/>
        </w:rPr>
        <w:t xml:space="preserve">matters pro and con </w:t>
      </w:r>
      <w:r w:rsidR="00C000A8">
        <w:rPr>
          <w:rFonts w:ascii="Arial" w:hAnsi="Arial" w:cs="Arial"/>
          <w:sz w:val="20"/>
          <w:szCs w:val="20"/>
        </w:rPr>
        <w:t>a</w:t>
      </w:r>
      <w:r>
        <w:rPr>
          <w:rFonts w:ascii="Arial" w:hAnsi="Arial" w:cs="Arial"/>
          <w:sz w:val="20"/>
          <w:szCs w:val="20"/>
        </w:rPr>
        <w:t xml:space="preserve"> finding of unacceptable risk and ultimately held at [55]: “I </w:t>
      </w:r>
      <w:r w:rsidRPr="001D1FC1">
        <w:rPr>
          <w:rFonts w:ascii="Arial" w:hAnsi="Arial" w:cs="Arial"/>
          <w:sz w:val="20"/>
          <w:szCs w:val="20"/>
        </w:rPr>
        <w:t>am persuaded by the applicant that stringent conditions can render the risk of bail acceptable.</w:t>
      </w:r>
      <w:r>
        <w:rPr>
          <w:rFonts w:ascii="Arial" w:hAnsi="Arial" w:cs="Arial"/>
          <w:sz w:val="20"/>
          <w:szCs w:val="20"/>
        </w:rPr>
        <w:t>” In her judgment her Honour discussed at [</w:t>
      </w:r>
      <w:r w:rsidR="00C000A8">
        <w:rPr>
          <w:rFonts w:ascii="Arial" w:hAnsi="Arial" w:cs="Arial"/>
          <w:sz w:val="20"/>
          <w:szCs w:val="20"/>
        </w:rPr>
        <w:t>8</w:t>
      </w:r>
      <w:r>
        <w:rPr>
          <w:rFonts w:ascii="Arial" w:hAnsi="Arial" w:cs="Arial"/>
          <w:sz w:val="20"/>
          <w:szCs w:val="20"/>
        </w:rPr>
        <w:t>] and applied dicta of Tinney</w:t>
      </w:r>
      <w:r w:rsidR="00C000A8">
        <w:rPr>
          <w:rFonts w:ascii="Arial" w:hAnsi="Arial" w:cs="Arial"/>
          <w:sz w:val="20"/>
          <w:szCs w:val="20"/>
        </w:rPr>
        <w:t> </w:t>
      </w:r>
      <w:r>
        <w:rPr>
          <w:rFonts w:ascii="Arial" w:hAnsi="Arial" w:cs="Arial"/>
          <w:sz w:val="20"/>
          <w:szCs w:val="20"/>
        </w:rPr>
        <w:t xml:space="preserve">J in </w:t>
      </w:r>
      <w:r w:rsidRPr="00C000A8">
        <w:rPr>
          <w:rFonts w:ascii="Arial" w:hAnsi="Arial" w:cs="Arial"/>
          <w:i/>
          <w:iCs/>
          <w:sz w:val="20"/>
          <w:szCs w:val="20"/>
        </w:rPr>
        <w:t>Re Singh</w:t>
      </w:r>
      <w:r>
        <w:rPr>
          <w:rFonts w:ascii="Arial" w:hAnsi="Arial" w:cs="Arial"/>
          <w:sz w:val="20"/>
          <w:szCs w:val="20"/>
        </w:rPr>
        <w:t xml:space="preserve"> [2025] VSC 266 in relation to ‘show compelling reason’ and discussed at [</w:t>
      </w:r>
      <w:r w:rsidR="00C000A8">
        <w:rPr>
          <w:rFonts w:ascii="Arial" w:hAnsi="Arial" w:cs="Arial"/>
          <w:sz w:val="20"/>
          <w:szCs w:val="20"/>
        </w:rPr>
        <w:t>10</w:t>
      </w:r>
      <w:r>
        <w:rPr>
          <w:rFonts w:ascii="Arial" w:hAnsi="Arial" w:cs="Arial"/>
          <w:sz w:val="20"/>
          <w:szCs w:val="20"/>
        </w:rPr>
        <w:t xml:space="preserve">] and applied dicta of Fox J in </w:t>
      </w:r>
      <w:r w:rsidRPr="001D1FC1">
        <w:rPr>
          <w:rFonts w:ascii="Arial" w:hAnsi="Arial" w:cs="Arial"/>
          <w:i/>
          <w:iCs/>
          <w:sz w:val="20"/>
          <w:szCs w:val="20"/>
        </w:rPr>
        <w:t>Re Boland</w:t>
      </w:r>
      <w:r>
        <w:rPr>
          <w:rFonts w:ascii="Arial" w:hAnsi="Arial" w:cs="Arial"/>
          <w:sz w:val="20"/>
          <w:szCs w:val="20"/>
        </w:rPr>
        <w:t xml:space="preserve"> [2024] VSC 85 in relation to unacceptable risk).</w:t>
      </w:r>
    </w:p>
    <w:p w14:paraId="4A9558BB" w14:textId="5F36774B" w:rsidR="005649D9" w:rsidRDefault="005649D9" w:rsidP="005649D9">
      <w:pPr>
        <w:numPr>
          <w:ilvl w:val="0"/>
          <w:numId w:val="8"/>
        </w:numPr>
        <w:ind w:right="96"/>
        <w:jc w:val="both"/>
        <w:rPr>
          <w:rFonts w:ascii="Arial" w:hAnsi="Arial" w:cs="Arial"/>
          <w:sz w:val="20"/>
          <w:szCs w:val="20"/>
        </w:rPr>
      </w:pPr>
      <w:r w:rsidRPr="00414739">
        <w:rPr>
          <w:rFonts w:ascii="Arial" w:hAnsi="Arial" w:cs="Arial"/>
          <w:i/>
          <w:iCs/>
          <w:sz w:val="20"/>
          <w:szCs w:val="20"/>
        </w:rPr>
        <w:t xml:space="preserve">Re </w:t>
      </w:r>
      <w:r>
        <w:rPr>
          <w:rFonts w:ascii="Arial" w:hAnsi="Arial" w:cs="Arial"/>
          <w:i/>
          <w:iCs/>
          <w:sz w:val="20"/>
          <w:szCs w:val="20"/>
        </w:rPr>
        <w:t>Ledain (Bail Application)</w:t>
      </w:r>
      <w:r w:rsidRPr="00414739">
        <w:rPr>
          <w:rFonts w:ascii="Arial" w:hAnsi="Arial" w:cs="Arial"/>
          <w:sz w:val="20"/>
          <w:szCs w:val="20"/>
        </w:rPr>
        <w:t xml:space="preserve"> [2025] VSC </w:t>
      </w:r>
      <w:r>
        <w:rPr>
          <w:rFonts w:ascii="Arial" w:hAnsi="Arial" w:cs="Arial"/>
          <w:sz w:val="20"/>
          <w:szCs w:val="20"/>
        </w:rPr>
        <w:t>564</w:t>
      </w:r>
      <w:r w:rsidRPr="00414739">
        <w:rPr>
          <w:rFonts w:ascii="Arial" w:hAnsi="Arial" w:cs="Arial"/>
          <w:sz w:val="20"/>
          <w:szCs w:val="20"/>
        </w:rPr>
        <w:t xml:space="preserve"> (</w:t>
      </w:r>
      <w:r>
        <w:rPr>
          <w:rFonts w:ascii="Arial" w:hAnsi="Arial" w:cs="Arial"/>
          <w:sz w:val="20"/>
          <w:szCs w:val="20"/>
        </w:rPr>
        <w:t>Gorton</w:t>
      </w:r>
      <w:r w:rsidRPr="00414739">
        <w:rPr>
          <w:rFonts w:ascii="Arial" w:hAnsi="Arial" w:cs="Arial"/>
          <w:sz w:val="20"/>
          <w:szCs w:val="20"/>
        </w:rPr>
        <w:t xml:space="preserve"> J</w:t>
      </w:r>
      <w:r>
        <w:rPr>
          <w:rFonts w:ascii="Arial" w:hAnsi="Arial" w:cs="Arial"/>
          <w:sz w:val="20"/>
          <w:szCs w:val="20"/>
        </w:rPr>
        <w:t xml:space="preserve"> –</w:t>
      </w:r>
      <w:r w:rsidRPr="00414739">
        <w:rPr>
          <w:rFonts w:ascii="Arial" w:hAnsi="Arial" w:cs="Arial"/>
          <w:sz w:val="20"/>
          <w:szCs w:val="20"/>
        </w:rPr>
        <w:t xml:space="preserve"> </w:t>
      </w:r>
      <w:r>
        <w:rPr>
          <w:rFonts w:ascii="Arial" w:hAnsi="Arial" w:cs="Arial"/>
          <w:sz w:val="20"/>
          <w:szCs w:val="20"/>
        </w:rPr>
        <w:t xml:space="preserve">21 </w:t>
      </w:r>
      <w:r w:rsidRPr="00414739">
        <w:rPr>
          <w:rFonts w:ascii="Arial" w:hAnsi="Arial" w:cs="Arial"/>
          <w:sz w:val="20"/>
          <w:szCs w:val="20"/>
        </w:rPr>
        <w:t xml:space="preserve">year old applicant </w:t>
      </w:r>
      <w:r>
        <w:rPr>
          <w:rFonts w:ascii="Arial" w:hAnsi="Arial" w:cs="Arial"/>
          <w:sz w:val="20"/>
          <w:szCs w:val="20"/>
        </w:rPr>
        <w:t xml:space="preserve">with extensive criminal history </w:t>
      </w:r>
      <w:r w:rsidRPr="00414739">
        <w:rPr>
          <w:rFonts w:ascii="Arial" w:hAnsi="Arial" w:cs="Arial"/>
          <w:sz w:val="20"/>
          <w:szCs w:val="20"/>
        </w:rPr>
        <w:t xml:space="preserve">charged with </w:t>
      </w:r>
      <w:r>
        <w:rPr>
          <w:rFonts w:ascii="Arial" w:hAnsi="Arial" w:cs="Arial"/>
          <w:sz w:val="20"/>
          <w:szCs w:val="20"/>
        </w:rPr>
        <w:t>multiple offences including possession of weapons – Applicant intending to plea</w:t>
      </w:r>
      <w:r w:rsidR="0031657A">
        <w:rPr>
          <w:rFonts w:ascii="Arial" w:hAnsi="Arial" w:cs="Arial"/>
          <w:sz w:val="20"/>
          <w:szCs w:val="20"/>
        </w:rPr>
        <w:t>d</w:t>
      </w:r>
      <w:r>
        <w:rPr>
          <w:rFonts w:ascii="Arial" w:hAnsi="Arial" w:cs="Arial"/>
          <w:sz w:val="20"/>
          <w:szCs w:val="20"/>
        </w:rPr>
        <w:t xml:space="preserve"> guilty – Applicant has a residential drug and alcohol rehabilitation program at Odyssey House available if granted bail, being the first opportunity for the applicant to attend residential rehabilitation – Genuine wish to rehabilitate – Compelling reason exists justifying the grant of bail on applicant </w:t>
      </w:r>
      <w:r w:rsidR="0031657A">
        <w:rPr>
          <w:rFonts w:ascii="Arial" w:hAnsi="Arial" w:cs="Arial"/>
          <w:sz w:val="20"/>
          <w:szCs w:val="20"/>
        </w:rPr>
        <w:t xml:space="preserve">in paragraph [6] </w:t>
      </w:r>
      <w:r>
        <w:rPr>
          <w:rFonts w:ascii="Arial" w:hAnsi="Arial" w:cs="Arial"/>
          <w:sz w:val="20"/>
          <w:szCs w:val="20"/>
        </w:rPr>
        <w:t>o</w:t>
      </w:r>
      <w:r w:rsidR="0031657A">
        <w:rPr>
          <w:rFonts w:ascii="Arial" w:hAnsi="Arial" w:cs="Arial"/>
          <w:sz w:val="20"/>
          <w:szCs w:val="20"/>
        </w:rPr>
        <w:t>n application o</w:t>
      </w:r>
      <w:r>
        <w:rPr>
          <w:rFonts w:ascii="Arial" w:hAnsi="Arial" w:cs="Arial"/>
          <w:sz w:val="20"/>
          <w:szCs w:val="20"/>
        </w:rPr>
        <w:t xml:space="preserve">f the tests in </w:t>
      </w:r>
      <w:r w:rsidRPr="005649D9">
        <w:rPr>
          <w:rFonts w:ascii="Arial" w:hAnsi="Arial" w:cs="Arial"/>
          <w:i/>
          <w:iCs/>
          <w:sz w:val="20"/>
          <w:szCs w:val="20"/>
        </w:rPr>
        <w:t>Re Tofaris</w:t>
      </w:r>
      <w:r w:rsidRPr="005649D9">
        <w:rPr>
          <w:rFonts w:ascii="Arial" w:hAnsi="Arial" w:cs="Arial"/>
          <w:sz w:val="20"/>
          <w:szCs w:val="20"/>
        </w:rPr>
        <w:t xml:space="preserve"> [2021] VSC 249 </w:t>
      </w:r>
      <w:r>
        <w:rPr>
          <w:rFonts w:ascii="Arial" w:hAnsi="Arial" w:cs="Arial"/>
          <w:sz w:val="20"/>
          <w:szCs w:val="20"/>
        </w:rPr>
        <w:t xml:space="preserve">and </w:t>
      </w:r>
      <w:r w:rsidRPr="005649D9">
        <w:rPr>
          <w:rFonts w:ascii="Arial" w:hAnsi="Arial" w:cs="Arial"/>
          <w:i/>
          <w:iCs/>
          <w:sz w:val="20"/>
          <w:szCs w:val="20"/>
        </w:rPr>
        <w:t>Re Ceylan</w:t>
      </w:r>
      <w:r>
        <w:rPr>
          <w:rFonts w:ascii="Arial" w:hAnsi="Arial" w:cs="Arial"/>
          <w:sz w:val="20"/>
          <w:szCs w:val="20"/>
        </w:rPr>
        <w:t xml:space="preserve"> [</w:t>
      </w:r>
      <w:r w:rsidRPr="005649D9">
        <w:rPr>
          <w:rFonts w:ascii="Arial" w:hAnsi="Arial" w:cs="Arial"/>
          <w:sz w:val="20"/>
          <w:szCs w:val="20"/>
        </w:rPr>
        <w:t>2018] VSC 361 [46]-[47</w:t>
      </w:r>
      <w:r>
        <w:rPr>
          <w:rFonts w:ascii="Arial" w:hAnsi="Arial" w:cs="Arial"/>
          <w:sz w:val="20"/>
          <w:szCs w:val="20"/>
        </w:rPr>
        <w:t>]</w:t>
      </w:r>
      <w:r w:rsidRPr="005649D9">
        <w:rPr>
          <w:rFonts w:ascii="Arial" w:hAnsi="Arial" w:cs="Arial"/>
          <w:sz w:val="20"/>
          <w:szCs w:val="20"/>
        </w:rPr>
        <w:t xml:space="preserve"> –</w:t>
      </w:r>
      <w:r>
        <w:rPr>
          <w:rFonts w:ascii="Arial" w:hAnsi="Arial" w:cs="Arial"/>
          <w:sz w:val="20"/>
          <w:szCs w:val="20"/>
        </w:rPr>
        <w:t xml:space="preserve"> Risk is acceptable on conditions that the applicant </w:t>
      </w:r>
      <w:r>
        <w:rPr>
          <w:rFonts w:ascii="Arial" w:hAnsi="Arial" w:cs="Arial"/>
          <w:sz w:val="20"/>
          <w:szCs w:val="20"/>
        </w:rPr>
        <w:lastRenderedPageBreak/>
        <w:t>reside at the rehabilitation facility and not leave without accompaniment – Bail granted on conditions).</w:t>
      </w:r>
    </w:p>
    <w:p w14:paraId="700633ED" w14:textId="72B8B389" w:rsidR="004B415C" w:rsidRDefault="004B415C" w:rsidP="004B415C">
      <w:pPr>
        <w:numPr>
          <w:ilvl w:val="0"/>
          <w:numId w:val="8"/>
        </w:numPr>
        <w:ind w:right="96"/>
        <w:jc w:val="both"/>
        <w:rPr>
          <w:rFonts w:ascii="Arial" w:hAnsi="Arial" w:cs="Arial"/>
          <w:sz w:val="20"/>
          <w:szCs w:val="20"/>
        </w:rPr>
      </w:pPr>
      <w:r w:rsidRPr="007B1622">
        <w:rPr>
          <w:rFonts w:ascii="Arial" w:hAnsi="Arial" w:cs="Arial"/>
          <w:i/>
          <w:iCs/>
          <w:sz w:val="20"/>
          <w:szCs w:val="20"/>
        </w:rPr>
        <w:t>Re Sewell</w:t>
      </w:r>
      <w:r>
        <w:rPr>
          <w:rFonts w:ascii="Arial" w:hAnsi="Arial" w:cs="Arial"/>
          <w:sz w:val="20"/>
          <w:szCs w:val="20"/>
        </w:rPr>
        <w:t xml:space="preserve"> [2025] VSC 726 (Elliott J–32 year old applicant charged with 2 counts of affray while on bail and 1 count of common law assault 09/08/2025 and charged with 22 counts on 31/08/25 including 1 count of committing violent disorder and 9 counts of aggravated assault – applicant is the </w:t>
      </w:r>
      <w:r w:rsidRPr="004B415C">
        <w:rPr>
          <w:rFonts w:ascii="Arial" w:hAnsi="Arial" w:cs="Arial"/>
          <w:sz w:val="20"/>
          <w:szCs w:val="20"/>
        </w:rPr>
        <w:t xml:space="preserve">national leader of the National Socialist Network </w:t>
      </w:r>
      <w:r>
        <w:rPr>
          <w:rFonts w:ascii="Arial" w:hAnsi="Arial" w:cs="Arial"/>
          <w:sz w:val="20"/>
          <w:szCs w:val="20"/>
        </w:rPr>
        <w:t xml:space="preserve">described by the applicant as </w:t>
      </w:r>
      <w:r w:rsidRPr="004B415C">
        <w:rPr>
          <w:rFonts w:ascii="Arial" w:hAnsi="Arial" w:cs="Arial"/>
          <w:sz w:val="20"/>
          <w:szCs w:val="20"/>
        </w:rPr>
        <w:t>a right-wing political organisation advocating, among other things, for a return to the white Australia policy</w:t>
      </w:r>
      <w:r>
        <w:rPr>
          <w:rFonts w:ascii="Arial" w:hAnsi="Arial" w:cs="Arial"/>
          <w:sz w:val="20"/>
          <w:szCs w:val="20"/>
        </w:rPr>
        <w:t xml:space="preserve"> – the offences are alleged to have occurred in the context of </w:t>
      </w:r>
      <w:r w:rsidR="007B1622">
        <w:rPr>
          <w:rFonts w:ascii="Arial" w:hAnsi="Arial" w:cs="Arial"/>
          <w:sz w:val="20"/>
          <w:szCs w:val="20"/>
        </w:rPr>
        <w:t xml:space="preserve">a planned protest in the Melbourne CBD – compelling reason established for reasons set out at [90]-[95], including delay, “extremely onerous conditions” in custody, availability of accommodation and employment and his caring responsibilities for 2 small children”– for reasons detailed at [96]-[101] risk not shown to be unacceptable if bail </w:t>
      </w:r>
      <w:r w:rsidR="007B1622" w:rsidRPr="007B1622">
        <w:rPr>
          <w:rFonts w:ascii="Arial" w:hAnsi="Arial" w:cs="Arial"/>
          <w:sz w:val="20"/>
          <w:szCs w:val="20"/>
        </w:rPr>
        <w:t>granted on strict conditions</w:t>
      </w:r>
      <w:r w:rsidR="007B1622">
        <w:rPr>
          <w:rFonts w:ascii="Arial" w:hAnsi="Arial" w:cs="Arial"/>
          <w:sz w:val="20"/>
          <w:szCs w:val="20"/>
        </w:rPr>
        <w:t>).</w:t>
      </w:r>
    </w:p>
    <w:p w14:paraId="73511978" w14:textId="1AF89576" w:rsidR="00102338" w:rsidRPr="008E1F1D" w:rsidRDefault="00102338" w:rsidP="0055033A">
      <w:pPr>
        <w:numPr>
          <w:ilvl w:val="0"/>
          <w:numId w:val="8"/>
        </w:numPr>
        <w:ind w:right="96"/>
        <w:jc w:val="both"/>
        <w:rPr>
          <w:rFonts w:ascii="Arial" w:hAnsi="Arial" w:cs="Arial"/>
          <w:sz w:val="20"/>
          <w:szCs w:val="20"/>
        </w:rPr>
      </w:pPr>
      <w:r w:rsidRPr="008E1F1D">
        <w:rPr>
          <w:rFonts w:ascii="Arial" w:hAnsi="Arial" w:cs="Arial"/>
          <w:i/>
          <w:iCs/>
          <w:sz w:val="20"/>
          <w:szCs w:val="20"/>
        </w:rPr>
        <w:t xml:space="preserve">Re Harrington </w:t>
      </w:r>
      <w:r w:rsidRPr="008E1F1D">
        <w:rPr>
          <w:rFonts w:ascii="Arial" w:hAnsi="Arial" w:cs="Arial"/>
          <w:sz w:val="20"/>
          <w:szCs w:val="20"/>
        </w:rPr>
        <w:t>[2026] VSC 13 (</w:t>
      </w:r>
      <w:r w:rsidR="00F27095">
        <w:rPr>
          <w:rFonts w:ascii="Arial" w:hAnsi="Arial" w:cs="Arial"/>
          <w:sz w:val="20"/>
          <w:szCs w:val="20"/>
        </w:rPr>
        <w:t xml:space="preserve">K </w:t>
      </w:r>
      <w:r w:rsidRPr="008E1F1D">
        <w:rPr>
          <w:rFonts w:ascii="Arial" w:hAnsi="Arial" w:cs="Arial"/>
          <w:sz w:val="20"/>
          <w:szCs w:val="20"/>
        </w:rPr>
        <w:t xml:space="preserve">Judd J–55 year old applicant with no prior criminal history charged with </w:t>
      </w:r>
      <w:r w:rsidR="008E1F1D" w:rsidRPr="008E1F1D">
        <w:rPr>
          <w:rFonts w:ascii="Arial" w:hAnsi="Arial" w:cs="Arial"/>
          <w:sz w:val="20"/>
          <w:szCs w:val="20"/>
        </w:rPr>
        <w:t>intentionally cause serious injury, reckless conduct endangering life, using an unregistered category A or B longarm, using a firearm in a dangerous manner, and using a firearm in the commission of an indictable offence</w:t>
      </w:r>
      <w:r w:rsidR="0055033A">
        <w:rPr>
          <w:rFonts w:ascii="Arial" w:hAnsi="Arial" w:cs="Arial"/>
          <w:sz w:val="20"/>
          <w:szCs w:val="20"/>
        </w:rPr>
        <w:t xml:space="preserve">, </w:t>
      </w:r>
      <w:r w:rsidR="008E1F1D" w:rsidRPr="008E1F1D">
        <w:rPr>
          <w:rFonts w:ascii="Arial" w:hAnsi="Arial" w:cs="Arial"/>
          <w:sz w:val="20"/>
          <w:szCs w:val="20"/>
        </w:rPr>
        <w:t>the charges ar</w:t>
      </w:r>
      <w:r w:rsidR="0055033A">
        <w:rPr>
          <w:rFonts w:ascii="Arial" w:hAnsi="Arial" w:cs="Arial"/>
          <w:sz w:val="20"/>
          <w:szCs w:val="20"/>
        </w:rPr>
        <w:t>ising</w:t>
      </w:r>
      <w:r w:rsidR="008E1F1D" w:rsidRPr="008E1F1D">
        <w:rPr>
          <w:rFonts w:ascii="Arial" w:hAnsi="Arial" w:cs="Arial"/>
          <w:sz w:val="20"/>
          <w:szCs w:val="20"/>
        </w:rPr>
        <w:t xml:space="preserve"> from an ongoing neighbourhood dispute – the applicant enjoys the support of his wife, friends and extended family and is very close to his elderly mother and three younger sisters </w:t>
      </w:r>
      <w:r w:rsidR="008E1F1D">
        <w:rPr>
          <w:rFonts w:ascii="Arial" w:hAnsi="Arial" w:cs="Arial"/>
          <w:sz w:val="20"/>
          <w:szCs w:val="20"/>
        </w:rPr>
        <w:t>–</w:t>
      </w:r>
      <w:r w:rsidR="008E1F1D" w:rsidRPr="008E1F1D">
        <w:rPr>
          <w:rFonts w:ascii="Arial" w:hAnsi="Arial" w:cs="Arial"/>
          <w:sz w:val="20"/>
          <w:szCs w:val="20"/>
        </w:rPr>
        <w:t xml:space="preserve"> for the reasons detailed at [21]-[27] and applying the tests detailed at [9]-[11] (see </w:t>
      </w:r>
      <w:r w:rsidR="008E1F1D" w:rsidRPr="008E1F1D">
        <w:rPr>
          <w:rFonts w:ascii="Arial" w:hAnsi="Arial" w:cs="Arial"/>
          <w:b/>
          <w:bCs/>
          <w:sz w:val="20"/>
          <w:szCs w:val="20"/>
          <w:shd w:val="clear" w:color="auto" w:fill="C5E0B3" w:themeFill="accent6" w:themeFillTint="66"/>
        </w:rPr>
        <w:t>section 9.4.2</w:t>
      </w:r>
      <w:r w:rsidR="008E1F1D" w:rsidRPr="008E1F1D">
        <w:rPr>
          <w:rFonts w:ascii="Arial" w:hAnsi="Arial" w:cs="Arial"/>
          <w:sz w:val="20"/>
          <w:szCs w:val="20"/>
        </w:rPr>
        <w:t xml:space="preserve"> above) compelling reason </w:t>
      </w:r>
      <w:r w:rsidR="0055033A">
        <w:rPr>
          <w:rFonts w:ascii="Arial" w:hAnsi="Arial" w:cs="Arial"/>
          <w:sz w:val="20"/>
          <w:szCs w:val="20"/>
        </w:rPr>
        <w:t xml:space="preserve">was </w:t>
      </w:r>
      <w:r w:rsidR="008E1F1D" w:rsidRPr="008E1F1D">
        <w:rPr>
          <w:rFonts w:ascii="Arial" w:hAnsi="Arial" w:cs="Arial"/>
          <w:sz w:val="20"/>
          <w:szCs w:val="20"/>
        </w:rPr>
        <w:t xml:space="preserve">found justifying the grant of bail – </w:t>
      </w:r>
      <w:r w:rsidR="0055033A">
        <w:rPr>
          <w:rFonts w:ascii="Arial" w:hAnsi="Arial" w:cs="Arial"/>
          <w:sz w:val="20"/>
          <w:szCs w:val="20"/>
        </w:rPr>
        <w:t>with the bail conditions proposed by the applicant, including that he live with his wife’s cousin some 4½ hours drive from where the alleged offending took place, the risk of granting bail was not unacceptable – bail granted on those conditions).</w:t>
      </w:r>
    </w:p>
    <w:p w14:paraId="437F543A" w14:textId="77777777" w:rsidR="00A667F1" w:rsidRDefault="00A667F1" w:rsidP="00A667F1">
      <w:pPr>
        <w:pStyle w:val="Heading2"/>
        <w:tabs>
          <w:tab w:val="left" w:pos="567"/>
        </w:tabs>
        <w:spacing w:line="240" w:lineRule="auto"/>
        <w:rPr>
          <w:rFonts w:ascii="Arial" w:hAnsi="Arial" w:cs="Arial"/>
          <w:sz w:val="20"/>
          <w:szCs w:val="16"/>
        </w:rPr>
      </w:pPr>
    </w:p>
    <w:p w14:paraId="06CF07CC" w14:textId="77777777" w:rsidR="00A667F1" w:rsidRDefault="00A667F1" w:rsidP="00A667F1">
      <w:pPr>
        <w:jc w:val="center"/>
        <w:rPr>
          <w:rFonts w:ascii="Arial" w:hAnsi="Arial" w:cs="Arial"/>
          <w:color w:val="000000"/>
          <w:sz w:val="20"/>
        </w:rPr>
      </w:pPr>
      <w:r w:rsidRPr="003D7637">
        <w:rPr>
          <w:rFonts w:ascii="Arial" w:hAnsi="Arial" w:cs="Arial"/>
          <w:b/>
          <w:bCs/>
          <w:sz w:val="22"/>
          <w:szCs w:val="18"/>
        </w:rPr>
        <w:t>THE REST OF THIS PAGE IS BLANK</w:t>
      </w:r>
    </w:p>
    <w:p w14:paraId="4F6ABE9A" w14:textId="77777777" w:rsidR="00A667F1" w:rsidRDefault="00A667F1" w:rsidP="00A667F1">
      <w:pPr>
        <w:jc w:val="both"/>
        <w:rPr>
          <w:rFonts w:ascii="Arial" w:hAnsi="Arial" w:cs="Arial"/>
          <w:color w:val="000000"/>
          <w:sz w:val="20"/>
        </w:rPr>
      </w:pPr>
    </w:p>
    <w:p w14:paraId="44DAE53D" w14:textId="77777777" w:rsidR="009640CD" w:rsidRDefault="009640CD">
      <w:pPr>
        <w:rPr>
          <w:rFonts w:ascii="Arial" w:hAnsi="Arial" w:cs="Arial"/>
          <w:b/>
          <w:bCs/>
          <w:kern w:val="28"/>
          <w:sz w:val="20"/>
          <w:szCs w:val="20"/>
          <w:lang w:val="en-GB"/>
        </w:rPr>
      </w:pPr>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r w:rsidR="00A4683F">
        <w:rPr>
          <w:rFonts w:ascii="Arial" w:hAnsi="Arial" w:cs="Arial"/>
          <w:sz w:val="20"/>
          <w:szCs w:val="20"/>
        </w:rPr>
        <w:t xml:space="preserve">BailSafe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0"/>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0"/>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0"/>
        </w:numPr>
        <w:ind w:left="357" w:hanging="357"/>
        <w:jc w:val="both"/>
        <w:rPr>
          <w:rFonts w:ascii="Arial" w:hAnsi="Arial" w:cs="Arial"/>
          <w:sz w:val="20"/>
          <w:szCs w:val="20"/>
        </w:rPr>
      </w:pPr>
      <w:r>
        <w:rPr>
          <w:rFonts w:ascii="Arial" w:hAnsi="Arial" w:cs="Arial"/>
          <w:sz w:val="20"/>
          <w:szCs w:val="20"/>
        </w:rPr>
        <w:t>“Third, in my opinion, the availability of GPS monitoring through the BailSafe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03AD471A" w14:textId="14128B78" w:rsidR="00793A3F" w:rsidRPr="00793A3F" w:rsidRDefault="00793A3F" w:rsidP="008D5933">
      <w:pPr>
        <w:jc w:val="both"/>
        <w:rPr>
          <w:rFonts w:ascii="Arial" w:hAnsi="Arial" w:cs="Arial"/>
          <w:i/>
          <w:iCs/>
          <w:sz w:val="20"/>
          <w:szCs w:val="20"/>
          <w:u w:val="single"/>
        </w:rPr>
      </w:pPr>
      <w:r w:rsidRPr="00793A3F">
        <w:rPr>
          <w:rFonts w:ascii="Arial" w:hAnsi="Arial" w:cs="Arial"/>
          <w:i/>
          <w:iCs/>
          <w:sz w:val="20"/>
          <w:szCs w:val="20"/>
          <w:u w:val="single"/>
        </w:rPr>
        <w:t>Re Tresize</w:t>
      </w:r>
    </w:p>
    <w:p w14:paraId="06E529A5" w14:textId="76493EDA" w:rsidR="00793A3F" w:rsidRDefault="00793A3F" w:rsidP="00793A3F">
      <w:pPr>
        <w:keepNext/>
        <w:keepLines/>
        <w:jc w:val="both"/>
        <w:rPr>
          <w:rFonts w:ascii="Arial" w:hAnsi="Arial" w:cs="Arial"/>
          <w:color w:val="000000"/>
          <w:sz w:val="20"/>
        </w:rPr>
      </w:pPr>
      <w:r>
        <w:rPr>
          <w:rFonts w:ascii="Arial" w:hAnsi="Arial" w:cs="Arial"/>
          <w:color w:val="000000"/>
          <w:sz w:val="20"/>
        </w:rPr>
        <w:t>[Supreme Court of Victoria, Tinney J]</w:t>
      </w:r>
    </w:p>
    <w:p w14:paraId="207B4AC7" w14:textId="277A459D" w:rsidR="00793A3F" w:rsidRDefault="00793A3F" w:rsidP="00793A3F">
      <w:pPr>
        <w:keepNext/>
        <w:keepLines/>
        <w:jc w:val="both"/>
        <w:rPr>
          <w:rFonts w:ascii="Arial" w:hAnsi="Arial" w:cs="Arial"/>
          <w:color w:val="000000"/>
          <w:sz w:val="20"/>
        </w:rPr>
      </w:pPr>
      <w:r>
        <w:rPr>
          <w:rFonts w:ascii="Arial" w:hAnsi="Arial" w:cs="Arial"/>
          <w:color w:val="000000"/>
          <w:sz w:val="20"/>
        </w:rPr>
        <w:t>[2025] VSC 413</w:t>
      </w:r>
    </w:p>
    <w:p w14:paraId="2C125211" w14:textId="5B76EFB9" w:rsidR="00793A3F" w:rsidRDefault="00793A3F" w:rsidP="008D5933">
      <w:pPr>
        <w:jc w:val="both"/>
        <w:rPr>
          <w:rFonts w:ascii="Arial" w:hAnsi="Arial" w:cs="Arial"/>
          <w:sz w:val="20"/>
          <w:szCs w:val="20"/>
        </w:rPr>
      </w:pPr>
      <w:r>
        <w:rPr>
          <w:rFonts w:ascii="Arial" w:hAnsi="Arial" w:cs="Arial"/>
          <w:sz w:val="20"/>
          <w:szCs w:val="20"/>
        </w:rPr>
        <w:t xml:space="preserve">The applicant was </w:t>
      </w:r>
      <w:r w:rsidRPr="00793A3F">
        <w:rPr>
          <w:rFonts w:ascii="Arial" w:hAnsi="Arial" w:cs="Arial"/>
          <w:sz w:val="20"/>
          <w:szCs w:val="20"/>
        </w:rPr>
        <w:t xml:space="preserve">a 43 year old Aboriginal man </w:t>
      </w:r>
      <w:r>
        <w:rPr>
          <w:rFonts w:ascii="Arial" w:hAnsi="Arial" w:cs="Arial"/>
          <w:sz w:val="20"/>
          <w:szCs w:val="20"/>
        </w:rPr>
        <w:t xml:space="preserve">charged with armed robbery (x2) of retail premises and numerous other offences. He had a </w:t>
      </w:r>
      <w:r w:rsidRPr="00793A3F">
        <w:rPr>
          <w:rFonts w:ascii="Arial" w:hAnsi="Arial" w:cs="Arial"/>
          <w:sz w:val="20"/>
          <w:szCs w:val="20"/>
        </w:rPr>
        <w:t>history of long</w:t>
      </w:r>
      <w:r>
        <w:rPr>
          <w:rFonts w:ascii="Arial" w:hAnsi="Arial" w:cs="Arial"/>
          <w:sz w:val="20"/>
          <w:szCs w:val="20"/>
        </w:rPr>
        <w:t>-</w:t>
      </w:r>
      <w:r w:rsidRPr="00793A3F">
        <w:rPr>
          <w:rFonts w:ascii="Arial" w:hAnsi="Arial" w:cs="Arial"/>
          <w:sz w:val="20"/>
          <w:szCs w:val="20"/>
        </w:rPr>
        <w:t>term drug addiction and various other difficult personal circumstances</w:t>
      </w:r>
      <w:r>
        <w:rPr>
          <w:rFonts w:ascii="Arial" w:hAnsi="Arial" w:cs="Arial"/>
          <w:sz w:val="20"/>
          <w:szCs w:val="20"/>
        </w:rPr>
        <w:t xml:space="preserve"> including a h</w:t>
      </w:r>
      <w:r w:rsidRPr="00793A3F">
        <w:rPr>
          <w:rFonts w:ascii="Arial" w:hAnsi="Arial" w:cs="Arial"/>
          <w:sz w:val="20"/>
          <w:szCs w:val="20"/>
        </w:rPr>
        <w:t>istory of homelessness</w:t>
      </w:r>
      <w:r>
        <w:rPr>
          <w:rFonts w:ascii="Arial" w:hAnsi="Arial" w:cs="Arial"/>
          <w:sz w:val="20"/>
          <w:szCs w:val="20"/>
        </w:rPr>
        <w:t xml:space="preserve">, a long </w:t>
      </w:r>
      <w:r w:rsidRPr="00793A3F">
        <w:rPr>
          <w:rFonts w:ascii="Arial" w:hAnsi="Arial" w:cs="Arial"/>
          <w:sz w:val="20"/>
          <w:szCs w:val="20"/>
        </w:rPr>
        <w:t xml:space="preserve">criminal history </w:t>
      </w:r>
      <w:r>
        <w:rPr>
          <w:rFonts w:ascii="Arial" w:hAnsi="Arial" w:cs="Arial"/>
          <w:sz w:val="20"/>
          <w:szCs w:val="20"/>
        </w:rPr>
        <w:t>and p</w:t>
      </w:r>
      <w:r w:rsidRPr="00793A3F">
        <w:rPr>
          <w:rFonts w:ascii="Arial" w:hAnsi="Arial" w:cs="Arial"/>
          <w:sz w:val="20"/>
          <w:szCs w:val="20"/>
        </w:rPr>
        <w:t>oor compliance with previous grants of bail</w:t>
      </w:r>
      <w:r>
        <w:rPr>
          <w:rFonts w:ascii="Arial" w:hAnsi="Arial" w:cs="Arial"/>
          <w:sz w:val="20"/>
          <w:szCs w:val="20"/>
        </w:rPr>
        <w:t>.</w:t>
      </w:r>
      <w:r w:rsidRPr="00793A3F">
        <w:rPr>
          <w:rFonts w:ascii="Arial" w:hAnsi="Arial" w:cs="Arial"/>
          <w:sz w:val="20"/>
          <w:szCs w:val="20"/>
        </w:rPr>
        <w:t xml:space="preserve"> </w:t>
      </w:r>
      <w:r>
        <w:rPr>
          <w:rFonts w:ascii="Arial" w:hAnsi="Arial" w:cs="Arial"/>
          <w:sz w:val="20"/>
          <w:szCs w:val="20"/>
        </w:rPr>
        <w:t>The applicant’s proposal that, if bailed, he would reside at Odyssey House. A compelling reason was made out on the combination of factors detailed in items (a) to (g) of paragraph [34]. However, his Honour refused bail on the basis that the applicant was an unacceptable risk of committing Schedule 1 or Schedule 2 offences, endangering the public or failing to answer bail, stating at [61]:</w:t>
      </w:r>
    </w:p>
    <w:p w14:paraId="7BE17F68" w14:textId="5354E352" w:rsidR="00793A3F" w:rsidRDefault="00793A3F" w:rsidP="00793A3F">
      <w:pPr>
        <w:spacing w:before="60"/>
        <w:ind w:left="567" w:right="567"/>
        <w:jc w:val="both"/>
        <w:rPr>
          <w:rFonts w:ascii="Arial" w:hAnsi="Arial" w:cs="Arial"/>
          <w:sz w:val="20"/>
          <w:szCs w:val="20"/>
        </w:rPr>
      </w:pPr>
      <w:r>
        <w:rPr>
          <w:rFonts w:ascii="Arial" w:hAnsi="Arial" w:cs="Arial"/>
          <w:sz w:val="20"/>
          <w:szCs w:val="20"/>
        </w:rPr>
        <w:t>“</w:t>
      </w:r>
      <w:r w:rsidRPr="00793A3F">
        <w:rPr>
          <w:rFonts w:ascii="Arial" w:hAnsi="Arial" w:cs="Arial"/>
          <w:sz w:val="20"/>
          <w:szCs w:val="20"/>
        </w:rPr>
        <w:t>I formed the view that in the circumstances of this case, there would be every prospect that if released on bail, the applicant would continue on his trajectory of regularly committing criminal offences. Recent events indicated the real prospect that he might arm himself in preparation for doing so, and that the public might therefore be endangered. Furthermore, I was of the view that there would be little prospect of the applicant remaining and accepting treatment at Odyssey House, or otherwise abiding by the strictures of bail</w:t>
      </w:r>
      <w:r>
        <w:rPr>
          <w:rFonts w:ascii="Arial" w:hAnsi="Arial" w:cs="Arial"/>
          <w:sz w:val="20"/>
          <w:szCs w:val="20"/>
        </w:rPr>
        <w:t>.”</w:t>
      </w:r>
    </w:p>
    <w:p w14:paraId="29874147" w14:textId="77777777" w:rsidR="00793A3F" w:rsidRPr="00CB1BE2" w:rsidRDefault="00793A3F" w:rsidP="00793A3F">
      <w:pPr>
        <w:pStyle w:val="Heading2"/>
        <w:tabs>
          <w:tab w:val="left" w:pos="567"/>
        </w:tabs>
        <w:spacing w:line="240" w:lineRule="auto"/>
        <w:rPr>
          <w:rFonts w:ascii="Arial" w:hAnsi="Arial" w:cs="Arial"/>
          <w:sz w:val="20"/>
          <w:szCs w:val="16"/>
        </w:rPr>
      </w:pPr>
    </w:p>
    <w:p w14:paraId="44E013BD" w14:textId="77777777" w:rsidR="00793A3F" w:rsidRDefault="00793A3F" w:rsidP="00793A3F">
      <w:pPr>
        <w:jc w:val="center"/>
        <w:rPr>
          <w:rFonts w:ascii="Arial" w:hAnsi="Arial" w:cs="Arial"/>
          <w:color w:val="000000"/>
          <w:sz w:val="20"/>
        </w:rPr>
      </w:pPr>
      <w:r w:rsidRPr="003D7637">
        <w:rPr>
          <w:rFonts w:ascii="Arial" w:hAnsi="Arial" w:cs="Arial"/>
          <w:b/>
          <w:bCs/>
          <w:sz w:val="22"/>
          <w:szCs w:val="18"/>
        </w:rPr>
        <w:t>THE REST OF THIS PAGE IS BLANK</w:t>
      </w:r>
    </w:p>
    <w:p w14:paraId="6362166B" w14:textId="77777777" w:rsidR="00793A3F" w:rsidRDefault="00793A3F" w:rsidP="00793A3F">
      <w:pPr>
        <w:jc w:val="both"/>
        <w:rPr>
          <w:rFonts w:ascii="Arial" w:hAnsi="Arial" w:cs="Arial"/>
          <w:color w:val="000000"/>
          <w:sz w:val="20"/>
        </w:rPr>
      </w:pPr>
    </w:p>
    <w:p w14:paraId="7C1B524A" w14:textId="77777777" w:rsidR="00793A3F" w:rsidRDefault="00793A3F">
      <w:pPr>
        <w:rPr>
          <w:rFonts w:ascii="Arial" w:hAnsi="Arial" w:cs="Arial"/>
          <w:b/>
          <w:bCs/>
          <w:kern w:val="28"/>
          <w:sz w:val="20"/>
          <w:szCs w:val="20"/>
          <w:lang w:val="en-GB"/>
        </w:rPr>
      </w:pPr>
      <w:r>
        <w:rPr>
          <w:rFonts w:ascii="Arial" w:hAnsi="Arial" w:cs="Arial"/>
          <w:b/>
          <w:bCs/>
          <w:sz w:val="20"/>
        </w:rPr>
        <w:br w:type="page"/>
      </w:r>
    </w:p>
    <w:p w14:paraId="67E4D48F" w14:textId="24195D41"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7" w:name="_9.4.2.4_SOME_CASES"/>
      <w:bookmarkEnd w:id="367"/>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Victoria-Habersberger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Habersberger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Coldrey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Windana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City">
        <w:smartTag w:uri="urn:schemas-microsoft-com:office:smarttags" w:element="place">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defacto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David Peter O’Blein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The submission put on his behalf is that it is possible that when he goes before the County Court in five or six weeks time,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lastRenderedPageBreak/>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place">
        <w:smartTag w:uri="urn:schemas-microsoft-com:office:smarttags" w:element="Stat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Lirim Salievski</w:t>
      </w:r>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w:t>
      </w:r>
      <w:r w:rsidRPr="001300DF">
        <w:rPr>
          <w:rFonts w:ascii="Arial" w:hAnsi="Arial" w:cs="Arial"/>
          <w:color w:val="000000"/>
          <w:sz w:val="20"/>
        </w:rPr>
        <w:lastRenderedPageBreak/>
        <w:t>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Re Casper De Waij</w:t>
      </w:r>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Abaker</w:t>
      </w:r>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r w:rsidR="00DF01FB">
        <w:rPr>
          <w:rFonts w:ascii="Arial" w:hAnsi="Arial" w:cs="Arial"/>
          <w:sz w:val="20"/>
        </w:rPr>
        <w:t>agg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r w:rsidR="00DF01FB">
        <w:rPr>
          <w:rFonts w:ascii="Arial" w:hAnsi="Arial" w:cs="Arial"/>
          <w:sz w:val="20"/>
        </w:rPr>
        <w:t>affray+kidnapping+aggravated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breach intervention order+cause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Waleed Haddara v DPP</w:t>
      </w:r>
      <w:r w:rsidR="004A549C">
        <w:rPr>
          <w:rFonts w:ascii="Arial" w:hAnsi="Arial" w:cs="Arial"/>
          <w:sz w:val="20"/>
        </w:rPr>
        <w:t xml:space="preserve"> [2007] VSC 274 (Bongiorno J</w:t>
      </w:r>
      <w:r w:rsidR="00502137">
        <w:rPr>
          <w:rFonts w:ascii="Arial" w:hAnsi="Arial" w:cs="Arial"/>
          <w:sz w:val="20"/>
        </w:rPr>
        <w:t>/</w:t>
      </w:r>
      <w:r w:rsidR="007E65C8">
        <w:rPr>
          <w:rFonts w:ascii="Arial" w:hAnsi="Arial" w:cs="Arial"/>
          <w:sz w:val="20"/>
        </w:rPr>
        <w:t>kidnapping+aggravated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/aggravated burglary</w:t>
      </w:r>
      <w:r w:rsidR="007E65C8">
        <w:rPr>
          <w:rFonts w:ascii="Arial" w:hAnsi="Arial" w:cs="Arial"/>
          <w:sz w:val="20"/>
        </w:rPr>
        <w:t>+</w:t>
      </w:r>
      <w:r w:rsidR="006B7421">
        <w:rPr>
          <w:rFonts w:ascii="Arial" w:hAnsi="Arial" w:cs="Arial"/>
          <w:sz w:val="20"/>
        </w:rPr>
        <w:t>attempted armed robbery</w:t>
      </w:r>
      <w:r w:rsidR="007E65C8">
        <w:rPr>
          <w:rFonts w:ascii="Arial" w:hAnsi="Arial" w:cs="Arial"/>
          <w:sz w:val="20"/>
        </w:rPr>
        <w:t>+</w:t>
      </w:r>
      <w:r w:rsidR="00502137">
        <w:rPr>
          <w:rFonts w:ascii="Arial" w:hAnsi="Arial" w:cs="Arial"/>
          <w:sz w:val="20"/>
        </w:rPr>
        <w:t>armed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IMO an application for bail by Dalibor Dobrosavljevic</w:t>
      </w:r>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Ahmed Chkhaidem</w:t>
      </w:r>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Hawli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393D30AF"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r w:rsidR="00502109">
        <w:rPr>
          <w:rFonts w:ascii="Arial" w:hAnsi="Arial" w:cs="Arial"/>
          <w:sz w:val="20"/>
        </w:rPr>
        <w:t xml:space="preserve"> See also </w:t>
      </w:r>
      <w:r w:rsidR="00502109" w:rsidRPr="00502109">
        <w:rPr>
          <w:rFonts w:ascii="Arial" w:hAnsi="Arial" w:cs="Arial"/>
          <w:i/>
          <w:iCs/>
          <w:sz w:val="20"/>
        </w:rPr>
        <w:t>Re SS (Bail Application) (First Revision)</w:t>
      </w:r>
      <w:r w:rsidR="00502109" w:rsidRPr="00502109">
        <w:rPr>
          <w:rFonts w:ascii="Arial" w:hAnsi="Arial" w:cs="Arial"/>
          <w:sz w:val="20"/>
        </w:rPr>
        <w:t xml:space="preserve"> [2025] VSC 411</w:t>
      </w:r>
      <w:r w:rsidR="00502109">
        <w:rPr>
          <w:rFonts w:ascii="Arial" w:hAnsi="Arial" w:cs="Arial"/>
          <w:sz w:val="20"/>
        </w:rPr>
        <w:t xml:space="preserve">in </w:t>
      </w:r>
      <w:r w:rsidR="00502109" w:rsidRPr="00502109">
        <w:rPr>
          <w:rFonts w:ascii="Arial" w:hAnsi="Arial" w:cs="Arial"/>
          <w:b/>
          <w:bCs/>
          <w:sz w:val="20"/>
          <w:shd w:val="clear" w:color="auto" w:fill="C5E0B3" w:themeFill="accent6" w:themeFillTint="66"/>
        </w:rPr>
        <w:t>section 9.4.1.2</w:t>
      </w:r>
      <w:r w:rsidR="00502109">
        <w:rPr>
          <w:rFonts w:ascii="Arial" w:hAnsi="Arial" w:cs="Arial"/>
          <w:sz w:val="20"/>
        </w:rPr>
        <w:t xml:space="preserve"> above.</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lastRenderedPageBreak/>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the applicant was charged with serious violent offences against his domestic partner – a delay until mid 2022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w:t>
      </w:r>
      <w:r w:rsidRPr="004C6316">
        <w:rPr>
          <w:rFonts w:ascii="Arial" w:hAnsi="Arial" w:cs="Arial"/>
          <w:sz w:val="20"/>
          <w:szCs w:val="20"/>
        </w:rPr>
        <w:lastRenderedPageBreak/>
        <w:t xml:space="preserve">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CD645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56EEDC29" w:rsidR="00A67A29" w:rsidRDefault="00CD6459" w:rsidP="00CD6459">
      <w:pPr>
        <w:numPr>
          <w:ilvl w:val="0"/>
          <w:numId w:val="8"/>
        </w:numPr>
        <w:jc w:val="both"/>
        <w:rPr>
          <w:rFonts w:ascii="Arial" w:hAnsi="Arial" w:cs="Arial"/>
          <w:sz w:val="20"/>
          <w:szCs w:val="20"/>
        </w:rPr>
      </w:pPr>
      <w:r>
        <w:rPr>
          <w:rFonts w:ascii="Arial" w:hAnsi="Arial" w:cs="Arial"/>
          <w:i/>
          <w:iCs/>
          <w:sz w:val="20"/>
          <w:szCs w:val="20"/>
        </w:rPr>
        <w:t xml:space="preserve">Re Dawas </w:t>
      </w:r>
      <w:r w:rsidRPr="00CD6459">
        <w:rPr>
          <w:rFonts w:ascii="Arial" w:hAnsi="Arial" w:cs="Arial"/>
          <w:sz w:val="20"/>
          <w:szCs w:val="20"/>
        </w:rPr>
        <w:t>[2025] VSC 209 (Tinney J–</w:t>
      </w:r>
      <w:r>
        <w:rPr>
          <w:rFonts w:ascii="Arial" w:hAnsi="Arial" w:cs="Arial"/>
          <w:sz w:val="20"/>
          <w:szCs w:val="20"/>
        </w:rPr>
        <w:t xml:space="preserve">30 year old applicant charged with rape and subsequently with attempting to pervert the course of justice, intimidating a witness and stalking while on bail for the rape charge – the alleged </w:t>
      </w:r>
      <w:r w:rsidRPr="00CD6459">
        <w:rPr>
          <w:rFonts w:ascii="Arial" w:hAnsi="Arial" w:cs="Arial"/>
          <w:sz w:val="20"/>
          <w:szCs w:val="20"/>
        </w:rPr>
        <w:t xml:space="preserve">victims of the latter charges are the rape complainant and her friend, to whom first complaint made – </w:t>
      </w:r>
      <w:r>
        <w:rPr>
          <w:rFonts w:ascii="Arial" w:hAnsi="Arial" w:cs="Arial"/>
          <w:sz w:val="20"/>
          <w:szCs w:val="20"/>
        </w:rPr>
        <w:t>the C</w:t>
      </w:r>
      <w:r w:rsidRPr="00CD6459">
        <w:rPr>
          <w:rFonts w:ascii="Arial" w:hAnsi="Arial" w:cs="Arial"/>
          <w:sz w:val="20"/>
          <w:szCs w:val="20"/>
        </w:rPr>
        <w:t xml:space="preserve">ourt </w:t>
      </w:r>
      <w:r>
        <w:rPr>
          <w:rFonts w:ascii="Arial" w:hAnsi="Arial" w:cs="Arial"/>
          <w:sz w:val="20"/>
          <w:szCs w:val="20"/>
        </w:rPr>
        <w:t xml:space="preserve">was </w:t>
      </w:r>
      <w:r w:rsidRPr="00CD6459">
        <w:rPr>
          <w:rFonts w:ascii="Arial" w:hAnsi="Arial" w:cs="Arial"/>
          <w:sz w:val="20"/>
          <w:szCs w:val="20"/>
        </w:rPr>
        <w:t xml:space="preserve">not satisfied that the stalking charge properly fits within item 8(b) of Schedule 2 </w:t>
      </w:r>
      <w:r>
        <w:rPr>
          <w:rFonts w:ascii="Arial" w:hAnsi="Arial" w:cs="Arial"/>
          <w:sz w:val="20"/>
          <w:szCs w:val="20"/>
        </w:rPr>
        <w:t>and held that s</w:t>
      </w:r>
      <w:r w:rsidRPr="00CD6459">
        <w:rPr>
          <w:rFonts w:ascii="Arial" w:hAnsi="Arial" w:cs="Arial"/>
          <w:sz w:val="20"/>
          <w:szCs w:val="20"/>
        </w:rPr>
        <w:t xml:space="preserve">how compelling reason </w:t>
      </w:r>
      <w:r>
        <w:rPr>
          <w:rFonts w:ascii="Arial" w:hAnsi="Arial" w:cs="Arial"/>
          <w:sz w:val="20"/>
          <w:szCs w:val="20"/>
        </w:rPr>
        <w:t xml:space="preserve">was </w:t>
      </w:r>
      <w:r w:rsidRPr="00CD6459">
        <w:rPr>
          <w:rFonts w:ascii="Arial" w:hAnsi="Arial" w:cs="Arial"/>
          <w:sz w:val="20"/>
          <w:szCs w:val="20"/>
        </w:rPr>
        <w:t xml:space="preserve">the appropriate test – </w:t>
      </w:r>
      <w:r>
        <w:rPr>
          <w:rFonts w:ascii="Arial" w:hAnsi="Arial" w:cs="Arial"/>
          <w:sz w:val="20"/>
          <w:szCs w:val="20"/>
        </w:rPr>
        <w:t>c</w:t>
      </w:r>
      <w:r w:rsidRPr="00CD6459">
        <w:rPr>
          <w:rFonts w:ascii="Arial" w:hAnsi="Arial" w:cs="Arial"/>
          <w:sz w:val="20"/>
          <w:szCs w:val="20"/>
        </w:rPr>
        <w:t xml:space="preserve">ompelling reason not established – </w:t>
      </w:r>
      <w:r>
        <w:rPr>
          <w:rFonts w:ascii="Arial" w:hAnsi="Arial" w:cs="Arial"/>
          <w:sz w:val="20"/>
          <w:szCs w:val="20"/>
        </w:rPr>
        <w:t>u</w:t>
      </w:r>
      <w:r w:rsidRPr="00CD6459">
        <w:rPr>
          <w:rFonts w:ascii="Arial" w:hAnsi="Arial" w:cs="Arial"/>
          <w:sz w:val="20"/>
          <w:szCs w:val="20"/>
        </w:rPr>
        <w:t xml:space="preserve">nacceptable risk in any event, which cannot be mitigated by strict conditions – </w:t>
      </w:r>
      <w:r>
        <w:rPr>
          <w:rFonts w:ascii="Arial" w:hAnsi="Arial" w:cs="Arial"/>
          <w:sz w:val="20"/>
          <w:szCs w:val="20"/>
        </w:rPr>
        <w:t>b</w:t>
      </w:r>
      <w:r w:rsidRPr="00CD6459">
        <w:rPr>
          <w:rFonts w:ascii="Arial" w:hAnsi="Arial" w:cs="Arial"/>
          <w:sz w:val="20"/>
          <w:szCs w:val="20"/>
        </w:rPr>
        <w:t>ail refused</w:t>
      </w:r>
      <w:r>
        <w:rPr>
          <w:rFonts w:ascii="Arial" w:hAnsi="Arial" w:cs="Arial"/>
          <w:sz w:val="20"/>
          <w:szCs w:val="20"/>
        </w:rPr>
        <w:t>)</w:t>
      </w:r>
      <w:r w:rsidR="001026EA">
        <w:rPr>
          <w:rFonts w:ascii="Arial" w:hAnsi="Arial" w:cs="Arial"/>
          <w:sz w:val="20"/>
          <w:szCs w:val="20"/>
        </w:rPr>
        <w:t xml:space="preserve"> </w:t>
      </w:r>
    </w:p>
    <w:p w14:paraId="41C96AEE" w14:textId="68AD8E70" w:rsidR="001026EA" w:rsidRDefault="001026EA" w:rsidP="00CD6459">
      <w:pPr>
        <w:numPr>
          <w:ilvl w:val="0"/>
          <w:numId w:val="8"/>
        </w:numPr>
        <w:jc w:val="both"/>
        <w:rPr>
          <w:rFonts w:ascii="Arial" w:hAnsi="Arial" w:cs="Arial"/>
          <w:sz w:val="20"/>
          <w:szCs w:val="20"/>
        </w:rPr>
      </w:pPr>
      <w:r>
        <w:rPr>
          <w:rFonts w:ascii="Arial" w:hAnsi="Arial" w:cs="Arial"/>
          <w:i/>
          <w:iCs/>
          <w:sz w:val="20"/>
          <w:szCs w:val="20"/>
        </w:rPr>
        <w:t xml:space="preserve">Re Cvetkovic </w:t>
      </w:r>
      <w:r w:rsidRPr="001026EA">
        <w:rPr>
          <w:rFonts w:ascii="Arial" w:hAnsi="Arial" w:cs="Arial"/>
          <w:sz w:val="20"/>
          <w:szCs w:val="20"/>
        </w:rPr>
        <w:t xml:space="preserve">[2025] VSC 599 (Champion J–31 year old applicant charged with </w:t>
      </w:r>
      <w:r>
        <w:rPr>
          <w:rFonts w:ascii="Arial" w:hAnsi="Arial" w:cs="Arial"/>
          <w:sz w:val="20"/>
          <w:szCs w:val="20"/>
        </w:rPr>
        <w:t>making threat to kill (x2), contravening an FVIO by making a threat to kill, criminal damage, 4 x firearms offences, possession of methamphetamine and trafficking methamphetamine – applicant has a significant criminal history as well as a history of childhood trauma and ongoing substance abuse and physical and mental health issues – compelling reason not established – unacceptable risk established – bail refused).</w:t>
      </w:r>
    </w:p>
    <w:p w14:paraId="64F54077" w14:textId="7C94B786" w:rsidR="00584346" w:rsidRPr="001026EA" w:rsidRDefault="00584346" w:rsidP="00CD6459">
      <w:pPr>
        <w:numPr>
          <w:ilvl w:val="0"/>
          <w:numId w:val="8"/>
        </w:numPr>
        <w:jc w:val="both"/>
        <w:rPr>
          <w:rFonts w:ascii="Arial" w:hAnsi="Arial" w:cs="Arial"/>
          <w:sz w:val="20"/>
          <w:szCs w:val="20"/>
        </w:rPr>
      </w:pPr>
      <w:bookmarkStart w:id="368" w:name="_Hlk216253565"/>
      <w:r>
        <w:rPr>
          <w:rFonts w:ascii="Arial" w:hAnsi="Arial" w:cs="Arial"/>
          <w:i/>
          <w:iCs/>
          <w:sz w:val="20"/>
          <w:szCs w:val="20"/>
        </w:rPr>
        <w:t xml:space="preserve">Re Dettman </w:t>
      </w:r>
      <w:r w:rsidRPr="00584346">
        <w:rPr>
          <w:rFonts w:ascii="Arial" w:hAnsi="Arial" w:cs="Arial"/>
          <w:sz w:val="20"/>
          <w:szCs w:val="20"/>
        </w:rPr>
        <w:t xml:space="preserve">[2025] VSC 750 </w:t>
      </w:r>
      <w:bookmarkEnd w:id="368"/>
      <w:r w:rsidRPr="00584346">
        <w:rPr>
          <w:rFonts w:ascii="Arial" w:hAnsi="Arial" w:cs="Arial"/>
          <w:sz w:val="20"/>
          <w:szCs w:val="20"/>
        </w:rPr>
        <w:t>(Elliott J–</w:t>
      </w:r>
      <w:r>
        <w:rPr>
          <w:rFonts w:ascii="Arial" w:hAnsi="Arial" w:cs="Arial"/>
          <w:sz w:val="20"/>
          <w:szCs w:val="20"/>
        </w:rPr>
        <w:t>40</w:t>
      </w:r>
      <w:r w:rsidRPr="00584346">
        <w:rPr>
          <w:rFonts w:ascii="Arial" w:hAnsi="Arial" w:cs="Arial"/>
          <w:sz w:val="20"/>
          <w:szCs w:val="20"/>
        </w:rPr>
        <w:t xml:space="preserve"> year old applicant charged with </w:t>
      </w:r>
      <w:r>
        <w:rPr>
          <w:rFonts w:ascii="Arial" w:hAnsi="Arial" w:cs="Arial"/>
          <w:sz w:val="20"/>
          <w:szCs w:val="20"/>
        </w:rPr>
        <w:t>using a firearm to discharge a shot at a vehicle with reckless disregard for the safety of any person</w:t>
      </w:r>
      <w:r w:rsidR="003E489E">
        <w:rPr>
          <w:rFonts w:ascii="Arial" w:hAnsi="Arial" w:cs="Arial"/>
          <w:sz w:val="20"/>
          <w:szCs w:val="20"/>
        </w:rPr>
        <w:t xml:space="preserve"> x 2</w:t>
      </w:r>
      <w:r>
        <w:rPr>
          <w:rFonts w:ascii="Arial" w:hAnsi="Arial" w:cs="Arial"/>
          <w:sz w:val="20"/>
          <w:szCs w:val="20"/>
        </w:rPr>
        <w:t xml:space="preserve">, reckless conduct endangering life, reckless conduct placing another person in danger of serious injury, </w:t>
      </w:r>
      <w:r w:rsidR="003E489E">
        <w:rPr>
          <w:rFonts w:ascii="Arial" w:hAnsi="Arial" w:cs="Arial"/>
          <w:sz w:val="20"/>
          <w:szCs w:val="20"/>
        </w:rPr>
        <w:t xml:space="preserve">prohibited person </w:t>
      </w:r>
      <w:r>
        <w:rPr>
          <w:rFonts w:ascii="Arial" w:hAnsi="Arial" w:cs="Arial"/>
          <w:sz w:val="20"/>
          <w:szCs w:val="20"/>
        </w:rPr>
        <w:t>possessi</w:t>
      </w:r>
      <w:r w:rsidR="003E489E">
        <w:rPr>
          <w:rFonts w:ascii="Arial" w:hAnsi="Arial" w:cs="Arial"/>
          <w:sz w:val="20"/>
          <w:szCs w:val="20"/>
        </w:rPr>
        <w:t>ng</w:t>
      </w:r>
      <w:r>
        <w:rPr>
          <w:rFonts w:ascii="Arial" w:hAnsi="Arial" w:cs="Arial"/>
          <w:sz w:val="20"/>
          <w:szCs w:val="20"/>
        </w:rPr>
        <w:t xml:space="preserve"> </w:t>
      </w:r>
      <w:r w:rsidR="003E489E">
        <w:rPr>
          <w:rFonts w:ascii="Arial" w:hAnsi="Arial" w:cs="Arial"/>
          <w:sz w:val="20"/>
          <w:szCs w:val="20"/>
        </w:rPr>
        <w:t xml:space="preserve">a </w:t>
      </w:r>
      <w:r>
        <w:rPr>
          <w:rFonts w:ascii="Arial" w:hAnsi="Arial" w:cs="Arial"/>
          <w:sz w:val="20"/>
          <w:szCs w:val="20"/>
        </w:rPr>
        <w:t xml:space="preserve">firearm and receiving stolen goods – compelling reason not established </w:t>
      </w:r>
      <w:r w:rsidR="003E489E">
        <w:rPr>
          <w:rFonts w:ascii="Arial" w:hAnsi="Arial" w:cs="Arial"/>
          <w:sz w:val="20"/>
          <w:szCs w:val="20"/>
        </w:rPr>
        <w:t xml:space="preserve">primarily </w:t>
      </w:r>
      <w:r>
        <w:rPr>
          <w:rFonts w:ascii="Arial" w:hAnsi="Arial" w:cs="Arial"/>
          <w:sz w:val="20"/>
          <w:szCs w:val="20"/>
        </w:rPr>
        <w:t>for 4 reasons set out at [</w:t>
      </w:r>
      <w:r w:rsidR="003E489E">
        <w:rPr>
          <w:rFonts w:ascii="Arial" w:hAnsi="Arial" w:cs="Arial"/>
          <w:sz w:val="20"/>
          <w:szCs w:val="20"/>
        </w:rPr>
        <w:t>63</w:t>
      </w:r>
      <w:r>
        <w:rPr>
          <w:rFonts w:ascii="Arial" w:hAnsi="Arial" w:cs="Arial"/>
          <w:sz w:val="20"/>
          <w:szCs w:val="20"/>
        </w:rPr>
        <w:t>]-[</w:t>
      </w:r>
      <w:r w:rsidR="003E489E">
        <w:rPr>
          <w:rFonts w:ascii="Arial" w:hAnsi="Arial" w:cs="Arial"/>
          <w:sz w:val="20"/>
          <w:szCs w:val="20"/>
        </w:rPr>
        <w:t>67</w:t>
      </w:r>
      <w:r>
        <w:rPr>
          <w:rFonts w:ascii="Arial" w:hAnsi="Arial" w:cs="Arial"/>
          <w:sz w:val="20"/>
          <w:szCs w:val="20"/>
        </w:rPr>
        <w:t xml:space="preserve">]: </w:t>
      </w:r>
      <w:r w:rsidR="003E489E">
        <w:rPr>
          <w:rFonts w:ascii="Arial" w:hAnsi="Arial" w:cs="Arial"/>
          <w:sz w:val="20"/>
          <w:szCs w:val="20"/>
        </w:rPr>
        <w:t xml:space="preserve">(1) strong prosecution case; (2) extremely serious offending; (3) no inordinate delay; (4) although </w:t>
      </w:r>
      <w:r w:rsidR="003E489E">
        <w:rPr>
          <w:rFonts w:ascii="Arial" w:hAnsi="Arial" w:cs="Arial"/>
          <w:sz w:val="20"/>
          <w:szCs w:val="16"/>
        </w:rPr>
        <w:t>t</w:t>
      </w:r>
      <w:r w:rsidR="003E489E" w:rsidRPr="00584346">
        <w:rPr>
          <w:rFonts w:ascii="Arial" w:hAnsi="Arial" w:cs="Arial"/>
          <w:sz w:val="20"/>
          <w:szCs w:val="16"/>
        </w:rPr>
        <w:t xml:space="preserve">he personal circumstances of </w:t>
      </w:r>
      <w:r w:rsidR="00991712">
        <w:rPr>
          <w:rFonts w:ascii="Arial" w:hAnsi="Arial" w:cs="Arial"/>
          <w:sz w:val="20"/>
          <w:szCs w:val="16"/>
        </w:rPr>
        <w:t>the applicant</w:t>
      </w:r>
      <w:r w:rsidR="003E489E">
        <w:rPr>
          <w:rFonts w:ascii="Arial" w:hAnsi="Arial" w:cs="Arial"/>
          <w:sz w:val="20"/>
          <w:szCs w:val="16"/>
        </w:rPr>
        <w:t xml:space="preserve"> </w:t>
      </w:r>
      <w:r w:rsidR="003E489E">
        <w:rPr>
          <w:rFonts w:ascii="Arial" w:hAnsi="Arial" w:cs="Arial"/>
          <w:sz w:val="20"/>
          <w:szCs w:val="16"/>
        </w:rPr>
        <w:lastRenderedPageBreak/>
        <w:t>detailed at [30]-</w:t>
      </w:r>
      <w:r w:rsidR="00991712">
        <w:rPr>
          <w:rFonts w:ascii="Arial" w:hAnsi="Arial" w:cs="Arial"/>
          <w:sz w:val="20"/>
          <w:szCs w:val="16"/>
        </w:rPr>
        <w:t>[</w:t>
      </w:r>
      <w:r w:rsidR="003E489E">
        <w:rPr>
          <w:rFonts w:ascii="Arial" w:hAnsi="Arial" w:cs="Arial"/>
          <w:sz w:val="20"/>
          <w:szCs w:val="16"/>
        </w:rPr>
        <w:t>37]</w:t>
      </w:r>
      <w:r w:rsidR="003E489E" w:rsidRPr="00584346">
        <w:rPr>
          <w:rFonts w:ascii="Arial" w:hAnsi="Arial" w:cs="Arial"/>
          <w:sz w:val="20"/>
          <w:szCs w:val="16"/>
        </w:rPr>
        <w:t>, including those of his immediate family as a result of him being in custody, are extremely unfortunate</w:t>
      </w:r>
      <w:r w:rsidR="003E489E">
        <w:rPr>
          <w:rFonts w:ascii="Arial" w:hAnsi="Arial" w:cs="Arial"/>
          <w:sz w:val="20"/>
          <w:szCs w:val="16"/>
        </w:rPr>
        <w:t xml:space="preserve">, </w:t>
      </w:r>
      <w:r w:rsidR="003E489E" w:rsidRPr="00584346">
        <w:rPr>
          <w:rFonts w:ascii="Arial" w:hAnsi="Arial" w:cs="Arial"/>
          <w:sz w:val="20"/>
          <w:szCs w:val="16"/>
        </w:rPr>
        <w:t>the existence of such circumstances does not in itself give rise to a compelling reason</w:t>
      </w:r>
      <w:r w:rsidR="003E489E">
        <w:rPr>
          <w:rFonts w:ascii="Arial" w:hAnsi="Arial" w:cs="Arial"/>
          <w:sz w:val="20"/>
          <w:szCs w:val="16"/>
        </w:rPr>
        <w:t xml:space="preserve"> – for reasons detailed at [67]-[73] there is an </w:t>
      </w:r>
      <w:r w:rsidR="003E489E" w:rsidRPr="003E489E">
        <w:rPr>
          <w:rFonts w:ascii="Arial" w:hAnsi="Arial" w:cs="Arial"/>
          <w:sz w:val="20"/>
          <w:szCs w:val="16"/>
        </w:rPr>
        <w:t xml:space="preserve">unacceptable risk that </w:t>
      </w:r>
      <w:r w:rsidR="00991712">
        <w:rPr>
          <w:rFonts w:ascii="Arial" w:hAnsi="Arial" w:cs="Arial"/>
          <w:sz w:val="20"/>
          <w:szCs w:val="16"/>
        </w:rPr>
        <w:t>the applicant</w:t>
      </w:r>
      <w:r w:rsidR="003E489E" w:rsidRPr="003E489E">
        <w:rPr>
          <w:rFonts w:ascii="Arial" w:hAnsi="Arial" w:cs="Arial"/>
          <w:sz w:val="20"/>
          <w:szCs w:val="16"/>
        </w:rPr>
        <w:t xml:space="preserve"> would, if released on bail, commit offences or otherwise endanger the safety or welfare of any person, whether by committing an offence that has that effect or by any other means; or fail to surrender into custody accordance with the bail undertaking</w:t>
      </w:r>
      <w:r w:rsidR="003E489E">
        <w:rPr>
          <w:rFonts w:ascii="Arial" w:hAnsi="Arial" w:cs="Arial"/>
          <w:sz w:val="20"/>
          <w:szCs w:val="16"/>
        </w:rPr>
        <w:t xml:space="preserve"> – bail refused).</w:t>
      </w:r>
    </w:p>
    <w:p w14:paraId="72B2040A" w14:textId="2635314B" w:rsidR="00584346" w:rsidRPr="00CB1BE2" w:rsidRDefault="00584346" w:rsidP="00CD6459">
      <w:pPr>
        <w:pStyle w:val="Heading2"/>
        <w:tabs>
          <w:tab w:val="left" w:pos="567"/>
        </w:tabs>
        <w:spacing w:line="240" w:lineRule="auto"/>
        <w:rPr>
          <w:rFonts w:ascii="Arial" w:hAnsi="Arial" w:cs="Arial"/>
          <w:sz w:val="20"/>
          <w:szCs w:val="16"/>
        </w:rPr>
      </w:pPr>
    </w:p>
    <w:p w14:paraId="3C2658E4" w14:textId="77777777" w:rsidR="00CD6459" w:rsidRDefault="00CD6459" w:rsidP="00CD6459">
      <w:pPr>
        <w:jc w:val="center"/>
        <w:rPr>
          <w:rFonts w:ascii="Arial" w:hAnsi="Arial" w:cs="Arial"/>
          <w:color w:val="000000"/>
          <w:sz w:val="20"/>
        </w:rPr>
      </w:pPr>
      <w:r w:rsidRPr="003D7637">
        <w:rPr>
          <w:rFonts w:ascii="Arial" w:hAnsi="Arial" w:cs="Arial"/>
          <w:b/>
          <w:bCs/>
          <w:sz w:val="22"/>
          <w:szCs w:val="18"/>
        </w:rPr>
        <w:t>THE REST OF THIS PAGE IS BLANK</w:t>
      </w:r>
    </w:p>
    <w:p w14:paraId="262CECC9" w14:textId="77777777" w:rsidR="00CD6459" w:rsidRDefault="00CD6459" w:rsidP="00CD6459">
      <w:pPr>
        <w:jc w:val="both"/>
        <w:rPr>
          <w:rFonts w:ascii="Arial" w:hAnsi="Arial" w:cs="Arial"/>
          <w:color w:val="000000"/>
          <w:sz w:val="20"/>
        </w:rPr>
      </w:pPr>
    </w:p>
    <w:p w14:paraId="7836833B" w14:textId="77777777" w:rsidR="00CD6459" w:rsidRDefault="00CD6459">
      <w:pPr>
        <w:rPr>
          <w:rFonts w:ascii="Arial" w:hAnsi="Arial" w:cs="Arial"/>
          <w:b/>
          <w:color w:val="000000"/>
          <w:kern w:val="28"/>
          <w:sz w:val="20"/>
          <w:szCs w:val="20"/>
          <w:lang w:val="en-GB"/>
        </w:rPr>
      </w:pPr>
      <w:r>
        <w:rPr>
          <w:rFonts w:ascii="Arial" w:hAnsi="Arial" w:cs="Arial"/>
          <w:b/>
          <w:color w:val="000000"/>
          <w:sz w:val="20"/>
        </w:rPr>
        <w:br w:type="page"/>
      </w:r>
    </w:p>
    <w:p w14:paraId="4C66DA6F" w14:textId="74DA5D34" w:rsidR="00E4378E" w:rsidRDefault="00E4378E" w:rsidP="00E4378E">
      <w:pPr>
        <w:pStyle w:val="Heading3"/>
        <w:keepNext/>
        <w:spacing w:line="240" w:lineRule="auto"/>
        <w:rPr>
          <w:rFonts w:ascii="Arial" w:hAnsi="Arial" w:cs="Arial"/>
          <w:b/>
          <w:bCs/>
          <w:sz w:val="20"/>
        </w:rPr>
      </w:pPr>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1"/>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Re Rizakis</w:t>
      </w:r>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594148">
      <w:pPr>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69" w:name="_9.4.4.3_Unacceptable_risk"/>
      <w:bookmarkStart w:id="370" w:name="_9.4.4_Unacceptable_risk"/>
      <w:bookmarkEnd w:id="369"/>
      <w:bookmarkEnd w:id="370"/>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48267BEB"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4E of the </w:t>
      </w:r>
      <w:r w:rsidRPr="00E80854">
        <w:rPr>
          <w:rFonts w:ascii="Arial" w:hAnsi="Arial" w:cs="Arial"/>
          <w:b/>
          <w:bCs/>
          <w:iCs/>
          <w:color w:val="000000"/>
          <w:sz w:val="20"/>
        </w:rPr>
        <w:t>BA</w:t>
      </w:r>
      <w:r w:rsidR="0012567A">
        <w:rPr>
          <w:rFonts w:ascii="Arial" w:hAnsi="Arial" w:cs="Arial"/>
          <w:iCs/>
          <w:color w:val="000000"/>
          <w:sz w:val="20"/>
        </w:rPr>
        <w:t xml:space="preserve"> which provides as follows [Example &amp; Note omitted]:</w:t>
      </w:r>
    </w:p>
    <w:p w14:paraId="340F0E9D" w14:textId="276479E8" w:rsidR="0012567A" w:rsidRPr="0012567A" w:rsidRDefault="0012567A" w:rsidP="00594148">
      <w:pPr>
        <w:spacing w:before="60"/>
        <w:ind w:left="1134" w:right="567" w:hanging="567"/>
        <w:jc w:val="both"/>
        <w:rPr>
          <w:rFonts w:ascii="Arial" w:hAnsi="Arial" w:cs="Arial"/>
          <w:iCs/>
          <w:color w:val="000000"/>
          <w:sz w:val="20"/>
        </w:rPr>
      </w:pPr>
      <w:bookmarkStart w:id="371" w:name="_Toc195530756"/>
      <w:r w:rsidRPr="0012567A">
        <w:rPr>
          <w:rFonts w:ascii="Arial" w:hAnsi="Arial" w:cs="Arial"/>
          <w:b/>
          <w:iCs/>
          <w:color w:val="000000"/>
          <w:sz w:val="20"/>
        </w:rPr>
        <w:t>4E</w:t>
      </w:r>
      <w:r w:rsidRPr="0012567A">
        <w:rPr>
          <w:rFonts w:ascii="Arial" w:hAnsi="Arial" w:cs="Arial"/>
          <w:b/>
          <w:iCs/>
          <w:color w:val="000000"/>
          <w:sz w:val="20"/>
        </w:rPr>
        <w:tab/>
        <w:t>All offences—unacceptable risk test</w:t>
      </w:r>
      <w:bookmarkEnd w:id="371"/>
    </w:p>
    <w:p w14:paraId="40B06BDC" w14:textId="54A580B0" w:rsidR="0012567A"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(1)</w:t>
      </w:r>
      <w:r w:rsidRPr="0012567A">
        <w:rPr>
          <w:rFonts w:ascii="Arial" w:hAnsi="Arial" w:cs="Arial"/>
          <w:iCs/>
          <w:color w:val="000000"/>
          <w:sz w:val="20"/>
        </w:rPr>
        <w:tab/>
        <w:t>A bail decision maker must refuse bail for a person accused of any offence if the bail decision maker is satisfied that—</w:t>
      </w:r>
    </w:p>
    <w:p w14:paraId="4B26B40F" w14:textId="70ACF030" w:rsidR="0012567A"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there is a risk that the accused</w:t>
      </w:r>
      <w:r>
        <w:rPr>
          <w:rFonts w:ascii="Arial" w:hAnsi="Arial" w:cs="Arial"/>
          <w:iCs/>
          <w:color w:val="000000"/>
          <w:sz w:val="20"/>
        </w:rPr>
        <w:t xml:space="preserve"> </w:t>
      </w:r>
      <w:r w:rsidRPr="0012567A">
        <w:rPr>
          <w:rFonts w:ascii="Arial" w:hAnsi="Arial" w:cs="Arial"/>
          <w:iCs/>
          <w:color w:val="000000"/>
          <w:sz w:val="20"/>
        </w:rPr>
        <w:t>would, if</w:t>
      </w:r>
      <w:r>
        <w:rPr>
          <w:rFonts w:ascii="Arial" w:hAnsi="Arial" w:cs="Arial"/>
          <w:iCs/>
          <w:color w:val="000000"/>
          <w:sz w:val="20"/>
        </w:rPr>
        <w:t xml:space="preserve"> </w:t>
      </w:r>
      <w:r w:rsidRPr="0012567A">
        <w:rPr>
          <w:rFonts w:ascii="Arial" w:hAnsi="Arial" w:cs="Arial"/>
          <w:iCs/>
          <w:color w:val="000000"/>
          <w:sz w:val="20"/>
        </w:rPr>
        <w:t>released on bail—</w:t>
      </w:r>
    </w:p>
    <w:p w14:paraId="0C4C802C" w14:textId="7F3D8330" w:rsidR="0012567A" w:rsidRDefault="0012567A" w:rsidP="00594148">
      <w:pPr>
        <w:ind w:left="2268" w:right="567" w:hanging="567"/>
        <w:jc w:val="both"/>
        <w:rPr>
          <w:rFonts w:ascii="Arial" w:hAnsi="Arial" w:cs="Arial"/>
          <w:iCs/>
          <w:color w:val="000000"/>
          <w:sz w:val="20"/>
        </w:rPr>
      </w:pPr>
      <w:r w:rsidRPr="0012567A">
        <w:rPr>
          <w:rFonts w:ascii="Arial" w:hAnsi="Arial" w:cs="Arial"/>
          <w:iCs/>
          <w:color w:val="000000"/>
          <w:sz w:val="20"/>
        </w:rPr>
        <w:t>(iaa)</w:t>
      </w:r>
      <w:r w:rsidRPr="0012567A">
        <w:rPr>
          <w:rFonts w:ascii="Arial" w:hAnsi="Arial" w:cs="Arial"/>
          <w:iCs/>
          <w:color w:val="000000"/>
          <w:sz w:val="20"/>
        </w:rPr>
        <w:tab/>
        <w:t>commit a Schedule 1 offence or a Schedule 2 offence; or</w:t>
      </w:r>
    </w:p>
    <w:p w14:paraId="103709E1" w14:textId="52CA7205"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otherwise endanger the safety or welfare of any other person, whether by committing an offence that has that effect or by any other means; or</w:t>
      </w:r>
    </w:p>
    <w:p w14:paraId="09DFFD31" w14:textId="7F9B4DB9" w:rsidR="00594148" w:rsidRDefault="00594148">
      <w:pPr>
        <w:pStyle w:val="ListParagraph"/>
        <w:numPr>
          <w:ilvl w:val="0"/>
          <w:numId w:val="226"/>
        </w:numPr>
        <w:ind w:left="2268" w:right="567" w:hanging="567"/>
        <w:jc w:val="both"/>
        <w:rPr>
          <w:rFonts w:ascii="Arial" w:hAnsi="Arial" w:cs="Arial"/>
          <w:iCs/>
          <w:color w:val="000000"/>
          <w:sz w:val="20"/>
        </w:rPr>
      </w:pPr>
      <w:r>
        <w:rPr>
          <w:rFonts w:ascii="Arial" w:hAnsi="Arial" w:cs="Arial"/>
          <w:iCs/>
          <w:color w:val="000000"/>
          <w:sz w:val="20"/>
        </w:rPr>
        <w:t>…; or</w:t>
      </w:r>
    </w:p>
    <w:p w14:paraId="4E013084" w14:textId="7C1E85F0" w:rsid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t>interfere with a witness or otherwise obstruct the course of justice in any matter; or</w:t>
      </w:r>
    </w:p>
    <w:p w14:paraId="79046712" w14:textId="3EE565E1" w:rsidR="00594148" w:rsidRPr="00594148" w:rsidRDefault="00594148">
      <w:pPr>
        <w:pStyle w:val="ListParagraph"/>
        <w:numPr>
          <w:ilvl w:val="0"/>
          <w:numId w:val="226"/>
        </w:numPr>
        <w:ind w:left="2268" w:right="567" w:hanging="567"/>
        <w:jc w:val="both"/>
        <w:rPr>
          <w:rFonts w:ascii="Arial" w:hAnsi="Arial" w:cs="Arial"/>
          <w:iCs/>
          <w:color w:val="000000"/>
          <w:sz w:val="20"/>
        </w:rPr>
      </w:pPr>
      <w:r w:rsidRPr="0012567A">
        <w:rPr>
          <w:rFonts w:ascii="Arial" w:hAnsi="Arial" w:cs="Arial"/>
          <w:iCs/>
          <w:color w:val="000000"/>
          <w:sz w:val="20"/>
        </w:rPr>
        <w:lastRenderedPageBreak/>
        <w:t>fail to surrender into custody in accordance with the conditions of bail; and</w:t>
      </w:r>
    </w:p>
    <w:p w14:paraId="0D29FE9B" w14:textId="2FA6D6B8" w:rsidR="00594148" w:rsidRPr="0012567A" w:rsidRDefault="00594148" w:rsidP="00594148">
      <w:pPr>
        <w:ind w:left="1701" w:right="567" w:hanging="567"/>
        <w:jc w:val="both"/>
        <w:rPr>
          <w:rFonts w:ascii="Arial" w:hAnsi="Arial" w:cs="Arial"/>
          <w:iCs/>
          <w:color w:val="000000"/>
          <w:sz w:val="20"/>
        </w:rPr>
      </w:pPr>
      <w:r>
        <w:rPr>
          <w:rFonts w:ascii="Arial" w:hAnsi="Arial" w:cs="Arial"/>
          <w:iCs/>
          <w:color w:val="000000"/>
          <w:sz w:val="20"/>
        </w:rPr>
        <w:t>(b)</w:t>
      </w:r>
      <w:r>
        <w:rPr>
          <w:rFonts w:ascii="Arial" w:hAnsi="Arial" w:cs="Arial"/>
          <w:iCs/>
          <w:color w:val="000000"/>
          <w:sz w:val="20"/>
        </w:rPr>
        <w:tab/>
        <w:t>the risk is an unacceptable risk.</w:t>
      </w:r>
    </w:p>
    <w:p w14:paraId="54CCB15E" w14:textId="794AD00D"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(2)</w:t>
      </w:r>
      <w:r w:rsidRPr="0012567A">
        <w:rPr>
          <w:rFonts w:ascii="Arial" w:hAnsi="Arial" w:cs="Arial"/>
          <w:iCs/>
          <w:color w:val="000000"/>
          <w:sz w:val="20"/>
        </w:rPr>
        <w:tab/>
        <w:t>The prosecutor bears the burden of satisfying the bail decision maker—</w:t>
      </w:r>
    </w:p>
    <w:p w14:paraId="713BC0BC"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as to the existence of a risk of a kind mentioned in subsection (1)(a); and</w:t>
      </w:r>
    </w:p>
    <w:p w14:paraId="56A925E3" w14:textId="77777777"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that the risk is an unacceptable risk.</w:t>
      </w:r>
    </w:p>
    <w:p w14:paraId="55F37FC3" w14:textId="3E17F753" w:rsidR="00594148" w:rsidRPr="0012567A" w:rsidRDefault="0012567A" w:rsidP="00594148">
      <w:pPr>
        <w:spacing w:before="60"/>
        <w:ind w:left="1134" w:right="567" w:hanging="567"/>
        <w:jc w:val="both"/>
        <w:rPr>
          <w:rFonts w:ascii="Arial" w:hAnsi="Arial" w:cs="Arial"/>
          <w:iCs/>
          <w:color w:val="000000"/>
          <w:sz w:val="20"/>
        </w:rPr>
      </w:pPr>
      <w:r w:rsidRPr="0012567A">
        <w:rPr>
          <w:rFonts w:ascii="Arial" w:hAnsi="Arial" w:cs="Arial"/>
          <w:iCs/>
          <w:color w:val="000000"/>
          <w:sz w:val="20"/>
        </w:rPr>
        <w:t>(3)</w:t>
      </w:r>
      <w:r w:rsidRPr="0012567A">
        <w:rPr>
          <w:rFonts w:ascii="Arial" w:hAnsi="Arial" w:cs="Arial"/>
          <w:iCs/>
          <w:color w:val="000000"/>
          <w:sz w:val="20"/>
        </w:rPr>
        <w:tab/>
        <w:t>In considering whether a risk mentioned in subsection (1)(a) is an unacceptable risk, the bail decision maker must—</w:t>
      </w:r>
    </w:p>
    <w:p w14:paraId="10274E96" w14:textId="17F971A9"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(a)</w:t>
      </w:r>
      <w:r w:rsidRPr="0012567A">
        <w:rPr>
          <w:rFonts w:ascii="Arial" w:hAnsi="Arial" w:cs="Arial"/>
          <w:iCs/>
          <w:color w:val="000000"/>
          <w:sz w:val="20"/>
        </w:rPr>
        <w:tab/>
        <w:t>take into account the surrounding circumstances; and</w:t>
      </w:r>
    </w:p>
    <w:p w14:paraId="578A269A" w14:textId="610E32A1" w:rsidR="00594148" w:rsidRPr="0012567A" w:rsidRDefault="0012567A" w:rsidP="00594148">
      <w:pPr>
        <w:ind w:left="1701" w:right="567" w:hanging="567"/>
        <w:jc w:val="both"/>
        <w:rPr>
          <w:rFonts w:ascii="Arial" w:hAnsi="Arial" w:cs="Arial"/>
          <w:iCs/>
          <w:color w:val="000000"/>
          <w:sz w:val="20"/>
        </w:rPr>
      </w:pPr>
      <w:r w:rsidRPr="0012567A">
        <w:rPr>
          <w:rFonts w:ascii="Arial" w:hAnsi="Arial" w:cs="Arial"/>
          <w:iCs/>
          <w:color w:val="000000"/>
          <w:sz w:val="20"/>
        </w:rPr>
        <w:t>(b)</w:t>
      </w:r>
      <w:r w:rsidRPr="0012567A">
        <w:rPr>
          <w:rFonts w:ascii="Arial" w:hAnsi="Arial" w:cs="Arial"/>
          <w:iCs/>
          <w:color w:val="000000"/>
          <w:sz w:val="20"/>
        </w:rPr>
        <w:tab/>
        <w:t>consider whether there are any conditions of bail that may be imposed to mitigate the risk so that it is not an unacceptable risk.</w:t>
      </w:r>
    </w:p>
    <w:p w14:paraId="44F5C4FE" w14:textId="36FFAC55" w:rsidR="0012567A" w:rsidRDefault="0012567A" w:rsidP="00007069">
      <w:pPr>
        <w:spacing w:before="120"/>
        <w:jc w:val="both"/>
        <w:rPr>
          <w:rFonts w:ascii="Arial" w:hAnsi="Arial" w:cs="Arial"/>
          <w:iCs/>
          <w:color w:val="000000"/>
          <w:sz w:val="20"/>
        </w:rPr>
      </w:pPr>
      <w:r>
        <w:rPr>
          <w:rFonts w:ascii="Arial" w:hAnsi="Arial" w:cs="Arial"/>
          <w:iCs/>
          <w:color w:val="000000"/>
          <w:sz w:val="20"/>
        </w:rPr>
        <w:t>See also ss.4A(4), 4C(4)</w:t>
      </w:r>
      <w:r w:rsidR="00594148">
        <w:rPr>
          <w:rFonts w:ascii="Arial" w:hAnsi="Arial" w:cs="Arial"/>
          <w:iCs/>
          <w:color w:val="000000"/>
          <w:sz w:val="20"/>
        </w:rPr>
        <w:t xml:space="preserve"> &amp;</w:t>
      </w:r>
      <w:r>
        <w:rPr>
          <w:rFonts w:ascii="Arial" w:hAnsi="Arial" w:cs="Arial"/>
          <w:iCs/>
          <w:color w:val="000000"/>
          <w:sz w:val="20"/>
        </w:rPr>
        <w:t xml:space="preserve"> 4D</w:t>
      </w:r>
      <w:r w:rsidR="00CF665A">
        <w:rPr>
          <w:rFonts w:ascii="Arial" w:hAnsi="Arial" w:cs="Arial"/>
          <w:iCs/>
          <w:color w:val="000000"/>
          <w:sz w:val="20"/>
        </w:rPr>
        <w:t xml:space="preserve"> of the</w:t>
      </w:r>
      <w:r>
        <w:rPr>
          <w:rFonts w:ascii="Arial" w:hAnsi="Arial" w:cs="Arial"/>
          <w:iCs/>
          <w:color w:val="000000"/>
          <w:sz w:val="20"/>
        </w:rPr>
        <w:t xml:space="preserve"> </w:t>
      </w:r>
      <w:r w:rsidR="00594148" w:rsidRPr="00CF665A">
        <w:rPr>
          <w:rFonts w:ascii="Arial" w:hAnsi="Arial" w:cs="Arial"/>
          <w:b/>
          <w:bCs/>
          <w:iCs/>
          <w:color w:val="000000"/>
          <w:sz w:val="20"/>
        </w:rPr>
        <w:t>BA</w:t>
      </w:r>
      <w:r w:rsidR="00594148">
        <w:rPr>
          <w:rFonts w:ascii="Arial" w:hAnsi="Arial" w:cs="Arial"/>
          <w:iCs/>
          <w:color w:val="000000"/>
          <w:sz w:val="20"/>
        </w:rPr>
        <w:t xml:space="preserve"> as to when the ‘unacceptable’ risk test applies.</w:t>
      </w:r>
    </w:p>
    <w:p w14:paraId="10FA4C00" w14:textId="77777777" w:rsidR="00594148" w:rsidRDefault="00594148" w:rsidP="00594148">
      <w:pPr>
        <w:jc w:val="both"/>
        <w:rPr>
          <w:rFonts w:ascii="Arial" w:hAnsi="Arial" w:cs="Arial"/>
          <w:iCs/>
          <w:color w:val="000000"/>
          <w:sz w:val="20"/>
        </w:rPr>
      </w:pPr>
    </w:p>
    <w:p w14:paraId="5440A604" w14:textId="1D29A6AB" w:rsidR="00E4378E" w:rsidRDefault="00E4378E" w:rsidP="00594148">
      <w:pPr>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r w:rsidRPr="000E1343">
        <w:rPr>
          <w:rFonts w:ascii="Arial" w:hAnsi="Arial" w:cs="Arial"/>
          <w:i/>
          <w:iCs/>
          <w:color w:val="000000"/>
          <w:sz w:val="20"/>
        </w:rPr>
        <w:t>Vasailley</w:t>
      </w:r>
      <w:r w:rsidRPr="000E1343">
        <w:rPr>
          <w:rFonts w:ascii="Arial" w:hAnsi="Arial" w:cs="Arial"/>
          <w:color w:val="000000"/>
          <w:sz w:val="20"/>
        </w:rPr>
        <w:t xml:space="preserve">} [2004] VSC 247 Redlich J postulated a test of unacceptable risk which is clear and concise. </w:t>
      </w:r>
      <w:r w:rsidR="0087574A">
        <w:rPr>
          <w:rFonts w:ascii="Arial" w:hAnsi="Arial" w:cs="Arial"/>
          <w:color w:val="000000"/>
          <w:sz w:val="20"/>
        </w:rPr>
        <w:t>A</w:t>
      </w:r>
      <w:r w:rsidRPr="000E1343">
        <w:rPr>
          <w:rFonts w:ascii="Arial" w:hAnsi="Arial" w:cs="Arial"/>
          <w:color w:val="000000"/>
          <w:sz w:val="20"/>
        </w:rPr>
        <w:t xml:space="preserve">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594148">
      <w:pPr>
        <w:pStyle w:val="Level1"/>
        <w:widowControl/>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lastRenderedPageBreak/>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City">
        <w:smartTag w:uri="urn:schemas-microsoft-com:office:smarttags" w:element="place">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Hedigan J; </w:t>
      </w:r>
      <w:r w:rsidRPr="00656DFA">
        <w:rPr>
          <w:rFonts w:ascii="Arial" w:hAnsi="Arial" w:cs="Arial"/>
          <w:i/>
          <w:iCs/>
          <w:sz w:val="20"/>
        </w:rPr>
        <w:t>Fardon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City">
        <w:smartTag w:uri="urn:schemas-microsoft-com:office:smarttags" w:element="place">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w:t>
      </w:r>
      <w:r>
        <w:rPr>
          <w:rFonts w:ascii="Arial" w:hAnsi="Arial" w:cs="Arial"/>
          <w:iCs/>
          <w:sz w:val="20"/>
        </w:rPr>
        <w:lastRenderedPageBreak/>
        <w:t>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r w:rsidRPr="000E1343">
        <w:rPr>
          <w:rFonts w:ascii="Arial" w:hAnsi="Arial" w:cs="Arial"/>
          <w:i/>
          <w:color w:val="000000"/>
          <w:sz w:val="20"/>
          <w:szCs w:val="20"/>
        </w:rPr>
        <w:t>Matznetter v Austria</w:t>
      </w:r>
      <w:hyperlink r:id="rId38"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r w:rsidRPr="000E1343">
        <w:rPr>
          <w:rFonts w:ascii="Arial" w:hAnsi="Arial" w:cs="Arial"/>
          <w:i/>
          <w:color w:val="000000"/>
          <w:sz w:val="20"/>
          <w:szCs w:val="20"/>
          <w:lang w:eastAsia="en-AU"/>
        </w:rPr>
        <w:t>Clooth v Belgium</w:t>
      </w:r>
      <w:r w:rsidRPr="000E1343">
        <w:rPr>
          <w:rFonts w:ascii="Arial" w:hAnsi="Arial" w:cs="Arial"/>
          <w:color w:val="000000"/>
          <w:sz w:val="20"/>
          <w:szCs w:val="20"/>
          <w:lang w:eastAsia="en-AU"/>
        </w:rPr>
        <w:t xml:space="preserve"> (1992) 14 EHRR 717, [40]; </w:t>
      </w:r>
      <w:hyperlink r:id="rId39" w:tgtFrame="_top" w:history="1">
        <w:r w:rsidRPr="000E1343">
          <w:rPr>
            <w:rFonts w:ascii="Arial" w:hAnsi="Arial" w:cs="Arial"/>
            <w:color w:val="000000"/>
            <w:sz w:val="20"/>
            <w:szCs w:val="20"/>
          </w:rPr>
          <w:t>Y</w:t>
        </w:r>
        <w:r w:rsidRPr="000E1343">
          <w:rPr>
            <w:rFonts w:ascii="Arial" w:hAnsi="Arial" w:cs="Arial"/>
            <w:i/>
            <w:color w:val="000000"/>
            <w:sz w:val="20"/>
            <w:szCs w:val="20"/>
          </w:rPr>
          <w:t xml:space="preserve">agcı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r w:rsidRPr="000E1343">
        <w:rPr>
          <w:rFonts w:ascii="Arial" w:hAnsi="Arial" w:cs="Arial"/>
          <w:i/>
          <w:color w:val="000000"/>
          <w:sz w:val="20"/>
          <w:szCs w:val="20"/>
        </w:rPr>
        <w:t xml:space="preserve">Clooth v </w:t>
      </w:r>
      <w:smartTag w:uri="urn:schemas-microsoft-com:office:smarttags" w:element="place">
        <w:smartTag w:uri="urn:schemas-microsoft-com:office:smarttags" w:element="country-region">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40"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place">
        <w:smartTag w:uri="urn:schemas-microsoft-com:office:smarttags" w:element="country-region">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1"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place">
        <w:smartTag w:uri="urn:schemas-microsoft-com:office:smarttags" w:element="country-region">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r w:rsidRPr="000E1343">
        <w:rPr>
          <w:rFonts w:ascii="Arial" w:hAnsi="Arial" w:cs="Arial"/>
          <w:i/>
          <w:color w:val="000000"/>
          <w:sz w:val="20"/>
          <w:szCs w:val="20"/>
        </w:rPr>
        <w:t xml:space="preserve">Clooth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(eg homelessness) or of work or family ties are relevant but not </w:t>
      </w:r>
      <w:r w:rsidRPr="000E1343">
        <w:rPr>
          <w:rFonts w:ascii="Arial" w:hAnsi="Arial" w:cs="Arial"/>
          <w:color w:val="000000"/>
          <w:sz w:val="20"/>
          <w:szCs w:val="20"/>
        </w:rPr>
        <w:t xml:space="preserve">determinative: </w:t>
      </w:r>
      <w:r w:rsidRPr="000E1343">
        <w:rPr>
          <w:rFonts w:ascii="Arial" w:hAnsi="Arial" w:cs="Arial"/>
          <w:i/>
          <w:color w:val="000000"/>
          <w:sz w:val="20"/>
          <w:szCs w:val="20"/>
        </w:rPr>
        <w:t xml:space="preserve">Sulaoja v </w:t>
      </w:r>
      <w:smartTag w:uri="urn:schemas-microsoft-com:office:smarttags" w:element="place">
        <w:smartTag w:uri="urn:schemas-microsoft-com:office:smarttags" w:element="country-region">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[27] “…[C]ontinued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r w:rsidRPr="000E1343">
        <w:rPr>
          <w:rFonts w:ascii="Arial" w:hAnsi="Arial" w:cs="Arial"/>
          <w:i/>
          <w:color w:val="000000"/>
          <w:sz w:val="20"/>
        </w:rPr>
        <w:t xml:space="preserve">Sulaoja v </w:t>
      </w:r>
      <w:smartTag w:uri="urn:schemas-microsoft-com:office:smarttags" w:element="country-region">
        <w:smartTag w:uri="urn:schemas-microsoft-com:office:smarttags" w:element="place">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Seears</w:t>
      </w:r>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w:t>
      </w:r>
      <w:r>
        <w:rPr>
          <w:rFonts w:ascii="Arial" w:hAnsi="Arial" w:cs="Arial"/>
          <w:sz w:val="20"/>
        </w:rPr>
        <w:lastRenderedPageBreak/>
        <w:t>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w:t>
      </w:r>
      <w:r w:rsidRPr="009F3954">
        <w:rPr>
          <w:rFonts w:ascii="Arial" w:hAnsi="Arial" w:cs="Arial"/>
          <w:sz w:val="20"/>
          <w:szCs w:val="20"/>
        </w:rPr>
        <w:lastRenderedPageBreak/>
        <w:t>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2F896A8A" w14:textId="77777777" w:rsidR="00594148" w:rsidRDefault="00594148" w:rsidP="008767CC">
      <w:pPr>
        <w:jc w:val="both"/>
        <w:rPr>
          <w:rFonts w:ascii="Arial" w:hAnsi="Arial" w:cs="Arial"/>
          <w:sz w:val="20"/>
        </w:rPr>
      </w:pPr>
    </w:p>
    <w:p w14:paraId="2AB97320" w14:textId="74E75F8B" w:rsidR="00993573" w:rsidRDefault="00993573" w:rsidP="008767CC">
      <w:pPr>
        <w:jc w:val="both"/>
        <w:rPr>
          <w:rFonts w:ascii="Arial" w:hAnsi="Arial" w:cs="Arial"/>
          <w:sz w:val="20"/>
        </w:rPr>
      </w:pPr>
      <w:r>
        <w:rPr>
          <w:rFonts w:ascii="Arial" w:hAnsi="Arial" w:cs="Arial"/>
          <w:sz w:val="20"/>
        </w:rPr>
        <w:t xml:space="preserve">In </w:t>
      </w:r>
      <w:r w:rsidRPr="00993573">
        <w:rPr>
          <w:rFonts w:ascii="Arial" w:hAnsi="Arial" w:cs="Arial"/>
          <w:i/>
          <w:iCs/>
          <w:sz w:val="20"/>
        </w:rPr>
        <w:t>FT (a pseudonym) v The King</w:t>
      </w:r>
      <w:r>
        <w:rPr>
          <w:rFonts w:ascii="Arial" w:hAnsi="Arial" w:cs="Arial"/>
          <w:sz w:val="20"/>
        </w:rPr>
        <w:t xml:space="preserve"> [2024] VSCA 90 the Court of Appeal dismissed an appeal against a</w:t>
      </w:r>
      <w:r w:rsidR="007E7329">
        <w:rPr>
          <w:rFonts w:ascii="Arial" w:hAnsi="Arial" w:cs="Arial"/>
          <w:sz w:val="20"/>
        </w:rPr>
        <w:t>n</w:t>
      </w:r>
      <w:r>
        <w:rPr>
          <w:rFonts w:ascii="Arial" w:hAnsi="Arial" w:cs="Arial"/>
          <w:sz w:val="20"/>
        </w:rPr>
        <w:t xml:space="preserve"> </w:t>
      </w:r>
      <w:r w:rsidR="007E7329">
        <w:rPr>
          <w:rFonts w:ascii="Arial" w:hAnsi="Arial" w:cs="Arial"/>
          <w:sz w:val="20"/>
        </w:rPr>
        <w:t xml:space="preserve">order </w:t>
      </w:r>
      <w:r>
        <w:rPr>
          <w:rFonts w:ascii="Arial" w:hAnsi="Arial" w:cs="Arial"/>
          <w:sz w:val="20"/>
        </w:rPr>
        <w:t xml:space="preserve">of Elliott J in </w:t>
      </w:r>
      <w:r w:rsidRPr="00993573">
        <w:rPr>
          <w:rFonts w:ascii="Arial" w:hAnsi="Arial" w:cs="Arial"/>
          <w:i/>
          <w:iCs/>
          <w:sz w:val="20"/>
        </w:rPr>
        <w:t>Re FT</w:t>
      </w:r>
      <w:r>
        <w:rPr>
          <w:rFonts w:ascii="Arial" w:hAnsi="Arial" w:cs="Arial"/>
          <w:sz w:val="20"/>
        </w:rPr>
        <w:t xml:space="preserve"> [2024] VSC </w:t>
      </w:r>
      <w:r w:rsidR="007E7329">
        <w:rPr>
          <w:rFonts w:ascii="Arial" w:hAnsi="Arial" w:cs="Arial"/>
          <w:sz w:val="20"/>
        </w:rPr>
        <w:t xml:space="preserve">158 refusing bail to a 14 year old charged with </w:t>
      </w:r>
      <w:r w:rsidR="007E7329">
        <w:rPr>
          <w:rFonts w:ascii="Arial" w:hAnsi="Arial" w:cs="Arial"/>
          <w:color w:val="000000"/>
          <w:sz w:val="20"/>
          <w:szCs w:val="20"/>
        </w:rPr>
        <w:t xml:space="preserve">aggravated burglary, theft of a motor vehicle and failing to stop after an accident. Although FT had no </w:t>
      </w:r>
      <w:r w:rsidR="00070E98">
        <w:rPr>
          <w:rFonts w:ascii="Arial" w:hAnsi="Arial" w:cs="Arial"/>
          <w:color w:val="000000"/>
          <w:sz w:val="20"/>
          <w:szCs w:val="20"/>
        </w:rPr>
        <w:t xml:space="preserve">prior convictions he was on bail and on summons for a number of other charges. Elliott J had held at [85]-[95] that FT posed an unacceptable risk of </w:t>
      </w:r>
      <w:r w:rsidR="00070E98" w:rsidRPr="000B1CFB">
        <w:rPr>
          <w:rFonts w:ascii="Arial" w:hAnsi="Arial" w:cs="Arial"/>
          <w:sz w:val="20"/>
          <w:szCs w:val="20"/>
        </w:rPr>
        <w:t>endangering the safety or welfare of others</w:t>
      </w:r>
      <w:r w:rsidR="00070E98">
        <w:rPr>
          <w:rFonts w:ascii="Arial" w:hAnsi="Arial" w:cs="Arial"/>
          <w:sz w:val="20"/>
          <w:szCs w:val="20"/>
        </w:rPr>
        <w:t>. In dismissing FT’s appeal Beach, McLeish &amp; Niall JJA said at [79]:</w:t>
      </w:r>
    </w:p>
    <w:p w14:paraId="15C7A037" w14:textId="32D89C7C" w:rsidR="00070E98" w:rsidRPr="003579E7" w:rsidRDefault="00070E98" w:rsidP="00070E98">
      <w:pPr>
        <w:pStyle w:val="ListParagraph"/>
        <w:spacing w:before="60"/>
        <w:ind w:left="357" w:right="357"/>
        <w:jc w:val="both"/>
        <w:rPr>
          <w:rFonts w:ascii="Arial" w:hAnsi="Arial" w:cs="Arial"/>
          <w:color w:val="333333"/>
          <w:sz w:val="20"/>
          <w:szCs w:val="20"/>
          <w:shd w:val="clear" w:color="auto" w:fill="FFFFFF"/>
        </w:rPr>
      </w:pPr>
      <w:r>
        <w:rPr>
          <w:rFonts w:ascii="Arial" w:hAnsi="Arial" w:cs="Arial"/>
          <w:sz w:val="20"/>
        </w:rPr>
        <w:t>“</w:t>
      </w:r>
      <w:r w:rsidR="00993573" w:rsidRPr="00993573">
        <w:rPr>
          <w:rFonts w:ascii="Arial" w:hAnsi="Arial" w:cs="Arial"/>
          <w:sz w:val="20"/>
        </w:rPr>
        <w:t>The question of risk is forward-looking and involves a predictive exercise often based on incomplete material. Self-evidently, one factor that will inform that assessment is the behaviour of the person in the past. There can be no doubt that the appellant faces charges that involve alleged conduct that presents a danger to the community. As the judge found</w:t>
      </w:r>
      <w:r>
        <w:rPr>
          <w:rFonts w:ascii="Arial" w:hAnsi="Arial" w:cs="Arial"/>
          <w:sz w:val="20"/>
        </w:rPr>
        <w:t xml:space="preserve"> at [86]</w:t>
      </w:r>
      <w:r w:rsidR="00993573" w:rsidRPr="00993573">
        <w:rPr>
          <w:rFonts w:ascii="Arial" w:hAnsi="Arial" w:cs="Arial"/>
          <w:sz w:val="20"/>
        </w:rPr>
        <w:t>, ‘[e]ach time a child steals and drives a car, that child is putting everyone in the vicinity of that vehicle in grave danger of serious injury, if not death’.</w:t>
      </w:r>
    </w:p>
    <w:p w14:paraId="50E6EA25" w14:textId="237743BB" w:rsidR="00993573" w:rsidRDefault="00070E98" w:rsidP="00070E98">
      <w:pPr>
        <w:spacing w:before="60"/>
        <w:jc w:val="both"/>
        <w:rPr>
          <w:rFonts w:ascii="Arial" w:hAnsi="Arial" w:cs="Arial"/>
          <w:sz w:val="20"/>
        </w:rPr>
      </w:pPr>
      <w:r>
        <w:rPr>
          <w:rFonts w:ascii="Arial" w:hAnsi="Arial" w:cs="Arial"/>
          <w:sz w:val="20"/>
        </w:rPr>
        <w:t xml:space="preserve">In </w:t>
      </w:r>
      <w:r w:rsidRPr="00070E98">
        <w:rPr>
          <w:rFonts w:ascii="Arial" w:hAnsi="Arial" w:cs="Arial"/>
          <w:i/>
          <w:iCs/>
          <w:sz w:val="20"/>
        </w:rPr>
        <w:t>Re HT</w:t>
      </w:r>
      <w:r>
        <w:rPr>
          <w:rFonts w:ascii="Arial" w:hAnsi="Arial" w:cs="Arial"/>
          <w:sz w:val="20"/>
        </w:rPr>
        <w:t xml:space="preserve"> [2025] VSC 310, in refusing bail </w:t>
      </w:r>
      <w:r w:rsidR="00885FD3">
        <w:rPr>
          <w:rFonts w:ascii="Arial" w:hAnsi="Arial" w:cs="Arial"/>
          <w:sz w:val="20"/>
        </w:rPr>
        <w:t xml:space="preserve">on the ground of unacceptable risk </w:t>
      </w:r>
      <w:r>
        <w:rPr>
          <w:rFonts w:ascii="Arial" w:hAnsi="Arial" w:cs="Arial"/>
          <w:sz w:val="20"/>
        </w:rPr>
        <w:t xml:space="preserve">to a 17 year old charged with murder, Elliott J </w:t>
      </w:r>
      <w:r w:rsidR="00885FD3">
        <w:rPr>
          <w:rFonts w:ascii="Arial" w:hAnsi="Arial" w:cs="Arial"/>
          <w:sz w:val="20"/>
        </w:rPr>
        <w:t xml:space="preserve">referred at [123] to the above dicta of the Court of Appeal in </w:t>
      </w:r>
      <w:r w:rsidR="00885FD3" w:rsidRPr="00885FD3">
        <w:rPr>
          <w:rFonts w:ascii="Arial" w:hAnsi="Arial" w:cs="Arial"/>
          <w:i/>
          <w:iCs/>
          <w:sz w:val="20"/>
        </w:rPr>
        <w:t>FT (a pseudonym) v The King</w:t>
      </w:r>
      <w:r w:rsidR="00885FD3">
        <w:rPr>
          <w:rFonts w:ascii="Arial" w:hAnsi="Arial" w:cs="Arial"/>
          <w:sz w:val="20"/>
        </w:rPr>
        <w:t xml:space="preserve">. A summary of each of these two cases can be found in </w:t>
      </w:r>
      <w:r w:rsidR="00885FD3" w:rsidRPr="00885FD3">
        <w:rPr>
          <w:rFonts w:ascii="Arial" w:hAnsi="Arial" w:cs="Arial"/>
          <w:b/>
          <w:bCs/>
          <w:sz w:val="20"/>
          <w:shd w:val="clear" w:color="auto" w:fill="C5E0B3" w:themeFill="accent6" w:themeFillTint="66"/>
        </w:rPr>
        <w:t>subsection 9.4.1.3</w:t>
      </w:r>
      <w:r w:rsidR="00885FD3">
        <w:rPr>
          <w:rFonts w:ascii="Arial" w:hAnsi="Arial" w:cs="Arial"/>
          <w:sz w:val="20"/>
        </w:rPr>
        <w:t xml:space="preserve"> above.</w:t>
      </w:r>
    </w:p>
    <w:p w14:paraId="41D9C692" w14:textId="77777777" w:rsidR="00993573" w:rsidRDefault="00993573" w:rsidP="008767CC">
      <w:pPr>
        <w:jc w:val="both"/>
        <w:rPr>
          <w:rFonts w:ascii="Arial" w:hAnsi="Arial" w:cs="Arial"/>
          <w:sz w:val="20"/>
        </w:rPr>
      </w:pPr>
    </w:p>
    <w:p w14:paraId="414CC859" w14:textId="40DDB2DE" w:rsidR="0087574A" w:rsidRPr="001319EA" w:rsidRDefault="0087574A" w:rsidP="00414327">
      <w:pPr>
        <w:pStyle w:val="Heading3"/>
        <w:keepNext/>
        <w:keepLines/>
        <w:widowControl/>
        <w:spacing w:after="120" w:line="240" w:lineRule="auto"/>
        <w:rPr>
          <w:rFonts w:ascii="Arial" w:hAnsi="Arial" w:cs="Arial"/>
          <w:b/>
          <w:bCs/>
          <w:color w:val="000000"/>
          <w:sz w:val="20"/>
        </w:rPr>
      </w:pPr>
      <w:bookmarkStart w:id="372" w:name="_9.4.4.1_Additional_‘high"/>
      <w:bookmarkEnd w:id="372"/>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Pr>
          <w:rFonts w:ascii="Arial" w:hAnsi="Arial" w:cs="Arial"/>
          <w:b/>
          <w:bCs/>
          <w:color w:val="000000"/>
          <w:sz w:val="20"/>
        </w:rPr>
        <w:t>Additional ‘high degree of probability’ test for unacceptable risk in certain circumstances</w:t>
      </w:r>
    </w:p>
    <w:p w14:paraId="2E68CE10" w14:textId="15A0B399" w:rsidR="0087574A" w:rsidRDefault="0087574A" w:rsidP="00414327">
      <w:pPr>
        <w:jc w:val="center"/>
        <w:rPr>
          <w:rFonts w:ascii="Arial" w:hAnsi="Arial" w:cs="Arial"/>
          <w:b/>
          <w:bCs/>
          <w:color w:val="FFFFFF" w:themeColor="background1"/>
          <w:sz w:val="20"/>
          <w:szCs w:val="20"/>
          <w:bdr w:val="single" w:sz="4" w:space="0" w:color="auto"/>
          <w:shd w:val="clear" w:color="auto" w:fill="000000" w:themeFill="text1"/>
        </w:rPr>
      </w:pPr>
      <w:r w:rsidRPr="006529CE">
        <w:rPr>
          <w:rFonts w:ascii="Arial" w:hAnsi="Arial" w:cs="Arial"/>
          <w:b/>
          <w:bCs/>
          <w:color w:val="FFFFFF" w:themeColor="background1"/>
          <w:sz w:val="20"/>
          <w:szCs w:val="20"/>
          <w:bdr w:val="single" w:sz="4" w:space="0" w:color="auto"/>
          <w:shd w:val="clear" w:color="auto" w:fill="000000" w:themeFill="text1"/>
        </w:rPr>
        <w:t>ADDITION TO THE UNACCEPTABLE RISK TEST FOR CERTAIN</w:t>
      </w:r>
    </w:p>
    <w:p w14:paraId="05B5FB48" w14:textId="77777777" w:rsidR="0087574A" w:rsidRPr="006529CE" w:rsidRDefault="0087574A" w:rsidP="00414327">
      <w:pPr>
        <w:jc w:val="center"/>
        <w:rPr>
          <w:rFonts w:ascii="Arial" w:hAnsi="Arial" w:cs="Arial"/>
          <w:b/>
          <w:bCs/>
          <w:color w:val="000000" w:themeColor="text1"/>
          <w:sz w:val="20"/>
          <w:szCs w:val="20"/>
        </w:rPr>
      </w:pPr>
      <w:r w:rsidRPr="006529CE">
        <w:rPr>
          <w:rFonts w:ascii="Arial" w:hAnsi="Arial" w:cs="Arial"/>
          <w:b/>
          <w:bCs/>
          <w:color w:val="FFFFFF" w:themeColor="background1"/>
          <w:sz w:val="20"/>
          <w:szCs w:val="20"/>
          <w:bdr w:val="single" w:sz="4" w:space="0" w:color="auto"/>
          <w:shd w:val="clear" w:color="auto" w:fill="000000" w:themeFill="text1"/>
        </w:rPr>
        <w:t xml:space="preserve">“REPEAT OFFENDERS” CHARGED WITH SIX SPECIFIED </w:t>
      </w:r>
      <w:r w:rsidRPr="006529CE">
        <w:rPr>
          <w:rFonts w:ascii="Arial" w:hAnsi="Arial" w:cs="Arial"/>
          <w:b/>
          <w:bCs/>
          <w:i/>
          <w:iCs/>
          <w:color w:val="FFFFFF" w:themeColor="background1"/>
          <w:sz w:val="20"/>
          <w:szCs w:val="20"/>
          <w:bdr w:val="single" w:sz="4" w:space="0" w:color="auto"/>
          <w:shd w:val="clear" w:color="auto" w:fill="000000" w:themeFill="text1"/>
        </w:rPr>
        <w:t>CRIMES ACT 1958</w:t>
      </w:r>
      <w:r w:rsidRPr="006529CE">
        <w:rPr>
          <w:rFonts w:ascii="Arial" w:hAnsi="Arial" w:cs="Arial"/>
          <w:b/>
          <w:bCs/>
          <w:color w:val="FFFFFF" w:themeColor="background1"/>
          <w:sz w:val="20"/>
          <w:szCs w:val="20"/>
          <w:bdr w:val="single" w:sz="4" w:space="0" w:color="auto"/>
          <w:shd w:val="clear" w:color="auto" w:fill="000000" w:themeFill="text1"/>
        </w:rPr>
        <w:t xml:space="preserve"> OFFENCES</w:t>
      </w:r>
    </w:p>
    <w:p w14:paraId="3175A6DD" w14:textId="33717C6F" w:rsidR="0087574A" w:rsidRDefault="00414327" w:rsidP="0087574A">
      <w:pPr>
        <w:spacing w:before="120"/>
        <w:jc w:val="both"/>
        <w:rPr>
          <w:rFonts w:ascii="Arial" w:hAnsi="Arial" w:cs="Arial"/>
          <w:color w:val="000000"/>
          <w:sz w:val="20"/>
          <w:szCs w:val="20"/>
        </w:rPr>
      </w:pPr>
      <w:r>
        <w:rPr>
          <w:rFonts w:ascii="Arial" w:hAnsi="Arial" w:cs="Arial"/>
          <w:color w:val="000000"/>
          <w:sz w:val="20"/>
          <w:szCs w:val="20"/>
        </w:rPr>
        <w:t xml:space="preserve">As from 30/09/2025 </w:t>
      </w:r>
      <w:r w:rsidR="0087574A">
        <w:rPr>
          <w:rFonts w:ascii="Arial" w:hAnsi="Arial" w:cs="Arial"/>
          <w:color w:val="000000"/>
          <w:sz w:val="20"/>
          <w:szCs w:val="20"/>
        </w:rPr>
        <w:t xml:space="preserve">a new </w:t>
      </w:r>
      <w:r w:rsidR="0087574A" w:rsidRPr="00414327">
        <w:rPr>
          <w:rFonts w:ascii="Arial" w:hAnsi="Arial" w:cs="Arial"/>
          <w:color w:val="000000" w:themeColor="text1"/>
          <w:sz w:val="20"/>
          <w:szCs w:val="20"/>
        </w:rPr>
        <w:t xml:space="preserve">s.4F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w:t>
      </w:r>
      <w:r>
        <w:rPr>
          <w:rFonts w:ascii="Arial" w:hAnsi="Arial" w:cs="Arial"/>
          <w:color w:val="000000"/>
          <w:sz w:val="20"/>
          <w:szCs w:val="20"/>
        </w:rPr>
        <w:t xml:space="preserve">has been added </w:t>
      </w:r>
      <w:r w:rsidR="0087574A">
        <w:rPr>
          <w:rFonts w:ascii="Arial" w:hAnsi="Arial" w:cs="Arial"/>
          <w:color w:val="000000"/>
          <w:sz w:val="20"/>
          <w:szCs w:val="20"/>
        </w:rPr>
        <w:t xml:space="preserve">to harden the </w:t>
      </w:r>
      <w:r w:rsidR="0087574A" w:rsidRPr="00FD04A0">
        <w:rPr>
          <w:rFonts w:ascii="Arial" w:hAnsi="Arial" w:cs="Arial"/>
          <w:b/>
          <w:bCs/>
          <w:color w:val="000000"/>
          <w:sz w:val="20"/>
          <w:szCs w:val="20"/>
        </w:rPr>
        <w:t>unacceptable risk</w:t>
      </w:r>
      <w:r w:rsidR="0087574A">
        <w:rPr>
          <w:rFonts w:ascii="Arial" w:hAnsi="Arial" w:cs="Arial"/>
          <w:color w:val="000000"/>
          <w:sz w:val="20"/>
          <w:szCs w:val="20"/>
        </w:rPr>
        <w:t xml:space="preserve"> test for certain “repeat offenders” charged with 6 specified </w:t>
      </w:r>
      <w:r w:rsidR="0087574A" w:rsidRPr="0024767B">
        <w:rPr>
          <w:rFonts w:ascii="Arial" w:hAnsi="Arial" w:cs="Arial"/>
          <w:i/>
          <w:iCs/>
          <w:color w:val="000000"/>
          <w:sz w:val="20"/>
          <w:szCs w:val="20"/>
        </w:rPr>
        <w:t>Crimes Act 1958</w:t>
      </w:r>
      <w:r w:rsidR="0087574A">
        <w:rPr>
          <w:rFonts w:ascii="Arial" w:hAnsi="Arial" w:cs="Arial"/>
          <w:color w:val="000000"/>
          <w:sz w:val="20"/>
          <w:szCs w:val="20"/>
        </w:rPr>
        <w:t xml:space="preserve"> offences. New </w:t>
      </w:r>
      <w:r w:rsidR="0087574A" w:rsidRPr="00414327">
        <w:rPr>
          <w:rFonts w:ascii="Arial" w:hAnsi="Arial" w:cs="Arial"/>
          <w:color w:val="000000" w:themeColor="text1"/>
          <w:sz w:val="20"/>
          <w:szCs w:val="20"/>
        </w:rPr>
        <w:t>s.4F</w:t>
      </w:r>
      <w:r>
        <w:rPr>
          <w:rFonts w:ascii="Arial" w:hAnsi="Arial" w:cs="Arial"/>
          <w:color w:val="000000" w:themeColor="text1"/>
          <w:sz w:val="20"/>
          <w:szCs w:val="20"/>
        </w:rPr>
        <w:t xml:space="preserve"> </w:t>
      </w:r>
      <w:r w:rsidR="0087574A" w:rsidRPr="00783F60">
        <w:rPr>
          <w:rFonts w:ascii="Arial" w:hAnsi="Arial" w:cs="Arial"/>
          <w:b/>
          <w:bCs/>
          <w:color w:val="FFFFFF" w:themeColor="background1"/>
          <w:sz w:val="20"/>
          <w:szCs w:val="20"/>
          <w:shd w:val="clear" w:color="auto" w:fill="000000" w:themeFill="text1"/>
        </w:rPr>
        <w:t>BA</w:t>
      </w:r>
      <w:r w:rsidR="0087574A">
        <w:rPr>
          <w:rFonts w:ascii="Arial" w:hAnsi="Arial" w:cs="Arial"/>
          <w:color w:val="000000"/>
          <w:sz w:val="20"/>
          <w:szCs w:val="20"/>
        </w:rPr>
        <w:t xml:space="preserve"> provides:</w:t>
      </w:r>
    </w:p>
    <w:p w14:paraId="098F3E7C" w14:textId="77777777" w:rsidR="0087574A" w:rsidRPr="00783F60" w:rsidRDefault="0087574A" w:rsidP="0087574A">
      <w:pPr>
        <w:spacing w:before="60"/>
        <w:ind w:left="811" w:right="357" w:hanging="454"/>
        <w:jc w:val="both"/>
        <w:rPr>
          <w:rFonts w:ascii="Arial" w:hAnsi="Arial" w:cs="Arial"/>
          <w:b/>
          <w:bCs/>
          <w:color w:val="000000"/>
          <w:sz w:val="20"/>
          <w:szCs w:val="20"/>
        </w:rPr>
      </w:pPr>
      <w:r w:rsidRPr="00783F60">
        <w:rPr>
          <w:rFonts w:ascii="Arial" w:hAnsi="Arial" w:cs="Arial"/>
          <w:b/>
          <w:bCs/>
          <w:color w:val="000000"/>
          <w:sz w:val="20"/>
          <w:szCs w:val="20"/>
        </w:rPr>
        <w:t>4F Risks that are unacceptable for persons accused of certain offences</w:t>
      </w:r>
    </w:p>
    <w:p w14:paraId="575CD87D" w14:textId="77777777" w:rsidR="0087574A" w:rsidRPr="00057EF7" w:rsidRDefault="0087574A" w:rsidP="0087574A">
      <w:pPr>
        <w:spacing w:before="60"/>
        <w:ind w:left="811" w:right="357" w:hanging="454"/>
        <w:jc w:val="both"/>
        <w:rPr>
          <w:rFonts w:ascii="Arial" w:hAnsi="Arial" w:cs="Arial"/>
          <w:color w:val="000000"/>
          <w:sz w:val="20"/>
          <w:szCs w:val="20"/>
        </w:rPr>
      </w:pPr>
      <w:r w:rsidRPr="00057EF7">
        <w:rPr>
          <w:rFonts w:ascii="Arial" w:hAnsi="Arial" w:cs="Arial"/>
          <w:color w:val="000000"/>
          <w:sz w:val="20"/>
          <w:szCs w:val="20"/>
        </w:rPr>
        <w:t>(1)</w:t>
      </w:r>
      <w:r w:rsidRPr="00057EF7">
        <w:rPr>
          <w:rFonts w:ascii="Arial" w:hAnsi="Arial" w:cs="Arial"/>
          <w:color w:val="000000"/>
          <w:sz w:val="20"/>
          <w:szCs w:val="20"/>
        </w:rPr>
        <w:tab/>
        <w:t xml:space="preserve">This section applies </w:t>
      </w:r>
      <w:r>
        <w:rPr>
          <w:rFonts w:ascii="Arial" w:hAnsi="Arial" w:cs="Arial"/>
          <w:color w:val="000000"/>
          <w:sz w:val="20"/>
          <w:szCs w:val="20"/>
        </w:rPr>
        <w:t>to a decision of whether to grant bail to a person–</w:t>
      </w:r>
    </w:p>
    <w:p w14:paraId="1FEA0B27"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who is accused of having committed any of the following </w:t>
      </w:r>
      <w:r w:rsidRPr="00057EF7">
        <w:rPr>
          <w:rFonts w:ascii="Arial" w:hAnsi="Arial" w:cs="Arial"/>
          <w:i/>
          <w:iCs/>
          <w:color w:val="000000"/>
          <w:sz w:val="20"/>
          <w:szCs w:val="20"/>
        </w:rPr>
        <w:t>Crimes Act 1958</w:t>
      </w:r>
      <w:r>
        <w:rPr>
          <w:rFonts w:ascii="Arial" w:hAnsi="Arial" w:cs="Arial"/>
          <w:color w:val="000000"/>
          <w:sz w:val="20"/>
          <w:szCs w:val="20"/>
        </w:rPr>
        <w:t xml:space="preserve"> offences–</w:t>
      </w:r>
    </w:p>
    <w:p w14:paraId="70BAA58A"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w:t>
      </w:r>
      <w:r>
        <w:rPr>
          <w:rFonts w:ascii="Arial" w:hAnsi="Arial" w:cs="Arial"/>
          <w:color w:val="000000"/>
          <w:sz w:val="20"/>
          <w:szCs w:val="20"/>
        </w:rPr>
        <w:tab/>
        <w:t>s.75A: armed robbery;</w:t>
      </w:r>
    </w:p>
    <w:p w14:paraId="436D9F2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w:t>
      </w:r>
      <w:r>
        <w:rPr>
          <w:rFonts w:ascii="Arial" w:hAnsi="Arial" w:cs="Arial"/>
          <w:color w:val="000000"/>
          <w:sz w:val="20"/>
          <w:szCs w:val="20"/>
        </w:rPr>
        <w:tab/>
        <w:t>s.77:   aggravated burglary;</w:t>
      </w:r>
    </w:p>
    <w:p w14:paraId="5F80B83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(iii)</w:t>
      </w:r>
      <w:r>
        <w:rPr>
          <w:rFonts w:ascii="Arial" w:hAnsi="Arial" w:cs="Arial"/>
          <w:color w:val="000000"/>
          <w:sz w:val="20"/>
          <w:szCs w:val="20"/>
        </w:rPr>
        <w:tab/>
        <w:t>s.77A: home invasion;</w:t>
      </w:r>
    </w:p>
    <w:p w14:paraId="6829317C"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(iv)</w:t>
      </w:r>
      <w:r>
        <w:rPr>
          <w:rFonts w:ascii="Arial" w:hAnsi="Arial" w:cs="Arial"/>
          <w:color w:val="000000"/>
          <w:sz w:val="20"/>
          <w:szCs w:val="20"/>
        </w:rPr>
        <w:tab/>
        <w:t>s.77B: aggravated home invasion;</w:t>
      </w:r>
    </w:p>
    <w:p w14:paraId="0F5C51C5"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w:t>
      </w:r>
      <w:r>
        <w:rPr>
          <w:rFonts w:ascii="Arial" w:hAnsi="Arial" w:cs="Arial"/>
          <w:color w:val="000000"/>
          <w:sz w:val="20"/>
          <w:szCs w:val="20"/>
        </w:rPr>
        <w:tab/>
        <w:t>s.79:   carjacking;</w:t>
      </w:r>
    </w:p>
    <w:p w14:paraId="63B99F5F" w14:textId="77777777" w:rsidR="0087574A" w:rsidRDefault="0087574A" w:rsidP="0087574A">
      <w:pPr>
        <w:ind w:left="1718" w:right="357" w:hanging="454"/>
        <w:jc w:val="both"/>
        <w:rPr>
          <w:rFonts w:ascii="Arial" w:hAnsi="Arial" w:cs="Arial"/>
          <w:color w:val="000000"/>
          <w:sz w:val="20"/>
          <w:szCs w:val="20"/>
        </w:rPr>
      </w:pPr>
      <w:r>
        <w:rPr>
          <w:rFonts w:ascii="Arial" w:hAnsi="Arial" w:cs="Arial"/>
          <w:color w:val="000000"/>
          <w:sz w:val="20"/>
          <w:szCs w:val="20"/>
        </w:rPr>
        <w:t>(vi)</w:t>
      </w:r>
      <w:r>
        <w:rPr>
          <w:rFonts w:ascii="Arial" w:hAnsi="Arial" w:cs="Arial"/>
          <w:color w:val="000000"/>
          <w:sz w:val="20"/>
          <w:szCs w:val="20"/>
        </w:rPr>
        <w:tab/>
        <w:t>s.79A: aggravated carjacking; and</w:t>
      </w:r>
    </w:p>
    <w:p w14:paraId="6323F12D"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who, at the time of the alleged offending, was on bail for an offence referred to in any subparagraph of paragraph (a).</w:t>
      </w:r>
    </w:p>
    <w:p w14:paraId="74E83A3D" w14:textId="77777777" w:rsidR="0087574A"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 xml:space="preserve">For the purposes of s.4E, a risk that the accused would, if released on bail, commit a Schedule 1 or Schedule 2 offence is an unacceptable risk unless the bail decision maker is satisfied that there is </w:t>
      </w:r>
      <w:r w:rsidRPr="007C0250">
        <w:rPr>
          <w:rFonts w:ascii="Arial" w:hAnsi="Arial" w:cs="Arial"/>
          <w:b/>
          <w:bCs/>
          <w:color w:val="000000"/>
          <w:sz w:val="20"/>
          <w:szCs w:val="20"/>
        </w:rPr>
        <w:t xml:space="preserve">a </w:t>
      </w:r>
      <w:r w:rsidRPr="0024767B">
        <w:rPr>
          <w:rFonts w:ascii="Arial" w:hAnsi="Arial" w:cs="Arial"/>
          <w:b/>
          <w:bCs/>
          <w:color w:val="000000"/>
          <w:sz w:val="20"/>
          <w:szCs w:val="20"/>
        </w:rPr>
        <w:t>high degree of probability</w:t>
      </w:r>
      <w:r>
        <w:rPr>
          <w:rFonts w:ascii="Arial" w:hAnsi="Arial" w:cs="Arial"/>
          <w:color w:val="000000"/>
          <w:sz w:val="20"/>
          <w:szCs w:val="20"/>
        </w:rPr>
        <w:t xml:space="preserve"> that the accused would not commit an indictable offence referred to in subsection (1)(a) if released on bail.</w:t>
      </w:r>
    </w:p>
    <w:p w14:paraId="0C0F2FC6" w14:textId="77777777" w:rsidR="0087574A" w:rsidRPr="0024767B" w:rsidRDefault="0087574A" w:rsidP="0087574A">
      <w:pPr>
        <w:ind w:right="357"/>
        <w:jc w:val="both"/>
        <w:rPr>
          <w:rFonts w:ascii="Arial" w:hAnsi="Arial" w:cs="Arial"/>
          <w:color w:val="000000"/>
          <w:sz w:val="2"/>
          <w:szCs w:val="2"/>
        </w:rPr>
      </w:pPr>
    </w:p>
    <w:p w14:paraId="3DA86AEA" w14:textId="77777777" w:rsidR="0087574A" w:rsidRPr="0024767B" w:rsidRDefault="0087574A" w:rsidP="00414327">
      <w:pPr>
        <w:pStyle w:val="ListParagraph"/>
        <w:numPr>
          <w:ilvl w:val="0"/>
          <w:numId w:val="258"/>
        </w:numPr>
        <w:spacing w:before="60"/>
        <w:ind w:left="811" w:right="357" w:hanging="454"/>
        <w:jc w:val="both"/>
        <w:rPr>
          <w:rFonts w:ascii="Arial" w:hAnsi="Arial" w:cs="Arial"/>
          <w:color w:val="000000"/>
          <w:sz w:val="20"/>
          <w:szCs w:val="20"/>
        </w:rPr>
      </w:pPr>
      <w:r>
        <w:rPr>
          <w:rFonts w:ascii="Arial" w:hAnsi="Arial" w:cs="Arial"/>
          <w:color w:val="000000"/>
          <w:sz w:val="20"/>
          <w:szCs w:val="20"/>
        </w:rPr>
        <w:t>Nothing in this section prevents the bail decision maker from being satisfied, other than because of this section, that a risk that the accused would, if released on bail–</w:t>
      </w:r>
    </w:p>
    <w:p w14:paraId="011A5E64"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commit a Schedule 1 offence or a Schedule 2 offence; or</w:t>
      </w:r>
    </w:p>
    <w:p w14:paraId="6BA3CB76" w14:textId="77777777" w:rsidR="0087574A"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do any other thing referred to in s.4E(1)(a) [namely endanger the safety or welfare of any other person, fail to appear or interfere with a witness or otherwise obstruct the course of justice]–</w:t>
      </w:r>
    </w:p>
    <w:p w14:paraId="05C1635C" w14:textId="77777777" w:rsidR="0087574A" w:rsidRPr="0024767B" w:rsidRDefault="0087574A" w:rsidP="0087574A">
      <w:pPr>
        <w:ind w:left="1265" w:right="357" w:hanging="454"/>
        <w:jc w:val="both"/>
        <w:rPr>
          <w:rFonts w:ascii="Arial" w:hAnsi="Arial" w:cs="Arial"/>
          <w:color w:val="000000"/>
          <w:sz w:val="20"/>
          <w:szCs w:val="20"/>
        </w:rPr>
      </w:pPr>
      <w:r>
        <w:rPr>
          <w:rFonts w:ascii="Arial" w:hAnsi="Arial" w:cs="Arial"/>
          <w:color w:val="000000"/>
          <w:sz w:val="20"/>
          <w:szCs w:val="20"/>
        </w:rPr>
        <w:t>is an unacceptable risk.</w:t>
      </w:r>
    </w:p>
    <w:p w14:paraId="670D783E" w14:textId="5043F4B6" w:rsidR="0087574A" w:rsidRDefault="0087574A" w:rsidP="0087574A">
      <w:pPr>
        <w:spacing w:before="60"/>
        <w:ind w:left="357" w:right="357"/>
        <w:jc w:val="both"/>
        <w:rPr>
          <w:rFonts w:ascii="Arial" w:hAnsi="Arial" w:cs="Arial"/>
          <w:color w:val="000000"/>
          <w:sz w:val="20"/>
          <w:szCs w:val="20"/>
        </w:rPr>
      </w:pPr>
      <w:r w:rsidRPr="0051374A">
        <w:rPr>
          <w:rFonts w:ascii="Arial" w:hAnsi="Arial" w:cs="Arial"/>
          <w:b/>
          <w:bCs/>
          <w:color w:val="000000"/>
          <w:sz w:val="20"/>
          <w:szCs w:val="20"/>
          <w:u w:val="single"/>
        </w:rPr>
        <w:t>Note</w:t>
      </w:r>
      <w:r>
        <w:rPr>
          <w:rFonts w:ascii="Arial" w:hAnsi="Arial" w:cs="Arial"/>
          <w:color w:val="000000"/>
          <w:sz w:val="20"/>
          <w:szCs w:val="20"/>
        </w:rPr>
        <w:t xml:space="preserve">: Under s.4E(2)(b), the prosecution bears the burden of satisfying the bail decision maker that a risk is an unacceptable risk. That includes that the risk is an unacceptable risk because </w:t>
      </w:r>
    </w:p>
    <w:p w14:paraId="0ACAC8BB" w14:textId="77777777" w:rsidR="0087574A" w:rsidRDefault="0087574A" w:rsidP="0087574A">
      <w:pPr>
        <w:jc w:val="both"/>
        <w:rPr>
          <w:rFonts w:ascii="Arial" w:hAnsi="Arial" w:cs="Arial"/>
          <w:color w:val="000000"/>
          <w:sz w:val="20"/>
          <w:szCs w:val="20"/>
        </w:rPr>
      </w:pPr>
    </w:p>
    <w:p w14:paraId="2083581F" w14:textId="77777777" w:rsidR="0087574A" w:rsidRDefault="0087574A" w:rsidP="0087574A">
      <w:pPr>
        <w:pBdr>
          <w:top w:val="single" w:sz="6" w:space="1" w:color="auto"/>
          <w:left w:val="single" w:sz="6" w:space="4" w:color="auto"/>
          <w:bottom w:val="single" w:sz="6" w:space="1" w:color="auto"/>
          <w:right w:val="single" w:sz="6" w:space="4" w:color="auto"/>
        </w:pBdr>
        <w:shd w:val="clear" w:color="auto" w:fill="DDDDDD"/>
        <w:ind w:left="113" w:right="85"/>
        <w:jc w:val="both"/>
        <w:rPr>
          <w:rFonts w:ascii="Arial" w:hAnsi="Arial" w:cs="Arial"/>
          <w:color w:val="000000"/>
          <w:sz w:val="20"/>
          <w:szCs w:val="20"/>
        </w:rPr>
      </w:pPr>
      <w:r>
        <w:rPr>
          <w:rFonts w:ascii="Arial" w:hAnsi="Arial" w:cs="Arial"/>
          <w:color w:val="000000"/>
          <w:sz w:val="20"/>
          <w:szCs w:val="20"/>
        </w:rPr>
        <w:t xml:space="preserve">To summarise </w:t>
      </w:r>
      <w:r w:rsidRPr="00414327">
        <w:rPr>
          <w:rFonts w:ascii="Arial" w:hAnsi="Arial" w:cs="Arial"/>
          <w:color w:val="000000" w:themeColor="text1"/>
          <w:sz w:val="20"/>
          <w:szCs w:val="20"/>
        </w:rPr>
        <w:t xml:space="preserve">s.4F </w:t>
      </w:r>
      <w:r w:rsidRPr="00040AC7">
        <w:rPr>
          <w:rFonts w:ascii="Arial" w:hAnsi="Arial" w:cs="Arial"/>
          <w:b/>
          <w:bCs/>
          <w:color w:val="FFFFFF" w:themeColor="background1"/>
          <w:sz w:val="20"/>
          <w:szCs w:val="20"/>
          <w:shd w:val="clear" w:color="auto" w:fill="000000" w:themeFill="text1"/>
        </w:rPr>
        <w:t>BA</w:t>
      </w:r>
      <w:r>
        <w:rPr>
          <w:rFonts w:ascii="Arial" w:hAnsi="Arial" w:cs="Arial"/>
          <w:color w:val="000000"/>
          <w:sz w:val="20"/>
          <w:szCs w:val="20"/>
        </w:rPr>
        <w:t xml:space="preserve">, this </w:t>
      </w:r>
      <w:r w:rsidRPr="0068424D">
        <w:rPr>
          <w:rFonts w:ascii="Arial" w:hAnsi="Arial" w:cs="Arial"/>
          <w:b/>
          <w:bCs/>
          <w:color w:val="000000"/>
          <w:sz w:val="20"/>
          <w:szCs w:val="20"/>
        </w:rPr>
        <w:t>high degree of probability</w:t>
      </w:r>
      <w:r>
        <w:rPr>
          <w:rFonts w:ascii="Arial" w:hAnsi="Arial" w:cs="Arial"/>
          <w:color w:val="000000"/>
          <w:sz w:val="20"/>
          <w:szCs w:val="20"/>
        </w:rPr>
        <w:t xml:space="preserve"> addition within the </w:t>
      </w:r>
      <w:r w:rsidRPr="009263A3">
        <w:rPr>
          <w:rFonts w:ascii="Arial" w:hAnsi="Arial" w:cs="Arial"/>
          <w:b/>
          <w:bCs/>
          <w:color w:val="000000"/>
          <w:sz w:val="20"/>
          <w:szCs w:val="20"/>
        </w:rPr>
        <w:t>unacceptable risk</w:t>
      </w:r>
      <w:r>
        <w:rPr>
          <w:rFonts w:ascii="Arial" w:hAnsi="Arial" w:cs="Arial"/>
          <w:color w:val="000000"/>
          <w:sz w:val="20"/>
          <w:szCs w:val="20"/>
        </w:rPr>
        <w:t xml:space="preserve"> test means that if an accused–</w:t>
      </w:r>
    </w:p>
    <w:p w14:paraId="65B21F23" w14:textId="77777777" w:rsidR="00414327" w:rsidRPr="00414327" w:rsidRDefault="0087574A" w:rsidP="00414327">
      <w:pPr>
        <w:keepNext/>
        <w:keepLines/>
        <w:numPr>
          <w:ilvl w:val="0"/>
          <w:numId w:val="12"/>
        </w:numPr>
        <w:jc w:val="both"/>
        <w:rPr>
          <w:rFonts w:ascii="Arial" w:hAnsi="Arial" w:cs="Arial"/>
          <w:i/>
          <w:iCs/>
          <w:sz w:val="20"/>
        </w:rPr>
      </w:pPr>
      <w:r>
        <w:rPr>
          <w:rFonts w:ascii="Arial" w:hAnsi="Arial" w:cs="Arial"/>
          <w:color w:val="000000"/>
          <w:sz w:val="20"/>
          <w:szCs w:val="20"/>
        </w:rPr>
        <w:lastRenderedPageBreak/>
        <w:t>is charged with any of the 6 offences listed in s.4F(1)(a); and</w:t>
      </w:r>
    </w:p>
    <w:p w14:paraId="69487179" w14:textId="36036491" w:rsidR="00414327" w:rsidRPr="00414327" w:rsidRDefault="00414327" w:rsidP="00414327">
      <w:pPr>
        <w:numPr>
          <w:ilvl w:val="0"/>
          <w:numId w:val="12"/>
        </w:numPr>
        <w:jc w:val="both"/>
        <w:rPr>
          <w:rFonts w:ascii="Arial" w:hAnsi="Arial" w:cs="Arial"/>
          <w:i/>
          <w:iCs/>
          <w:sz w:val="20"/>
        </w:rPr>
      </w:pPr>
      <w:r>
        <w:rPr>
          <w:rFonts w:ascii="Arial" w:hAnsi="Arial" w:cs="Arial"/>
          <w:color w:val="000000"/>
          <w:sz w:val="20"/>
          <w:szCs w:val="20"/>
        </w:rPr>
        <w:t xml:space="preserve">at the time of the alleged offending </w:t>
      </w:r>
      <w:r w:rsidRPr="0068424D">
        <w:rPr>
          <w:rFonts w:ascii="Arial" w:hAnsi="Arial" w:cs="Arial"/>
          <w:color w:val="000000"/>
          <w:sz w:val="20"/>
          <w:szCs w:val="20"/>
        </w:rPr>
        <w:t xml:space="preserve">is </w:t>
      </w:r>
      <w:r>
        <w:rPr>
          <w:rFonts w:ascii="Arial" w:hAnsi="Arial" w:cs="Arial"/>
          <w:color w:val="000000"/>
          <w:sz w:val="20"/>
          <w:szCs w:val="20"/>
        </w:rPr>
        <w:t xml:space="preserve">already </w:t>
      </w:r>
      <w:r w:rsidRPr="0068424D">
        <w:rPr>
          <w:rFonts w:ascii="Arial" w:hAnsi="Arial" w:cs="Arial"/>
          <w:color w:val="000000"/>
          <w:sz w:val="20"/>
          <w:szCs w:val="20"/>
        </w:rPr>
        <w:t>on bail for any of th</w:t>
      </w:r>
      <w:r>
        <w:rPr>
          <w:rFonts w:ascii="Arial" w:hAnsi="Arial" w:cs="Arial"/>
          <w:color w:val="000000"/>
          <w:sz w:val="20"/>
          <w:szCs w:val="20"/>
        </w:rPr>
        <w:t>ose</w:t>
      </w:r>
      <w:r w:rsidRPr="0068424D">
        <w:rPr>
          <w:rFonts w:ascii="Arial" w:hAnsi="Arial" w:cs="Arial"/>
          <w:color w:val="000000"/>
          <w:sz w:val="20"/>
          <w:szCs w:val="20"/>
        </w:rPr>
        <w:t xml:space="preserve"> 6 </w:t>
      </w:r>
      <w:r>
        <w:rPr>
          <w:rFonts w:ascii="Arial" w:hAnsi="Arial" w:cs="Arial"/>
          <w:color w:val="000000"/>
          <w:sz w:val="20"/>
          <w:szCs w:val="20"/>
        </w:rPr>
        <w:t xml:space="preserve">listed </w:t>
      </w:r>
      <w:r w:rsidRPr="0068424D">
        <w:rPr>
          <w:rFonts w:ascii="Arial" w:hAnsi="Arial" w:cs="Arial"/>
          <w:color w:val="000000"/>
          <w:sz w:val="20"/>
          <w:szCs w:val="20"/>
        </w:rPr>
        <w:t>offences</w:t>
      </w:r>
      <w:r>
        <w:rPr>
          <w:rFonts w:ascii="Arial" w:hAnsi="Arial" w:cs="Arial"/>
          <w:color w:val="000000"/>
          <w:sz w:val="20"/>
          <w:szCs w:val="20"/>
        </w:rPr>
        <w:t>–</w:t>
      </w:r>
    </w:p>
    <w:p w14:paraId="1D0C2E4D" w14:textId="1B9D4A1F" w:rsidR="00414327" w:rsidRDefault="00414327" w:rsidP="00414327">
      <w:pPr>
        <w:jc w:val="both"/>
        <w:rPr>
          <w:rFonts w:ascii="Arial" w:hAnsi="Arial" w:cs="Arial"/>
          <w:i/>
          <w:iCs/>
          <w:sz w:val="20"/>
        </w:rPr>
      </w:pPr>
      <w:r>
        <w:rPr>
          <w:rFonts w:ascii="Arial" w:hAnsi="Arial" w:cs="Arial"/>
          <w:color w:val="000000"/>
          <w:sz w:val="20"/>
          <w:szCs w:val="20"/>
        </w:rPr>
        <w:t xml:space="preserve">the bail decision maker must refuse bail unless satisfied there is </w:t>
      </w:r>
      <w:r w:rsidRPr="007C0250">
        <w:rPr>
          <w:rFonts w:ascii="Arial" w:hAnsi="Arial" w:cs="Arial"/>
          <w:b/>
          <w:bCs/>
          <w:color w:val="000000"/>
          <w:sz w:val="20"/>
          <w:szCs w:val="20"/>
        </w:rPr>
        <w:t xml:space="preserve">a </w:t>
      </w:r>
      <w:r w:rsidRPr="0068424D">
        <w:rPr>
          <w:rFonts w:ascii="Arial" w:hAnsi="Arial" w:cs="Arial"/>
          <w:b/>
          <w:bCs/>
          <w:color w:val="000000"/>
          <w:sz w:val="20"/>
          <w:szCs w:val="20"/>
        </w:rPr>
        <w:t>high degree of probability</w:t>
      </w:r>
      <w:r>
        <w:rPr>
          <w:rFonts w:ascii="Arial" w:hAnsi="Arial" w:cs="Arial"/>
          <w:color w:val="000000"/>
          <w:sz w:val="20"/>
          <w:szCs w:val="20"/>
        </w:rPr>
        <w:t xml:space="preserve"> that the accused would </w:t>
      </w:r>
      <w:r w:rsidRPr="008E4CF7">
        <w:rPr>
          <w:rFonts w:ascii="Arial" w:hAnsi="Arial" w:cs="Arial"/>
          <w:b/>
          <w:bCs/>
          <w:color w:val="000000"/>
          <w:sz w:val="20"/>
          <w:szCs w:val="20"/>
          <w:u w:val="single"/>
        </w:rPr>
        <w:t>not</w:t>
      </w:r>
      <w:r w:rsidRPr="00FB264A">
        <w:rPr>
          <w:rFonts w:ascii="Arial" w:hAnsi="Arial" w:cs="Arial"/>
          <w:b/>
          <w:bCs/>
          <w:color w:val="000000"/>
          <w:sz w:val="20"/>
          <w:szCs w:val="20"/>
        </w:rPr>
        <w:t xml:space="preserve"> again commit</w:t>
      </w:r>
      <w:r>
        <w:rPr>
          <w:rFonts w:ascii="Arial" w:hAnsi="Arial" w:cs="Arial"/>
          <w:color w:val="000000"/>
          <w:sz w:val="20"/>
          <w:szCs w:val="20"/>
        </w:rPr>
        <w:t xml:space="preserve"> any of those 6 listed offences.</w:t>
      </w:r>
    </w:p>
    <w:p w14:paraId="433C2F47" w14:textId="77777777" w:rsidR="00414327" w:rsidRDefault="00414327" w:rsidP="00414327">
      <w:pPr>
        <w:jc w:val="both"/>
        <w:rPr>
          <w:rFonts w:ascii="Arial" w:hAnsi="Arial" w:cs="Arial"/>
          <w:color w:val="000000"/>
          <w:sz w:val="20"/>
          <w:szCs w:val="20"/>
        </w:rPr>
      </w:pPr>
    </w:p>
    <w:p w14:paraId="17F1C306" w14:textId="2FF2A384" w:rsidR="00414327" w:rsidRDefault="0087574A" w:rsidP="00414327">
      <w:pPr>
        <w:jc w:val="both"/>
        <w:rPr>
          <w:rFonts w:ascii="Arial" w:hAnsi="Arial" w:cs="Arial"/>
          <w:color w:val="000000"/>
          <w:sz w:val="20"/>
          <w:szCs w:val="20"/>
        </w:rPr>
      </w:pPr>
      <w:r>
        <w:rPr>
          <w:rFonts w:ascii="Arial" w:hAnsi="Arial" w:cs="Arial"/>
          <w:color w:val="000000"/>
          <w:sz w:val="20"/>
          <w:szCs w:val="20"/>
        </w:rPr>
        <w:t xml:space="preserve">For a more detailed explanation see the Explanatory Memorandum accompanying the </w:t>
      </w:r>
      <w:r w:rsidR="00414327" w:rsidRPr="005F499D">
        <w:rPr>
          <w:rFonts w:ascii="Arial" w:hAnsi="Arial" w:cs="Arial"/>
          <w:i/>
          <w:iCs/>
          <w:color w:val="000000" w:themeColor="text1"/>
          <w:sz w:val="20"/>
          <w:szCs w:val="20"/>
          <w:shd w:val="clear" w:color="auto" w:fill="FFFFFF" w:themeFill="background1"/>
        </w:rPr>
        <w:t xml:space="preserve">Bail Further Amendment </w:t>
      </w:r>
      <w:r w:rsidR="00414327">
        <w:rPr>
          <w:rFonts w:ascii="Arial" w:hAnsi="Arial" w:cs="Arial"/>
          <w:i/>
          <w:iCs/>
          <w:color w:val="000000" w:themeColor="text1"/>
          <w:sz w:val="20"/>
          <w:szCs w:val="20"/>
          <w:shd w:val="clear" w:color="auto" w:fill="FFFFFF" w:themeFill="background1"/>
        </w:rPr>
        <w:t>Bill</w:t>
      </w:r>
      <w:r w:rsidR="00414327" w:rsidRPr="005F499D">
        <w:rPr>
          <w:rFonts w:ascii="Arial" w:hAnsi="Arial" w:cs="Arial"/>
          <w:i/>
          <w:iCs/>
          <w:color w:val="000000" w:themeColor="text1"/>
          <w:sz w:val="20"/>
          <w:szCs w:val="20"/>
          <w:shd w:val="clear" w:color="auto" w:fill="FFFFFF" w:themeFill="background1"/>
        </w:rPr>
        <w:t xml:space="preserve"> 2025</w:t>
      </w:r>
      <w:r>
        <w:rPr>
          <w:rFonts w:ascii="Arial" w:hAnsi="Arial" w:cs="Arial"/>
          <w:color w:val="000000"/>
          <w:sz w:val="20"/>
          <w:szCs w:val="20"/>
        </w:rPr>
        <w:t>.</w:t>
      </w:r>
    </w:p>
    <w:p w14:paraId="564EF70F" w14:textId="77777777" w:rsidR="0087574A" w:rsidRDefault="0087574A" w:rsidP="008767CC">
      <w:pPr>
        <w:jc w:val="both"/>
        <w:rPr>
          <w:rFonts w:ascii="Arial" w:hAnsi="Arial" w:cs="Arial"/>
          <w:sz w:val="20"/>
        </w:rPr>
      </w:pPr>
    </w:p>
    <w:p w14:paraId="6F813BF4" w14:textId="1426C09B" w:rsidR="00B6642C" w:rsidRPr="001319EA" w:rsidRDefault="00B6642C" w:rsidP="00B6642C">
      <w:pPr>
        <w:pStyle w:val="Heading3"/>
        <w:keepNext/>
        <w:keepLines/>
        <w:widowControl/>
        <w:spacing w:line="240" w:lineRule="auto"/>
        <w:rPr>
          <w:rFonts w:ascii="Arial" w:hAnsi="Arial" w:cs="Arial"/>
          <w:b/>
          <w:bCs/>
          <w:color w:val="000000"/>
          <w:sz w:val="20"/>
        </w:rPr>
      </w:pPr>
      <w:bookmarkStart w:id="373" w:name="_9.4.4.1_Where_unacceptable"/>
      <w:bookmarkStart w:id="374" w:name="_9.4.4.1_Otherwise_unacceptable"/>
      <w:bookmarkEnd w:id="373"/>
      <w:bookmarkEnd w:id="374"/>
      <w:r w:rsidRPr="001319EA">
        <w:rPr>
          <w:rFonts w:ascii="Arial" w:hAnsi="Arial" w:cs="Arial"/>
          <w:b/>
          <w:bCs/>
          <w:color w:val="000000"/>
          <w:sz w:val="20"/>
        </w:rPr>
        <w:t>9.4.</w:t>
      </w:r>
      <w:r>
        <w:rPr>
          <w:rFonts w:ascii="Arial" w:hAnsi="Arial" w:cs="Arial"/>
          <w:b/>
          <w:bCs/>
          <w:color w:val="000000"/>
          <w:sz w:val="20"/>
        </w:rPr>
        <w:t>4.</w:t>
      </w:r>
      <w:r w:rsidR="006B204D">
        <w:rPr>
          <w:rFonts w:ascii="Arial" w:hAnsi="Arial" w:cs="Arial"/>
          <w:b/>
          <w:bCs/>
          <w:color w:val="000000"/>
          <w:sz w:val="20"/>
        </w:rPr>
        <w:t>2</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(Cth).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R v Pietrobon</w:t>
      </w:r>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w:t>
      </w:r>
      <w:r w:rsidRPr="00472D7C">
        <w:rPr>
          <w:rFonts w:ascii="Arial" w:hAnsi="Arial" w:cs="Arial"/>
          <w:sz w:val="20"/>
        </w:rPr>
        <w:lastRenderedPageBreak/>
        <w:t xml:space="preserve">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(Cth)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Re Zayneh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As stated previously, the length of the delay in the proceeding is relevant to the question of whether, if released on bail, Zayneh would pose an unacceptable risk of failing to answer bail</w:t>
      </w:r>
      <w:r>
        <w:rPr>
          <w:rFonts w:ascii="Arial" w:hAnsi="Arial" w:cs="Arial"/>
          <w:sz w:val="20"/>
          <w:szCs w:val="20"/>
        </w:rPr>
        <w:t xml:space="preserve">: </w:t>
      </w:r>
      <w:r w:rsidRPr="009B302D">
        <w:rPr>
          <w:rFonts w:ascii="Arial" w:hAnsi="Arial" w:cs="Arial"/>
          <w:i/>
          <w:iCs/>
          <w:sz w:val="20"/>
          <w:szCs w:val="20"/>
        </w:rPr>
        <w:t>Zayneh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Re Tiburcy</w:t>
      </w:r>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(Cth)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r w:rsidRPr="002D7723">
        <w:rPr>
          <w:rFonts w:ascii="Arial" w:hAnsi="Arial" w:cs="Arial"/>
          <w:i/>
          <w:iCs/>
          <w:sz w:val="20"/>
          <w:szCs w:val="20"/>
        </w:rPr>
        <w:t>Zayneh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lastRenderedPageBreak/>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750D0483" w14:textId="77777777" w:rsidR="00CF665A" w:rsidRPr="00CB1BE2" w:rsidRDefault="00CF665A" w:rsidP="00CF665A">
      <w:pPr>
        <w:pStyle w:val="Heading2"/>
        <w:tabs>
          <w:tab w:val="left" w:pos="567"/>
        </w:tabs>
        <w:spacing w:line="240" w:lineRule="auto"/>
        <w:rPr>
          <w:rFonts w:ascii="Arial" w:hAnsi="Arial" w:cs="Arial"/>
          <w:sz w:val="20"/>
          <w:szCs w:val="16"/>
        </w:rPr>
      </w:pPr>
    </w:p>
    <w:p w14:paraId="0F7306E2"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4ADBD827" w14:textId="77777777" w:rsidR="00CF665A" w:rsidRDefault="00CF665A" w:rsidP="00CF665A">
      <w:pPr>
        <w:jc w:val="both"/>
        <w:rPr>
          <w:rFonts w:ascii="Arial" w:hAnsi="Arial" w:cs="Arial"/>
          <w:color w:val="000000"/>
          <w:sz w:val="20"/>
        </w:rPr>
      </w:pPr>
    </w:p>
    <w:p w14:paraId="663628E8" w14:textId="46CC3734" w:rsidR="001B6F4D" w:rsidRDefault="001B6F4D">
      <w:pPr>
        <w:rPr>
          <w:rFonts w:ascii="Arial" w:hAnsi="Arial" w:cs="Arial"/>
          <w:color w:val="000000"/>
          <w:sz w:val="20"/>
        </w:rPr>
      </w:pPr>
      <w:r>
        <w:rPr>
          <w:rFonts w:ascii="Arial" w:hAnsi="Arial" w:cs="Arial"/>
          <w:color w:val="000000"/>
          <w:sz w:val="20"/>
        </w:rPr>
        <w:br w:type="page"/>
      </w:r>
    </w:p>
    <w:p w14:paraId="76A3439C" w14:textId="7C3676CE"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5" w:name="_9.4.4.7_SOME_CASES"/>
      <w:bookmarkEnd w:id="375"/>
      <w:r>
        <w:rPr>
          <w:rFonts w:ascii="Arial" w:hAnsi="Arial" w:cs="Arial"/>
          <w:b/>
          <w:bCs/>
          <w:sz w:val="20"/>
        </w:rPr>
        <w:lastRenderedPageBreak/>
        <w:t>9.4.4.</w:t>
      </w:r>
      <w:r w:rsidR="006B204D">
        <w:rPr>
          <w:rFonts w:ascii="Arial" w:hAnsi="Arial" w:cs="Arial"/>
          <w:b/>
          <w:bCs/>
          <w:sz w:val="20"/>
        </w:rPr>
        <w:t>3</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Tomac Letowski</w:t>
      </w:r>
    </w:p>
    <w:p w14:paraId="2979883C" w14:textId="77777777" w:rsidR="001C1905" w:rsidRDefault="001C1905" w:rsidP="001C1905">
      <w:pPr>
        <w:jc w:val="both"/>
        <w:rPr>
          <w:rFonts w:ascii="Arial" w:hAnsi="Arial" w:cs="Arial"/>
          <w:sz w:val="20"/>
        </w:rPr>
      </w:pPr>
      <w:r>
        <w:rPr>
          <w:rFonts w:ascii="Arial" w:hAnsi="Arial" w:cs="Arial"/>
          <w:sz w:val="20"/>
        </w:rPr>
        <w:t xml:space="preserve">[Supreme Court of Victoria-Coldrey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the way in which whether or not a risk is unacceptable depends on all of the circumstances, including the conditions in which the accused is detained in custody.  In this case the the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t>23/09/2005</w:t>
        </w:r>
      </w:smartTag>
    </w:p>
    <w:p w14:paraId="199224AA" w14:textId="77777777" w:rsidR="001C1905" w:rsidRDefault="001C1905" w:rsidP="001B6F4D">
      <w:pPr>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lastRenderedPageBreak/>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Year" w:val="2004"/>
          <w:attr w:name="Day" w:val="18"/>
          <w:attr w:name="Month" w:val="11"/>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Year" w:val="2006"/>
          <w:attr w:name="Day" w:val="31"/>
          <w:attr w:name="Month" w:val="5"/>
        </w:smartTagPr>
        <w:r>
          <w:rPr>
            <w:rFonts w:ascii="Arial" w:hAnsi="Arial" w:cs="Arial"/>
            <w:sz w:val="20"/>
          </w:rPr>
          <w:t>31/05/2006</w:t>
        </w:r>
      </w:smartTag>
      <w:r>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place">
        <w:smartTag w:uri="urn:schemas-microsoft-com:office:smarttags" w:element="City">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place">
        <w:smartTag w:uri="urn:schemas-microsoft-com:office:smarttags" w:element="country-region">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place">
        <w:smartTag w:uri="urn:schemas-microsoft-com:office:smarttags" w:element="country-region">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w:t>
      </w:r>
      <w:r w:rsidRPr="00857B00">
        <w:rPr>
          <w:rFonts w:ascii="Arial" w:hAnsi="Arial" w:cs="Arial"/>
          <w:color w:val="000000"/>
          <w:sz w:val="20"/>
        </w:rPr>
        <w:lastRenderedPageBreak/>
        <w:t>street crime in the precinct.  I will impose a condition excluding him from the Brimbank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0970D1" w:rsidRDefault="004320C8" w:rsidP="001C1905">
      <w:pPr>
        <w:jc w:val="both"/>
        <w:rPr>
          <w:rFonts w:ascii="Arial" w:hAnsi="Arial" w:cs="Arial"/>
          <w:i/>
          <w:iCs/>
          <w:sz w:val="20"/>
          <w:u w:val="single"/>
        </w:rPr>
      </w:pPr>
      <w:r w:rsidRPr="000970D1">
        <w:rPr>
          <w:rFonts w:ascii="Arial" w:hAnsi="Arial" w:cs="Arial"/>
          <w:i/>
          <w:iCs/>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placed in immigration detention in 2019</w:t>
      </w:r>
      <w:r w:rsidR="00665C70">
        <w:rPr>
          <w:rFonts w:ascii="Arial" w:hAnsi="Arial" w:cs="Arial"/>
          <w:sz w:val="20"/>
        </w:rPr>
        <w:t xml:space="preserve">,  Following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year, but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r w:rsidRPr="009B3CD0">
        <w:rPr>
          <w:rFonts w:ascii="Arial" w:hAnsi="Arial" w:cs="Arial"/>
          <w:sz w:val="20"/>
        </w:rPr>
        <w:t>espite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61F93E41" w14:textId="7E1B6DFE" w:rsidR="00792E10" w:rsidRPr="00792E10" w:rsidRDefault="00792E10" w:rsidP="001C1905">
      <w:pPr>
        <w:jc w:val="both"/>
        <w:rPr>
          <w:rFonts w:ascii="Arial" w:hAnsi="Arial" w:cs="Arial"/>
          <w:i/>
          <w:iCs/>
          <w:sz w:val="20"/>
          <w:u w:val="single"/>
        </w:rPr>
      </w:pPr>
      <w:r w:rsidRPr="00792E10">
        <w:rPr>
          <w:rFonts w:ascii="Arial" w:hAnsi="Arial" w:cs="Arial"/>
          <w:i/>
          <w:iCs/>
          <w:sz w:val="20"/>
          <w:u w:val="single"/>
        </w:rPr>
        <w:t>Re Campbell</w:t>
      </w:r>
    </w:p>
    <w:p w14:paraId="26E8D601" w14:textId="1413DFFF" w:rsidR="00792E10" w:rsidRDefault="00792E10" w:rsidP="00792E10">
      <w:pPr>
        <w:jc w:val="both"/>
        <w:rPr>
          <w:rFonts w:ascii="Arial" w:hAnsi="Arial" w:cs="Arial"/>
          <w:sz w:val="20"/>
        </w:rPr>
      </w:pPr>
      <w:r>
        <w:rPr>
          <w:rFonts w:ascii="Arial" w:hAnsi="Arial" w:cs="Arial"/>
          <w:sz w:val="20"/>
        </w:rPr>
        <w:t>[Supreme Court of Victoria-Incerti J]</w:t>
      </w:r>
    </w:p>
    <w:p w14:paraId="4D66B895" w14:textId="635DEF04" w:rsidR="00792E10" w:rsidRDefault="00792E10" w:rsidP="00792E10">
      <w:pPr>
        <w:jc w:val="both"/>
        <w:rPr>
          <w:rFonts w:ascii="Arial" w:hAnsi="Arial" w:cs="Arial"/>
          <w:sz w:val="20"/>
        </w:rPr>
      </w:pPr>
      <w:r>
        <w:rPr>
          <w:rFonts w:ascii="Arial" w:hAnsi="Arial" w:cs="Arial"/>
          <w:sz w:val="20"/>
        </w:rPr>
        <w:t>[2025] VSC 591</w:t>
      </w:r>
    </w:p>
    <w:p w14:paraId="71D19FF3" w14:textId="41F49D4B" w:rsidR="00792E10" w:rsidRPr="006E1909" w:rsidRDefault="00792E10" w:rsidP="001C1905">
      <w:pPr>
        <w:jc w:val="both"/>
        <w:rPr>
          <w:rFonts w:ascii="Arial" w:hAnsi="Arial" w:cs="Arial"/>
          <w:sz w:val="20"/>
          <w:szCs w:val="20"/>
        </w:rPr>
      </w:pPr>
      <w:r w:rsidRPr="006E1909">
        <w:rPr>
          <w:rFonts w:ascii="Arial" w:hAnsi="Arial" w:cs="Arial"/>
          <w:sz w:val="20"/>
          <w:szCs w:val="20"/>
        </w:rPr>
        <w:t xml:space="preserve">The 25 year old Aboriginal applicant applied for bail on two sets of charges </w:t>
      </w:r>
      <w:r w:rsidR="006E1909" w:rsidRPr="006E1909">
        <w:rPr>
          <w:rFonts w:ascii="Arial" w:hAnsi="Arial" w:cs="Arial"/>
          <w:sz w:val="20"/>
          <w:szCs w:val="20"/>
        </w:rPr>
        <w:t>including</w:t>
      </w:r>
      <w:r w:rsidRPr="006E1909">
        <w:rPr>
          <w:rFonts w:ascii="Arial" w:hAnsi="Arial" w:cs="Arial"/>
          <w:sz w:val="20"/>
          <w:szCs w:val="20"/>
        </w:rPr>
        <w:t xml:space="preserve"> one charge of criminal damage by fire (arson)</w:t>
      </w:r>
      <w:r w:rsidR="006E1909" w:rsidRPr="006E1909">
        <w:rPr>
          <w:rFonts w:ascii="Arial" w:hAnsi="Arial" w:cs="Arial"/>
          <w:sz w:val="20"/>
          <w:szCs w:val="20"/>
        </w:rPr>
        <w:t xml:space="preserve"> and</w:t>
      </w:r>
      <w:r w:rsidRPr="006E1909">
        <w:rPr>
          <w:rFonts w:ascii="Arial" w:hAnsi="Arial" w:cs="Arial"/>
          <w:sz w:val="20"/>
          <w:szCs w:val="20"/>
        </w:rPr>
        <w:t xml:space="preserve"> five charges of theft or attempted theft</w:t>
      </w:r>
      <w:r w:rsidR="006E1909" w:rsidRPr="006E1909">
        <w:rPr>
          <w:rFonts w:ascii="Arial" w:hAnsi="Arial" w:cs="Arial"/>
          <w:sz w:val="20"/>
          <w:szCs w:val="20"/>
        </w:rPr>
        <w:t xml:space="preserve">. He had a prima facie entitlement to bail. For reasons detailed at [67]-[111] her Honour was satisfied that the applicant was not an unacceptable risk and granted bail on the conditions set out in [112]. In her judgment her Honour referred to and discussed the cases of </w:t>
      </w:r>
      <w:r w:rsidRPr="006E1909">
        <w:rPr>
          <w:rFonts w:ascii="Arial" w:hAnsi="Arial" w:cs="Arial"/>
          <w:i/>
          <w:iCs/>
          <w:sz w:val="20"/>
          <w:szCs w:val="20"/>
        </w:rPr>
        <w:t>Re Terei</w:t>
      </w:r>
      <w:r w:rsidRPr="006E1909">
        <w:rPr>
          <w:rFonts w:ascii="Arial" w:hAnsi="Arial" w:cs="Arial"/>
          <w:sz w:val="20"/>
          <w:szCs w:val="20"/>
        </w:rPr>
        <w:t xml:space="preserve"> [2024] VSC 294</w:t>
      </w:r>
      <w:r w:rsidR="006E1909" w:rsidRPr="006E1909">
        <w:rPr>
          <w:rFonts w:ascii="Arial" w:hAnsi="Arial" w:cs="Arial"/>
          <w:sz w:val="20"/>
          <w:szCs w:val="20"/>
        </w:rPr>
        <w:t xml:space="preserve"> </w:t>
      </w:r>
      <w:r w:rsidR="00FD1C4B">
        <w:rPr>
          <w:rFonts w:ascii="Arial" w:hAnsi="Arial" w:cs="Arial"/>
          <w:sz w:val="20"/>
          <w:szCs w:val="20"/>
        </w:rPr>
        <w:t>(</w:t>
      </w:r>
      <w:r w:rsidR="006E1909" w:rsidRPr="006E1909">
        <w:rPr>
          <w:rFonts w:ascii="Arial" w:hAnsi="Arial" w:cs="Arial"/>
          <w:sz w:val="20"/>
          <w:szCs w:val="20"/>
        </w:rPr>
        <w:t xml:space="preserve">summarised in </w:t>
      </w:r>
      <w:r w:rsidR="006E1909" w:rsidRPr="006E1909">
        <w:rPr>
          <w:rFonts w:ascii="Arial" w:hAnsi="Arial" w:cs="Arial"/>
          <w:b/>
          <w:bCs/>
          <w:sz w:val="20"/>
          <w:szCs w:val="20"/>
          <w:shd w:val="clear" w:color="auto" w:fill="C5E0B3"/>
        </w:rPr>
        <w:t>section 9.4.11</w:t>
      </w:r>
      <w:r w:rsidR="00FD1C4B">
        <w:rPr>
          <w:rFonts w:ascii="Arial" w:hAnsi="Arial" w:cs="Arial"/>
          <w:sz w:val="20"/>
          <w:szCs w:val="20"/>
        </w:rPr>
        <w:t xml:space="preserve">) </w:t>
      </w:r>
      <w:r w:rsidR="006E1909">
        <w:rPr>
          <w:rFonts w:ascii="Arial" w:hAnsi="Arial" w:cs="Arial"/>
          <w:sz w:val="20"/>
          <w:szCs w:val="20"/>
        </w:rPr>
        <w:t>a</w:t>
      </w:r>
      <w:r w:rsidR="006E1909" w:rsidRPr="006E1909">
        <w:rPr>
          <w:rFonts w:ascii="Arial" w:hAnsi="Arial" w:cs="Arial"/>
          <w:sz w:val="20"/>
          <w:szCs w:val="20"/>
        </w:rPr>
        <w:t xml:space="preserve">nd </w:t>
      </w:r>
      <w:r w:rsidR="006E1909" w:rsidRPr="006E1909">
        <w:rPr>
          <w:rFonts w:ascii="Arial" w:hAnsi="Arial" w:cs="Arial"/>
          <w:i/>
          <w:iCs/>
          <w:sz w:val="20"/>
          <w:szCs w:val="20"/>
        </w:rPr>
        <w:t>Re McLaughlin</w:t>
      </w:r>
      <w:r w:rsidR="006E1909" w:rsidRPr="006E1909">
        <w:rPr>
          <w:rFonts w:ascii="Arial" w:hAnsi="Arial" w:cs="Arial"/>
          <w:sz w:val="20"/>
          <w:szCs w:val="20"/>
        </w:rPr>
        <w:t xml:space="preserve"> [20</w:t>
      </w:r>
      <w:r w:rsidR="00FD1C4B">
        <w:rPr>
          <w:rFonts w:ascii="Arial" w:hAnsi="Arial" w:cs="Arial"/>
          <w:sz w:val="20"/>
          <w:szCs w:val="20"/>
        </w:rPr>
        <w:t>24</w:t>
      </w:r>
      <w:r w:rsidR="006E1909" w:rsidRPr="006E1909">
        <w:rPr>
          <w:rFonts w:ascii="Arial" w:hAnsi="Arial" w:cs="Arial"/>
          <w:sz w:val="20"/>
          <w:szCs w:val="20"/>
        </w:rPr>
        <w:t xml:space="preserve">] VSC </w:t>
      </w:r>
      <w:r w:rsidR="00FD1C4B">
        <w:rPr>
          <w:rFonts w:ascii="Arial" w:hAnsi="Arial" w:cs="Arial"/>
          <w:sz w:val="20"/>
          <w:szCs w:val="20"/>
        </w:rPr>
        <w:t xml:space="preserve">706 (summarised in </w:t>
      </w:r>
      <w:r w:rsidR="00FD1C4B" w:rsidRPr="006E1909">
        <w:rPr>
          <w:rFonts w:ascii="Arial" w:hAnsi="Arial" w:cs="Arial"/>
          <w:b/>
          <w:bCs/>
          <w:sz w:val="20"/>
          <w:szCs w:val="20"/>
          <w:shd w:val="clear" w:color="auto" w:fill="C5E0B3"/>
        </w:rPr>
        <w:t>section 9.4.</w:t>
      </w:r>
      <w:r w:rsidR="00B72ADF">
        <w:rPr>
          <w:rFonts w:ascii="Arial" w:hAnsi="Arial" w:cs="Arial"/>
          <w:b/>
          <w:bCs/>
          <w:sz w:val="20"/>
          <w:szCs w:val="20"/>
          <w:shd w:val="clear" w:color="auto" w:fill="C5E0B3"/>
        </w:rPr>
        <w:t>2.2</w:t>
      </w:r>
      <w:r w:rsidR="00FD1C4B">
        <w:rPr>
          <w:rFonts w:ascii="Arial" w:hAnsi="Arial" w:cs="Arial"/>
          <w:sz w:val="20"/>
          <w:szCs w:val="20"/>
        </w:rPr>
        <w:t>) o</w:t>
      </w:r>
      <w:r w:rsidR="006E1909" w:rsidRPr="006E1909">
        <w:rPr>
          <w:rFonts w:ascii="Arial" w:hAnsi="Arial" w:cs="Arial"/>
          <w:sz w:val="20"/>
          <w:szCs w:val="20"/>
        </w:rPr>
        <w:t xml:space="preserve">n the issue of Aboriginality and s.3A of the </w:t>
      </w:r>
      <w:r w:rsidR="006E1909" w:rsidRPr="006E1909">
        <w:rPr>
          <w:rFonts w:ascii="Arial" w:hAnsi="Arial" w:cs="Arial"/>
          <w:i/>
          <w:iCs/>
          <w:sz w:val="20"/>
          <w:szCs w:val="20"/>
        </w:rPr>
        <w:t>Bail Act 1977</w:t>
      </w:r>
      <w:r w:rsidR="006E1909" w:rsidRPr="006E1909">
        <w:rPr>
          <w:rFonts w:ascii="Arial" w:hAnsi="Arial" w:cs="Arial"/>
          <w:sz w:val="20"/>
          <w:szCs w:val="20"/>
        </w:rPr>
        <w:t>.</w:t>
      </w:r>
    </w:p>
    <w:p w14:paraId="0E8BEA44" w14:textId="77777777" w:rsidR="00792E10" w:rsidRDefault="00792E10" w:rsidP="001C1905">
      <w:pPr>
        <w:jc w:val="both"/>
        <w:rPr>
          <w:rFonts w:ascii="Arial" w:hAnsi="Arial" w:cs="Arial"/>
          <w:sz w:val="20"/>
        </w:rPr>
      </w:pPr>
    </w:p>
    <w:p w14:paraId="47F8ECA9" w14:textId="781C3EB4" w:rsidR="001C1905" w:rsidRPr="00FF2426" w:rsidRDefault="001C1905" w:rsidP="001C1905">
      <w:pPr>
        <w:jc w:val="both"/>
        <w:rPr>
          <w:rFonts w:ascii="Arial" w:hAnsi="Arial" w:cs="Arial"/>
          <w:sz w:val="20"/>
        </w:rPr>
      </w:pPr>
      <w:r>
        <w:rPr>
          <w:rFonts w:ascii="Arial" w:hAnsi="Arial" w:cs="Arial"/>
          <w:sz w:val="20"/>
        </w:rPr>
        <w:lastRenderedPageBreak/>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w:t>
      </w:r>
      <w:r w:rsidR="00EE3D83">
        <w:rPr>
          <w:rFonts w:ascii="Arial" w:hAnsi="Arial" w:cs="Arial"/>
          <w:sz w:val="20"/>
        </w:rPr>
        <w:t xml:space="preserve"> </w:t>
      </w:r>
      <w:r>
        <w:rPr>
          <w:rFonts w:ascii="Arial" w:hAnsi="Arial" w:cs="Arial"/>
          <w:sz w:val="20"/>
        </w:rPr>
        <w:t xml:space="preserve">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A85B61">
        <w:rPr>
          <w:rFonts w:ascii="Arial" w:hAnsi="Arial" w:cs="Arial"/>
          <w:color w:val="000000"/>
          <w:sz w:val="20"/>
        </w:rPr>
        <w:t xml:space="preserve">; </w:t>
      </w:r>
      <w:r w:rsidR="00A85B61" w:rsidRPr="00A85B61">
        <w:rPr>
          <w:rFonts w:ascii="Arial" w:hAnsi="Arial" w:cs="Arial"/>
          <w:i/>
          <w:iCs/>
          <w:color w:val="000000"/>
          <w:sz w:val="20"/>
        </w:rPr>
        <w:t>Re Wells</w:t>
      </w:r>
      <w:r w:rsidR="00A85B61">
        <w:rPr>
          <w:rFonts w:ascii="Arial" w:hAnsi="Arial" w:cs="Arial"/>
          <w:color w:val="000000"/>
          <w:sz w:val="20"/>
        </w:rPr>
        <w:t xml:space="preserve"> [2025] VSC 526 (Kaye JA)</w:t>
      </w:r>
      <w:r w:rsidR="000970D1">
        <w:rPr>
          <w:rFonts w:ascii="Arial" w:hAnsi="Arial" w:cs="Arial"/>
          <w:color w:val="000000"/>
          <w:sz w:val="20"/>
        </w:rPr>
        <w:t xml:space="preserve">; </w:t>
      </w:r>
      <w:bookmarkStart w:id="376" w:name="_Hlk208469366"/>
      <w:r w:rsidR="000970D1" w:rsidRPr="000970D1">
        <w:rPr>
          <w:rFonts w:ascii="Arial" w:hAnsi="Arial" w:cs="Arial"/>
          <w:i/>
          <w:iCs/>
          <w:color w:val="000000"/>
          <w:sz w:val="20"/>
        </w:rPr>
        <w:t>Re Cho</w:t>
      </w:r>
      <w:r w:rsidR="000970D1">
        <w:rPr>
          <w:rFonts w:ascii="Arial" w:hAnsi="Arial" w:cs="Arial"/>
          <w:color w:val="000000"/>
          <w:sz w:val="20"/>
        </w:rPr>
        <w:t xml:space="preserve"> [2025] VSC 523</w:t>
      </w:r>
      <w:bookmarkEnd w:id="376"/>
      <w:r w:rsidR="000970D1">
        <w:rPr>
          <w:rFonts w:ascii="Arial" w:hAnsi="Arial" w:cs="Arial"/>
          <w:color w:val="000000"/>
          <w:sz w:val="20"/>
        </w:rPr>
        <w:t xml:space="preserve"> (Elliott J)</w:t>
      </w:r>
      <w:r w:rsidR="00A85B61">
        <w:rPr>
          <w:rFonts w:ascii="Arial" w:hAnsi="Arial" w:cs="Arial"/>
          <w:color w:val="000000"/>
          <w:sz w:val="20"/>
        </w:rPr>
        <w:t>.</w:t>
      </w:r>
    </w:p>
    <w:p w14:paraId="07640419" w14:textId="6398DCEA" w:rsidR="00CF665A" w:rsidRPr="00CB1BE2" w:rsidRDefault="00CF665A" w:rsidP="00CF665A">
      <w:pPr>
        <w:pStyle w:val="Heading2"/>
        <w:tabs>
          <w:tab w:val="left" w:pos="567"/>
        </w:tabs>
        <w:spacing w:line="240" w:lineRule="auto"/>
        <w:rPr>
          <w:rFonts w:ascii="Arial" w:hAnsi="Arial" w:cs="Arial"/>
          <w:sz w:val="20"/>
          <w:szCs w:val="16"/>
        </w:rPr>
      </w:pPr>
    </w:p>
    <w:p w14:paraId="22FDEA75"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021846E6" w14:textId="77777777" w:rsidR="00CF665A" w:rsidRDefault="00CF665A" w:rsidP="00CF665A">
      <w:pPr>
        <w:jc w:val="both"/>
        <w:rPr>
          <w:rFonts w:ascii="Arial" w:hAnsi="Arial" w:cs="Arial"/>
          <w:color w:val="000000"/>
          <w:sz w:val="20"/>
        </w:rPr>
      </w:pPr>
    </w:p>
    <w:p w14:paraId="7864A876" w14:textId="77777777" w:rsidR="00CF665A" w:rsidRDefault="00CF665A" w:rsidP="00CF665A">
      <w:pPr>
        <w:rPr>
          <w:rFonts w:ascii="Arial" w:hAnsi="Arial" w:cs="Arial"/>
          <w:color w:val="000000"/>
          <w:sz w:val="20"/>
        </w:rPr>
      </w:pPr>
      <w:r>
        <w:rPr>
          <w:rFonts w:ascii="Arial" w:hAnsi="Arial" w:cs="Arial"/>
          <w:color w:val="000000"/>
          <w:sz w:val="20"/>
        </w:rPr>
        <w:br w:type="page"/>
      </w:r>
    </w:p>
    <w:p w14:paraId="24BF3A0F" w14:textId="51BAAE33" w:rsidR="004320C8" w:rsidRPr="00622FBB" w:rsidRDefault="004320C8" w:rsidP="001C1905">
      <w:pPr>
        <w:jc w:val="both"/>
        <w:rPr>
          <w:rFonts w:ascii="Arial" w:hAnsi="Arial" w:cs="Arial"/>
          <w:sz w:val="20"/>
        </w:rPr>
      </w:pPr>
    </w:p>
    <w:p w14:paraId="7DB746D4" w14:textId="44B96634"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77" w:name="_9.4.4.8_SOME_CASES"/>
      <w:bookmarkEnd w:id="377"/>
      <w:r>
        <w:rPr>
          <w:rFonts w:ascii="Arial" w:hAnsi="Arial" w:cs="Arial"/>
          <w:b/>
          <w:bCs/>
          <w:sz w:val="20"/>
        </w:rPr>
        <w:t>9.4.</w:t>
      </w:r>
      <w:r w:rsidR="001E2A42">
        <w:rPr>
          <w:rFonts w:ascii="Arial" w:hAnsi="Arial" w:cs="Arial"/>
          <w:b/>
          <w:bCs/>
          <w:sz w:val="20"/>
        </w:rPr>
        <w:t>4.</w:t>
      </w:r>
      <w:r w:rsidR="006B204D">
        <w:rPr>
          <w:rFonts w:ascii="Arial" w:hAnsi="Arial" w:cs="Arial"/>
          <w:b/>
          <w:bCs/>
          <w:sz w:val="20"/>
        </w:rPr>
        <w:t>4</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Defteros,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lastRenderedPageBreak/>
        <w:t xml:space="preserve">acquisition of large monetary assets in </w:t>
      </w:r>
      <w:smartTag w:uri="urn:schemas-microsoft-com:office:smarttags" w:element="country-region">
        <w:smartTag w:uri="urn:schemas-microsoft-com:office:smarttags" w:element="place">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"investor","conveyancer"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Fergus O’Hea</w:t>
      </w:r>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Paul Ronald Tilyard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lastRenderedPageBreak/>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78" w:name="_Hlk135821103"/>
      <w:r w:rsidRPr="000D7891">
        <w:rPr>
          <w:rFonts w:ascii="Arial" w:hAnsi="Arial" w:cs="Arial"/>
          <w:i/>
          <w:iCs/>
          <w:sz w:val="20"/>
        </w:rPr>
        <w:t>Re Ikebudu</w:t>
      </w:r>
      <w:r>
        <w:rPr>
          <w:rFonts w:ascii="Arial" w:hAnsi="Arial" w:cs="Arial"/>
          <w:sz w:val="20"/>
        </w:rPr>
        <w:t xml:space="preserve"> [2023] VSC 265 </w:t>
      </w:r>
      <w:bookmarkEnd w:id="378"/>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EE6A7A">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489FBEF0" w14:textId="77777777" w:rsidR="00CF665A" w:rsidRPr="00CB1BE2" w:rsidRDefault="00CF665A" w:rsidP="00CF665A">
      <w:pPr>
        <w:pStyle w:val="Heading2"/>
        <w:tabs>
          <w:tab w:val="left" w:pos="567"/>
        </w:tabs>
        <w:spacing w:line="240" w:lineRule="auto"/>
        <w:rPr>
          <w:rFonts w:ascii="Arial" w:hAnsi="Arial" w:cs="Arial"/>
          <w:sz w:val="20"/>
          <w:szCs w:val="16"/>
        </w:rPr>
      </w:pPr>
    </w:p>
    <w:p w14:paraId="336CE8B6" w14:textId="77777777" w:rsidR="00CF665A" w:rsidRDefault="00CF665A" w:rsidP="00CF665A">
      <w:pPr>
        <w:jc w:val="center"/>
        <w:rPr>
          <w:rFonts w:ascii="Arial" w:hAnsi="Arial" w:cs="Arial"/>
          <w:color w:val="000000"/>
          <w:sz w:val="20"/>
        </w:rPr>
      </w:pPr>
      <w:r w:rsidRPr="003D7637">
        <w:rPr>
          <w:rFonts w:ascii="Arial" w:hAnsi="Arial" w:cs="Arial"/>
          <w:b/>
          <w:bCs/>
          <w:sz w:val="22"/>
          <w:szCs w:val="18"/>
        </w:rPr>
        <w:t>THE REST OF THIS PAGE IS BLANK</w:t>
      </w:r>
    </w:p>
    <w:p w14:paraId="74285AB1" w14:textId="77777777" w:rsidR="00CF665A" w:rsidRDefault="00CF665A" w:rsidP="00CF665A">
      <w:pPr>
        <w:jc w:val="both"/>
        <w:rPr>
          <w:rFonts w:ascii="Arial" w:hAnsi="Arial" w:cs="Arial"/>
          <w:color w:val="000000"/>
          <w:sz w:val="20"/>
        </w:rPr>
      </w:pPr>
    </w:p>
    <w:p w14:paraId="4B2C2A91" w14:textId="77777777" w:rsidR="00CF665A" w:rsidRDefault="00CF665A" w:rsidP="00CF665A">
      <w:pPr>
        <w:rPr>
          <w:rFonts w:ascii="Arial" w:hAnsi="Arial" w:cs="Arial"/>
          <w:color w:val="000000"/>
          <w:sz w:val="20"/>
        </w:rPr>
      </w:pPr>
      <w:r>
        <w:rPr>
          <w:rFonts w:ascii="Arial" w:hAnsi="Arial" w:cs="Arial"/>
          <w:color w:val="000000"/>
          <w:sz w:val="20"/>
        </w:rPr>
        <w:br w:type="page"/>
      </w:r>
    </w:p>
    <w:p w14:paraId="31DAA002" w14:textId="3F3E98FA" w:rsidR="0062644C" w:rsidRDefault="0062644C">
      <w:pPr>
        <w:pStyle w:val="Heading3"/>
        <w:keepNext/>
        <w:spacing w:line="240" w:lineRule="auto"/>
        <w:rPr>
          <w:rFonts w:ascii="Arial" w:hAnsi="Arial" w:cs="Arial"/>
          <w:b/>
          <w:bCs/>
          <w:sz w:val="20"/>
        </w:rPr>
      </w:pPr>
      <w:bookmarkStart w:id="379" w:name="_9.4.5_Whether_or"/>
      <w:bookmarkStart w:id="380" w:name="_9.4.5_Where_unacceptable_1"/>
      <w:bookmarkStart w:id="381" w:name="_Toc30691433"/>
      <w:bookmarkStart w:id="382" w:name="_Toc30691811"/>
      <w:bookmarkStart w:id="383" w:name="_Toc30692191"/>
      <w:bookmarkStart w:id="384" w:name="_Toc30692949"/>
      <w:bookmarkStart w:id="385" w:name="_Toc30693328"/>
      <w:bookmarkStart w:id="386" w:name="_Toc30693706"/>
      <w:bookmarkStart w:id="387" w:name="_Toc30694084"/>
      <w:bookmarkStart w:id="388" w:name="_Toc30694464"/>
      <w:bookmarkStart w:id="389" w:name="_Toc30699054"/>
      <w:bookmarkStart w:id="390" w:name="_Toc30699439"/>
      <w:bookmarkStart w:id="391" w:name="_Toc30699824"/>
      <w:bookmarkStart w:id="392" w:name="_Toc30700979"/>
      <w:bookmarkStart w:id="393" w:name="_Toc30701366"/>
      <w:bookmarkStart w:id="394" w:name="_Toc30743971"/>
      <w:bookmarkStart w:id="395" w:name="_Toc30754794"/>
      <w:bookmarkStart w:id="396" w:name="_Toc30757250"/>
      <w:bookmarkStart w:id="397" w:name="_Toc30757798"/>
      <w:bookmarkStart w:id="398" w:name="_Toc30758198"/>
      <w:bookmarkStart w:id="399" w:name="_Toc30762959"/>
      <w:bookmarkStart w:id="400" w:name="_Toc30767613"/>
      <w:bookmarkStart w:id="401" w:name="_Toc34823631"/>
      <w:bookmarkEnd w:id="379"/>
      <w:bookmarkEnd w:id="380"/>
      <w:r>
        <w:rPr>
          <w:rFonts w:ascii="Arial" w:hAnsi="Arial" w:cs="Arial"/>
          <w:b/>
          <w:bCs/>
          <w:sz w:val="20"/>
        </w:rPr>
        <w:lastRenderedPageBreak/>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(Cavanough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(Cavanough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Re Gloury-Hyde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402" w:name="_9.4.6_Refusal_of"/>
      <w:bookmarkStart w:id="403" w:name="_Toc30691434"/>
      <w:bookmarkStart w:id="404" w:name="_Toc30691812"/>
      <w:bookmarkStart w:id="405" w:name="_Toc30692192"/>
      <w:bookmarkStart w:id="406" w:name="_Toc30692950"/>
      <w:bookmarkStart w:id="407" w:name="_Toc30693329"/>
      <w:bookmarkStart w:id="408" w:name="_Toc30693707"/>
      <w:bookmarkStart w:id="409" w:name="_Toc30694085"/>
      <w:bookmarkStart w:id="410" w:name="_Toc30694465"/>
      <w:bookmarkStart w:id="411" w:name="_Toc30699055"/>
      <w:bookmarkStart w:id="412" w:name="_Toc30699440"/>
      <w:bookmarkStart w:id="413" w:name="_Toc30699825"/>
      <w:bookmarkStart w:id="414" w:name="_Toc30700980"/>
      <w:bookmarkStart w:id="415" w:name="_Toc30701367"/>
      <w:bookmarkStart w:id="416" w:name="_Toc30743972"/>
      <w:bookmarkStart w:id="417" w:name="_Toc30754795"/>
      <w:bookmarkStart w:id="418" w:name="_Toc30757251"/>
      <w:bookmarkStart w:id="419" w:name="_Toc30757799"/>
      <w:bookmarkStart w:id="420" w:name="_Toc30758199"/>
      <w:bookmarkStart w:id="421" w:name="_Toc30762960"/>
      <w:bookmarkStart w:id="422" w:name="_Toc30767614"/>
      <w:bookmarkStart w:id="423" w:name="_Toc34823632"/>
      <w:bookmarkEnd w:id="402"/>
      <w:r>
        <w:rPr>
          <w:rFonts w:ascii="Arial" w:hAnsi="Arial" w:cs="Arial"/>
          <w:b/>
          <w:bCs/>
          <w:sz w:val="20"/>
        </w:rPr>
        <w:t>9.4.6</w:t>
      </w:r>
      <w:r>
        <w:rPr>
          <w:rFonts w:ascii="Arial" w:hAnsi="Arial" w:cs="Arial"/>
          <w:b/>
          <w:bCs/>
          <w:sz w:val="20"/>
        </w:rPr>
        <w:tab/>
        <w:t>Refusal of bail where person seriously injured</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24" w:name="_9.4.7_Bail_pending"/>
      <w:bookmarkStart w:id="425" w:name="_Toc30691435"/>
      <w:bookmarkStart w:id="426" w:name="_Toc30691813"/>
      <w:bookmarkStart w:id="427" w:name="_Toc30692193"/>
      <w:bookmarkStart w:id="428" w:name="_Toc30692951"/>
      <w:bookmarkStart w:id="429" w:name="_Toc30693330"/>
      <w:bookmarkStart w:id="430" w:name="_Toc30693708"/>
      <w:bookmarkStart w:id="431" w:name="_Toc30694086"/>
      <w:bookmarkStart w:id="432" w:name="_Toc30694466"/>
      <w:bookmarkStart w:id="433" w:name="_Toc30699056"/>
      <w:bookmarkStart w:id="434" w:name="_Toc30699441"/>
      <w:bookmarkStart w:id="435" w:name="_Toc30699826"/>
      <w:bookmarkStart w:id="436" w:name="_Toc30700981"/>
      <w:bookmarkStart w:id="437" w:name="_Toc30701368"/>
      <w:bookmarkStart w:id="438" w:name="_Toc30743973"/>
      <w:bookmarkStart w:id="439" w:name="_Toc30754796"/>
      <w:bookmarkStart w:id="440" w:name="_Toc30757252"/>
      <w:bookmarkStart w:id="441" w:name="_Toc30757800"/>
      <w:bookmarkStart w:id="442" w:name="_Toc30758200"/>
      <w:bookmarkStart w:id="443" w:name="_Toc30762961"/>
      <w:bookmarkStart w:id="444" w:name="_Toc30767615"/>
      <w:bookmarkStart w:id="445" w:name="_Toc34823633"/>
      <w:bookmarkEnd w:id="424"/>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J.H.Phillips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w:t>
      </w:r>
      <w:r w:rsidR="00BF049F" w:rsidRPr="00534F96">
        <w:rPr>
          <w:rFonts w:ascii="Arial" w:hAnsi="Arial" w:cs="Arial"/>
          <w:color w:val="000000"/>
          <w:sz w:val="20"/>
        </w:rPr>
        <w:lastRenderedPageBreak/>
        <w:t xml:space="preserve">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46" w:name="_9.4.8_Bail_pending"/>
      <w:bookmarkEnd w:id="446"/>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71CE094E" w:rsidR="006636E0" w:rsidRPr="0035541C" w:rsidRDefault="006636E0" w:rsidP="0035541C">
      <w:pPr>
        <w:spacing w:before="60"/>
        <w:ind w:left="567"/>
        <w:rPr>
          <w:rFonts w:ascii="Arial" w:hAnsi="Arial" w:cs="Arial"/>
          <w:b/>
          <w:bCs/>
          <w:sz w:val="20"/>
          <w:szCs w:val="20"/>
        </w:rPr>
      </w:pPr>
      <w:r w:rsidRPr="0035541C">
        <w:rPr>
          <w:rFonts w:ascii="Arial" w:hAnsi="Arial" w:cs="Arial"/>
          <w:b/>
          <w:bCs/>
          <w:sz w:val="20"/>
          <w:szCs w:val="20"/>
        </w:rPr>
        <w:t xml:space="preserve">265 </w:t>
      </w:r>
      <w:r w:rsidR="0035541C">
        <w:rPr>
          <w:rFonts w:ascii="Arial" w:hAnsi="Arial" w:cs="Arial"/>
          <w:b/>
          <w:bCs/>
          <w:sz w:val="20"/>
          <w:szCs w:val="20"/>
        </w:rPr>
        <w:t xml:space="preserve"> `</w:t>
      </w:r>
      <w:r w:rsidRPr="0035541C">
        <w:rPr>
          <w:rFonts w:ascii="Arial" w:hAnsi="Arial" w:cs="Arial"/>
          <w:b/>
          <w:bCs/>
          <w:sz w:val="20"/>
          <w:szCs w:val="20"/>
        </w:rPr>
        <w:t>Bail pending appeal</w:t>
      </w:r>
    </w:p>
    <w:p w14:paraId="0901C172" w14:textId="77777777"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99"/>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98"/>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r w:rsidRPr="00C71EF8">
        <w:rPr>
          <w:rFonts w:ascii="Arial" w:eastAsia="Book Antiqua" w:hAnsi="Arial" w:cs="Arial"/>
          <w:i/>
          <w:sz w:val="20"/>
          <w:szCs w:val="20"/>
        </w:rPr>
        <w:t>Cvetanovksi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r w:rsidRPr="00C71EF8">
        <w:rPr>
          <w:rFonts w:ascii="Arial" w:eastAsia="Book Antiqua" w:hAnsi="Arial" w:cs="Arial"/>
          <w:i/>
          <w:sz w:val="20"/>
          <w:szCs w:val="20"/>
        </w:rPr>
        <w:t xml:space="preserve">Cvetanovski v The Queen </w:t>
      </w:r>
      <w:r w:rsidRPr="00C71EF8">
        <w:rPr>
          <w:rFonts w:ascii="Arial" w:hAnsi="Arial" w:cs="Arial"/>
          <w:sz w:val="20"/>
          <w:szCs w:val="20"/>
        </w:rPr>
        <w:t xml:space="preserve">and </w:t>
      </w:r>
      <w:r w:rsidRPr="00C71EF8">
        <w:rPr>
          <w:rFonts w:ascii="Arial" w:eastAsia="Book Antiqua" w:hAnsi="Arial" w:cs="Arial"/>
          <w:i/>
          <w:sz w:val="20"/>
          <w:szCs w:val="20"/>
        </w:rPr>
        <w:t>Re Zoudi</w:t>
      </w:r>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Re Application for Bail by Tyson Searancke</w:t>
      </w:r>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Zoudi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lastRenderedPageBreak/>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Re Tomac Letowski</w:t>
      </w:r>
      <w:r>
        <w:rPr>
          <w:rFonts w:ascii="Arial" w:hAnsi="Arial" w:cs="Arial"/>
          <w:sz w:val="20"/>
        </w:rPr>
        <w:t xml:space="preserve"> [Supreme Court of Victoria-Coldrey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Pinkstone's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w:t>
      </w:r>
      <w:r>
        <w:rPr>
          <w:rFonts w:ascii="Arial" w:hAnsi="Arial" w:cs="Arial"/>
          <w:sz w:val="20"/>
        </w:rPr>
        <w:lastRenderedPageBreak/>
        <w:t>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In the Matter of an Application for Bail by Jack Zoudi</w:t>
      </w:r>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Zoudi</w:t>
      </w:r>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r w:rsidRPr="00D8698C">
        <w:rPr>
          <w:rFonts w:ascii="Arial" w:hAnsi="Arial" w:cs="Arial"/>
          <w:i/>
          <w:iCs/>
          <w:color w:val="000000"/>
          <w:sz w:val="20"/>
        </w:rPr>
        <w:t>Cvetanovski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the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Zoudi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r w:rsidRPr="004B6C6C">
        <w:rPr>
          <w:rFonts w:ascii="Arial" w:hAnsi="Arial" w:cs="Arial"/>
          <w:i/>
          <w:iCs/>
          <w:sz w:val="20"/>
        </w:rPr>
        <w:t>Zoudi’s Case</w:t>
      </w:r>
      <w:r>
        <w:rPr>
          <w:rFonts w:ascii="Arial" w:hAnsi="Arial" w:cs="Arial"/>
          <w:sz w:val="20"/>
        </w:rPr>
        <w:t xml:space="preserve"> and </w:t>
      </w:r>
      <w:r w:rsidRPr="004B6C6C">
        <w:rPr>
          <w:rFonts w:ascii="Arial" w:hAnsi="Arial" w:cs="Arial"/>
          <w:i/>
          <w:iCs/>
          <w:sz w:val="20"/>
        </w:rPr>
        <w:t>Cvetanovski’s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r w:rsidRPr="00E57A13">
        <w:rPr>
          <w:rFonts w:ascii="Arial" w:hAnsi="Arial" w:cs="Arial"/>
          <w:i/>
          <w:iCs/>
          <w:sz w:val="20"/>
        </w:rPr>
        <w:t>Zoudi</w:t>
      </w:r>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w:t>
      </w:r>
      <w:r w:rsidRPr="00897BAC">
        <w:rPr>
          <w:rFonts w:ascii="Arial" w:hAnsi="Arial" w:cs="Arial"/>
          <w:sz w:val="20"/>
        </w:rPr>
        <w:lastRenderedPageBreak/>
        <w:t>[2024]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 xml:space="preserve">power to grant a prisoner bail pending a second or subsequent appeal is founded in s 326F(2)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Re Zoudi</w:t>
      </w:r>
      <w:r>
        <w:rPr>
          <w:rFonts w:ascii="Arial" w:hAnsi="Arial" w:cs="Arial"/>
          <w:sz w:val="20"/>
        </w:rPr>
        <w:t xml:space="preserve"> </w:t>
      </w:r>
      <w:r w:rsidRPr="00FC43C0">
        <w:rPr>
          <w:rFonts w:ascii="Arial" w:hAnsi="Arial" w:cs="Arial"/>
          <w:sz w:val="20"/>
        </w:rPr>
        <w:t>(2006) 14 VR 580, 588 [27]</w:t>
      </w:r>
      <w:r>
        <w:rPr>
          <w:rFonts w:ascii="Arial" w:hAnsi="Arial" w:cs="Arial"/>
          <w:sz w:val="20"/>
        </w:rPr>
        <w:noBreakHyphen/>
      </w:r>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r w:rsidR="001D2C7E" w:rsidRPr="00FE310D">
        <w:rPr>
          <w:rFonts w:ascii="Arial" w:hAnsi="Arial" w:cs="Arial"/>
          <w:i/>
          <w:iCs/>
          <w:sz w:val="20"/>
          <w:szCs w:val="20"/>
        </w:rPr>
        <w:t>Cvetanovski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r w:rsidRPr="002923DB">
        <w:rPr>
          <w:rFonts w:ascii="Arial" w:hAnsi="Arial" w:cs="Arial"/>
          <w:i/>
          <w:iCs/>
          <w:sz w:val="20"/>
        </w:rPr>
        <w:t>Madafferi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r w:rsidR="002923DB" w:rsidRPr="00E329E7">
        <w:rPr>
          <w:rFonts w:ascii="Arial" w:hAnsi="Arial" w:cs="Arial"/>
          <w:i/>
          <w:iCs/>
          <w:sz w:val="20"/>
          <w:szCs w:val="20"/>
        </w:rPr>
        <w:t>Cvetanovski</w:t>
      </w:r>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Re Zoudi</w:t>
      </w:r>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37B2ECCF"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w:t>
      </w:r>
      <w:r>
        <w:rPr>
          <w:rFonts w:ascii="Arial" w:hAnsi="Arial" w:cs="Arial"/>
          <w:iCs/>
          <w:color w:val="000000"/>
          <w:sz w:val="20"/>
        </w:rPr>
        <w:lastRenderedPageBreak/>
        <w:t>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r w:rsidRPr="008E5C78">
        <w:rPr>
          <w:rFonts w:ascii="Arial" w:hAnsi="Arial" w:cs="Arial"/>
          <w:i/>
          <w:iCs/>
          <w:sz w:val="20"/>
          <w:szCs w:val="20"/>
        </w:rPr>
        <w:t>Zoudi</w:t>
      </w:r>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r w:rsidRPr="008E5C78">
        <w:rPr>
          <w:rFonts w:ascii="Arial" w:hAnsi="Arial" w:cs="Arial"/>
          <w:i/>
          <w:iCs/>
          <w:sz w:val="20"/>
          <w:szCs w:val="20"/>
        </w:rPr>
        <w:t>Zoudi</w:t>
      </w:r>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r w:rsidRPr="00166521">
        <w:rPr>
          <w:rFonts w:ascii="Arial" w:hAnsi="Arial" w:cs="Arial"/>
          <w:i/>
          <w:sz w:val="20"/>
        </w:rPr>
        <w:t xml:space="preserve">Pandevski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Pr="00C94538"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6B279183" w14:textId="7FC9D0E9" w:rsidR="00C94538" w:rsidRPr="005C3FD4" w:rsidRDefault="00C94538" w:rsidP="004B6C6C">
      <w:pPr>
        <w:numPr>
          <w:ilvl w:val="0"/>
          <w:numId w:val="8"/>
        </w:numPr>
        <w:jc w:val="both"/>
        <w:rPr>
          <w:rFonts w:ascii="Arial" w:hAnsi="Arial" w:cs="Arial"/>
          <w:color w:val="000000"/>
          <w:sz w:val="20"/>
        </w:rPr>
      </w:pPr>
      <w:r>
        <w:rPr>
          <w:rFonts w:ascii="Arial" w:hAnsi="Arial" w:cs="Arial"/>
          <w:i/>
          <w:color w:val="000000"/>
          <w:sz w:val="20"/>
        </w:rPr>
        <w:t xml:space="preserve">Sutton (a pseudonym) v The King </w:t>
      </w:r>
      <w:r w:rsidRPr="00C94538">
        <w:rPr>
          <w:rFonts w:ascii="Arial" w:hAnsi="Arial" w:cs="Arial"/>
          <w:iCs/>
          <w:color w:val="000000"/>
          <w:sz w:val="20"/>
        </w:rPr>
        <w:t>[2025] VSCA 129 at [152]-[157].</w:t>
      </w:r>
    </w:p>
    <w:p w14:paraId="64BE9B7D" w14:textId="2E739970" w:rsidR="005C3FD4" w:rsidRDefault="005C3FD4" w:rsidP="004B6C6C">
      <w:pPr>
        <w:numPr>
          <w:ilvl w:val="0"/>
          <w:numId w:val="8"/>
        </w:numPr>
        <w:jc w:val="both"/>
        <w:rPr>
          <w:rFonts w:ascii="Arial" w:hAnsi="Arial" w:cs="Arial"/>
          <w:color w:val="000000"/>
          <w:sz w:val="20"/>
        </w:rPr>
      </w:pPr>
      <w:r w:rsidRPr="005C3FD4">
        <w:rPr>
          <w:rFonts w:ascii="Arial" w:hAnsi="Arial" w:cs="Arial"/>
          <w:i/>
          <w:iCs/>
          <w:color w:val="000000"/>
          <w:sz w:val="20"/>
        </w:rPr>
        <w:t>Re Morrish</w:t>
      </w:r>
      <w:r>
        <w:rPr>
          <w:rFonts w:ascii="Arial" w:hAnsi="Arial" w:cs="Arial"/>
          <w:color w:val="000000"/>
          <w:sz w:val="20"/>
        </w:rPr>
        <w:t xml:space="preserve"> [2026] VSC 26 (K Judd J).</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Re Momsilovic</w:t>
      </w:r>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47" w:name="_9.4.9_Relevance_of"/>
      <w:bookmarkEnd w:id="447"/>
      <w:r>
        <w:rPr>
          <w:rFonts w:ascii="Arial" w:hAnsi="Arial" w:cs="Arial"/>
          <w:b/>
          <w:bCs/>
          <w:sz w:val="20"/>
        </w:rPr>
        <w:lastRenderedPageBreak/>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48"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49" w:name="_9.4.10_Relevance_of"/>
      <w:bookmarkEnd w:id="449"/>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48"/>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 xml:space="preserve">The only remedy the Court can provide an accused for a failure by the Crown to meet its Charter obligations in this regard (or to ensure that it does not breach those obligations so as to prejudice the </w:t>
      </w:r>
      <w:r w:rsidRPr="00543A11">
        <w:rPr>
          <w:rFonts w:ascii="Arial" w:hAnsi="Arial" w:cs="Arial"/>
          <w:sz w:val="20"/>
        </w:rPr>
        <w:lastRenderedPageBreak/>
        <w:t>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(Cth)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(Cth)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r w:rsidRPr="0038668F">
        <w:rPr>
          <w:rFonts w:ascii="Arial" w:hAnsi="Arial" w:cs="Arial"/>
          <w:i/>
          <w:iCs/>
          <w:color w:val="000000"/>
          <w:sz w:val="20"/>
        </w:rPr>
        <w:t>Zayneh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Re Zayneh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lastRenderedPageBreak/>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50"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w:t>
      </w:r>
      <w:r w:rsidRPr="00070B11">
        <w:rPr>
          <w:rFonts w:ascii="Arial" w:hAnsi="Arial" w:cs="Arial"/>
          <w:sz w:val="20"/>
          <w:szCs w:val="20"/>
        </w:rPr>
        <w:lastRenderedPageBreak/>
        <w:t xml:space="preserve">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50"/>
    <w:p w14:paraId="5EDA0ED3" w14:textId="77777777" w:rsidR="003725A0" w:rsidRDefault="003725A0" w:rsidP="00000E2F">
      <w:pPr>
        <w:jc w:val="both"/>
        <w:rPr>
          <w:rFonts w:ascii="Arial" w:hAnsi="Arial" w:cs="Arial"/>
          <w:color w:val="000000"/>
          <w:sz w:val="20"/>
        </w:rPr>
      </w:pPr>
    </w:p>
    <w:p w14:paraId="7730A08B" w14:textId="1DEB97D1" w:rsidR="003326C3" w:rsidRDefault="00AF3680" w:rsidP="00114F76">
      <w:pPr>
        <w:jc w:val="both"/>
        <w:rPr>
          <w:rFonts w:ascii="Arial" w:hAnsi="Arial" w:cs="Arial"/>
          <w:color w:val="000000"/>
          <w:sz w:val="20"/>
        </w:rPr>
      </w:pPr>
      <w:r>
        <w:rPr>
          <w:rFonts w:ascii="Arial" w:hAnsi="Arial" w:cs="Arial"/>
          <w:color w:val="000000"/>
          <w:sz w:val="20"/>
        </w:rPr>
        <w:t xml:space="preserve">In </w:t>
      </w:r>
      <w:bookmarkStart w:id="451" w:name="_Hlk205383317"/>
      <w:r w:rsidRPr="00AF3680">
        <w:rPr>
          <w:rFonts w:ascii="Arial" w:hAnsi="Arial" w:cs="Arial"/>
          <w:i/>
          <w:iCs/>
          <w:color w:val="000000"/>
          <w:sz w:val="20"/>
        </w:rPr>
        <w:t>Silson v O’Connell</w:t>
      </w:r>
      <w:r>
        <w:rPr>
          <w:rFonts w:ascii="Arial" w:hAnsi="Arial" w:cs="Arial"/>
          <w:color w:val="000000"/>
          <w:sz w:val="20"/>
        </w:rPr>
        <w:t xml:space="preserve"> [2025] VSC 470 </w:t>
      </w:r>
      <w:bookmarkEnd w:id="451"/>
      <w:r>
        <w:rPr>
          <w:rFonts w:ascii="Arial" w:hAnsi="Arial" w:cs="Arial"/>
          <w:color w:val="000000"/>
          <w:sz w:val="20"/>
        </w:rPr>
        <w:t xml:space="preserve">the New South Wales police sought the extradition of the plaintiff – “a vulnerable </w:t>
      </w:r>
      <w:r w:rsidRPr="00AF3680">
        <w:rPr>
          <w:rFonts w:ascii="Arial" w:hAnsi="Arial" w:cs="Arial"/>
          <w:color w:val="000000"/>
          <w:sz w:val="20"/>
        </w:rPr>
        <w:t>First Nations woman</w:t>
      </w:r>
      <w:r>
        <w:rPr>
          <w:rFonts w:ascii="Arial" w:hAnsi="Arial" w:cs="Arial"/>
          <w:color w:val="000000"/>
          <w:sz w:val="20"/>
        </w:rPr>
        <w:t xml:space="preserve"> [with]</w:t>
      </w:r>
      <w:r w:rsidRPr="00AF3680">
        <w:rPr>
          <w:rFonts w:ascii="Arial" w:hAnsi="Arial" w:cs="Arial"/>
          <w:color w:val="000000"/>
          <w:sz w:val="20"/>
        </w:rPr>
        <w:t xml:space="preserve"> a long list of prior convictions reflecting a transient lifestyle and a pattern of offending consistent with past trauma and ongoing vulnerability</w:t>
      </w:r>
      <w:r>
        <w:rPr>
          <w:rFonts w:ascii="Arial" w:hAnsi="Arial" w:cs="Arial"/>
          <w:color w:val="000000"/>
          <w:sz w:val="20"/>
        </w:rPr>
        <w:t xml:space="preserve">”– who had been charged with the murder in the context of </w:t>
      </w:r>
      <w:r w:rsidRPr="00AF3680">
        <w:rPr>
          <w:rFonts w:ascii="Arial" w:hAnsi="Arial" w:cs="Arial"/>
          <w:color w:val="000000"/>
          <w:sz w:val="20"/>
        </w:rPr>
        <w:t>the road death of her violent ex-partner</w:t>
      </w:r>
      <w:r w:rsidR="003326C3">
        <w:rPr>
          <w:rFonts w:ascii="Arial" w:hAnsi="Arial" w:cs="Arial"/>
          <w:color w:val="000000"/>
          <w:sz w:val="20"/>
        </w:rPr>
        <w:t xml:space="preserve"> in NSW</w:t>
      </w:r>
      <w:r>
        <w:rPr>
          <w:rFonts w:ascii="Arial" w:hAnsi="Arial" w:cs="Arial"/>
          <w:color w:val="000000"/>
          <w:sz w:val="20"/>
        </w:rPr>
        <w:t xml:space="preserve">. </w:t>
      </w:r>
      <w:r w:rsidR="003326C3">
        <w:rPr>
          <w:rFonts w:ascii="Arial" w:hAnsi="Arial" w:cs="Arial"/>
          <w:color w:val="000000"/>
          <w:sz w:val="20"/>
        </w:rPr>
        <w:t xml:space="preserve">A </w:t>
      </w:r>
      <w:r>
        <w:rPr>
          <w:rFonts w:ascii="Arial" w:hAnsi="Arial" w:cs="Arial"/>
          <w:color w:val="000000"/>
          <w:sz w:val="20"/>
        </w:rPr>
        <w:t xml:space="preserve">magistrate had made a referral to the Supreme Court under s.33(1) of the </w:t>
      </w:r>
      <w:r w:rsidRPr="00AF3680">
        <w:rPr>
          <w:rFonts w:ascii="Arial" w:hAnsi="Arial" w:cs="Arial"/>
          <w:i/>
          <w:iCs/>
          <w:color w:val="000000"/>
          <w:sz w:val="20"/>
        </w:rPr>
        <w:t>Charter of Human Rights and Responsibilities Act 2006</w:t>
      </w:r>
      <w:r>
        <w:rPr>
          <w:rFonts w:ascii="Arial" w:hAnsi="Arial" w:cs="Arial"/>
          <w:color w:val="000000"/>
          <w:sz w:val="20"/>
        </w:rPr>
        <w:t xml:space="preserve"> of the question whether s.13(2) of the </w:t>
      </w:r>
      <w:r w:rsidRPr="00AF3680">
        <w:rPr>
          <w:rFonts w:ascii="Arial" w:hAnsi="Arial" w:cs="Arial"/>
          <w:i/>
          <w:iCs/>
          <w:color w:val="000000"/>
          <w:sz w:val="20"/>
        </w:rPr>
        <w:t>Bail Act 1977</w:t>
      </w:r>
      <w:r>
        <w:rPr>
          <w:rFonts w:ascii="Arial" w:hAnsi="Arial" w:cs="Arial"/>
          <w:color w:val="000000"/>
          <w:sz w:val="20"/>
        </w:rPr>
        <w:t xml:space="preserve"> (Vic) should be read such that </w:t>
      </w:r>
      <w:r w:rsidR="003326C3">
        <w:rPr>
          <w:rFonts w:ascii="Arial" w:hAnsi="Arial" w:cs="Arial"/>
          <w:color w:val="000000"/>
          <w:sz w:val="20"/>
        </w:rPr>
        <w:t xml:space="preserve">where s.9 of the Charter </w:t>
      </w:r>
      <w:r w:rsidR="003326C3" w:rsidRPr="00AF3680">
        <w:rPr>
          <w:rFonts w:ascii="Arial" w:hAnsi="Arial" w:cs="Arial"/>
          <w:color w:val="000000"/>
          <w:sz w:val="20"/>
        </w:rPr>
        <w:t>is engaged in relation to a risk of life or serious risk to health</w:t>
      </w:r>
      <w:r w:rsidR="003326C3">
        <w:rPr>
          <w:rFonts w:ascii="Arial" w:hAnsi="Arial" w:cs="Arial"/>
          <w:color w:val="000000"/>
          <w:sz w:val="20"/>
        </w:rPr>
        <w:t>,</w:t>
      </w:r>
      <w:r w:rsidR="003326C3" w:rsidRPr="00AF3680">
        <w:rPr>
          <w:rFonts w:ascii="Arial" w:hAnsi="Arial" w:cs="Arial"/>
          <w:color w:val="000000"/>
          <w:sz w:val="20"/>
        </w:rPr>
        <w:t xml:space="preserve"> the Magistrates’ Court has power to grant bail where a person is charged with murder</w:t>
      </w:r>
      <w:r w:rsidR="003326C3">
        <w:rPr>
          <w:rFonts w:ascii="Arial" w:hAnsi="Arial" w:cs="Arial"/>
          <w:color w:val="000000"/>
          <w:sz w:val="20"/>
        </w:rPr>
        <w:t>. The plaintiff opposed the application for extradition and sought bail. Bail was opposed by the defendant.</w:t>
      </w:r>
      <w:r w:rsidR="00723214">
        <w:rPr>
          <w:rFonts w:ascii="Arial" w:hAnsi="Arial" w:cs="Arial"/>
          <w:color w:val="000000"/>
          <w:sz w:val="20"/>
        </w:rPr>
        <w:t xml:space="preserve"> </w:t>
      </w:r>
      <w:r w:rsidR="003326C3">
        <w:rPr>
          <w:rFonts w:ascii="Arial" w:hAnsi="Arial" w:cs="Arial"/>
          <w:color w:val="000000"/>
          <w:sz w:val="20"/>
        </w:rPr>
        <w:t>Quigley J answered the referred question in the negative, stating at [3</w:t>
      </w:r>
      <w:r w:rsidR="00114F76">
        <w:rPr>
          <w:rFonts w:ascii="Arial" w:hAnsi="Arial" w:cs="Arial"/>
          <w:color w:val="000000"/>
          <w:sz w:val="20"/>
        </w:rPr>
        <w:t>9</w:t>
      </w:r>
      <w:r w:rsidR="003326C3">
        <w:rPr>
          <w:rFonts w:ascii="Arial" w:hAnsi="Arial" w:cs="Arial"/>
          <w:color w:val="000000"/>
          <w:sz w:val="20"/>
        </w:rPr>
        <w:t>]:</w:t>
      </w:r>
      <w:r w:rsidR="00114F76">
        <w:rPr>
          <w:rFonts w:ascii="Arial" w:hAnsi="Arial" w:cs="Arial"/>
          <w:color w:val="000000"/>
          <w:sz w:val="20"/>
        </w:rPr>
        <w:t xml:space="preserve"> “</w:t>
      </w:r>
      <w:r w:rsidR="003326C3" w:rsidRPr="003326C3">
        <w:rPr>
          <w:rFonts w:ascii="Arial" w:hAnsi="Arial" w:cs="Arial"/>
          <w:color w:val="000000"/>
          <w:sz w:val="20"/>
        </w:rPr>
        <w:t>The Charter cannot be used to expand the jurisdiction of the Magistrates’ Court where the legislature has clearly identified that the repository of that jurisdiction is the Supreme Court.</w:t>
      </w:r>
      <w:r w:rsidR="00114F76">
        <w:rPr>
          <w:rFonts w:ascii="Arial" w:hAnsi="Arial" w:cs="Arial"/>
          <w:color w:val="000000"/>
          <w:sz w:val="20"/>
        </w:rPr>
        <w:t>”</w:t>
      </w:r>
    </w:p>
    <w:p w14:paraId="7E14D2B7" w14:textId="77777777" w:rsidR="00AF3680" w:rsidRDefault="00AF368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52" w:name="_9.4.11_Relevance_of"/>
      <w:bookmarkEnd w:id="452"/>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197"/>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198"/>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198"/>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199"/>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199"/>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19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pPr>
        <w:pStyle w:val="ListParagraph"/>
        <w:numPr>
          <w:ilvl w:val="0"/>
          <w:numId w:val="197"/>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0"/>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0"/>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keepNext/>
        <w:keepLines/>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1"/>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1"/>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197"/>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2"/>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3"/>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3"/>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lastRenderedPageBreak/>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keepNext/>
        <w:keepLines/>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4"/>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(Cth)</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05"/>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05"/>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(Cth).</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carer;</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was her mother's full-time carer.</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1B6F4D">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In refusing bail, T.Forrest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723214">
      <w:pPr>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723214">
      <w:pPr>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 xml:space="preserve">the magistrate had </w:t>
      </w:r>
      <w:r w:rsidR="002B60B1" w:rsidRPr="00FC1390">
        <w:rPr>
          <w:rFonts w:ascii="Arial" w:hAnsi="Arial" w:cs="Arial"/>
          <w:color w:val="000000"/>
          <w:sz w:val="20"/>
        </w:rPr>
        <w:lastRenderedPageBreak/>
        <w:t>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[b]ut…it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Bunjilwarra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The Bunjilwarra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In the evening, residents of Bunjilwarra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Bunjilwarra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Bunjilwarra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w:t>
      </w:r>
      <w:r w:rsidR="00A10F30">
        <w:rPr>
          <w:rFonts w:ascii="Arial" w:hAnsi="Arial" w:cs="Arial"/>
          <w:color w:val="000000"/>
          <w:sz w:val="20"/>
          <w:szCs w:val="20"/>
        </w:rPr>
        <w:lastRenderedPageBreak/>
        <w:t xml:space="preserve">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Enquiries were made over the last 24 hours and, through the cooperation of the County Court Chief Judge and Judge Taft, I have been favoured with information from Aunty Pam Pederson, a significant Aboriginal elder, and Luke Elgey,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Aunty Pam Pederson is a Yorta Yorta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In my view, the applicant has demonstrated exceptional circumstances. The concession of the respondent on this issue was both appropriate and fair. Although the test is stringent, the combination of the applicant’s youth, Aboriginality and his clear desire to attend Bunjilwarra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Bunjilwarra is pivotal to this finding. The evidence establishes that Bunjilwarra is a purpose built 12-bed residential rehabilitation and healing </w:t>
      </w:r>
      <w:r w:rsidRPr="009D6191">
        <w:rPr>
          <w:rFonts w:ascii="Arial" w:hAnsi="Arial" w:cs="Arial"/>
          <w:sz w:val="20"/>
        </w:rPr>
        <w:lastRenderedPageBreak/>
        <w:t>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Dja Wurrung and Yorta Yorta woman and of a Mutti Mutti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87"/>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available to him culturally appropriate assistance and treatment through the Rumbalara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lastRenderedPageBreak/>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2"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3"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4"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5"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WestCASA, the Australian Community Support Organisation (‘ACSO’), and The Torch. It was also noted that in custody, the applicant has attended meetings of AA and NA. WestCASA has a trauma service located within Dame Phyllis Frost Centre. A report from WestCASA indicates that having been proactive in self-referring to the service, and having spent time on a waiting list, the applicant had attended no fewer than 39 counselling sessions up to April 2021. According to the report, she has </w:t>
      </w:r>
      <w:r w:rsidRPr="001444F0">
        <w:rPr>
          <w:rFonts w:ascii="Arial" w:hAnsi="Arial" w:cs="Arial"/>
          <w:sz w:val="20"/>
          <w:szCs w:val="20"/>
        </w:rPr>
        <w:lastRenderedPageBreak/>
        <w:t>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6"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7"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8"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Yorta Yorta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lastRenderedPageBreak/>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Hirschprung’s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r w:rsidRPr="00BE2627">
        <w:rPr>
          <w:rFonts w:ascii="Arial" w:hAnsi="Arial" w:cs="Arial"/>
          <w:sz w:val="20"/>
          <w:szCs w:val="20"/>
        </w:rPr>
        <w:t>Bugmy Bar Book Committee, ‘Impacts of Imprisonment and Remand in Custody’ in Bugmy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r w:rsidRPr="00BE2627">
        <w:rPr>
          <w:rFonts w:ascii="Arial" w:hAnsi="Arial" w:cs="Arial"/>
          <w:sz w:val="20"/>
          <w:szCs w:val="20"/>
        </w:rPr>
        <w:t xml:space="preserve">Bugmy Bar Book Committee, ‘Incarceration of a Parent or Caregiver’ in Bugmy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lastRenderedPageBreak/>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that </w:t>
      </w:r>
      <w:r w:rsidR="007C0054">
        <w:rPr>
          <w:rFonts w:ascii="Arial" w:hAnsi="Arial" w:cs="Arial"/>
          <w:color w:val="000000"/>
          <w:sz w:val="20"/>
          <w:szCs w:val="20"/>
        </w:rPr>
        <w:t xml:space="preserve"> </w:t>
      </w:r>
      <w:r w:rsidRPr="004318F5">
        <w:rPr>
          <w:rFonts w:ascii="Arial" w:hAnsi="Arial" w:cs="Arial"/>
          <w:color w:val="000000"/>
          <w:sz w:val="20"/>
          <w:szCs w:val="20"/>
        </w:rPr>
        <w:t>a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 xml:space="preserve">The list of considerations under section 3A(1)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3AAA(1).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[31]</w:t>
      </w:r>
      <w:r>
        <w:rPr>
          <w:rFonts w:ascii="Arial" w:hAnsi="Arial" w:cs="Arial"/>
          <w:color w:val="000000"/>
          <w:sz w:val="20"/>
          <w:szCs w:val="20"/>
        </w:rPr>
        <w:noBreakHyphen/>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 xml:space="preserve">The recent reforms focused, in large part, on the consideration of an applicant’s Aboriginality when a decision-maker is faced with an application for bail. The reforms require the Court to actively engage with the applicant’s cultural identity in both a specific </w:t>
      </w:r>
      <w:r w:rsidRPr="00857F83">
        <w:rPr>
          <w:rFonts w:ascii="Arial" w:hAnsi="Arial" w:cs="Arial"/>
          <w:sz w:val="20"/>
          <w:szCs w:val="20"/>
        </w:rPr>
        <w:lastRenderedPageBreak/>
        <w:t>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Bugmy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force, and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 xml:space="preserve">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w:t>
      </w:r>
      <w:r w:rsidR="00857F83" w:rsidRPr="00E85484">
        <w:rPr>
          <w:rFonts w:ascii="Arial" w:hAnsi="Arial" w:cs="Arial"/>
          <w:color w:val="000000"/>
          <w:sz w:val="20"/>
          <w:szCs w:val="20"/>
        </w:rPr>
        <w:lastRenderedPageBreak/>
        <w:t>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t>In granting bail to the 3</w:t>
      </w:r>
      <w:r>
        <w:rPr>
          <w:rFonts w:ascii="Arial" w:hAnsi="Arial" w:cs="Arial"/>
          <w:iCs/>
          <w:color w:val="000000"/>
          <w:sz w:val="20"/>
          <w:szCs w:val="20"/>
        </w:rPr>
        <w:t>1</w:t>
      </w:r>
      <w:r w:rsidRPr="00857F83">
        <w:rPr>
          <w:rFonts w:ascii="Arial" w:hAnsi="Arial" w:cs="Arial"/>
          <w:iCs/>
          <w:color w:val="000000"/>
          <w:sz w:val="20"/>
          <w:szCs w:val="20"/>
        </w:rPr>
        <w:t xml:space="preserve"> year old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xml:space="preserve">: see notes to ss.4A(3)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0A0A7016"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59785A">
        <w:rPr>
          <w:rFonts w:ascii="Arial" w:hAnsi="Arial" w:cs="Arial"/>
          <w:b/>
          <w:bCs/>
          <w:color w:val="000000"/>
          <w:sz w:val="20"/>
          <w:szCs w:val="20"/>
          <w:shd w:val="clear" w:color="auto" w:fill="C5E0B3"/>
        </w:rPr>
        <w:t>, 9.4.2.2</w:t>
      </w:r>
      <w:r w:rsidR="00D2630A">
        <w:rPr>
          <w:rFonts w:ascii="Arial" w:hAnsi="Arial" w:cs="Arial"/>
          <w:b/>
          <w:bCs/>
          <w:color w:val="000000"/>
          <w:sz w:val="20"/>
          <w:szCs w:val="20"/>
          <w:shd w:val="clear" w:color="auto" w:fill="C5E0B3"/>
        </w:rPr>
        <w:t xml:space="preserve"> </w:t>
      </w:r>
      <w:r w:rsidR="0059785A">
        <w:rPr>
          <w:rFonts w:ascii="Arial" w:hAnsi="Arial" w:cs="Arial"/>
          <w:b/>
          <w:bCs/>
          <w:color w:val="000000"/>
          <w:sz w:val="20"/>
          <w:szCs w:val="20"/>
          <w:shd w:val="clear" w:color="auto" w:fill="C5E0B3"/>
        </w:rPr>
        <w:t>or</w:t>
      </w:r>
      <w:r w:rsidR="00D2630A">
        <w:rPr>
          <w:rFonts w:ascii="Arial" w:hAnsi="Arial" w:cs="Arial"/>
          <w:b/>
          <w:bCs/>
          <w:color w:val="000000"/>
          <w:sz w:val="20"/>
          <w:szCs w:val="20"/>
          <w:shd w:val="clear" w:color="auto" w:fill="C5E0B3"/>
        </w:rPr>
        <w:t xml:space="preserve"> 9.4.</w:t>
      </w:r>
      <w:r w:rsidR="0059785A">
        <w:rPr>
          <w:rFonts w:ascii="Arial" w:hAnsi="Arial" w:cs="Arial"/>
          <w:b/>
          <w:bCs/>
          <w:color w:val="000000"/>
          <w:sz w:val="20"/>
          <w:szCs w:val="20"/>
          <w:shd w:val="clear" w:color="auto" w:fill="C5E0B3"/>
        </w:rPr>
        <w:t>4</w:t>
      </w:r>
      <w:r w:rsidR="00D2630A">
        <w:rPr>
          <w:rFonts w:ascii="Arial" w:hAnsi="Arial" w:cs="Arial"/>
          <w:b/>
          <w:bCs/>
          <w:color w:val="000000"/>
          <w:sz w:val="20"/>
          <w:szCs w:val="20"/>
          <w:shd w:val="clear" w:color="auto" w:fill="C5E0B3"/>
        </w:rPr>
        <w:t>.2</w:t>
      </w:r>
      <w:r>
        <w:rPr>
          <w:rFonts w:ascii="Arial" w:hAnsi="Arial" w:cs="Arial"/>
          <w:color w:val="000000"/>
          <w:sz w:val="20"/>
          <w:szCs w:val="20"/>
        </w:rPr>
        <w:t>:</w:t>
      </w:r>
    </w:p>
    <w:p w14:paraId="392AF784" w14:textId="26512738" w:rsidR="004318F5"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06"/>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Default="00D2630A">
      <w:pPr>
        <w:pStyle w:val="ListParagraph"/>
        <w:numPr>
          <w:ilvl w:val="0"/>
          <w:numId w:val="206"/>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1F16E2F4" w14:textId="0051816A" w:rsidR="0059785A" w:rsidRPr="001F24FF" w:rsidRDefault="0059785A">
      <w:pPr>
        <w:pStyle w:val="ListParagraph"/>
        <w:numPr>
          <w:ilvl w:val="0"/>
          <w:numId w:val="206"/>
        </w:numPr>
        <w:ind w:left="357" w:hanging="357"/>
        <w:jc w:val="both"/>
        <w:rPr>
          <w:rFonts w:ascii="Arial" w:hAnsi="Arial" w:cs="Arial"/>
          <w:color w:val="000000"/>
          <w:sz w:val="20"/>
          <w:szCs w:val="20"/>
        </w:rPr>
      </w:pPr>
      <w:r w:rsidRPr="001F24FF">
        <w:rPr>
          <w:rFonts w:ascii="Arial" w:hAnsi="Arial" w:cs="Arial"/>
          <w:i/>
          <w:iCs/>
          <w:color w:val="000000"/>
          <w:sz w:val="20"/>
          <w:szCs w:val="20"/>
        </w:rPr>
        <w:t xml:space="preserve">Re Campbell </w:t>
      </w:r>
      <w:r w:rsidRPr="001F24FF">
        <w:rPr>
          <w:rFonts w:ascii="Arial" w:hAnsi="Arial" w:cs="Arial"/>
          <w:color w:val="000000"/>
          <w:sz w:val="20"/>
          <w:szCs w:val="20"/>
        </w:rPr>
        <w:t xml:space="preserve">[2025] VSC 591 </w:t>
      </w:r>
      <w:r w:rsidR="001F24FF" w:rsidRPr="001F24FF">
        <w:rPr>
          <w:rFonts w:ascii="Arial" w:hAnsi="Arial" w:cs="Arial"/>
          <w:color w:val="000000"/>
          <w:sz w:val="20"/>
          <w:szCs w:val="20"/>
        </w:rPr>
        <w:t xml:space="preserve">per Incerti J, </w:t>
      </w:r>
      <w:r w:rsidRPr="001F24FF">
        <w:rPr>
          <w:rFonts w:ascii="Arial" w:hAnsi="Arial" w:cs="Arial"/>
          <w:color w:val="000000"/>
          <w:sz w:val="20"/>
          <w:szCs w:val="20"/>
        </w:rPr>
        <w:t>esp. at [67]-[86]</w:t>
      </w:r>
      <w:r w:rsidR="001F24FF" w:rsidRPr="001F24FF">
        <w:rPr>
          <w:rFonts w:ascii="Arial" w:hAnsi="Arial" w:cs="Arial"/>
          <w:color w:val="000000"/>
          <w:sz w:val="20"/>
          <w:szCs w:val="20"/>
        </w:rPr>
        <w:t xml:space="preserve">, including </w:t>
      </w:r>
      <w:r w:rsidR="001F24FF">
        <w:rPr>
          <w:rFonts w:ascii="Arial" w:hAnsi="Arial" w:cs="Arial"/>
          <w:color w:val="000000"/>
          <w:sz w:val="20"/>
          <w:szCs w:val="20"/>
        </w:rPr>
        <w:t xml:space="preserve">at [86] an </w:t>
      </w:r>
      <w:r w:rsidR="001F24FF" w:rsidRPr="001F24FF">
        <w:rPr>
          <w:rFonts w:ascii="Arial" w:hAnsi="Arial" w:cs="Arial"/>
          <w:color w:val="000000"/>
          <w:sz w:val="20"/>
          <w:szCs w:val="20"/>
        </w:rPr>
        <w:t xml:space="preserve">extract from </w:t>
      </w:r>
      <w:r w:rsidR="001F24FF" w:rsidRPr="001F24FF">
        <w:rPr>
          <w:rFonts w:ascii="Arial" w:hAnsi="Arial" w:cs="Arial"/>
          <w:i/>
          <w:iCs/>
          <w:sz w:val="20"/>
          <w:szCs w:val="20"/>
        </w:rPr>
        <w:t xml:space="preserve">Re McLaughlin </w:t>
      </w:r>
      <w:r w:rsidR="001F24FF" w:rsidRPr="001F24FF">
        <w:rPr>
          <w:rFonts w:ascii="Arial" w:hAnsi="Arial" w:cs="Arial"/>
          <w:sz w:val="20"/>
          <w:szCs w:val="20"/>
        </w:rPr>
        <w:t xml:space="preserve">[2024] VSC 706 </w:t>
      </w:r>
      <w:r w:rsidR="001F24FF">
        <w:rPr>
          <w:rFonts w:ascii="Arial" w:hAnsi="Arial" w:cs="Arial"/>
          <w:sz w:val="20"/>
          <w:szCs w:val="20"/>
        </w:rPr>
        <w:t xml:space="preserve">which is summarised </w:t>
      </w:r>
      <w:r w:rsidR="001F24FF" w:rsidRPr="001F24FF">
        <w:rPr>
          <w:rFonts w:ascii="Arial" w:hAnsi="Arial" w:cs="Arial"/>
          <w:sz w:val="20"/>
          <w:szCs w:val="20"/>
        </w:rPr>
        <w:t xml:space="preserve">in </w:t>
      </w:r>
      <w:r w:rsidR="001F24FF" w:rsidRPr="001F24FF">
        <w:rPr>
          <w:rFonts w:ascii="Arial" w:hAnsi="Arial" w:cs="Arial"/>
          <w:b/>
          <w:bCs/>
          <w:sz w:val="20"/>
          <w:szCs w:val="20"/>
          <w:shd w:val="clear" w:color="auto" w:fill="C5E0B3"/>
        </w:rPr>
        <w:t>section 9.4.2.2</w:t>
      </w:r>
      <w:r w:rsidR="001F24FF" w:rsidRPr="001F24FF">
        <w:rPr>
          <w:rFonts w:ascii="Arial" w:hAnsi="Arial" w:cs="Arial"/>
          <w:sz w:val="20"/>
          <w:szCs w:val="20"/>
        </w:rPr>
        <w:t>.</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53" w:name="_9.4.12_Relevance_of"/>
      <w:bookmarkEnd w:id="453"/>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24404BE0"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29B12C53"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In</w:t>
      </w:r>
      <w:r w:rsidR="001B6F4D">
        <w:rPr>
          <w:rFonts w:ascii="Arial" w:hAnsi="Arial" w:cs="Arial"/>
          <w:color w:val="000000"/>
          <w:sz w:val="20"/>
          <w:szCs w:val="20"/>
        </w:rPr>
        <w:t> </w:t>
      </w:r>
      <w:r w:rsidR="00222759" w:rsidRPr="00857B00">
        <w:rPr>
          <w:rFonts w:ascii="Arial" w:hAnsi="Arial" w:cs="Arial"/>
          <w:color w:val="000000"/>
          <w:sz w:val="20"/>
          <w:szCs w:val="20"/>
        </w:rPr>
        <w:t xml:space="preserve">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lastRenderedPageBreak/>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w:t>
      </w:r>
      <w:r>
        <w:rPr>
          <w:rFonts w:ascii="Arial" w:hAnsi="Arial" w:cs="Arial"/>
          <w:sz w:val="20"/>
          <w:szCs w:val="20"/>
        </w:rPr>
        <w:lastRenderedPageBreak/>
        <w:t xml:space="preserve">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114F76">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Re Gloury-Hyde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child like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053F65D5" w14:textId="77777777" w:rsidR="00114F76" w:rsidRDefault="00114F76" w:rsidP="007046B3">
      <w:pPr>
        <w:jc w:val="both"/>
        <w:rPr>
          <w:rFonts w:ascii="Arial" w:hAnsi="Arial" w:cs="Arial"/>
          <w:color w:val="000000"/>
          <w:sz w:val="20"/>
        </w:rPr>
      </w:pPr>
    </w:p>
    <w:p w14:paraId="7A45D00E" w14:textId="77777777" w:rsidR="00114F76" w:rsidRDefault="00114F76" w:rsidP="00114F76">
      <w:pPr>
        <w:jc w:val="center"/>
        <w:rPr>
          <w:rFonts w:ascii="Arial" w:hAnsi="Arial" w:cs="Arial"/>
          <w:color w:val="000000"/>
          <w:sz w:val="20"/>
        </w:rPr>
      </w:pPr>
      <w:r w:rsidRPr="003D7637">
        <w:rPr>
          <w:rFonts w:ascii="Arial" w:hAnsi="Arial" w:cs="Arial"/>
          <w:b/>
          <w:bCs/>
          <w:sz w:val="22"/>
          <w:szCs w:val="18"/>
        </w:rPr>
        <w:t>THE REST OF THIS PAGE IS BLANK</w:t>
      </w:r>
    </w:p>
    <w:p w14:paraId="6159744A" w14:textId="77777777" w:rsidR="00114F76" w:rsidRDefault="00114F76" w:rsidP="007046B3">
      <w:pPr>
        <w:jc w:val="both"/>
        <w:rPr>
          <w:rFonts w:ascii="Arial" w:hAnsi="Arial" w:cs="Arial"/>
          <w:color w:val="000000"/>
          <w:sz w:val="20"/>
        </w:rPr>
      </w:pPr>
    </w:p>
    <w:p w14:paraId="7D288900" w14:textId="77777777" w:rsidR="0012567A" w:rsidRDefault="0012567A">
      <w:pPr>
        <w:rPr>
          <w:rFonts w:ascii="Arial" w:hAnsi="Arial" w:cs="Arial"/>
          <w:b/>
          <w:bCs/>
          <w:kern w:val="28"/>
          <w:szCs w:val="20"/>
          <w:lang w:val="en-GB"/>
        </w:rPr>
      </w:pPr>
      <w:bookmarkStart w:id="454" w:name="_9.5_Bail_-"/>
      <w:bookmarkStart w:id="455" w:name="_Toc30691436"/>
      <w:bookmarkStart w:id="456" w:name="_Toc30691814"/>
      <w:bookmarkStart w:id="457" w:name="_Toc30692194"/>
      <w:bookmarkStart w:id="458" w:name="_Toc30692952"/>
      <w:bookmarkStart w:id="459" w:name="_Toc30693331"/>
      <w:bookmarkStart w:id="460" w:name="_Toc30693709"/>
      <w:bookmarkStart w:id="461" w:name="_Toc30694087"/>
      <w:bookmarkStart w:id="462" w:name="_Toc30694467"/>
      <w:bookmarkStart w:id="463" w:name="_Toc30699057"/>
      <w:bookmarkStart w:id="464" w:name="_Toc30699442"/>
      <w:bookmarkStart w:id="465" w:name="_Toc30699827"/>
      <w:bookmarkStart w:id="466" w:name="_Toc30700982"/>
      <w:bookmarkStart w:id="467" w:name="_Toc30701369"/>
      <w:bookmarkStart w:id="468" w:name="_Toc30743974"/>
      <w:bookmarkStart w:id="469" w:name="_Toc30754797"/>
      <w:bookmarkStart w:id="470" w:name="_Toc30757253"/>
      <w:bookmarkStart w:id="471" w:name="_Toc30757801"/>
      <w:bookmarkStart w:id="472" w:name="_Toc30758201"/>
      <w:bookmarkStart w:id="473" w:name="_Toc30762962"/>
      <w:bookmarkStart w:id="474" w:name="_Toc30767616"/>
      <w:bookmarkStart w:id="475" w:name="_Toc34823634"/>
      <w:bookmarkEnd w:id="454"/>
      <w:r>
        <w:rPr>
          <w:rFonts w:ascii="Arial" w:hAnsi="Arial" w:cs="Arial"/>
          <w:b/>
          <w:bCs/>
        </w:rPr>
        <w:br w:type="page"/>
      </w:r>
    </w:p>
    <w:p w14:paraId="70851240" w14:textId="4A8C2306" w:rsidR="0062644C" w:rsidRDefault="0062644C">
      <w:pPr>
        <w:pStyle w:val="Heading2"/>
        <w:keepNext/>
        <w:tabs>
          <w:tab w:val="left" w:pos="567"/>
        </w:tabs>
        <w:spacing w:line="240" w:lineRule="auto"/>
        <w:rPr>
          <w:rFonts w:ascii="Arial" w:hAnsi="Arial" w:cs="Arial"/>
          <w:b/>
          <w:bCs/>
        </w:rPr>
      </w:pPr>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76" w:name="_9.5.1_Whether_the"/>
      <w:bookmarkStart w:id="477" w:name="_Toc30691437"/>
      <w:bookmarkStart w:id="478" w:name="_Toc30691815"/>
      <w:bookmarkStart w:id="479" w:name="_Toc30692195"/>
      <w:bookmarkStart w:id="480" w:name="_Toc30692953"/>
      <w:bookmarkStart w:id="481" w:name="_Toc30693332"/>
      <w:bookmarkStart w:id="482" w:name="_Toc30693710"/>
      <w:bookmarkStart w:id="483" w:name="_Toc30694088"/>
      <w:bookmarkStart w:id="484" w:name="_Toc30694468"/>
      <w:bookmarkStart w:id="485" w:name="_Toc30699058"/>
      <w:bookmarkStart w:id="486" w:name="_Toc30699443"/>
      <w:bookmarkStart w:id="487" w:name="_Toc30699828"/>
      <w:bookmarkStart w:id="488" w:name="_Toc30700983"/>
      <w:bookmarkStart w:id="489" w:name="_Toc30701370"/>
      <w:bookmarkStart w:id="490" w:name="_Toc30743975"/>
      <w:bookmarkStart w:id="491" w:name="_Toc30754798"/>
      <w:bookmarkStart w:id="492" w:name="_Toc30757254"/>
      <w:bookmarkStart w:id="493" w:name="_Toc30757802"/>
      <w:bookmarkStart w:id="494" w:name="_Toc30758202"/>
      <w:bookmarkStart w:id="495" w:name="_Toc30762963"/>
      <w:bookmarkStart w:id="496" w:name="_Toc30767617"/>
      <w:bookmarkStart w:id="497" w:name="_Toc34823635"/>
      <w:bookmarkEnd w:id="476"/>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(Cth)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traffick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to the principle of parity, Coldrey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Vucak</w:t>
      </w:r>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Shentzer </w:t>
      </w:r>
      <w:r>
        <w:rPr>
          <w:rFonts w:ascii="Arial" w:hAnsi="Arial" w:cs="Arial"/>
          <w:sz w:val="20"/>
        </w:rPr>
        <w:t xml:space="preserve">[2002] VSC 217 the respondent, a co-accused of Det Sgt Rozenes, had been charged with 3 counts of trafficking, 2 counts of conspiracy to traffick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Shentzer.  His Honour therefore found that the co-accused's release was not "a factor of significance" so far as Shentzer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(Cth)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r w:rsidR="00E867D5" w:rsidRPr="00E867D5">
        <w:rPr>
          <w:rFonts w:ascii="Arial" w:eastAsia="Book Antiqua" w:hAnsi="Arial" w:cs="Arial"/>
          <w:i/>
          <w:sz w:val="20"/>
          <w:szCs w:val="20"/>
        </w:rPr>
        <w:t>Bchinnati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cooffenders,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r w:rsidR="00DA6777" w:rsidRPr="00233964">
        <w:rPr>
          <w:rFonts w:ascii="Arial" w:eastAsia="Book Antiqua" w:hAnsi="Arial" w:cs="Arial"/>
          <w:i/>
          <w:sz w:val="20"/>
          <w:szCs w:val="20"/>
        </w:rPr>
        <w:t>Bchinnati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for the other coaccused.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Re Noah Zreika</w:t>
      </w:r>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[coaccused] Meikhail</w:t>
      </w:r>
      <w:r w:rsidRPr="00D03F2E">
        <w:rPr>
          <w:rFonts w:ascii="Arial" w:hAnsi="Arial" w:cs="Arial"/>
          <w:sz w:val="20"/>
          <w:szCs w:val="20"/>
        </w:rPr>
        <w:t>. There is a significantly stronger case against him than there is against the applicant. Meikhail is on bail. The distinction that exists between them is that the applicant is accused of interfering with a witness and put, essentially on the basis that he did so at the behest of Meikhail.</w:t>
      </w:r>
      <w:r w:rsidR="004A1B96">
        <w:rPr>
          <w:rFonts w:ascii="Arial" w:hAnsi="Arial" w:cs="Arial"/>
          <w:sz w:val="20"/>
          <w:szCs w:val="20"/>
        </w:rPr>
        <w:t xml:space="preserve"> </w:t>
      </w:r>
      <w:r w:rsidRPr="00D03F2E">
        <w:rPr>
          <w:rFonts w:ascii="Arial" w:hAnsi="Arial" w:cs="Arial"/>
          <w:sz w:val="20"/>
          <w:szCs w:val="20"/>
        </w:rPr>
        <w:t xml:space="preserve"> Meikhail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Re Oldis</w:t>
      </w:r>
      <w:r>
        <w:rPr>
          <w:rFonts w:ascii="Arial" w:hAnsi="Arial" w:cs="Arial"/>
          <w:sz w:val="20"/>
        </w:rPr>
        <w:t xml:space="preserve"> [2020] VSC 769 the applicant was one of 4 coaccused charged with s.3A murder and armed robbery in relation to an alleged drug ‘rip-off’.  In finding exceptional circumstances and granting bail Tinney J noted that two coaccused had been granted bail by Taylor J and the prosecution cases against those coaccused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Bail application by Fadi Haddara</w:t>
      </w:r>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Re Oldis</w:t>
      </w:r>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coaccused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Re Oldis</w:t>
      </w:r>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Re: an application by Fadi Haddara</w:t>
      </w:r>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r w:rsidR="00C72AC4" w:rsidRPr="00C72AC4">
        <w:rPr>
          <w:rFonts w:ascii="Arial" w:eastAsia="Book Antiqua" w:hAnsi="Arial" w:cs="Arial"/>
          <w:i/>
          <w:sz w:val="20"/>
          <w:szCs w:val="20"/>
        </w:rPr>
        <w:t>Bchinnati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r w:rsidRPr="001A54F4">
        <w:rPr>
          <w:rFonts w:ascii="Arial" w:hAnsi="Arial" w:cs="Arial"/>
          <w:i/>
          <w:iCs/>
          <w:color w:val="000000"/>
          <w:sz w:val="20"/>
          <w:szCs w:val="20"/>
          <w:shd w:val="clear" w:color="auto" w:fill="FFFFFF"/>
        </w:rPr>
        <w:t>Bchinnati</w:t>
      </w:r>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98"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98"/>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r w:rsidRPr="00E60759">
        <w:rPr>
          <w:rFonts w:ascii="Arial" w:hAnsi="Arial" w:cs="Arial"/>
          <w:i/>
          <w:iCs/>
          <w:sz w:val="20"/>
          <w:szCs w:val="20"/>
        </w:rPr>
        <w:t>Bchinnati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5568EB59" w14:textId="0BADD399" w:rsidR="002E310F" w:rsidRPr="00A23132" w:rsidRDefault="00A23132" w:rsidP="00751E46">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Cassar </w:t>
      </w:r>
      <w:r w:rsidRPr="00710C39">
        <w:rPr>
          <w:rFonts w:ascii="Arial" w:hAnsi="Arial" w:cs="Arial"/>
          <w:sz w:val="20"/>
          <w:szCs w:val="20"/>
        </w:rPr>
        <w:t xml:space="preserve">[2026] VSC 22 </w:t>
      </w:r>
      <w:r>
        <w:rPr>
          <w:rFonts w:ascii="Arial" w:hAnsi="Arial" w:cs="Arial"/>
          <w:sz w:val="20"/>
          <w:szCs w:val="20"/>
        </w:rPr>
        <w:t xml:space="preserve">– in granting bail to the 19 year old </w:t>
      </w:r>
      <w:r w:rsidRPr="00710C39">
        <w:rPr>
          <w:rFonts w:ascii="Arial" w:hAnsi="Arial" w:cs="Arial"/>
          <w:sz w:val="20"/>
          <w:szCs w:val="20"/>
        </w:rPr>
        <w:t xml:space="preserve">applicant charged </w:t>
      </w:r>
      <w:r>
        <w:rPr>
          <w:rFonts w:ascii="Arial" w:hAnsi="Arial" w:cs="Arial"/>
          <w:sz w:val="20"/>
          <w:szCs w:val="20"/>
        </w:rPr>
        <w:t xml:space="preserve">(together with 3 coaccused) </w:t>
      </w:r>
      <w:r w:rsidRPr="00710C39">
        <w:rPr>
          <w:rFonts w:ascii="Arial" w:hAnsi="Arial" w:cs="Arial"/>
          <w:sz w:val="20"/>
          <w:szCs w:val="20"/>
        </w:rPr>
        <w:t xml:space="preserve">with </w:t>
      </w:r>
      <w:r>
        <w:rPr>
          <w:rFonts w:ascii="Arial" w:hAnsi="Arial" w:cs="Arial"/>
          <w:sz w:val="20"/>
          <w:szCs w:val="20"/>
        </w:rPr>
        <w:t>h</w:t>
      </w:r>
      <w:r w:rsidRPr="00710C39">
        <w:rPr>
          <w:rFonts w:ascii="Arial" w:hAnsi="Arial" w:cs="Arial"/>
          <w:sz w:val="20"/>
          <w:szCs w:val="20"/>
        </w:rPr>
        <w:t xml:space="preserve">ome invasion, </w:t>
      </w:r>
      <w:r>
        <w:rPr>
          <w:rFonts w:ascii="Arial" w:hAnsi="Arial" w:cs="Arial"/>
          <w:sz w:val="20"/>
          <w:szCs w:val="20"/>
        </w:rPr>
        <w:t>r</w:t>
      </w:r>
      <w:r w:rsidRPr="00710C39">
        <w:rPr>
          <w:rFonts w:ascii="Arial" w:hAnsi="Arial" w:cs="Arial"/>
          <w:sz w:val="20"/>
          <w:szCs w:val="20"/>
        </w:rPr>
        <w:t>ecklessly causing injury</w:t>
      </w:r>
      <w:r>
        <w:rPr>
          <w:rFonts w:ascii="Arial" w:hAnsi="Arial" w:cs="Arial"/>
          <w:sz w:val="20"/>
          <w:szCs w:val="20"/>
        </w:rPr>
        <w:t xml:space="preserve"> and common law assault. Elliott J said at [46]-[47]:</w:t>
      </w:r>
    </w:p>
    <w:p w14:paraId="6E4F5EE0" w14:textId="0EFD9AEB" w:rsidR="00A23132" w:rsidRDefault="00A23132" w:rsidP="00A23132">
      <w:pPr>
        <w:spacing w:before="60"/>
        <w:ind w:left="567" w:right="567"/>
        <w:jc w:val="both"/>
        <w:rPr>
          <w:rFonts w:ascii="Arial" w:hAnsi="Arial" w:cs="Arial"/>
          <w:sz w:val="20"/>
          <w:szCs w:val="20"/>
        </w:rPr>
      </w:pPr>
      <w:r>
        <w:rPr>
          <w:rFonts w:ascii="Arial" w:hAnsi="Arial" w:cs="Arial"/>
          <w:sz w:val="20"/>
          <w:szCs w:val="20"/>
        </w:rPr>
        <w:t>[46] “</w:t>
      </w:r>
      <w:r w:rsidRPr="00710C39">
        <w:rPr>
          <w:rFonts w:ascii="Arial" w:hAnsi="Arial" w:cs="Arial"/>
          <w:sz w:val="20"/>
          <w:szCs w:val="20"/>
        </w:rPr>
        <w:t>Finally, the previous grants of bail to 2 of Cassar’s co-accused raises the issue of parity</w:t>
      </w:r>
      <w:r>
        <w:rPr>
          <w:rFonts w:ascii="Arial" w:hAnsi="Arial" w:cs="Arial"/>
          <w:sz w:val="20"/>
          <w:szCs w:val="20"/>
        </w:rPr>
        <w:t xml:space="preserve">: </w:t>
      </w:r>
      <w:r w:rsidRPr="00A23132">
        <w:rPr>
          <w:rFonts w:ascii="Arial" w:hAnsi="Arial" w:cs="Arial"/>
          <w:i/>
          <w:iCs/>
          <w:sz w:val="20"/>
          <w:szCs w:val="20"/>
        </w:rPr>
        <w:t>Bchinnati v Director of Public Prosecutions (No 2)</w:t>
      </w:r>
      <w:r w:rsidRPr="00A23132">
        <w:rPr>
          <w:rFonts w:ascii="Arial" w:hAnsi="Arial" w:cs="Arial"/>
          <w:sz w:val="20"/>
          <w:szCs w:val="20"/>
        </w:rPr>
        <w:t xml:space="preserve"> [2017] VSC 620, [69]-[70]</w:t>
      </w:r>
      <w:r w:rsidRPr="00710C39">
        <w:rPr>
          <w:rFonts w:ascii="Arial" w:hAnsi="Arial" w:cs="Arial"/>
          <w:sz w:val="20"/>
          <w:szCs w:val="20"/>
        </w:rPr>
        <w:t>. While parity can be relevant to the existence or otherwise of exceptional circumstances, the weight accorded to this consideration may vary according to the degree of similarity or dissimilarity between the cases against the different co-accused, as well as those co-accused’s personal circumstances</w:t>
      </w:r>
      <w:r>
        <w:rPr>
          <w:rFonts w:ascii="Arial" w:hAnsi="Arial" w:cs="Arial"/>
          <w:sz w:val="20"/>
          <w:szCs w:val="20"/>
        </w:rPr>
        <w:t xml:space="preserve">: Ibid, [69]. </w:t>
      </w:r>
      <w:r w:rsidRPr="00710C39">
        <w:rPr>
          <w:rFonts w:ascii="Arial" w:hAnsi="Arial" w:cs="Arial"/>
          <w:sz w:val="20"/>
          <w:szCs w:val="20"/>
        </w:rPr>
        <w:t>On the present application, the parties did not highlight any differentiating factor that would invite the court to regard the grants of bail to Cassar’s co-accused as of diminished relevance to the question of whether Cassar should be granted bail.</w:t>
      </w:r>
    </w:p>
    <w:p w14:paraId="0D23949C" w14:textId="30136F93" w:rsidR="002E310F" w:rsidRDefault="00A23132" w:rsidP="00A23132">
      <w:pPr>
        <w:spacing w:before="60"/>
        <w:ind w:left="567" w:right="567"/>
        <w:jc w:val="both"/>
        <w:rPr>
          <w:rFonts w:ascii="Arial" w:hAnsi="Arial" w:cs="Arial"/>
          <w:sz w:val="20"/>
          <w:szCs w:val="20"/>
        </w:rPr>
      </w:pPr>
      <w:r>
        <w:rPr>
          <w:rFonts w:ascii="Arial" w:hAnsi="Arial" w:cs="Arial"/>
          <w:sz w:val="20"/>
          <w:szCs w:val="20"/>
        </w:rPr>
        <w:t xml:space="preserve">[47] </w:t>
      </w:r>
      <w:r w:rsidR="002E310F" w:rsidRPr="00710C39">
        <w:rPr>
          <w:rFonts w:ascii="Arial" w:hAnsi="Arial" w:cs="Arial"/>
          <w:sz w:val="20"/>
          <w:szCs w:val="20"/>
        </w:rPr>
        <w:t>To the contrary, the circumstances of Felsbourg and Lee appear to be sufficiently similar to those of Cassar that the grants of bail to Felsbourg and Lee are, at the least, relevant considerations to Cassar’s application for bail</w:t>
      </w:r>
      <w:r>
        <w:rPr>
          <w:rFonts w:ascii="Arial" w:hAnsi="Arial" w:cs="Arial"/>
          <w:sz w:val="20"/>
          <w:szCs w:val="20"/>
        </w:rPr>
        <w:t>: Ibid, [70].</w:t>
      </w:r>
      <w:r w:rsidR="002E310F" w:rsidRPr="00710C39">
        <w:rPr>
          <w:rFonts w:ascii="Arial" w:hAnsi="Arial" w:cs="Arial"/>
          <w:sz w:val="20"/>
          <w:szCs w:val="20"/>
        </w:rPr>
        <w:t xml:space="preserve"> Further, there is no single apparent factor, or multiple factors, compelling a refusal of bail to Cassar in circumstances where Felsbourg and Lee have been granted bail.</w:t>
      </w:r>
      <w:r>
        <w:rPr>
          <w:rFonts w:ascii="Arial" w:hAnsi="Arial" w:cs="Arial"/>
          <w:sz w:val="20"/>
          <w:szCs w:val="20"/>
        </w:rPr>
        <w:t>”</w:t>
      </w:r>
    </w:p>
    <w:p w14:paraId="3F2BC4A4" w14:textId="77777777" w:rsidR="002E310F" w:rsidRDefault="002E310F"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99" w:name="_9.5.2_Evidence_in"/>
      <w:bookmarkStart w:id="500" w:name="_9.5.2_Bail_undertaking"/>
      <w:bookmarkStart w:id="501" w:name="_Toc30691438"/>
      <w:bookmarkStart w:id="502" w:name="_Toc30691816"/>
      <w:bookmarkStart w:id="503" w:name="_Toc30692196"/>
      <w:bookmarkStart w:id="504" w:name="_Toc30692954"/>
      <w:bookmarkStart w:id="505" w:name="_Toc30693333"/>
      <w:bookmarkStart w:id="506" w:name="_Toc30693711"/>
      <w:bookmarkStart w:id="507" w:name="_Toc30694089"/>
      <w:bookmarkStart w:id="508" w:name="_Toc30694469"/>
      <w:bookmarkStart w:id="509" w:name="_Toc30699059"/>
      <w:bookmarkStart w:id="510" w:name="_Toc30699444"/>
      <w:bookmarkStart w:id="511" w:name="_Toc30699829"/>
      <w:bookmarkStart w:id="512" w:name="_Toc30700984"/>
      <w:bookmarkStart w:id="513" w:name="_Toc30701371"/>
      <w:bookmarkStart w:id="514" w:name="_Toc30743976"/>
      <w:bookmarkStart w:id="515" w:name="_Toc30754799"/>
      <w:bookmarkStart w:id="516" w:name="_Toc30757255"/>
      <w:bookmarkStart w:id="517" w:name="_Toc30757803"/>
      <w:bookmarkStart w:id="518" w:name="_Toc30758203"/>
      <w:bookmarkStart w:id="519" w:name="_Toc30762964"/>
      <w:bookmarkStart w:id="520" w:name="_Toc30767618"/>
      <w:bookmarkStart w:id="521" w:name="_Toc34823636"/>
      <w:bookmarkEnd w:id="499"/>
      <w:bookmarkEnd w:id="500"/>
      <w:r>
        <w:rPr>
          <w:rFonts w:ascii="Arial" w:hAnsi="Arial" w:cs="Arial"/>
          <w:b/>
          <w:bCs/>
          <w:sz w:val="20"/>
        </w:rPr>
        <w:t>9.5.2</w:t>
      </w:r>
      <w:r>
        <w:rPr>
          <w:rFonts w:ascii="Arial" w:hAnsi="Arial" w:cs="Arial"/>
          <w:b/>
          <w:bCs/>
          <w:sz w:val="20"/>
        </w:rPr>
        <w:tab/>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22" w:name="_9.5.3_Bail_undertaking,"/>
      <w:bookmarkEnd w:id="522"/>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2"/>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lastRenderedPageBreak/>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23"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23"/>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E43F4B8"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r w:rsidR="00A23132">
        <w:rPr>
          <w:rFonts w:ascii="Arial" w:hAnsi="Arial" w:cs="Arial"/>
          <w:color w:val="000000"/>
          <w:sz w:val="20"/>
        </w:rPr>
        <w:t>–</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lastRenderedPageBreak/>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The following standard conditions are included on the Children's Court Courtlink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EE6A7A">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EE6A7A">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EE6A7A">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EE6A7A">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EE6A7A">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EE6A7A">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EE6A7A">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EE6A7A">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EE6A7A">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EE6A7A">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EE6A7A">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24" w:name="Heading156"/>
      <w:bookmarkEnd w:id="524"/>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25" w:name="Heading157"/>
      <w:bookmarkEnd w:id="525"/>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26" w:name="Heading158"/>
      <w:bookmarkEnd w:id="526"/>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27" w:name="Heading159"/>
      <w:bookmarkEnd w:id="527"/>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28" w:name="Heading160"/>
      <w:bookmarkEnd w:id="528"/>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29" w:name="Heading161"/>
      <w:bookmarkEnd w:id="529"/>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6"/>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6"/>
        </w:numPr>
        <w:ind w:left="357" w:hanging="357"/>
        <w:jc w:val="both"/>
        <w:rPr>
          <w:rFonts w:ascii="Arial" w:hAnsi="Arial" w:cs="Arial"/>
          <w:color w:val="000000"/>
          <w:sz w:val="20"/>
        </w:rPr>
      </w:pPr>
      <w:r>
        <w:rPr>
          <w:rFonts w:ascii="Arial" w:hAnsi="Arial" w:cs="Arial"/>
          <w:color w:val="000000"/>
          <w:sz w:val="20"/>
        </w:rPr>
        <w:lastRenderedPageBreak/>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videolink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30" w:name="_9.5.3_Bail_guarantees"/>
      <w:bookmarkEnd w:id="530"/>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0ED8E194" w14:textId="469981BC" w:rsidR="00BE52BB" w:rsidRPr="00BE52BB" w:rsidRDefault="00BE52BB" w:rsidP="0023033D">
      <w:pPr>
        <w:spacing w:before="120"/>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0023033D">
        <w:rPr>
          <w:rFonts w:ascii="Arial" w:hAnsi="Arial" w:cs="Arial"/>
          <w:bCs/>
          <w:color w:val="000000"/>
          <w:sz w:val="20"/>
          <w:szCs w:val="20"/>
        </w:rPr>
        <w:t xml:space="preserve">– </w:t>
      </w:r>
      <w:r w:rsidRPr="0023033D">
        <w:rPr>
          <w:rFonts w:ascii="Arial" w:hAnsi="Arial" w:cs="Arial"/>
          <w:bCs/>
          <w:color w:val="000000" w:themeColor="text1"/>
          <w:sz w:val="20"/>
          <w:szCs w:val="20"/>
        </w:rPr>
        <w:t>which</w:t>
      </w:r>
      <w:r w:rsidR="0023033D" w:rsidRPr="0023033D">
        <w:rPr>
          <w:rFonts w:ascii="Arial" w:hAnsi="Arial" w:cs="Arial"/>
          <w:bCs/>
          <w:color w:val="000000" w:themeColor="text1"/>
          <w:sz w:val="20"/>
          <w:szCs w:val="20"/>
        </w:rPr>
        <w:t xml:space="preserve"> came</w:t>
      </w:r>
      <w:r w:rsidRPr="0023033D">
        <w:rPr>
          <w:rFonts w:ascii="Arial" w:hAnsi="Arial" w:cs="Arial"/>
          <w:bCs/>
          <w:color w:val="000000" w:themeColor="text1"/>
          <w:sz w:val="20"/>
          <w:szCs w:val="20"/>
        </w:rPr>
        <w:t xml:space="preserve"> in</w:t>
      </w:r>
      <w:r w:rsidR="00D20B71" w:rsidRPr="0023033D">
        <w:rPr>
          <w:rFonts w:ascii="Arial" w:hAnsi="Arial" w:cs="Arial"/>
          <w:bCs/>
          <w:color w:val="000000" w:themeColor="text1"/>
          <w:sz w:val="20"/>
          <w:szCs w:val="20"/>
        </w:rPr>
        <w:t>to</w:t>
      </w:r>
      <w:r w:rsidRPr="0023033D">
        <w:rPr>
          <w:rFonts w:ascii="Arial" w:hAnsi="Arial" w:cs="Arial"/>
          <w:bCs/>
          <w:color w:val="000000" w:themeColor="text1"/>
          <w:sz w:val="20"/>
          <w:szCs w:val="20"/>
        </w:rPr>
        <w:t xml:space="preserve"> operatio</w:t>
      </w:r>
      <w:r w:rsidR="00D20B71" w:rsidRPr="0023033D">
        <w:rPr>
          <w:rFonts w:ascii="Arial" w:hAnsi="Arial" w:cs="Arial"/>
          <w:bCs/>
          <w:color w:val="000000" w:themeColor="text1"/>
          <w:sz w:val="20"/>
          <w:szCs w:val="20"/>
        </w:rPr>
        <w:t>n on 22/04/2025</w:t>
      </w:r>
      <w:r w:rsidRPr="0023033D">
        <w:rPr>
          <w:rFonts w:ascii="Arial" w:hAnsi="Arial" w:cs="Arial"/>
          <w:bCs/>
          <w:color w:val="000000" w:themeColor="text1"/>
          <w:sz w:val="20"/>
          <w:szCs w:val="20"/>
        </w:rPr>
        <w:t xml:space="preserve"> </w:t>
      </w:r>
      <w:r w:rsidR="0023033D">
        <w:rPr>
          <w:rFonts w:ascii="Arial" w:hAnsi="Arial" w:cs="Arial"/>
          <w:bCs/>
          <w:color w:val="000000"/>
          <w:sz w:val="20"/>
          <w:szCs w:val="20"/>
        </w:rPr>
        <w:t xml:space="preserve">– </w:t>
      </w:r>
      <w:r w:rsidRPr="00BE52BB">
        <w:rPr>
          <w:rFonts w:ascii="Arial" w:hAnsi="Arial" w:cs="Arial"/>
          <w:bCs/>
          <w:color w:val="000000"/>
          <w:sz w:val="20"/>
          <w:szCs w:val="20"/>
        </w:rPr>
        <w:t>amend</w:t>
      </w:r>
      <w:r w:rsidR="0023033D">
        <w:rPr>
          <w:rFonts w:ascii="Arial" w:hAnsi="Arial" w:cs="Arial"/>
          <w:bCs/>
          <w:color w:val="000000"/>
          <w:sz w:val="20"/>
          <w:szCs w:val="20"/>
        </w:rPr>
        <w:t xml:space="preserve"> </w:t>
      </w:r>
      <w:r w:rsidRPr="00BE52BB">
        <w:rPr>
          <w:rFonts w:ascii="Arial" w:hAnsi="Arial" w:cs="Arial"/>
          <w:bCs/>
          <w:color w:val="000000"/>
          <w:sz w:val="20"/>
          <w:szCs w:val="20"/>
        </w:rPr>
        <w:t xml:space="preserve">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w:t>
      </w:r>
      <w:r w:rsidR="001E7EF0">
        <w:rPr>
          <w:rFonts w:ascii="Arial" w:hAnsi="Arial" w:cs="Arial"/>
          <w:bCs/>
          <w:color w:val="000000"/>
          <w:sz w:val="20"/>
          <w:szCs w:val="20"/>
        </w:rPr>
        <w:t xml:space="preserve"> </w:t>
      </w:r>
      <w:r w:rsidR="001E7EF0" w:rsidRPr="001E7EF0">
        <w:rPr>
          <w:rFonts w:ascii="Arial" w:hAnsi="Arial" w:cs="Arial"/>
          <w:b/>
          <w:color w:val="000000"/>
          <w:sz w:val="20"/>
          <w:szCs w:val="20"/>
        </w:rPr>
        <w:t>Part 2A</w:t>
      </w:r>
      <w:r w:rsidRPr="00BE52BB">
        <w:rPr>
          <w:rFonts w:ascii="Arial" w:hAnsi="Arial" w:cs="Arial"/>
          <w:bCs/>
          <w:color w:val="000000"/>
          <w:sz w:val="20"/>
          <w:szCs w:val="20"/>
        </w:rPr>
        <w:t xml:space="preserve"> </w:t>
      </w:r>
      <w:r w:rsidR="001E7EF0">
        <w:rPr>
          <w:rFonts w:ascii="Arial" w:hAnsi="Arial" w:cs="Arial"/>
          <w:bCs/>
          <w:color w:val="000000"/>
          <w:sz w:val="20"/>
          <w:szCs w:val="20"/>
        </w:rPr>
        <w:t>(</w:t>
      </w:r>
      <w:r w:rsidRPr="00056CAB">
        <w:rPr>
          <w:rFonts w:ascii="Arial" w:hAnsi="Arial" w:cs="Arial"/>
          <w:b/>
          <w:color w:val="000000"/>
          <w:sz w:val="20"/>
          <w:szCs w:val="20"/>
        </w:rPr>
        <w:t>ss.17C-17P</w:t>
      </w:r>
      <w:r w:rsidR="001E7EF0" w:rsidRPr="001E7EF0">
        <w:rPr>
          <w:rFonts w:ascii="Arial" w:hAnsi="Arial" w:cs="Arial"/>
          <w:bCs/>
          <w:color w:val="000000"/>
          <w:sz w:val="20"/>
          <w:szCs w:val="20"/>
        </w:rPr>
        <w:t>)</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6E7B7BBF"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17E</w:t>
      </w:r>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w:t>
      </w:r>
      <w:r w:rsidR="00706D00">
        <w:rPr>
          <w:rFonts w:ascii="Arial" w:hAnsi="Arial" w:cs="Arial"/>
          <w:color w:val="000000"/>
          <w:sz w:val="20"/>
        </w:rPr>
        <w:t>(since 30/09/2025 described as “</w:t>
      </w:r>
      <w:r w:rsidR="001E7EF0">
        <w:rPr>
          <w:rFonts w:ascii="Arial" w:hAnsi="Arial" w:cs="Arial"/>
          <w:color w:val="000000"/>
          <w:sz w:val="20"/>
        </w:rPr>
        <w:t>Part</w:t>
      </w:r>
      <w:r w:rsidR="00706D00">
        <w:rPr>
          <w:rFonts w:ascii="Arial" w:hAnsi="Arial" w:cs="Arial"/>
          <w:color w:val="000000"/>
          <w:sz w:val="20"/>
        </w:rPr>
        <w:t xml:space="preserve"> 2A conditions”) </w:t>
      </w:r>
      <w:r>
        <w:rPr>
          <w:rFonts w:ascii="Arial" w:hAnsi="Arial" w:cs="Arial"/>
          <w:color w:val="000000"/>
          <w:sz w:val="20"/>
        </w:rPr>
        <w:t xml:space="preserve">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17"/>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17"/>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.17D</w:t>
      </w:r>
      <w:r w:rsidR="00DC5FD2">
        <w:rPr>
          <w:rFonts w:ascii="Arial" w:hAnsi="Arial" w:cs="Arial"/>
          <w:b/>
          <w:bCs/>
          <w:color w:val="000000"/>
          <w:sz w:val="20"/>
        </w:rPr>
        <w:t>(1) &amp; 17D(2)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pPr>
        <w:pStyle w:val="ListParagraph"/>
        <w:numPr>
          <w:ilvl w:val="0"/>
          <w:numId w:val="218"/>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lastRenderedPageBreak/>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62F7D32C" w:rsidR="00777738" w:rsidRPr="00062FAA" w:rsidRDefault="00777738">
      <w:pPr>
        <w:pStyle w:val="ListParagraph"/>
        <w:numPr>
          <w:ilvl w:val="0"/>
          <w:numId w:val="218"/>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the decision is to be made before </w:t>
      </w:r>
      <w:r w:rsidR="0023033D">
        <w:rPr>
          <w:rFonts w:ascii="Arial" w:hAnsi="Arial" w:cs="Arial"/>
          <w:color w:val="000000" w:themeColor="text1"/>
          <w:sz w:val="20"/>
          <w:szCs w:val="20"/>
        </w:rPr>
        <w:t>22/04/2027.</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pPr>
        <w:pStyle w:val="ListParagraph"/>
        <w:numPr>
          <w:ilvl w:val="0"/>
          <w:numId w:val="221"/>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pPr>
        <w:numPr>
          <w:ilvl w:val="0"/>
          <w:numId w:val="86"/>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6CE5423E"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31" w:name="tpActNo"/>
      <w:r w:rsidR="00D66E5E" w:rsidRPr="00D66E5E">
        <w:rPr>
          <w:rFonts w:ascii="Arial" w:hAnsi="Arial" w:cs="Arial"/>
          <w:color w:val="000000"/>
          <w:sz w:val="20"/>
        </w:rPr>
        <w:t>[</w:t>
      </w:r>
      <w:r w:rsidR="00D66E5E" w:rsidRPr="00D66E5E">
        <w:rPr>
          <w:rFonts w:ascii="Arial" w:hAnsi="Arial" w:cs="Arial"/>
          <w:bCs/>
          <w:sz w:val="20"/>
          <w:szCs w:val="20"/>
        </w:rPr>
        <w:t>S.R. No.116/2022</w:t>
      </w:r>
      <w:r w:rsidR="00D66E5E">
        <w:rPr>
          <w:rFonts w:ascii="Arial" w:hAnsi="Arial" w:cs="Arial"/>
          <w:bCs/>
          <w:sz w:val="20"/>
          <w:szCs w:val="20"/>
        </w:rPr>
        <w:t xml:space="preserve">]. </w:t>
      </w:r>
      <w:bookmarkEnd w:id="531"/>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304515E5" w:rsidR="00BB43FD" w:rsidRPr="00BE161F" w:rsidRDefault="00BB43FD" w:rsidP="001C792F">
      <w:pPr>
        <w:jc w:val="both"/>
        <w:rPr>
          <w:rFonts w:ascii="Arial" w:hAnsi="Arial" w:cs="Arial"/>
          <w:noProof/>
          <w:sz w:val="20"/>
          <w:szCs w:val="20"/>
          <w:bdr w:val="single" w:sz="8" w:space="0" w:color="auto"/>
        </w:rPr>
      </w:pPr>
    </w:p>
    <w:p w14:paraId="09C4C973" w14:textId="7EEC015D" w:rsidR="00BE161F" w:rsidRPr="00BE161F" w:rsidRDefault="00BE161F" w:rsidP="00BE161F">
      <w:pPr>
        <w:jc w:val="center"/>
        <w:rPr>
          <w:rFonts w:ascii="Arial" w:hAnsi="Arial" w:cs="Arial"/>
          <w:noProof/>
          <w:sz w:val="20"/>
          <w:szCs w:val="20"/>
          <w:bdr w:val="single" w:sz="8" w:space="0" w:color="auto"/>
        </w:rPr>
      </w:pPr>
      <w:r w:rsidRPr="00A42FA7">
        <w:rPr>
          <w:noProof/>
          <w:bdr w:val="single" w:sz="8" w:space="0" w:color="auto"/>
        </w:rPr>
        <w:drawing>
          <wp:inline distT="0" distB="0" distL="0" distR="0" wp14:anchorId="3EFD4126" wp14:editId="7D68AE18">
            <wp:extent cx="3456000" cy="2513002"/>
            <wp:effectExtent l="0" t="0" r="0" b="1905"/>
            <wp:docPr id="286323260" name="Picture 1" descr="Map of Municipalities within Greater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Municipalities within Greater Melbourn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6000" cy="2513002"/>
                    </a:xfrm>
                    <a:prstGeom prst="rect">
                      <a:avLst/>
                    </a:prstGeom>
                    <a:noFill/>
                    <a:ln>
                      <a:noFill/>
                    </a:ln>
                  </pic:spPr>
                </pic:pic>
              </a:graphicData>
            </a:graphic>
          </wp:inline>
        </w:drawing>
      </w:r>
    </w:p>
    <w:p w14:paraId="3B15445E" w14:textId="77777777" w:rsidR="00BE161F" w:rsidRPr="00BE161F" w:rsidRDefault="00BE161F" w:rsidP="001C792F">
      <w:pPr>
        <w:jc w:val="both"/>
        <w:rPr>
          <w:rFonts w:ascii="Arial" w:hAnsi="Arial" w:cs="Arial"/>
          <w:noProof/>
          <w:sz w:val="20"/>
          <w:szCs w:val="20"/>
          <w:bdr w:val="single" w:sz="8" w:space="0" w:color="auto"/>
        </w:rPr>
      </w:pPr>
    </w:p>
    <w:tbl>
      <w:tblPr>
        <w:tblStyle w:val="TableGrid"/>
        <w:tblW w:w="9095" w:type="dxa"/>
        <w:tblLook w:val="04A0" w:firstRow="1" w:lastRow="0" w:firstColumn="1" w:lastColumn="0" w:noHBand="0" w:noVBand="1"/>
      </w:tblPr>
      <w:tblGrid>
        <w:gridCol w:w="450"/>
        <w:gridCol w:w="2608"/>
        <w:gridCol w:w="481"/>
        <w:gridCol w:w="2324"/>
        <w:gridCol w:w="567"/>
        <w:gridCol w:w="2665"/>
      </w:tblGrid>
      <w:tr w:rsidR="006939AD" w14:paraId="359C6F41" w14:textId="238497BF" w:rsidTr="00F06071">
        <w:tc>
          <w:tcPr>
            <w:tcW w:w="450" w:type="dxa"/>
          </w:tcPr>
          <w:p w14:paraId="3359152E" w14:textId="0174A345" w:rsidR="006939AD" w:rsidRPr="00A42FA7" w:rsidRDefault="006939AD" w:rsidP="00A42FA7">
            <w:pPr>
              <w:jc w:val="center"/>
              <w:rPr>
                <w:rFonts w:ascii="Arial" w:hAnsi="Arial" w:cs="Arial"/>
                <w:b/>
                <w:bCs/>
                <w:color w:val="000000"/>
                <w:sz w:val="20"/>
              </w:rPr>
            </w:pPr>
            <w:r w:rsidRPr="00A42FA7">
              <w:rPr>
                <w:rFonts w:ascii="Arial" w:hAnsi="Arial" w:cs="Arial"/>
                <w:b/>
                <w:bCs/>
                <w:color w:val="FFFFFF" w:themeColor="background1"/>
                <w:sz w:val="20"/>
                <w:shd w:val="clear" w:color="auto" w:fill="CC3300"/>
              </w:rPr>
              <w:t>1</w:t>
            </w:r>
          </w:p>
        </w:tc>
        <w:tc>
          <w:tcPr>
            <w:tcW w:w="2608" w:type="dxa"/>
          </w:tcPr>
          <w:p w14:paraId="7B8E58F4" w14:textId="2C8014FB" w:rsidR="006939AD" w:rsidRDefault="006939AD" w:rsidP="001C792F">
            <w:pPr>
              <w:jc w:val="both"/>
              <w:rPr>
                <w:rFonts w:ascii="Arial" w:hAnsi="Arial" w:cs="Arial"/>
                <w:color w:val="000000"/>
                <w:sz w:val="20"/>
              </w:rPr>
            </w:pPr>
            <w:r>
              <w:rPr>
                <w:rFonts w:ascii="Arial" w:hAnsi="Arial" w:cs="Arial"/>
                <w:color w:val="000000"/>
                <w:sz w:val="20"/>
              </w:rPr>
              <w:t>City of Banyule</w:t>
            </w:r>
          </w:p>
        </w:tc>
        <w:tc>
          <w:tcPr>
            <w:tcW w:w="481" w:type="dxa"/>
          </w:tcPr>
          <w:p w14:paraId="1EF78147" w14:textId="36B6B5D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12</w:t>
            </w:r>
            <w:r>
              <w:rPr>
                <w:rFonts w:ascii="Arial" w:hAnsi="Arial" w:cs="Arial"/>
                <w:b/>
                <w:bCs/>
                <w:color w:val="000000"/>
                <w:sz w:val="20"/>
              </w:rPr>
              <w:t xml:space="preserve"> </w:t>
            </w:r>
          </w:p>
        </w:tc>
        <w:tc>
          <w:tcPr>
            <w:tcW w:w="2324" w:type="dxa"/>
          </w:tcPr>
          <w:p w14:paraId="1827455B" w14:textId="21E54B5C" w:rsidR="006939AD" w:rsidRDefault="007116D1" w:rsidP="001C792F">
            <w:pPr>
              <w:jc w:val="both"/>
              <w:rPr>
                <w:rFonts w:ascii="Arial" w:hAnsi="Arial" w:cs="Arial"/>
                <w:color w:val="000000"/>
                <w:sz w:val="20"/>
              </w:rPr>
            </w:pPr>
            <w:r>
              <w:rPr>
                <w:rFonts w:ascii="Arial" w:hAnsi="Arial" w:cs="Arial"/>
                <w:color w:val="000000"/>
                <w:sz w:val="20"/>
              </w:rPr>
              <w:t>City of Hume</w:t>
            </w:r>
          </w:p>
        </w:tc>
        <w:tc>
          <w:tcPr>
            <w:tcW w:w="567" w:type="dxa"/>
          </w:tcPr>
          <w:p w14:paraId="4947F497" w14:textId="7BA451A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23</w:t>
            </w:r>
            <w:r>
              <w:rPr>
                <w:rFonts w:ascii="Arial" w:hAnsi="Arial" w:cs="Arial"/>
                <w:b/>
                <w:bCs/>
                <w:color w:val="000000"/>
                <w:sz w:val="20"/>
              </w:rPr>
              <w:t xml:space="preserve"> </w:t>
            </w:r>
          </w:p>
        </w:tc>
        <w:tc>
          <w:tcPr>
            <w:tcW w:w="2665" w:type="dxa"/>
          </w:tcPr>
          <w:p w14:paraId="30BE3F06" w14:textId="308D0576" w:rsidR="006939AD" w:rsidRDefault="00F06071" w:rsidP="001C792F">
            <w:pPr>
              <w:jc w:val="both"/>
              <w:rPr>
                <w:rFonts w:ascii="Arial" w:hAnsi="Arial" w:cs="Arial"/>
                <w:color w:val="000000"/>
                <w:sz w:val="20"/>
              </w:rPr>
            </w:pPr>
            <w:r>
              <w:rPr>
                <w:rFonts w:ascii="Arial" w:hAnsi="Arial" w:cs="Arial"/>
                <w:color w:val="000000"/>
                <w:sz w:val="20"/>
              </w:rPr>
              <w:t>Mornington Peninsula Shire</w:t>
            </w:r>
          </w:p>
        </w:tc>
      </w:tr>
      <w:tr w:rsidR="006939AD" w14:paraId="24735634" w14:textId="0D848B58" w:rsidTr="00F06071">
        <w:tc>
          <w:tcPr>
            <w:tcW w:w="450" w:type="dxa"/>
          </w:tcPr>
          <w:p w14:paraId="4D64D71F" w14:textId="57C9900D"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w:t>
            </w:r>
            <w:r>
              <w:rPr>
                <w:rFonts w:ascii="Arial" w:hAnsi="Arial" w:cs="Arial"/>
                <w:b/>
                <w:bCs/>
                <w:color w:val="000000"/>
                <w:sz w:val="20"/>
              </w:rPr>
              <w:t xml:space="preserve"> </w:t>
            </w:r>
          </w:p>
        </w:tc>
        <w:tc>
          <w:tcPr>
            <w:tcW w:w="2608" w:type="dxa"/>
          </w:tcPr>
          <w:p w14:paraId="309D972E" w14:textId="0693B523" w:rsidR="006939AD" w:rsidRDefault="006939AD" w:rsidP="001C792F">
            <w:pPr>
              <w:jc w:val="both"/>
              <w:rPr>
                <w:rFonts w:ascii="Arial" w:hAnsi="Arial" w:cs="Arial"/>
                <w:color w:val="000000"/>
                <w:sz w:val="20"/>
              </w:rPr>
            </w:pPr>
            <w:r>
              <w:rPr>
                <w:rFonts w:ascii="Arial" w:hAnsi="Arial" w:cs="Arial"/>
                <w:color w:val="000000"/>
                <w:sz w:val="20"/>
              </w:rPr>
              <w:t>City of Bayside</w:t>
            </w:r>
          </w:p>
        </w:tc>
        <w:tc>
          <w:tcPr>
            <w:tcW w:w="481" w:type="dxa"/>
          </w:tcPr>
          <w:p w14:paraId="28BD8E2A" w14:textId="27D9A06A"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13</w:t>
            </w:r>
            <w:r>
              <w:rPr>
                <w:rFonts w:ascii="Arial" w:hAnsi="Arial" w:cs="Arial"/>
                <w:b/>
                <w:bCs/>
                <w:color w:val="000000"/>
                <w:sz w:val="20"/>
              </w:rPr>
              <w:t xml:space="preserve"> </w:t>
            </w:r>
          </w:p>
        </w:tc>
        <w:tc>
          <w:tcPr>
            <w:tcW w:w="2324" w:type="dxa"/>
          </w:tcPr>
          <w:p w14:paraId="0B039B8E" w14:textId="28E9D6E2" w:rsidR="006939AD" w:rsidRDefault="007116D1" w:rsidP="001C792F">
            <w:pPr>
              <w:jc w:val="both"/>
              <w:rPr>
                <w:rFonts w:ascii="Arial" w:hAnsi="Arial" w:cs="Arial"/>
                <w:color w:val="000000"/>
                <w:sz w:val="20"/>
              </w:rPr>
            </w:pPr>
            <w:r>
              <w:rPr>
                <w:rFonts w:ascii="Arial" w:hAnsi="Arial" w:cs="Arial"/>
                <w:color w:val="000000"/>
                <w:sz w:val="20"/>
              </w:rPr>
              <w:t>City of Kingston</w:t>
            </w:r>
          </w:p>
        </w:tc>
        <w:tc>
          <w:tcPr>
            <w:tcW w:w="567" w:type="dxa"/>
          </w:tcPr>
          <w:p w14:paraId="70B239DC" w14:textId="69DD7059"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24</w:t>
            </w:r>
            <w:r>
              <w:rPr>
                <w:rFonts w:ascii="Arial" w:hAnsi="Arial" w:cs="Arial"/>
                <w:b/>
                <w:bCs/>
                <w:color w:val="000000"/>
                <w:sz w:val="20"/>
              </w:rPr>
              <w:t xml:space="preserve"> </w:t>
            </w:r>
          </w:p>
        </w:tc>
        <w:tc>
          <w:tcPr>
            <w:tcW w:w="2665" w:type="dxa"/>
          </w:tcPr>
          <w:p w14:paraId="30E2715B" w14:textId="20FE8A4C" w:rsidR="006939AD" w:rsidRDefault="00F06071" w:rsidP="001C792F">
            <w:pPr>
              <w:jc w:val="both"/>
              <w:rPr>
                <w:rFonts w:ascii="Arial" w:hAnsi="Arial" w:cs="Arial"/>
                <w:color w:val="000000"/>
                <w:sz w:val="20"/>
              </w:rPr>
            </w:pPr>
            <w:r>
              <w:rPr>
                <w:rFonts w:ascii="Arial" w:hAnsi="Arial" w:cs="Arial"/>
                <w:color w:val="000000"/>
                <w:sz w:val="20"/>
              </w:rPr>
              <w:t>Nillumbik Shire</w:t>
            </w:r>
          </w:p>
        </w:tc>
      </w:tr>
      <w:tr w:rsidR="006939AD" w14:paraId="6C5AE67F" w14:textId="7A238759" w:rsidTr="00F06071">
        <w:tc>
          <w:tcPr>
            <w:tcW w:w="450" w:type="dxa"/>
          </w:tcPr>
          <w:p w14:paraId="77BEC488" w14:textId="6AA81DAF"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3</w:t>
            </w:r>
            <w:r>
              <w:rPr>
                <w:rFonts w:ascii="Arial" w:hAnsi="Arial" w:cs="Arial"/>
                <w:b/>
                <w:bCs/>
                <w:color w:val="000000"/>
                <w:sz w:val="20"/>
              </w:rPr>
              <w:t xml:space="preserve"> </w:t>
            </w:r>
          </w:p>
        </w:tc>
        <w:tc>
          <w:tcPr>
            <w:tcW w:w="2608" w:type="dxa"/>
          </w:tcPr>
          <w:p w14:paraId="6C8685B9" w14:textId="2AE505AC" w:rsidR="006939AD" w:rsidRDefault="006939AD" w:rsidP="001C792F">
            <w:pPr>
              <w:jc w:val="both"/>
              <w:rPr>
                <w:rFonts w:ascii="Arial" w:hAnsi="Arial" w:cs="Arial"/>
                <w:color w:val="000000"/>
                <w:sz w:val="20"/>
              </w:rPr>
            </w:pPr>
            <w:r>
              <w:rPr>
                <w:rFonts w:ascii="Arial" w:hAnsi="Arial" w:cs="Arial"/>
                <w:color w:val="000000"/>
                <w:sz w:val="20"/>
              </w:rPr>
              <w:t>City of Boroondara</w:t>
            </w:r>
          </w:p>
        </w:tc>
        <w:tc>
          <w:tcPr>
            <w:tcW w:w="481" w:type="dxa"/>
          </w:tcPr>
          <w:p w14:paraId="7FC4EED5" w14:textId="62EBCABD"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14</w:t>
            </w:r>
            <w:r>
              <w:rPr>
                <w:rFonts w:ascii="Arial" w:hAnsi="Arial" w:cs="Arial"/>
                <w:b/>
                <w:bCs/>
                <w:color w:val="000000"/>
                <w:sz w:val="20"/>
              </w:rPr>
              <w:t xml:space="preserve"> </w:t>
            </w:r>
          </w:p>
        </w:tc>
        <w:tc>
          <w:tcPr>
            <w:tcW w:w="2324" w:type="dxa"/>
          </w:tcPr>
          <w:p w14:paraId="410B5F7C" w14:textId="2DE573EB" w:rsidR="006939AD" w:rsidRDefault="007116D1" w:rsidP="001C792F">
            <w:pPr>
              <w:jc w:val="both"/>
              <w:rPr>
                <w:rFonts w:ascii="Arial" w:hAnsi="Arial" w:cs="Arial"/>
                <w:color w:val="000000"/>
                <w:sz w:val="20"/>
              </w:rPr>
            </w:pPr>
            <w:r>
              <w:rPr>
                <w:rFonts w:ascii="Arial" w:hAnsi="Arial" w:cs="Arial"/>
                <w:color w:val="000000"/>
                <w:sz w:val="20"/>
              </w:rPr>
              <w:t>City of Knox</w:t>
            </w:r>
          </w:p>
        </w:tc>
        <w:tc>
          <w:tcPr>
            <w:tcW w:w="567" w:type="dxa"/>
          </w:tcPr>
          <w:p w14:paraId="607F45A6" w14:textId="6C7D0D56"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25</w:t>
            </w:r>
            <w:r>
              <w:rPr>
                <w:rFonts w:ascii="Arial" w:hAnsi="Arial" w:cs="Arial"/>
                <w:b/>
                <w:bCs/>
                <w:color w:val="000000"/>
                <w:sz w:val="20"/>
              </w:rPr>
              <w:t xml:space="preserve"> </w:t>
            </w:r>
          </w:p>
        </w:tc>
        <w:tc>
          <w:tcPr>
            <w:tcW w:w="2665" w:type="dxa"/>
          </w:tcPr>
          <w:p w14:paraId="400C52A0" w14:textId="09E13423" w:rsidR="006939AD" w:rsidRDefault="007116D1" w:rsidP="001C792F">
            <w:pPr>
              <w:jc w:val="both"/>
              <w:rPr>
                <w:rFonts w:ascii="Arial" w:hAnsi="Arial" w:cs="Arial"/>
                <w:color w:val="000000"/>
                <w:sz w:val="20"/>
              </w:rPr>
            </w:pPr>
            <w:r>
              <w:rPr>
                <w:rFonts w:ascii="Arial" w:hAnsi="Arial" w:cs="Arial"/>
                <w:color w:val="000000"/>
                <w:sz w:val="20"/>
              </w:rPr>
              <w:t>City of Port Phillip</w:t>
            </w:r>
          </w:p>
        </w:tc>
      </w:tr>
      <w:tr w:rsidR="006939AD" w14:paraId="7AA4C88B" w14:textId="33CA902E" w:rsidTr="00F06071">
        <w:tc>
          <w:tcPr>
            <w:tcW w:w="450" w:type="dxa"/>
          </w:tcPr>
          <w:p w14:paraId="764976CB" w14:textId="4E87B00B"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4</w:t>
            </w:r>
            <w:r>
              <w:rPr>
                <w:rFonts w:ascii="Arial" w:hAnsi="Arial" w:cs="Arial"/>
                <w:b/>
                <w:bCs/>
                <w:color w:val="000000"/>
                <w:sz w:val="20"/>
              </w:rPr>
              <w:t xml:space="preserve"> </w:t>
            </w:r>
          </w:p>
        </w:tc>
        <w:tc>
          <w:tcPr>
            <w:tcW w:w="2608" w:type="dxa"/>
          </w:tcPr>
          <w:p w14:paraId="7B5F2FDF" w14:textId="28A8F76F" w:rsidR="006939AD" w:rsidRDefault="007116D1" w:rsidP="001C792F">
            <w:pPr>
              <w:jc w:val="both"/>
              <w:rPr>
                <w:rFonts w:ascii="Arial" w:hAnsi="Arial" w:cs="Arial"/>
                <w:color w:val="000000"/>
                <w:sz w:val="20"/>
              </w:rPr>
            </w:pPr>
            <w:r>
              <w:rPr>
                <w:rFonts w:ascii="Arial" w:hAnsi="Arial" w:cs="Arial"/>
                <w:color w:val="000000"/>
                <w:sz w:val="20"/>
              </w:rPr>
              <w:t>City of Brimbank</w:t>
            </w:r>
          </w:p>
        </w:tc>
        <w:tc>
          <w:tcPr>
            <w:tcW w:w="481" w:type="dxa"/>
          </w:tcPr>
          <w:p w14:paraId="0DBC6E08" w14:textId="0ACD9266"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15</w:t>
            </w:r>
            <w:r>
              <w:rPr>
                <w:rFonts w:ascii="Arial" w:hAnsi="Arial" w:cs="Arial"/>
                <w:b/>
                <w:bCs/>
                <w:color w:val="000000"/>
                <w:sz w:val="20"/>
              </w:rPr>
              <w:t xml:space="preserve"> </w:t>
            </w:r>
          </w:p>
        </w:tc>
        <w:tc>
          <w:tcPr>
            <w:tcW w:w="2324" w:type="dxa"/>
          </w:tcPr>
          <w:p w14:paraId="10D5F1AA" w14:textId="569CD3B7" w:rsidR="006939AD" w:rsidRDefault="007116D1" w:rsidP="001C792F">
            <w:pPr>
              <w:jc w:val="both"/>
              <w:rPr>
                <w:rFonts w:ascii="Arial" w:hAnsi="Arial" w:cs="Arial"/>
                <w:color w:val="000000"/>
                <w:sz w:val="20"/>
              </w:rPr>
            </w:pPr>
            <w:r>
              <w:rPr>
                <w:rFonts w:ascii="Arial" w:hAnsi="Arial" w:cs="Arial"/>
                <w:color w:val="000000"/>
                <w:sz w:val="20"/>
              </w:rPr>
              <w:t>City of Manningham</w:t>
            </w:r>
          </w:p>
        </w:tc>
        <w:tc>
          <w:tcPr>
            <w:tcW w:w="567" w:type="dxa"/>
          </w:tcPr>
          <w:p w14:paraId="497A2562" w14:textId="43D0FD93"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26</w:t>
            </w:r>
            <w:r>
              <w:rPr>
                <w:rFonts w:ascii="Arial" w:hAnsi="Arial" w:cs="Arial"/>
                <w:b/>
                <w:bCs/>
                <w:color w:val="000000"/>
                <w:sz w:val="20"/>
              </w:rPr>
              <w:t xml:space="preserve"> </w:t>
            </w:r>
          </w:p>
        </w:tc>
        <w:tc>
          <w:tcPr>
            <w:tcW w:w="2665" w:type="dxa"/>
          </w:tcPr>
          <w:p w14:paraId="7D09F632" w14:textId="11C44758" w:rsidR="006939AD" w:rsidRDefault="007116D1" w:rsidP="001C792F">
            <w:pPr>
              <w:jc w:val="both"/>
              <w:rPr>
                <w:rFonts w:ascii="Arial" w:hAnsi="Arial" w:cs="Arial"/>
                <w:color w:val="000000"/>
                <w:sz w:val="20"/>
              </w:rPr>
            </w:pPr>
            <w:r>
              <w:rPr>
                <w:rFonts w:ascii="Arial" w:hAnsi="Arial" w:cs="Arial"/>
                <w:color w:val="000000"/>
                <w:sz w:val="20"/>
              </w:rPr>
              <w:t>City of Stonnington</w:t>
            </w:r>
          </w:p>
        </w:tc>
      </w:tr>
      <w:tr w:rsidR="006939AD" w14:paraId="3900A9E3" w14:textId="0236D2EE" w:rsidTr="00F06071">
        <w:tc>
          <w:tcPr>
            <w:tcW w:w="450" w:type="dxa"/>
          </w:tcPr>
          <w:p w14:paraId="1EAE68C5" w14:textId="46797E4C"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5</w:t>
            </w:r>
            <w:r>
              <w:rPr>
                <w:rFonts w:ascii="Arial" w:hAnsi="Arial" w:cs="Arial"/>
                <w:b/>
                <w:bCs/>
                <w:color w:val="000000"/>
                <w:sz w:val="20"/>
              </w:rPr>
              <w:t xml:space="preserve"> </w:t>
            </w:r>
          </w:p>
        </w:tc>
        <w:tc>
          <w:tcPr>
            <w:tcW w:w="2608" w:type="dxa"/>
          </w:tcPr>
          <w:p w14:paraId="23F6132D" w14:textId="5A4FDD6F" w:rsidR="006939AD" w:rsidRDefault="006939AD" w:rsidP="001C792F">
            <w:pPr>
              <w:jc w:val="both"/>
              <w:rPr>
                <w:rFonts w:ascii="Arial" w:hAnsi="Arial" w:cs="Arial"/>
                <w:color w:val="000000"/>
                <w:sz w:val="20"/>
              </w:rPr>
            </w:pPr>
            <w:r>
              <w:rPr>
                <w:rFonts w:ascii="Arial" w:hAnsi="Arial" w:cs="Arial"/>
                <w:color w:val="000000"/>
                <w:sz w:val="20"/>
              </w:rPr>
              <w:t>Cardinia Shire</w:t>
            </w:r>
          </w:p>
        </w:tc>
        <w:tc>
          <w:tcPr>
            <w:tcW w:w="481" w:type="dxa"/>
          </w:tcPr>
          <w:p w14:paraId="324A755F" w14:textId="0B760F73"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16</w:t>
            </w:r>
            <w:r>
              <w:rPr>
                <w:rFonts w:ascii="Arial" w:hAnsi="Arial" w:cs="Arial"/>
                <w:b/>
                <w:bCs/>
                <w:color w:val="000000"/>
                <w:sz w:val="20"/>
              </w:rPr>
              <w:t xml:space="preserve"> </w:t>
            </w:r>
          </w:p>
        </w:tc>
        <w:tc>
          <w:tcPr>
            <w:tcW w:w="2324" w:type="dxa"/>
          </w:tcPr>
          <w:p w14:paraId="6D85970C" w14:textId="7601A586" w:rsidR="006939AD" w:rsidRDefault="007116D1" w:rsidP="001C792F">
            <w:pPr>
              <w:jc w:val="both"/>
              <w:rPr>
                <w:rFonts w:ascii="Arial" w:hAnsi="Arial" w:cs="Arial"/>
                <w:color w:val="000000"/>
                <w:sz w:val="20"/>
              </w:rPr>
            </w:pPr>
            <w:r>
              <w:rPr>
                <w:rFonts w:ascii="Arial" w:hAnsi="Arial" w:cs="Arial"/>
                <w:color w:val="000000"/>
                <w:sz w:val="20"/>
              </w:rPr>
              <w:t>City of Maribyrnong</w:t>
            </w:r>
          </w:p>
        </w:tc>
        <w:tc>
          <w:tcPr>
            <w:tcW w:w="567" w:type="dxa"/>
          </w:tcPr>
          <w:p w14:paraId="03DD7087" w14:textId="439CD628"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27</w:t>
            </w:r>
            <w:r>
              <w:rPr>
                <w:rFonts w:ascii="Arial" w:hAnsi="Arial" w:cs="Arial"/>
                <w:b/>
                <w:bCs/>
                <w:color w:val="000000"/>
                <w:sz w:val="20"/>
              </w:rPr>
              <w:t xml:space="preserve"> </w:t>
            </w:r>
          </w:p>
        </w:tc>
        <w:tc>
          <w:tcPr>
            <w:tcW w:w="2665" w:type="dxa"/>
          </w:tcPr>
          <w:p w14:paraId="0C46A432" w14:textId="2F43C15C" w:rsidR="006939AD" w:rsidRDefault="007116D1" w:rsidP="001C792F">
            <w:pPr>
              <w:jc w:val="both"/>
              <w:rPr>
                <w:rFonts w:ascii="Arial" w:hAnsi="Arial" w:cs="Arial"/>
                <w:color w:val="000000"/>
                <w:sz w:val="20"/>
              </w:rPr>
            </w:pPr>
            <w:r>
              <w:rPr>
                <w:rFonts w:ascii="Arial" w:hAnsi="Arial" w:cs="Arial"/>
                <w:color w:val="000000"/>
                <w:sz w:val="20"/>
              </w:rPr>
              <w:t>City of Whitehorse</w:t>
            </w:r>
          </w:p>
        </w:tc>
      </w:tr>
      <w:tr w:rsidR="006939AD" w14:paraId="63889E27" w14:textId="0D15BA55" w:rsidTr="00F06071">
        <w:tc>
          <w:tcPr>
            <w:tcW w:w="450" w:type="dxa"/>
          </w:tcPr>
          <w:p w14:paraId="69822D1F" w14:textId="3DEEFD74" w:rsidR="006939AD" w:rsidRPr="00A42FA7" w:rsidRDefault="006939AD" w:rsidP="00A42FA7">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6</w:t>
            </w:r>
            <w:r>
              <w:rPr>
                <w:rFonts w:ascii="Arial" w:hAnsi="Arial" w:cs="Arial"/>
                <w:b/>
                <w:bCs/>
                <w:color w:val="000000"/>
                <w:sz w:val="20"/>
              </w:rPr>
              <w:t xml:space="preserve"> </w:t>
            </w:r>
          </w:p>
        </w:tc>
        <w:tc>
          <w:tcPr>
            <w:tcW w:w="2608" w:type="dxa"/>
          </w:tcPr>
          <w:p w14:paraId="4209FF4A" w14:textId="100020F9" w:rsidR="006939AD" w:rsidRDefault="007116D1" w:rsidP="001C792F">
            <w:pPr>
              <w:jc w:val="both"/>
              <w:rPr>
                <w:rFonts w:ascii="Arial" w:hAnsi="Arial" w:cs="Arial"/>
                <w:color w:val="000000"/>
                <w:sz w:val="20"/>
              </w:rPr>
            </w:pPr>
            <w:r>
              <w:rPr>
                <w:rFonts w:ascii="Arial" w:hAnsi="Arial" w:cs="Arial"/>
                <w:color w:val="000000"/>
                <w:sz w:val="20"/>
              </w:rPr>
              <w:t>City of Casey</w:t>
            </w:r>
          </w:p>
        </w:tc>
        <w:tc>
          <w:tcPr>
            <w:tcW w:w="481" w:type="dxa"/>
          </w:tcPr>
          <w:p w14:paraId="14938B7C" w14:textId="4B3B71B0" w:rsidR="006939AD" w:rsidRPr="006939AD" w:rsidRDefault="006939AD" w:rsidP="00BE161F">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17</w:t>
            </w:r>
            <w:r>
              <w:rPr>
                <w:rFonts w:ascii="Arial" w:hAnsi="Arial" w:cs="Arial"/>
                <w:b/>
                <w:bCs/>
                <w:color w:val="000000"/>
                <w:sz w:val="20"/>
              </w:rPr>
              <w:t xml:space="preserve"> </w:t>
            </w:r>
          </w:p>
        </w:tc>
        <w:tc>
          <w:tcPr>
            <w:tcW w:w="2324" w:type="dxa"/>
          </w:tcPr>
          <w:p w14:paraId="7B5AC01A" w14:textId="651D9EDC" w:rsidR="006939AD" w:rsidRDefault="007116D1" w:rsidP="001C792F">
            <w:pPr>
              <w:jc w:val="both"/>
              <w:rPr>
                <w:rFonts w:ascii="Arial" w:hAnsi="Arial" w:cs="Arial"/>
                <w:color w:val="000000"/>
                <w:sz w:val="20"/>
              </w:rPr>
            </w:pPr>
            <w:r>
              <w:rPr>
                <w:rFonts w:ascii="Arial" w:hAnsi="Arial" w:cs="Arial"/>
                <w:color w:val="000000"/>
                <w:sz w:val="20"/>
              </w:rPr>
              <w:t>City of Maroondah</w:t>
            </w:r>
          </w:p>
        </w:tc>
        <w:tc>
          <w:tcPr>
            <w:tcW w:w="567" w:type="dxa"/>
          </w:tcPr>
          <w:p w14:paraId="6EE99B1F" w14:textId="72D0A0A2"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28</w:t>
            </w:r>
            <w:r>
              <w:rPr>
                <w:rFonts w:ascii="Arial" w:hAnsi="Arial" w:cs="Arial"/>
                <w:b/>
                <w:bCs/>
                <w:color w:val="000000"/>
                <w:sz w:val="20"/>
              </w:rPr>
              <w:t xml:space="preserve"> </w:t>
            </w:r>
          </w:p>
        </w:tc>
        <w:tc>
          <w:tcPr>
            <w:tcW w:w="2665" w:type="dxa"/>
          </w:tcPr>
          <w:p w14:paraId="159A00C6" w14:textId="04D43B2F" w:rsidR="006939AD" w:rsidRDefault="007116D1" w:rsidP="001C792F">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Whittlesea</w:t>
            </w:r>
          </w:p>
        </w:tc>
      </w:tr>
      <w:tr w:rsidR="006939AD" w14:paraId="616BDF25" w14:textId="501C7576" w:rsidTr="00F06071">
        <w:tc>
          <w:tcPr>
            <w:tcW w:w="450" w:type="dxa"/>
          </w:tcPr>
          <w:p w14:paraId="1FEFFCE7" w14:textId="5FCFB6E9"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7</w:t>
            </w:r>
          </w:p>
        </w:tc>
        <w:tc>
          <w:tcPr>
            <w:tcW w:w="2608" w:type="dxa"/>
          </w:tcPr>
          <w:p w14:paraId="54C5F24C" w14:textId="222D9BB0"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Greater Dandenong</w:t>
            </w:r>
          </w:p>
        </w:tc>
        <w:tc>
          <w:tcPr>
            <w:tcW w:w="481" w:type="dxa"/>
          </w:tcPr>
          <w:p w14:paraId="48ED3948" w14:textId="42854EA5"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18</w:t>
            </w:r>
            <w:r>
              <w:rPr>
                <w:rFonts w:ascii="Arial" w:hAnsi="Arial" w:cs="Arial"/>
                <w:b/>
                <w:bCs/>
                <w:color w:val="000000"/>
                <w:sz w:val="20"/>
              </w:rPr>
              <w:t xml:space="preserve"> </w:t>
            </w:r>
          </w:p>
        </w:tc>
        <w:tc>
          <w:tcPr>
            <w:tcW w:w="2324" w:type="dxa"/>
          </w:tcPr>
          <w:p w14:paraId="4FBB59AB" w14:textId="43A91A06" w:rsidR="006939AD" w:rsidRDefault="007116D1" w:rsidP="00EE6A7A">
            <w:pPr>
              <w:jc w:val="both"/>
              <w:rPr>
                <w:rFonts w:ascii="Arial" w:hAnsi="Arial" w:cs="Arial"/>
                <w:color w:val="000000"/>
                <w:sz w:val="20"/>
              </w:rPr>
            </w:pPr>
            <w:r>
              <w:rPr>
                <w:rFonts w:ascii="Arial" w:hAnsi="Arial" w:cs="Arial"/>
                <w:color w:val="000000"/>
                <w:sz w:val="20"/>
              </w:rPr>
              <w:t>City of Melbourne</w:t>
            </w:r>
          </w:p>
        </w:tc>
        <w:tc>
          <w:tcPr>
            <w:tcW w:w="567" w:type="dxa"/>
          </w:tcPr>
          <w:p w14:paraId="40AB8D4E" w14:textId="48AF5A77"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29</w:t>
            </w:r>
            <w:r>
              <w:rPr>
                <w:rFonts w:ascii="Arial" w:hAnsi="Arial" w:cs="Arial"/>
                <w:b/>
                <w:bCs/>
                <w:color w:val="000000"/>
                <w:sz w:val="20"/>
              </w:rPr>
              <w:t xml:space="preserve"> </w:t>
            </w:r>
          </w:p>
        </w:tc>
        <w:tc>
          <w:tcPr>
            <w:tcW w:w="2665" w:type="dxa"/>
          </w:tcPr>
          <w:p w14:paraId="6ED31864" w14:textId="0AE3B820"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Wyndham</w:t>
            </w:r>
          </w:p>
        </w:tc>
      </w:tr>
      <w:tr w:rsidR="006939AD" w14:paraId="751622D5" w14:textId="335B9D14" w:rsidTr="00F06071">
        <w:tc>
          <w:tcPr>
            <w:tcW w:w="450" w:type="dxa"/>
          </w:tcPr>
          <w:p w14:paraId="025C691C" w14:textId="1323AF2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lastRenderedPageBreak/>
              <w:t>8</w:t>
            </w:r>
            <w:r>
              <w:rPr>
                <w:rFonts w:ascii="Arial" w:hAnsi="Arial" w:cs="Arial"/>
                <w:b/>
                <w:bCs/>
                <w:color w:val="000000"/>
                <w:sz w:val="20"/>
              </w:rPr>
              <w:t xml:space="preserve"> </w:t>
            </w:r>
          </w:p>
        </w:tc>
        <w:tc>
          <w:tcPr>
            <w:tcW w:w="2608" w:type="dxa"/>
          </w:tcPr>
          <w:p w14:paraId="2E390268" w14:textId="79482AF4"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Darebin</w:t>
            </w:r>
          </w:p>
        </w:tc>
        <w:tc>
          <w:tcPr>
            <w:tcW w:w="481" w:type="dxa"/>
          </w:tcPr>
          <w:p w14:paraId="5C1E2234" w14:textId="0F26E464"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19</w:t>
            </w:r>
            <w:r>
              <w:rPr>
                <w:rFonts w:ascii="Arial" w:hAnsi="Arial" w:cs="Arial"/>
                <w:b/>
                <w:bCs/>
                <w:color w:val="000000"/>
                <w:sz w:val="20"/>
              </w:rPr>
              <w:t xml:space="preserve"> </w:t>
            </w:r>
          </w:p>
        </w:tc>
        <w:tc>
          <w:tcPr>
            <w:tcW w:w="2324" w:type="dxa"/>
          </w:tcPr>
          <w:p w14:paraId="0B130E3E" w14:textId="45CE3404" w:rsidR="006939AD" w:rsidRDefault="007116D1" w:rsidP="00EE6A7A">
            <w:pPr>
              <w:jc w:val="both"/>
              <w:rPr>
                <w:rFonts w:ascii="Arial" w:hAnsi="Arial" w:cs="Arial"/>
                <w:color w:val="000000"/>
                <w:sz w:val="20"/>
              </w:rPr>
            </w:pPr>
            <w:r>
              <w:rPr>
                <w:rFonts w:ascii="Arial" w:hAnsi="Arial" w:cs="Arial"/>
                <w:color w:val="000000"/>
                <w:sz w:val="20"/>
              </w:rPr>
              <w:t>City of Melton</w:t>
            </w:r>
          </w:p>
        </w:tc>
        <w:tc>
          <w:tcPr>
            <w:tcW w:w="567" w:type="dxa"/>
          </w:tcPr>
          <w:p w14:paraId="38DCC02A" w14:textId="1475940E"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30</w:t>
            </w:r>
            <w:r>
              <w:rPr>
                <w:rFonts w:ascii="Arial" w:hAnsi="Arial" w:cs="Arial"/>
                <w:b/>
                <w:bCs/>
                <w:color w:val="000000"/>
                <w:sz w:val="20"/>
              </w:rPr>
              <w:t xml:space="preserve"> </w:t>
            </w:r>
          </w:p>
        </w:tc>
        <w:tc>
          <w:tcPr>
            <w:tcW w:w="2665" w:type="dxa"/>
          </w:tcPr>
          <w:p w14:paraId="5CA5DFB5" w14:textId="22843EAB" w:rsidR="006939AD" w:rsidRDefault="007116D1" w:rsidP="00EE6A7A">
            <w:pPr>
              <w:jc w:val="both"/>
              <w:rPr>
                <w:rFonts w:ascii="Arial" w:hAnsi="Arial" w:cs="Arial"/>
                <w:color w:val="000000"/>
                <w:sz w:val="20"/>
              </w:rPr>
            </w:pPr>
            <w:r>
              <w:rPr>
                <w:rFonts w:ascii="Arial" w:hAnsi="Arial" w:cs="Arial"/>
                <w:color w:val="000000"/>
                <w:sz w:val="20"/>
              </w:rPr>
              <w:t>City of</w:t>
            </w:r>
            <w:r w:rsidR="00F06071">
              <w:rPr>
                <w:rFonts w:ascii="Arial" w:hAnsi="Arial" w:cs="Arial"/>
                <w:color w:val="000000"/>
                <w:sz w:val="20"/>
              </w:rPr>
              <w:t xml:space="preserve"> Yarra</w:t>
            </w:r>
          </w:p>
        </w:tc>
      </w:tr>
      <w:tr w:rsidR="006939AD" w14:paraId="7EDAA25E" w14:textId="6283FB9E" w:rsidTr="00F06071">
        <w:tc>
          <w:tcPr>
            <w:tcW w:w="450" w:type="dxa"/>
          </w:tcPr>
          <w:p w14:paraId="6D433C10" w14:textId="45DD9171"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9</w:t>
            </w:r>
            <w:r>
              <w:rPr>
                <w:rFonts w:ascii="Arial" w:hAnsi="Arial" w:cs="Arial"/>
                <w:b/>
                <w:bCs/>
                <w:color w:val="000000"/>
                <w:sz w:val="20"/>
              </w:rPr>
              <w:t xml:space="preserve"> </w:t>
            </w:r>
          </w:p>
        </w:tc>
        <w:tc>
          <w:tcPr>
            <w:tcW w:w="2608" w:type="dxa"/>
          </w:tcPr>
          <w:p w14:paraId="4764273A" w14:textId="18C8C28B" w:rsidR="006939AD" w:rsidRDefault="006939AD" w:rsidP="00EE6A7A">
            <w:pPr>
              <w:jc w:val="both"/>
              <w:rPr>
                <w:rFonts w:ascii="Arial" w:hAnsi="Arial" w:cs="Arial"/>
                <w:color w:val="000000"/>
                <w:sz w:val="20"/>
              </w:rPr>
            </w:pPr>
            <w:r>
              <w:rPr>
                <w:rFonts w:ascii="Arial" w:hAnsi="Arial" w:cs="Arial"/>
                <w:color w:val="000000"/>
                <w:sz w:val="20"/>
              </w:rPr>
              <w:t xml:space="preserve">City of </w:t>
            </w:r>
            <w:r w:rsidR="007116D1">
              <w:rPr>
                <w:rFonts w:ascii="Arial" w:hAnsi="Arial" w:cs="Arial"/>
                <w:color w:val="000000"/>
                <w:sz w:val="20"/>
              </w:rPr>
              <w:t>Frankston</w:t>
            </w:r>
          </w:p>
        </w:tc>
        <w:tc>
          <w:tcPr>
            <w:tcW w:w="481" w:type="dxa"/>
          </w:tcPr>
          <w:p w14:paraId="6841A7D2" w14:textId="621478A3"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20</w:t>
            </w:r>
            <w:r>
              <w:rPr>
                <w:rFonts w:ascii="Arial" w:hAnsi="Arial" w:cs="Arial"/>
                <w:b/>
                <w:bCs/>
                <w:color w:val="000000"/>
                <w:sz w:val="20"/>
              </w:rPr>
              <w:t xml:space="preserve"> </w:t>
            </w:r>
          </w:p>
        </w:tc>
        <w:tc>
          <w:tcPr>
            <w:tcW w:w="2324" w:type="dxa"/>
          </w:tcPr>
          <w:p w14:paraId="39D015A1" w14:textId="06D1FC2F" w:rsidR="006939AD" w:rsidRDefault="007116D1" w:rsidP="00EE6A7A">
            <w:pPr>
              <w:jc w:val="both"/>
              <w:rPr>
                <w:rFonts w:ascii="Arial" w:hAnsi="Arial" w:cs="Arial"/>
                <w:color w:val="000000"/>
                <w:sz w:val="20"/>
              </w:rPr>
            </w:pPr>
            <w:r>
              <w:rPr>
                <w:rFonts w:ascii="Arial" w:hAnsi="Arial" w:cs="Arial"/>
                <w:color w:val="000000"/>
                <w:sz w:val="20"/>
              </w:rPr>
              <w:t>City of Merri-bek</w:t>
            </w:r>
          </w:p>
        </w:tc>
        <w:tc>
          <w:tcPr>
            <w:tcW w:w="567" w:type="dxa"/>
          </w:tcPr>
          <w:p w14:paraId="2947CE3A" w14:textId="26D8F6B4" w:rsidR="006939AD" w:rsidRPr="006939AD" w:rsidRDefault="006939AD" w:rsidP="006939AD">
            <w:pPr>
              <w:jc w:val="center"/>
              <w:rPr>
                <w:rFonts w:ascii="Arial" w:hAnsi="Arial" w:cs="Arial"/>
                <w:b/>
                <w:bCs/>
                <w:color w:val="000000"/>
                <w:sz w:val="20"/>
              </w:rPr>
            </w:pPr>
            <w:r w:rsidRPr="007116D1">
              <w:rPr>
                <w:rFonts w:ascii="Arial" w:hAnsi="Arial" w:cs="Arial"/>
                <w:b/>
                <w:bCs/>
                <w:color w:val="FFFFFF" w:themeColor="background1"/>
                <w:sz w:val="20"/>
                <w:shd w:val="clear" w:color="auto" w:fill="CC3300"/>
              </w:rPr>
              <w:t>31</w:t>
            </w:r>
            <w:r>
              <w:rPr>
                <w:rFonts w:ascii="Arial" w:hAnsi="Arial" w:cs="Arial"/>
                <w:b/>
                <w:bCs/>
                <w:color w:val="000000"/>
                <w:sz w:val="20"/>
              </w:rPr>
              <w:t xml:space="preserve"> </w:t>
            </w:r>
          </w:p>
        </w:tc>
        <w:tc>
          <w:tcPr>
            <w:tcW w:w="2665" w:type="dxa"/>
          </w:tcPr>
          <w:p w14:paraId="7C58C692" w14:textId="590DF7AF" w:rsidR="006939AD" w:rsidRDefault="00F06071" w:rsidP="00EE6A7A">
            <w:pPr>
              <w:jc w:val="both"/>
              <w:rPr>
                <w:rFonts w:ascii="Arial" w:hAnsi="Arial" w:cs="Arial"/>
                <w:color w:val="000000"/>
                <w:sz w:val="20"/>
              </w:rPr>
            </w:pPr>
            <w:r>
              <w:rPr>
                <w:rFonts w:ascii="Arial" w:hAnsi="Arial" w:cs="Arial"/>
                <w:color w:val="000000"/>
                <w:sz w:val="20"/>
              </w:rPr>
              <w:t>Yarra Ranges Shire</w:t>
            </w:r>
          </w:p>
        </w:tc>
      </w:tr>
      <w:tr w:rsidR="006939AD" w14:paraId="547402FA" w14:textId="74C6B7A3" w:rsidTr="00F06071">
        <w:tc>
          <w:tcPr>
            <w:tcW w:w="450" w:type="dxa"/>
          </w:tcPr>
          <w:p w14:paraId="2493EB08" w14:textId="2027F7D6"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10</w:t>
            </w:r>
            <w:r>
              <w:rPr>
                <w:rFonts w:ascii="Arial" w:hAnsi="Arial" w:cs="Arial"/>
                <w:b/>
                <w:bCs/>
                <w:color w:val="000000"/>
                <w:sz w:val="20"/>
              </w:rPr>
              <w:t xml:space="preserve"> </w:t>
            </w:r>
          </w:p>
        </w:tc>
        <w:tc>
          <w:tcPr>
            <w:tcW w:w="2608" w:type="dxa"/>
          </w:tcPr>
          <w:p w14:paraId="59AC678C" w14:textId="0D177B17" w:rsidR="006939AD" w:rsidRDefault="007116D1" w:rsidP="00EE6A7A">
            <w:pPr>
              <w:jc w:val="both"/>
              <w:rPr>
                <w:rFonts w:ascii="Arial" w:hAnsi="Arial" w:cs="Arial"/>
                <w:color w:val="000000"/>
                <w:sz w:val="20"/>
              </w:rPr>
            </w:pPr>
            <w:r>
              <w:rPr>
                <w:rFonts w:ascii="Arial" w:hAnsi="Arial" w:cs="Arial"/>
                <w:color w:val="000000"/>
                <w:sz w:val="20"/>
              </w:rPr>
              <w:t>City of Glen Eira</w:t>
            </w:r>
          </w:p>
        </w:tc>
        <w:tc>
          <w:tcPr>
            <w:tcW w:w="481" w:type="dxa"/>
          </w:tcPr>
          <w:p w14:paraId="460D574D" w14:textId="4664FAC7"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21</w:t>
            </w:r>
            <w:r>
              <w:rPr>
                <w:rFonts w:ascii="Arial" w:hAnsi="Arial" w:cs="Arial"/>
                <w:b/>
                <w:bCs/>
                <w:color w:val="000000"/>
                <w:sz w:val="20"/>
              </w:rPr>
              <w:t xml:space="preserve"> </w:t>
            </w:r>
          </w:p>
        </w:tc>
        <w:tc>
          <w:tcPr>
            <w:tcW w:w="2324" w:type="dxa"/>
          </w:tcPr>
          <w:p w14:paraId="08DAFEF7" w14:textId="5D21FD31" w:rsidR="006939AD" w:rsidRDefault="007116D1" w:rsidP="00EE6A7A">
            <w:pPr>
              <w:jc w:val="both"/>
              <w:rPr>
                <w:rFonts w:ascii="Arial" w:hAnsi="Arial" w:cs="Arial"/>
                <w:color w:val="000000"/>
                <w:sz w:val="20"/>
              </w:rPr>
            </w:pPr>
            <w:r>
              <w:rPr>
                <w:rFonts w:ascii="Arial" w:hAnsi="Arial" w:cs="Arial"/>
                <w:color w:val="000000"/>
                <w:sz w:val="20"/>
              </w:rPr>
              <w:t>City of Monash</w:t>
            </w:r>
          </w:p>
        </w:tc>
        <w:tc>
          <w:tcPr>
            <w:tcW w:w="567" w:type="dxa"/>
          </w:tcPr>
          <w:p w14:paraId="419F8BB5" w14:textId="77777777" w:rsidR="006939AD" w:rsidRPr="006939AD" w:rsidRDefault="006939AD" w:rsidP="006939AD">
            <w:pPr>
              <w:jc w:val="center"/>
              <w:rPr>
                <w:rFonts w:ascii="Arial" w:hAnsi="Arial" w:cs="Arial"/>
                <w:b/>
                <w:bCs/>
                <w:color w:val="000000"/>
                <w:sz w:val="20"/>
              </w:rPr>
            </w:pPr>
          </w:p>
        </w:tc>
        <w:tc>
          <w:tcPr>
            <w:tcW w:w="2665" w:type="dxa"/>
          </w:tcPr>
          <w:p w14:paraId="067FD7F0" w14:textId="42BF57FE" w:rsidR="006939AD" w:rsidRDefault="006939AD" w:rsidP="00EE6A7A">
            <w:pPr>
              <w:jc w:val="both"/>
              <w:rPr>
                <w:rFonts w:ascii="Arial" w:hAnsi="Arial" w:cs="Arial"/>
                <w:color w:val="000000"/>
                <w:sz w:val="20"/>
              </w:rPr>
            </w:pPr>
          </w:p>
        </w:tc>
      </w:tr>
      <w:tr w:rsidR="006939AD" w14:paraId="12303715" w14:textId="718BBF11" w:rsidTr="00F06071">
        <w:tc>
          <w:tcPr>
            <w:tcW w:w="450" w:type="dxa"/>
          </w:tcPr>
          <w:p w14:paraId="01A301F9" w14:textId="13EB8AAD" w:rsidR="006939AD" w:rsidRPr="00A42FA7" w:rsidRDefault="006939AD" w:rsidP="00EE6A7A">
            <w:pPr>
              <w:jc w:val="center"/>
              <w:rPr>
                <w:rFonts w:ascii="Arial" w:hAnsi="Arial" w:cs="Arial"/>
                <w:b/>
                <w:bCs/>
                <w:color w:val="000000"/>
                <w:sz w:val="20"/>
              </w:rPr>
            </w:pPr>
            <w:r>
              <w:rPr>
                <w:rFonts w:ascii="Arial" w:hAnsi="Arial" w:cs="Arial"/>
                <w:b/>
                <w:bCs/>
                <w:color w:val="FFFFFF" w:themeColor="background1"/>
                <w:sz w:val="20"/>
                <w:shd w:val="clear" w:color="auto" w:fill="CC3300"/>
              </w:rPr>
              <w:t>11</w:t>
            </w:r>
            <w:r>
              <w:rPr>
                <w:rFonts w:ascii="Arial" w:hAnsi="Arial" w:cs="Arial"/>
                <w:b/>
                <w:bCs/>
                <w:color w:val="000000"/>
                <w:sz w:val="20"/>
              </w:rPr>
              <w:t xml:space="preserve"> </w:t>
            </w:r>
          </w:p>
        </w:tc>
        <w:tc>
          <w:tcPr>
            <w:tcW w:w="2608" w:type="dxa"/>
          </w:tcPr>
          <w:p w14:paraId="658F5611" w14:textId="02055F17" w:rsidR="006939AD" w:rsidRDefault="006939AD" w:rsidP="00EE6A7A">
            <w:pPr>
              <w:jc w:val="both"/>
              <w:rPr>
                <w:rFonts w:ascii="Arial" w:hAnsi="Arial" w:cs="Arial"/>
                <w:color w:val="000000"/>
                <w:sz w:val="20"/>
              </w:rPr>
            </w:pPr>
            <w:r>
              <w:rPr>
                <w:rFonts w:ascii="Arial" w:hAnsi="Arial" w:cs="Arial"/>
                <w:color w:val="000000"/>
                <w:sz w:val="20"/>
              </w:rPr>
              <w:t>C</w:t>
            </w:r>
            <w:r w:rsidR="007116D1">
              <w:rPr>
                <w:rFonts w:ascii="Arial" w:hAnsi="Arial" w:cs="Arial"/>
                <w:color w:val="000000"/>
                <w:sz w:val="20"/>
              </w:rPr>
              <w:t>ity of Hobsons Bay</w:t>
            </w:r>
          </w:p>
        </w:tc>
        <w:tc>
          <w:tcPr>
            <w:tcW w:w="481" w:type="dxa"/>
          </w:tcPr>
          <w:p w14:paraId="46E5B540" w14:textId="2AF57DE9" w:rsidR="006939AD" w:rsidRPr="006939AD" w:rsidRDefault="006939AD" w:rsidP="00EE6A7A">
            <w:pPr>
              <w:jc w:val="center"/>
              <w:rPr>
                <w:rFonts w:ascii="Arial" w:hAnsi="Arial" w:cs="Arial"/>
                <w:b/>
                <w:bCs/>
                <w:color w:val="000000"/>
                <w:sz w:val="20"/>
              </w:rPr>
            </w:pPr>
            <w:r w:rsidRPr="006939AD">
              <w:rPr>
                <w:rFonts w:ascii="Arial" w:hAnsi="Arial" w:cs="Arial"/>
                <w:b/>
                <w:bCs/>
                <w:color w:val="FFFFFF" w:themeColor="background1"/>
                <w:sz w:val="20"/>
                <w:shd w:val="clear" w:color="auto" w:fill="CC3300"/>
              </w:rPr>
              <w:t>22</w:t>
            </w:r>
            <w:r>
              <w:rPr>
                <w:rFonts w:ascii="Arial" w:hAnsi="Arial" w:cs="Arial"/>
                <w:b/>
                <w:bCs/>
                <w:color w:val="000000"/>
                <w:sz w:val="20"/>
              </w:rPr>
              <w:t xml:space="preserve"> </w:t>
            </w:r>
          </w:p>
        </w:tc>
        <w:tc>
          <w:tcPr>
            <w:tcW w:w="2324" w:type="dxa"/>
          </w:tcPr>
          <w:p w14:paraId="75672CD7" w14:textId="3A5183DE" w:rsidR="006939AD" w:rsidRDefault="007116D1" w:rsidP="00EE6A7A">
            <w:pPr>
              <w:jc w:val="both"/>
              <w:rPr>
                <w:rFonts w:ascii="Arial" w:hAnsi="Arial" w:cs="Arial"/>
                <w:color w:val="000000"/>
                <w:sz w:val="20"/>
              </w:rPr>
            </w:pPr>
            <w:r>
              <w:rPr>
                <w:rFonts w:ascii="Arial" w:hAnsi="Arial" w:cs="Arial"/>
                <w:color w:val="000000"/>
                <w:sz w:val="20"/>
              </w:rPr>
              <w:t>City of Moonee Valley</w:t>
            </w:r>
          </w:p>
        </w:tc>
        <w:tc>
          <w:tcPr>
            <w:tcW w:w="567" w:type="dxa"/>
          </w:tcPr>
          <w:p w14:paraId="6B31E005" w14:textId="77777777" w:rsidR="006939AD" w:rsidRPr="006939AD" w:rsidRDefault="006939AD" w:rsidP="006939AD">
            <w:pPr>
              <w:jc w:val="center"/>
              <w:rPr>
                <w:rFonts w:ascii="Arial" w:hAnsi="Arial" w:cs="Arial"/>
                <w:b/>
                <w:bCs/>
                <w:color w:val="000000"/>
                <w:sz w:val="20"/>
              </w:rPr>
            </w:pPr>
          </w:p>
        </w:tc>
        <w:tc>
          <w:tcPr>
            <w:tcW w:w="2665" w:type="dxa"/>
          </w:tcPr>
          <w:p w14:paraId="192DE7D0" w14:textId="20BF6FD4" w:rsidR="006939AD" w:rsidRDefault="006939AD" w:rsidP="00EE6A7A">
            <w:pPr>
              <w:jc w:val="both"/>
              <w:rPr>
                <w:rFonts w:ascii="Arial" w:hAnsi="Arial" w:cs="Arial"/>
                <w:color w:val="000000"/>
                <w:sz w:val="20"/>
              </w:rPr>
            </w:pPr>
          </w:p>
        </w:tc>
      </w:tr>
    </w:tbl>
    <w:p w14:paraId="2C56B5FF" w14:textId="77777777" w:rsidR="00A42FA7" w:rsidRDefault="00A42FA7" w:rsidP="001C792F">
      <w:pPr>
        <w:jc w:val="both"/>
        <w:rPr>
          <w:rFonts w:ascii="Arial" w:hAnsi="Arial" w:cs="Arial"/>
          <w:color w:val="000000"/>
          <w:sz w:val="20"/>
        </w:rPr>
      </w:pP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16"/>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pPr>
        <w:pStyle w:val="ListParagraph"/>
        <w:numPr>
          <w:ilvl w:val="0"/>
          <w:numId w:val="216"/>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537B92BD" w14:textId="1605F297" w:rsidR="00205601" w:rsidRDefault="00205601" w:rsidP="000A0245">
      <w:pPr>
        <w:jc w:val="both"/>
        <w:rPr>
          <w:rFonts w:ascii="Arial" w:hAnsi="Arial" w:cs="Arial"/>
          <w:color w:val="000000"/>
          <w:sz w:val="20"/>
        </w:rPr>
      </w:pPr>
    </w:p>
    <w:p w14:paraId="71013CF4" w14:textId="4CCCD5A1" w:rsidR="00205601" w:rsidRDefault="00205601" w:rsidP="000A0245">
      <w:pPr>
        <w:jc w:val="both"/>
        <w:rPr>
          <w:rFonts w:ascii="Arial" w:hAnsi="Arial" w:cs="Arial"/>
          <w:color w:val="000000"/>
          <w:sz w:val="20"/>
        </w:rPr>
      </w:pPr>
      <w:r>
        <w:rPr>
          <w:rFonts w:ascii="Arial" w:hAnsi="Arial" w:cs="Arial"/>
          <w:color w:val="000000"/>
          <w:sz w:val="20"/>
        </w:rPr>
        <w:t xml:space="preserve">See also the judgment of Elliott J in </w:t>
      </w:r>
      <w:r w:rsidRPr="00205601">
        <w:rPr>
          <w:rFonts w:ascii="Arial" w:hAnsi="Arial" w:cs="Arial"/>
          <w:i/>
          <w:iCs/>
          <w:color w:val="000000"/>
          <w:sz w:val="20"/>
        </w:rPr>
        <w:t>Re HT</w:t>
      </w:r>
      <w:r>
        <w:rPr>
          <w:rFonts w:ascii="Arial" w:hAnsi="Arial" w:cs="Arial"/>
          <w:color w:val="000000"/>
          <w:sz w:val="20"/>
        </w:rPr>
        <w:t xml:space="preserve"> [2025] VSC 310 at [94]-[10</w:t>
      </w:r>
      <w:r w:rsidR="00962F92">
        <w:rPr>
          <w:rFonts w:ascii="Arial" w:hAnsi="Arial" w:cs="Arial"/>
          <w:color w:val="000000"/>
          <w:sz w:val="20"/>
        </w:rPr>
        <w:t>1</w:t>
      </w:r>
      <w:r>
        <w:rPr>
          <w:rFonts w:ascii="Arial" w:hAnsi="Arial" w:cs="Arial"/>
          <w:color w:val="000000"/>
          <w:sz w:val="20"/>
        </w:rPr>
        <w:t>]</w:t>
      </w:r>
      <w:r w:rsidR="00B34C97">
        <w:rPr>
          <w:rFonts w:ascii="Arial" w:hAnsi="Arial" w:cs="Arial"/>
          <w:color w:val="000000"/>
          <w:sz w:val="20"/>
        </w:rPr>
        <w:t xml:space="preserve"> where his Honour discussed why the imposition of an EM condition would not sufficiently ameliorate the risk of reoffending in the circumstances of that case</w:t>
      </w:r>
      <w:r>
        <w:rPr>
          <w:rFonts w:ascii="Arial" w:hAnsi="Arial" w:cs="Arial"/>
          <w:color w:val="000000"/>
          <w:sz w:val="20"/>
        </w:rPr>
        <w:t>.</w:t>
      </w:r>
    </w:p>
    <w:p w14:paraId="4BFF0C11" w14:textId="77777777" w:rsidR="00205601" w:rsidRDefault="00205601"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r w:rsidRPr="00924B01">
        <w:rPr>
          <w:rFonts w:ascii="Arial" w:hAnsi="Arial" w:cs="Arial"/>
          <w:color w:val="000000"/>
          <w:sz w:val="20"/>
        </w:rPr>
        <w:t>Gageler</w:t>
      </w:r>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Jagot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32" w:name="_9.5.3_Bail_guarantees/guarantors"/>
      <w:bookmarkEnd w:id="532"/>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pPr>
        <w:pStyle w:val="ListParagraph"/>
        <w:keepNext/>
        <w:keepLines/>
        <w:numPr>
          <w:ilvl w:val="0"/>
          <w:numId w:val="207"/>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07"/>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08"/>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rsidP="00FF0103">
      <w:pPr>
        <w:keepNext/>
        <w:keepLines/>
        <w:numPr>
          <w:ilvl w:val="0"/>
          <w:numId w:val="64"/>
        </w:numPr>
        <w:ind w:left="714" w:hanging="357"/>
        <w:jc w:val="both"/>
        <w:rPr>
          <w:rFonts w:ascii="Arial" w:hAnsi="Arial" w:cs="Arial"/>
          <w:color w:val="000000"/>
          <w:sz w:val="20"/>
        </w:rPr>
      </w:pPr>
      <w:r>
        <w:rPr>
          <w:rFonts w:ascii="Arial" w:hAnsi="Arial" w:cs="Arial"/>
          <w:color w:val="000000"/>
          <w:sz w:val="20"/>
        </w:rPr>
        <w:lastRenderedPageBreak/>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09"/>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bail guaranor</w:t>
      </w:r>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(Cth)</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honours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R v Southhampton Justices; Ex parte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33" w:name="_9.5.4_Extension_of"/>
      <w:bookmarkStart w:id="534" w:name="_Toc30691440"/>
      <w:bookmarkStart w:id="535" w:name="_Toc30691818"/>
      <w:bookmarkStart w:id="536" w:name="_Toc30692198"/>
      <w:bookmarkStart w:id="537" w:name="_Toc30692956"/>
      <w:bookmarkStart w:id="538" w:name="_Toc30693335"/>
      <w:bookmarkStart w:id="539" w:name="_Toc30693713"/>
      <w:bookmarkStart w:id="540" w:name="_Toc30694091"/>
      <w:bookmarkStart w:id="541" w:name="_Toc30694471"/>
      <w:bookmarkStart w:id="542" w:name="_Toc30699061"/>
      <w:bookmarkStart w:id="543" w:name="_Toc30699446"/>
      <w:bookmarkStart w:id="544" w:name="_Toc30699831"/>
      <w:bookmarkStart w:id="545" w:name="_Toc30700986"/>
      <w:bookmarkStart w:id="546" w:name="_Toc30701373"/>
      <w:bookmarkStart w:id="547" w:name="_Toc30743978"/>
      <w:bookmarkStart w:id="548" w:name="_Toc30754801"/>
      <w:bookmarkStart w:id="549" w:name="_Toc30757257"/>
      <w:bookmarkStart w:id="550" w:name="_Toc30757805"/>
      <w:bookmarkStart w:id="551" w:name="_Toc30758205"/>
      <w:bookmarkStart w:id="552" w:name="_Toc30762966"/>
      <w:bookmarkStart w:id="553" w:name="_Toc30767620"/>
      <w:bookmarkStart w:id="554" w:name="_Toc34823638"/>
      <w:bookmarkEnd w:id="533"/>
      <w:r w:rsidRPr="00117B39">
        <w:rPr>
          <w:rFonts w:ascii="Arial" w:hAnsi="Arial" w:cs="Arial"/>
          <w:b/>
          <w:bCs/>
          <w:color w:val="000000"/>
          <w:sz w:val="20"/>
        </w:rPr>
        <w:t>9.5.4</w:t>
      </w:r>
      <w:r w:rsidRPr="00117B39">
        <w:rPr>
          <w:rFonts w:ascii="Arial" w:hAnsi="Arial" w:cs="Arial"/>
          <w:b/>
          <w:bCs/>
          <w:color w:val="000000"/>
          <w:sz w:val="20"/>
        </w:rPr>
        <w:tab/>
        <w:t>Extension of bail</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55" w:name="_9.5.5_Reasons_and"/>
      <w:bookmarkStart w:id="556" w:name="_Toc30691441"/>
      <w:bookmarkStart w:id="557" w:name="_Toc30691819"/>
      <w:bookmarkStart w:id="558" w:name="_Toc30692199"/>
      <w:bookmarkStart w:id="559" w:name="_Toc30692957"/>
      <w:bookmarkStart w:id="560" w:name="_Toc30693336"/>
      <w:bookmarkStart w:id="561" w:name="_Toc30693714"/>
      <w:bookmarkStart w:id="562" w:name="_Toc30694092"/>
      <w:bookmarkStart w:id="563" w:name="_Toc30694472"/>
      <w:bookmarkStart w:id="564" w:name="_Toc30699062"/>
      <w:bookmarkStart w:id="565" w:name="_Toc30699447"/>
      <w:bookmarkStart w:id="566" w:name="_Toc30699832"/>
      <w:bookmarkStart w:id="567" w:name="_Toc30700987"/>
      <w:bookmarkStart w:id="568" w:name="_Toc30701374"/>
      <w:bookmarkStart w:id="569" w:name="_Toc30743979"/>
      <w:bookmarkStart w:id="570" w:name="_Toc30754802"/>
      <w:bookmarkStart w:id="571" w:name="_Toc30757258"/>
      <w:bookmarkStart w:id="572" w:name="_Toc30757806"/>
      <w:bookmarkStart w:id="573" w:name="_Toc30758206"/>
      <w:bookmarkStart w:id="574" w:name="_Toc30762967"/>
      <w:bookmarkStart w:id="575" w:name="_Toc30767621"/>
      <w:bookmarkStart w:id="576" w:name="_Toc34823639"/>
      <w:bookmarkEnd w:id="555"/>
      <w:r w:rsidRPr="00117B39">
        <w:rPr>
          <w:rFonts w:ascii="Arial" w:hAnsi="Arial" w:cs="Arial"/>
          <w:b/>
          <w:bCs/>
          <w:color w:val="000000"/>
          <w:sz w:val="20"/>
        </w:rPr>
        <w:lastRenderedPageBreak/>
        <w:t>9.5.5</w:t>
      </w:r>
      <w:r w:rsidRPr="00117B39">
        <w:rPr>
          <w:rFonts w:ascii="Arial" w:hAnsi="Arial" w:cs="Arial"/>
          <w:b/>
          <w:bCs/>
          <w:color w:val="000000"/>
          <w:sz w:val="20"/>
        </w:rPr>
        <w:tab/>
        <w:t>Reasons and sufficiency thereof</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DPP v Sehevella</w:t>
      </w:r>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parte Allen </w:t>
      </w:r>
      <w:r w:rsidRPr="00117B39">
        <w:rPr>
          <w:rFonts w:ascii="Arial" w:hAnsi="Arial" w:cs="Arial"/>
          <w:color w:val="000000"/>
          <w:sz w:val="20"/>
        </w:rPr>
        <w:t>[Supreme Court of Victoria, {MC1/87}, 11/11/1986] Tadgell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77" w:name="_9.5.6_Further_application"/>
      <w:bookmarkStart w:id="578" w:name="_Toc30691442"/>
      <w:bookmarkStart w:id="579" w:name="_Toc30691820"/>
      <w:bookmarkStart w:id="580" w:name="_Toc30692200"/>
      <w:bookmarkStart w:id="581" w:name="_Toc30692958"/>
      <w:bookmarkStart w:id="582" w:name="_Toc30693337"/>
      <w:bookmarkStart w:id="583" w:name="_Toc30693715"/>
      <w:bookmarkStart w:id="584" w:name="_Toc30694093"/>
      <w:bookmarkStart w:id="585" w:name="_Toc30694473"/>
      <w:bookmarkStart w:id="586" w:name="_Toc30699063"/>
      <w:bookmarkStart w:id="587" w:name="_Toc30699448"/>
      <w:bookmarkStart w:id="588" w:name="_Toc30699833"/>
      <w:bookmarkStart w:id="589" w:name="_Toc30700988"/>
      <w:bookmarkStart w:id="590" w:name="_Toc30701375"/>
      <w:bookmarkStart w:id="591" w:name="_Toc30743980"/>
      <w:bookmarkStart w:id="592" w:name="_Toc30754803"/>
      <w:bookmarkStart w:id="593" w:name="_Toc30757259"/>
      <w:bookmarkStart w:id="594" w:name="_Toc30757807"/>
      <w:bookmarkStart w:id="595" w:name="_Toc30758207"/>
      <w:bookmarkStart w:id="596" w:name="_Toc30762968"/>
      <w:bookmarkStart w:id="597" w:name="_Toc30767622"/>
      <w:bookmarkStart w:id="598" w:name="_Toc34823640"/>
      <w:bookmarkEnd w:id="577"/>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Scher &amp; Premru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Re Zayneh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(Cth)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99" w:name="_9.5.6.1_SOME_CASES"/>
      <w:bookmarkEnd w:id="599"/>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(Cth).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600" w:name="_9.5.7_Application_to"/>
      <w:bookmarkStart w:id="601" w:name="_Toc30691443"/>
      <w:bookmarkStart w:id="602" w:name="_Toc30691821"/>
      <w:bookmarkStart w:id="603" w:name="_Toc30692201"/>
      <w:bookmarkStart w:id="604" w:name="_Toc30692959"/>
      <w:bookmarkStart w:id="605" w:name="_Toc30693338"/>
      <w:bookmarkStart w:id="606" w:name="_Toc30693716"/>
      <w:bookmarkStart w:id="607" w:name="_Toc30694094"/>
      <w:bookmarkStart w:id="608" w:name="_Toc30694474"/>
      <w:bookmarkStart w:id="609" w:name="_Toc30699064"/>
      <w:bookmarkStart w:id="610" w:name="_Toc30699449"/>
      <w:bookmarkStart w:id="611" w:name="_Toc30699834"/>
      <w:bookmarkStart w:id="612" w:name="_Toc30700989"/>
      <w:bookmarkStart w:id="613" w:name="_Toc30701376"/>
      <w:bookmarkStart w:id="614" w:name="_Toc30743981"/>
      <w:bookmarkStart w:id="615" w:name="_Toc30754804"/>
      <w:bookmarkStart w:id="616" w:name="_Toc30757260"/>
      <w:bookmarkStart w:id="617" w:name="_Toc30757808"/>
      <w:bookmarkStart w:id="618" w:name="_Toc30758208"/>
      <w:bookmarkStart w:id="619" w:name="_Toc30762969"/>
      <w:bookmarkStart w:id="620" w:name="_Toc30767623"/>
      <w:bookmarkStart w:id="621" w:name="_Toc34823641"/>
      <w:bookmarkEnd w:id="600"/>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(Cth)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r w:rsidRPr="0032102A">
        <w:rPr>
          <w:rFonts w:ascii="Arial" w:hAnsi="Arial" w:cs="Arial"/>
          <w:i/>
          <w:iCs/>
          <w:color w:val="000000"/>
          <w:sz w:val="20"/>
        </w:rPr>
        <w:t>Saises v DPP (Cth)</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22" w:name="_9.5.8_Application_to"/>
      <w:bookmarkEnd w:id="622"/>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s.18AE(1)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Re Gloury-Hyde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23"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2"/>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2"/>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r>
        <w:rPr>
          <w:rFonts w:ascii="Arial" w:hAnsi="Arial" w:cs="Arial"/>
          <w:i/>
          <w:iCs/>
          <w:color w:val="000000"/>
          <w:sz w:val="20"/>
          <w:szCs w:val="28"/>
        </w:rPr>
        <w:t>p</w:t>
      </w:r>
      <w:r w:rsidRPr="005A2601">
        <w:rPr>
          <w:rFonts w:ascii="Arial" w:hAnsi="Arial" w:cs="Arial"/>
          <w:i/>
          <w:iCs/>
          <w:color w:val="000000"/>
          <w:sz w:val="20"/>
          <w:szCs w:val="28"/>
        </w:rPr>
        <w:t xml:space="preserve">arens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r w:rsidRPr="002617D2">
        <w:rPr>
          <w:rFonts w:ascii="Arial" w:hAnsi="Arial" w:cs="Arial"/>
          <w:i/>
          <w:iCs/>
          <w:sz w:val="20"/>
          <w:szCs w:val="20"/>
          <w:lang w:eastAsia="en-AU"/>
        </w:rPr>
        <w:t>parens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Gloury-Hyde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(Cth)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3"/>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persons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2"/>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r w:rsidRPr="0087182A">
        <w:rPr>
          <w:rFonts w:ascii="Arial" w:eastAsia="Book Antiqua" w:hAnsi="Arial" w:cs="Arial"/>
          <w:i/>
          <w:sz w:val="20"/>
          <w:szCs w:val="20"/>
        </w:rPr>
        <w:t xml:space="preserve">Beljajev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r w:rsidRPr="006B5239">
        <w:rPr>
          <w:rFonts w:ascii="Arial" w:hAnsi="Arial" w:cs="Arial"/>
          <w:i/>
          <w:iCs/>
          <w:sz w:val="20"/>
          <w:szCs w:val="20"/>
        </w:rPr>
        <w:t>Beljajev</w:t>
      </w:r>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eg, </w:t>
      </w:r>
      <w:r w:rsidRPr="006B5239">
        <w:rPr>
          <w:rFonts w:ascii="Arial" w:eastAsia="Book Antiqua" w:hAnsi="Arial" w:cs="Arial"/>
          <w:i/>
          <w:sz w:val="20"/>
          <w:szCs w:val="20"/>
        </w:rPr>
        <w:t>Re Glo</w:t>
      </w:r>
      <w:r w:rsidR="009E5CCC">
        <w:rPr>
          <w:rFonts w:ascii="Arial" w:eastAsia="Book Antiqua" w:hAnsi="Arial" w:cs="Arial"/>
          <w:i/>
          <w:sz w:val="20"/>
          <w:szCs w:val="20"/>
        </w:rPr>
        <w:t>u</w:t>
      </w:r>
      <w:r w:rsidRPr="006B5239">
        <w:rPr>
          <w:rFonts w:ascii="Arial" w:eastAsia="Book Antiqua" w:hAnsi="Arial" w:cs="Arial"/>
          <w:i/>
          <w:sz w:val="20"/>
          <w:szCs w:val="20"/>
        </w:rPr>
        <w:t>ry-Hyde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 xml:space="preserve">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24" w:name="_Toc30691444"/>
      <w:bookmarkStart w:id="625" w:name="_Toc30691822"/>
      <w:bookmarkStart w:id="626" w:name="_Toc30692202"/>
      <w:bookmarkStart w:id="627" w:name="_Toc30692960"/>
      <w:bookmarkStart w:id="628" w:name="_Toc30693339"/>
      <w:bookmarkStart w:id="629" w:name="_Toc30693717"/>
      <w:bookmarkStart w:id="630" w:name="_Toc30694095"/>
      <w:bookmarkStart w:id="631" w:name="_Toc30694475"/>
      <w:bookmarkStart w:id="632" w:name="_Toc30699065"/>
      <w:bookmarkStart w:id="633" w:name="_Toc30699450"/>
      <w:bookmarkStart w:id="634" w:name="_Toc30699835"/>
      <w:bookmarkStart w:id="635" w:name="_Toc30700990"/>
      <w:bookmarkStart w:id="636" w:name="_Toc30701377"/>
      <w:bookmarkStart w:id="637" w:name="_Toc30743982"/>
      <w:bookmarkStart w:id="638" w:name="_Toc30754805"/>
      <w:bookmarkStart w:id="639" w:name="_Toc30757261"/>
      <w:bookmarkStart w:id="640" w:name="_Toc30757809"/>
      <w:bookmarkStart w:id="641" w:name="_Toc30758209"/>
      <w:bookmarkStart w:id="642" w:name="_Toc30762970"/>
      <w:bookmarkStart w:id="643" w:name="_Toc30767624"/>
      <w:bookmarkStart w:id="644" w:name="_Toc34823642"/>
      <w:bookmarkEnd w:id="623"/>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45" w:name="_9.5.9.1_Appeal_by"/>
      <w:bookmarkEnd w:id="645"/>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bail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r w:rsidRPr="00117B39">
        <w:rPr>
          <w:rFonts w:ascii="Arial" w:hAnsi="Arial" w:cs="Arial"/>
          <w:i/>
          <w:iCs/>
          <w:color w:val="000000"/>
          <w:sz w:val="20"/>
        </w:rPr>
        <w:t>Beljajev</w:t>
      </w:r>
      <w:r w:rsidRPr="00117B39">
        <w:rPr>
          <w:rFonts w:ascii="Arial" w:hAnsi="Arial" w:cs="Arial"/>
          <w:color w:val="000000"/>
          <w:sz w:val="20"/>
        </w:rPr>
        <w:t xml:space="preserve"> </w:t>
      </w:r>
      <w:r w:rsidRPr="00117B39">
        <w:rPr>
          <w:rFonts w:ascii="Arial" w:hAnsi="Arial" w:cs="Arial"/>
          <w:i/>
          <w:iCs/>
          <w:color w:val="000000"/>
          <w:sz w:val="20"/>
        </w:rPr>
        <w:t>&amp; Pinhassovitch</w:t>
      </w:r>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Ghiller</w:t>
      </w:r>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DPP (Cth)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07"/>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07"/>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The successful variation application obliges the accused to give a fresh bail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r w:rsidR="00FF75F7" w:rsidRPr="00117B39">
        <w:rPr>
          <w:rFonts w:ascii="Arial" w:hAnsi="Arial" w:cs="Arial"/>
          <w:i/>
          <w:iCs/>
          <w:color w:val="000000"/>
          <w:sz w:val="20"/>
        </w:rPr>
        <w:t>Beljajev &amp; Pinhassovitch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Re Martinow</w:t>
      </w:r>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[b]ut…it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(Cth)</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97"/>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97"/>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r w:rsidRPr="00EF6927">
        <w:rPr>
          <w:rFonts w:ascii="Arial" w:hAnsi="Arial" w:cs="Arial"/>
          <w:i/>
          <w:iCs/>
          <w:sz w:val="20"/>
          <w:szCs w:val="20"/>
        </w:rPr>
        <w:t>Zayneh</w:t>
      </w:r>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46" w:name="_9.5.9.2_Appeal_by"/>
      <w:bookmarkStart w:id="647" w:name="_9.5.9.2_Appeal_to"/>
      <w:bookmarkEnd w:id="646"/>
      <w:bookmarkEnd w:id="647"/>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48"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r w:rsidRPr="00117B39">
        <w:rPr>
          <w:rFonts w:ascii="Arial" w:hAnsi="Arial" w:cs="Arial"/>
          <w:i/>
          <w:iCs/>
          <w:color w:val="000000"/>
          <w:sz w:val="20"/>
        </w:rPr>
        <w:t>Beljajev &amp; Pinhassovitch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48"/>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49" w:name="_9.5.9.3_Appeal_to"/>
      <w:bookmarkEnd w:id="649"/>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Re Z</w:t>
      </w:r>
      <w:r w:rsidR="00D439F4" w:rsidRPr="00D439F4">
        <w:rPr>
          <w:rFonts w:ascii="Arial" w:hAnsi="Arial" w:cs="Arial"/>
          <w:i/>
          <w:iCs/>
          <w:color w:val="000000"/>
          <w:sz w:val="20"/>
          <w:szCs w:val="20"/>
        </w:rPr>
        <w:t xml:space="preserve">ayneh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r w:rsidR="00050DE1" w:rsidRPr="00050DE1">
        <w:rPr>
          <w:rFonts w:ascii="Arial" w:hAnsi="Arial" w:cs="Arial"/>
          <w:i/>
          <w:iCs/>
          <w:color w:val="000000"/>
          <w:sz w:val="20"/>
          <w:szCs w:val="20"/>
        </w:rPr>
        <w:t>Zayneh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(Cth). The current state of the authorities is that the Charter applies to the question of bail for Commonwealth offences</w:t>
      </w:r>
      <w:r w:rsidRPr="007606DF">
        <w:rPr>
          <w:rFonts w:ascii="Arial" w:hAnsi="Arial" w:cs="Arial"/>
          <w:i/>
          <w:iCs/>
          <w:sz w:val="20"/>
          <w:szCs w:val="20"/>
        </w:rPr>
        <w:t>: DPP (Cth)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r w:rsidR="009146D8" w:rsidRPr="009146D8">
        <w:rPr>
          <w:rFonts w:ascii="Arial" w:hAnsi="Arial" w:cs="Arial"/>
          <w:i/>
          <w:iCs/>
          <w:sz w:val="20"/>
          <w:szCs w:val="20"/>
        </w:rPr>
        <w:t>Beljajev v DPP (Vic) and DPP(Cth)</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Re Z</w:t>
      </w:r>
      <w:r w:rsidRPr="00D439F4">
        <w:rPr>
          <w:rFonts w:ascii="Arial" w:hAnsi="Arial" w:cs="Arial"/>
          <w:i/>
          <w:iCs/>
          <w:color w:val="000000"/>
          <w:sz w:val="20"/>
          <w:szCs w:val="20"/>
        </w:rPr>
        <w:t xml:space="preserve">ayneh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50"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r w:rsidR="001A4188" w:rsidRPr="00DB56EA">
        <w:rPr>
          <w:rFonts w:ascii="Arial" w:hAnsi="Arial" w:cs="Arial"/>
          <w:i/>
          <w:iCs/>
          <w:color w:val="000000"/>
          <w:sz w:val="20"/>
          <w:szCs w:val="20"/>
        </w:rPr>
        <w:t>Zayneh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r w:rsidR="00324C5E" w:rsidRPr="003F29CE">
        <w:rPr>
          <w:rFonts w:ascii="Arial" w:hAnsi="Arial" w:cs="Arial"/>
          <w:i/>
          <w:iCs/>
          <w:sz w:val="20"/>
          <w:szCs w:val="20"/>
        </w:rPr>
        <w:t>Zayneh</w:t>
      </w:r>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r w:rsidR="003F29CE" w:rsidRPr="003F29CE">
        <w:rPr>
          <w:rFonts w:ascii="Arial" w:hAnsi="Arial" w:cs="Arial"/>
          <w:i/>
          <w:iCs/>
          <w:sz w:val="20"/>
          <w:szCs w:val="20"/>
        </w:rPr>
        <w:t>Beljajev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3"/>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2CFB2C69" w14:textId="257788C9" w:rsidR="00D8103E" w:rsidRDefault="00B06D87">
      <w:pPr>
        <w:jc w:val="both"/>
        <w:rPr>
          <w:rFonts w:ascii="Arial" w:hAnsi="Arial" w:cs="Arial"/>
          <w:color w:val="000000"/>
          <w:sz w:val="20"/>
        </w:rPr>
      </w:pPr>
      <w:r>
        <w:rPr>
          <w:rFonts w:ascii="Arial" w:hAnsi="Arial" w:cs="Arial"/>
          <w:color w:val="000000"/>
          <w:sz w:val="20"/>
        </w:rPr>
        <w:t xml:space="preserve">In </w:t>
      </w:r>
      <w:r w:rsidRPr="00B06D87">
        <w:rPr>
          <w:rFonts w:ascii="Arial" w:hAnsi="Arial" w:cs="Arial"/>
          <w:i/>
          <w:iCs/>
          <w:color w:val="000000"/>
          <w:sz w:val="20"/>
        </w:rPr>
        <w:t>MG</w:t>
      </w:r>
      <w:r w:rsidR="00A7681C">
        <w:rPr>
          <w:rFonts w:ascii="Arial" w:hAnsi="Arial" w:cs="Arial"/>
          <w:i/>
          <w:iCs/>
          <w:color w:val="000000"/>
          <w:sz w:val="20"/>
        </w:rPr>
        <w:t xml:space="preserve"> (a pseudonym)</w:t>
      </w:r>
      <w:r w:rsidRPr="00B06D87">
        <w:rPr>
          <w:rFonts w:ascii="Arial" w:hAnsi="Arial" w:cs="Arial"/>
          <w:i/>
          <w:iCs/>
          <w:color w:val="000000"/>
          <w:sz w:val="20"/>
        </w:rPr>
        <w:t xml:space="preserve"> v The King</w:t>
      </w:r>
      <w:r>
        <w:rPr>
          <w:rFonts w:ascii="Arial" w:hAnsi="Arial" w:cs="Arial"/>
          <w:color w:val="000000"/>
          <w:sz w:val="20"/>
        </w:rPr>
        <w:t xml:space="preserve"> [2025] VSCA 167 the Court of Appeal (Priest, Boyce &amp; Kaye JJA) – in dismissing an appeal against a refusal of bail for a 17 year Aboriginal offender in </w:t>
      </w:r>
      <w:r w:rsidRPr="00A8424C">
        <w:rPr>
          <w:rFonts w:ascii="Arial" w:hAnsi="Arial" w:cs="Arial"/>
          <w:i/>
          <w:iCs/>
          <w:color w:val="000000"/>
          <w:sz w:val="20"/>
        </w:rPr>
        <w:t>Re MG</w:t>
      </w:r>
      <w:r>
        <w:rPr>
          <w:rFonts w:ascii="Arial" w:hAnsi="Arial" w:cs="Arial"/>
          <w:color w:val="000000"/>
          <w:sz w:val="20"/>
        </w:rPr>
        <w:t xml:space="preserve"> [2025] VSC </w:t>
      </w:r>
      <w:r w:rsidR="00A8424C">
        <w:rPr>
          <w:rFonts w:ascii="Arial" w:hAnsi="Arial" w:cs="Arial"/>
          <w:color w:val="000000"/>
          <w:sz w:val="20"/>
        </w:rPr>
        <w:t>384</w:t>
      </w:r>
      <w:r>
        <w:rPr>
          <w:rFonts w:ascii="Arial" w:hAnsi="Arial" w:cs="Arial"/>
          <w:color w:val="000000"/>
          <w:sz w:val="20"/>
        </w:rPr>
        <w:t xml:space="preserve"> </w:t>
      </w:r>
      <w:r w:rsidR="00D8103E">
        <w:rPr>
          <w:rFonts w:ascii="Arial" w:hAnsi="Arial" w:cs="Arial"/>
          <w:color w:val="000000"/>
          <w:sz w:val="20"/>
        </w:rPr>
        <w:t xml:space="preserve">(the facts of which are detailed in </w:t>
      </w:r>
      <w:r w:rsidR="00D8103E" w:rsidRPr="00D8103E">
        <w:rPr>
          <w:rFonts w:ascii="Arial" w:hAnsi="Arial" w:cs="Arial"/>
          <w:b/>
          <w:bCs/>
          <w:color w:val="000000"/>
          <w:sz w:val="20"/>
          <w:shd w:val="clear" w:color="auto" w:fill="C5E0B3" w:themeFill="accent6" w:themeFillTint="66"/>
        </w:rPr>
        <w:t>s</w:t>
      </w:r>
      <w:r w:rsidR="003A28F9">
        <w:rPr>
          <w:rFonts w:ascii="Arial" w:hAnsi="Arial" w:cs="Arial"/>
          <w:b/>
          <w:bCs/>
          <w:color w:val="000000"/>
          <w:sz w:val="20"/>
          <w:shd w:val="clear" w:color="auto" w:fill="C5E0B3" w:themeFill="accent6" w:themeFillTint="66"/>
        </w:rPr>
        <w:t>ubs</w:t>
      </w:r>
      <w:r w:rsidR="00D8103E" w:rsidRPr="00D8103E">
        <w:rPr>
          <w:rFonts w:ascii="Arial" w:hAnsi="Arial" w:cs="Arial"/>
          <w:b/>
          <w:bCs/>
          <w:color w:val="000000"/>
          <w:sz w:val="20"/>
          <w:shd w:val="clear" w:color="auto" w:fill="C5E0B3" w:themeFill="accent6" w:themeFillTint="66"/>
        </w:rPr>
        <w:t>ection 9.4.1.3</w:t>
      </w:r>
      <w:r w:rsidR="00D8103E">
        <w:rPr>
          <w:rFonts w:ascii="Arial" w:hAnsi="Arial" w:cs="Arial"/>
          <w:color w:val="000000"/>
          <w:sz w:val="20"/>
        </w:rPr>
        <w:t xml:space="preserve">) </w:t>
      </w:r>
      <w:r>
        <w:rPr>
          <w:rFonts w:ascii="Arial" w:hAnsi="Arial" w:cs="Arial"/>
          <w:color w:val="000000"/>
          <w:sz w:val="20"/>
        </w:rPr>
        <w:t>– held at [</w:t>
      </w:r>
      <w:r w:rsidR="00A8424C">
        <w:rPr>
          <w:rFonts w:ascii="Arial" w:hAnsi="Arial" w:cs="Arial"/>
          <w:color w:val="000000"/>
          <w:sz w:val="20"/>
        </w:rPr>
        <w:t>103</w:t>
      </w:r>
      <w:r>
        <w:rPr>
          <w:rFonts w:ascii="Arial" w:hAnsi="Arial" w:cs="Arial"/>
          <w:color w:val="000000"/>
          <w:sz w:val="20"/>
        </w:rPr>
        <w:t>]</w:t>
      </w:r>
      <w:r w:rsidR="00A8424C">
        <w:rPr>
          <w:rFonts w:ascii="Arial" w:hAnsi="Arial" w:cs="Arial"/>
          <w:color w:val="000000"/>
          <w:sz w:val="20"/>
        </w:rPr>
        <w:t>-[10</w:t>
      </w:r>
      <w:r w:rsidR="00D8103E">
        <w:rPr>
          <w:rFonts w:ascii="Arial" w:hAnsi="Arial" w:cs="Arial"/>
          <w:color w:val="000000"/>
          <w:sz w:val="20"/>
        </w:rPr>
        <w:t>5] under the heading “</w:t>
      </w:r>
      <w:r w:rsidR="00D8103E" w:rsidRPr="00D8103E">
        <w:rPr>
          <w:rFonts w:ascii="Arial" w:hAnsi="Arial" w:cs="Arial"/>
          <w:i/>
          <w:iCs/>
          <w:color w:val="000000"/>
          <w:sz w:val="20"/>
        </w:rPr>
        <w:t>Appeal of bail decision — principles</w:t>
      </w:r>
      <w:r w:rsidR="00D8103E" w:rsidRPr="00D8103E">
        <w:rPr>
          <w:rFonts w:ascii="Arial" w:hAnsi="Arial" w:cs="Arial"/>
          <w:color w:val="000000"/>
          <w:sz w:val="20"/>
        </w:rPr>
        <w:t>”</w:t>
      </w:r>
      <w:r w:rsidR="00D8103E">
        <w:rPr>
          <w:rFonts w:ascii="Arial" w:hAnsi="Arial" w:cs="Arial"/>
          <w:color w:val="000000"/>
          <w:sz w:val="20"/>
        </w:rPr>
        <w:t>:</w:t>
      </w:r>
    </w:p>
    <w:p w14:paraId="2FF2D549" w14:textId="2D8720C5" w:rsidR="00A8424C" w:rsidRDefault="00A8424C" w:rsidP="00A8424C">
      <w:pPr>
        <w:spacing w:before="60"/>
        <w:ind w:left="567" w:right="567"/>
        <w:jc w:val="both"/>
        <w:rPr>
          <w:rFonts w:ascii="Arial" w:hAnsi="Arial" w:cs="Arial"/>
          <w:color w:val="000000"/>
          <w:sz w:val="20"/>
        </w:rPr>
      </w:pPr>
      <w:r>
        <w:rPr>
          <w:rFonts w:ascii="Arial" w:hAnsi="Arial" w:cs="Arial"/>
          <w:sz w:val="20"/>
          <w:szCs w:val="20"/>
        </w:rPr>
        <w:t>[103] “</w:t>
      </w:r>
      <w:r w:rsidRPr="00A8424C">
        <w:rPr>
          <w:rFonts w:ascii="Arial" w:hAnsi="Arial" w:cs="Arial"/>
          <w:color w:val="000000"/>
          <w:sz w:val="20"/>
        </w:rPr>
        <w:t>In accordance with previous decisions of this Court, it is now established that the principles stated in</w:t>
      </w:r>
      <w:r>
        <w:rPr>
          <w:rFonts w:ascii="Arial" w:hAnsi="Arial" w:cs="Arial"/>
          <w:color w:val="000000"/>
          <w:sz w:val="20"/>
        </w:rPr>
        <w:t xml:space="preserve"> </w:t>
      </w:r>
      <w:r w:rsidRPr="00A8424C">
        <w:rPr>
          <w:rFonts w:ascii="Arial" w:hAnsi="Arial" w:cs="Arial"/>
          <w:i/>
          <w:iCs/>
          <w:color w:val="000000"/>
          <w:sz w:val="20"/>
        </w:rPr>
        <w:t>House v K</w:t>
      </w:r>
      <w:r>
        <w:rPr>
          <w:rFonts w:ascii="Arial" w:hAnsi="Arial" w:cs="Arial"/>
          <w:i/>
          <w:iCs/>
          <w:color w:val="000000"/>
          <w:sz w:val="20"/>
        </w:rPr>
        <w:t>ing</w:t>
      </w:r>
      <w:r w:rsidRPr="00A8424C">
        <w:rPr>
          <w:rFonts w:ascii="Arial" w:hAnsi="Arial" w:cs="Arial"/>
          <w:color w:val="000000"/>
          <w:sz w:val="20"/>
        </w:rPr>
        <w:t xml:space="preserve"> </w:t>
      </w:r>
      <w:r>
        <w:rPr>
          <w:rFonts w:ascii="Arial" w:hAnsi="Arial" w:cs="Arial"/>
          <w:color w:val="000000"/>
          <w:sz w:val="20"/>
        </w:rPr>
        <w:t xml:space="preserve">(1936) 55 CLR 499; [1936] HCA 40 </w:t>
      </w:r>
      <w:r w:rsidRPr="00A8424C">
        <w:rPr>
          <w:rFonts w:ascii="Arial" w:hAnsi="Arial" w:cs="Arial"/>
          <w:color w:val="000000"/>
          <w:sz w:val="20"/>
        </w:rPr>
        <w:t>apply to an appeal to this Court from a bail decision.</w:t>
      </w:r>
    </w:p>
    <w:p w14:paraId="74F80049" w14:textId="161AD20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[104] </w:t>
      </w:r>
      <w:r w:rsidRPr="00A8424C">
        <w:rPr>
          <w:rFonts w:ascii="Arial" w:hAnsi="Arial" w:cs="Arial"/>
          <w:color w:val="000000"/>
          <w:sz w:val="20"/>
        </w:rPr>
        <w:t>In</w:t>
      </w:r>
      <w:r w:rsidR="00A7681C">
        <w:rPr>
          <w:rFonts w:ascii="Arial" w:hAnsi="Arial" w:cs="Arial"/>
          <w:color w:val="000000"/>
          <w:sz w:val="20"/>
        </w:rPr>
        <w:t xml:space="preserve"> </w:t>
      </w:r>
      <w:r w:rsidRPr="00A8424C">
        <w:rPr>
          <w:rFonts w:ascii="Arial" w:hAnsi="Arial" w:cs="Arial"/>
          <w:i/>
          <w:iCs/>
          <w:color w:val="000000"/>
          <w:sz w:val="20"/>
        </w:rPr>
        <w:t>FT</w:t>
      </w:r>
      <w:r>
        <w:rPr>
          <w:rFonts w:ascii="Arial" w:hAnsi="Arial" w:cs="Arial"/>
          <w:i/>
          <w:iCs/>
          <w:color w:val="000000"/>
          <w:sz w:val="20"/>
        </w:rPr>
        <w:t xml:space="preserve"> (a pseudonym) v The King </w:t>
      </w:r>
      <w:r w:rsidRPr="00A8424C">
        <w:rPr>
          <w:rFonts w:ascii="Arial" w:hAnsi="Arial" w:cs="Arial"/>
          <w:color w:val="000000"/>
          <w:sz w:val="20"/>
        </w:rPr>
        <w:t xml:space="preserve">[2024] VSCA </w:t>
      </w:r>
      <w:r>
        <w:rPr>
          <w:rFonts w:ascii="Arial" w:hAnsi="Arial" w:cs="Arial"/>
          <w:color w:val="000000"/>
          <w:sz w:val="20"/>
        </w:rPr>
        <w:t>90 at [61]</w:t>
      </w:r>
      <w:r w:rsidRPr="00A8424C">
        <w:rPr>
          <w:rFonts w:ascii="Arial" w:hAnsi="Arial" w:cs="Arial"/>
          <w:i/>
          <w:iCs/>
          <w:color w:val="000000"/>
          <w:sz w:val="20"/>
        </w:rPr>
        <w:t xml:space="preserve"> </w:t>
      </w:r>
      <w:r w:rsidRPr="00A8424C">
        <w:rPr>
          <w:rFonts w:ascii="Arial" w:hAnsi="Arial" w:cs="Arial"/>
          <w:color w:val="000000"/>
          <w:sz w:val="20"/>
        </w:rPr>
        <w:t>the Court made the following observation concerning restraint which should be exercised by the Court in such an appeal:</w:t>
      </w:r>
    </w:p>
    <w:p w14:paraId="73559B10" w14:textId="50F4A0A3" w:rsidR="00B06D87" w:rsidRDefault="00A8424C" w:rsidP="00A8424C">
      <w:pPr>
        <w:spacing w:before="60"/>
        <w:ind w:left="1021" w:right="1021"/>
        <w:jc w:val="both"/>
        <w:rPr>
          <w:rFonts w:ascii="Arial" w:hAnsi="Arial" w:cs="Arial"/>
          <w:color w:val="000000"/>
          <w:sz w:val="20"/>
        </w:rPr>
      </w:pPr>
      <w:r w:rsidRPr="00A8424C">
        <w:rPr>
          <w:rFonts w:ascii="Arial" w:hAnsi="Arial" w:cs="Arial"/>
          <w:color w:val="000000"/>
          <w:sz w:val="18"/>
          <w:szCs w:val="22"/>
        </w:rPr>
        <w:t>There are other reasons that further justify appellate restraint in relation to the decision whether to grant bail, which relate to the nature of bail itself and in themselves support the application of the</w:t>
      </w:r>
      <w:r>
        <w:rPr>
          <w:rFonts w:ascii="Arial" w:hAnsi="Arial" w:cs="Arial"/>
          <w:color w:val="000000"/>
          <w:sz w:val="18"/>
          <w:szCs w:val="22"/>
        </w:rPr>
        <w:t xml:space="preserve"> </w:t>
      </w:r>
      <w:r w:rsidRPr="00A8424C">
        <w:rPr>
          <w:rFonts w:ascii="Arial" w:hAnsi="Arial" w:cs="Arial"/>
          <w:i/>
          <w:iCs/>
          <w:color w:val="000000"/>
          <w:sz w:val="18"/>
          <w:szCs w:val="22"/>
        </w:rPr>
        <w:t>House v The King</w:t>
      </w:r>
      <w:r>
        <w:rPr>
          <w:rFonts w:ascii="Arial" w:hAnsi="Arial" w:cs="Arial"/>
          <w:color w:val="000000"/>
          <w:sz w:val="18"/>
          <w:szCs w:val="22"/>
        </w:rPr>
        <w:t xml:space="preserve"> </w:t>
      </w:r>
      <w:r w:rsidRPr="00A8424C">
        <w:rPr>
          <w:rFonts w:ascii="Arial" w:hAnsi="Arial" w:cs="Arial"/>
          <w:color w:val="000000"/>
          <w:sz w:val="18"/>
          <w:szCs w:val="22"/>
        </w:rPr>
        <w:t>test. A decision to grant or refuse bail is an interlocutory decision about a matter of practice and procedure. Further, it is not a final order and may be revoked at any time. For both of these reasons, this Court has shown appropriate restraint in reviewing decisions in relation to bail.</w:t>
      </w:r>
    </w:p>
    <w:p w14:paraId="7E218835" w14:textId="0A9E51D5" w:rsidR="00A8424C" w:rsidRDefault="00A8424C" w:rsidP="00A8424C">
      <w:pPr>
        <w:spacing w:before="60"/>
        <w:ind w:left="567" w:right="567"/>
        <w:jc w:val="both"/>
        <w:rPr>
          <w:rFonts w:ascii="Arial" w:hAnsi="Arial" w:cs="Arial"/>
          <w:sz w:val="20"/>
          <w:szCs w:val="20"/>
        </w:rPr>
      </w:pPr>
      <w:r>
        <w:rPr>
          <w:rFonts w:ascii="Arial" w:hAnsi="Arial" w:cs="Arial"/>
          <w:sz w:val="20"/>
          <w:szCs w:val="20"/>
        </w:rPr>
        <w:t xml:space="preserve">[105] </w:t>
      </w:r>
      <w:r w:rsidRPr="00A8424C">
        <w:rPr>
          <w:rFonts w:ascii="Arial" w:hAnsi="Arial" w:cs="Arial"/>
          <w:color w:val="333333"/>
          <w:sz w:val="20"/>
          <w:szCs w:val="20"/>
        </w:rPr>
        <w:t>The ground of appeal, relied on by the appellant, is that the judge’s conclusion, that the appellant was an unacceptable risk, was unreasonable. To establish that ground, the appellant must demonstrate that it was not reasonably open to the judge to reach that conclusion</w:t>
      </w:r>
      <w:r>
        <w:rPr>
          <w:rFonts w:ascii="Arial" w:hAnsi="Arial" w:cs="Arial"/>
          <w:color w:val="333333"/>
          <w:sz w:val="20"/>
          <w:szCs w:val="20"/>
        </w:rPr>
        <w:t xml:space="preserve">: see </w:t>
      </w:r>
      <w:r w:rsidRPr="00A7681C">
        <w:rPr>
          <w:rFonts w:ascii="Arial" w:hAnsi="Arial" w:cs="Arial"/>
          <w:i/>
          <w:iCs/>
          <w:color w:val="333333"/>
          <w:sz w:val="20"/>
          <w:szCs w:val="20"/>
        </w:rPr>
        <w:t>House</w:t>
      </w:r>
      <w:r w:rsidR="00A7681C">
        <w:rPr>
          <w:rFonts w:ascii="Arial" w:hAnsi="Arial" w:cs="Arial"/>
          <w:color w:val="333333"/>
          <w:sz w:val="20"/>
          <w:szCs w:val="20"/>
        </w:rPr>
        <w:t xml:space="preserve"> </w:t>
      </w:r>
      <w:r w:rsidR="00A7681C" w:rsidRPr="00A7681C">
        <w:rPr>
          <w:rFonts w:ascii="Arial" w:hAnsi="Arial" w:cs="Arial"/>
          <w:i/>
          <w:iCs/>
          <w:color w:val="333333"/>
          <w:sz w:val="20"/>
          <w:szCs w:val="20"/>
        </w:rPr>
        <w:t>v The King</w:t>
      </w:r>
      <w:r>
        <w:rPr>
          <w:rFonts w:ascii="Arial" w:hAnsi="Arial" w:cs="Arial"/>
          <w:color w:val="333333"/>
          <w:sz w:val="20"/>
          <w:szCs w:val="20"/>
        </w:rPr>
        <w:t xml:space="preserve"> at 504-505.</w:t>
      </w:r>
      <w:r w:rsidR="00A7681C">
        <w:rPr>
          <w:rFonts w:ascii="Arial" w:hAnsi="Arial" w:cs="Arial"/>
          <w:color w:val="333333"/>
          <w:sz w:val="20"/>
          <w:szCs w:val="20"/>
        </w:rPr>
        <w:t>”</w:t>
      </w:r>
    </w:p>
    <w:p w14:paraId="17D82D49" w14:textId="77777777" w:rsidR="00A8424C" w:rsidRDefault="00A8424C">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51" w:name="_9.5.9_Appeal_to"/>
      <w:bookmarkStart w:id="652" w:name="_9.5.12_Breach_of"/>
      <w:bookmarkStart w:id="653" w:name="_9.5.10_No_power"/>
      <w:bookmarkStart w:id="654" w:name="_9.5.11_Arrest_of"/>
      <w:bookmarkStart w:id="655" w:name="_Toc30691446"/>
      <w:bookmarkStart w:id="656" w:name="_Toc30691824"/>
      <w:bookmarkStart w:id="657" w:name="_Toc30692204"/>
      <w:bookmarkStart w:id="658" w:name="_Toc30692962"/>
      <w:bookmarkStart w:id="659" w:name="_Toc30693341"/>
      <w:bookmarkStart w:id="660" w:name="_Toc30693719"/>
      <w:bookmarkStart w:id="661" w:name="_Toc30694097"/>
      <w:bookmarkStart w:id="662" w:name="_Toc30694477"/>
      <w:bookmarkStart w:id="663" w:name="_Toc30699067"/>
      <w:bookmarkStart w:id="664" w:name="_Toc30699452"/>
      <w:bookmarkStart w:id="665" w:name="_Toc30699837"/>
      <w:bookmarkStart w:id="666" w:name="_Toc30700992"/>
      <w:bookmarkStart w:id="667" w:name="_Toc30701379"/>
      <w:bookmarkStart w:id="668" w:name="_Toc30743984"/>
      <w:bookmarkStart w:id="669" w:name="_Toc30754807"/>
      <w:bookmarkStart w:id="670" w:name="_Toc30757263"/>
      <w:bookmarkStart w:id="671" w:name="_Toc30757811"/>
      <w:bookmarkStart w:id="672" w:name="_Toc30758211"/>
      <w:bookmarkStart w:id="673" w:name="_Toc30762972"/>
      <w:bookmarkStart w:id="674" w:name="_Toc30767626"/>
      <w:bookmarkStart w:id="675" w:name="_Toc34823644"/>
      <w:bookmarkStart w:id="676" w:name="_Hlk161124903"/>
      <w:bookmarkEnd w:id="650"/>
      <w:bookmarkEnd w:id="651"/>
      <w:bookmarkEnd w:id="652"/>
      <w:bookmarkEnd w:id="653"/>
      <w:bookmarkEnd w:id="654"/>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D8103E">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REPEALED OFFENCE UNDER S.30A BA IN RELATION TO BREACH OF BAIL</w:t>
      </w:r>
    </w:p>
    <w:p w14:paraId="503BEC9F" w14:textId="77777777" w:rsidR="00513CDC" w:rsidRPr="00595715" w:rsidRDefault="00513CDC" w:rsidP="00D8103E">
      <w:pPr>
        <w:keepNext/>
        <w:keepLines/>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s 30 p.u.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p.u.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S.30B BA –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s 30 p.u.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 xml:space="preserve">As and from 26/03/2025 new s.30B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provides – under a penalty of 30 p.u.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OFFENCE UNDER S.49F SUMMARY OFFENCES ACT 1966 –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4E2FE74D"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r w:rsidR="007531A4">
        <w:rPr>
          <w:rFonts w:ascii="Arial" w:hAnsi="Arial" w:cs="Arial"/>
          <w:bCs/>
          <w:color w:val="000000"/>
          <w:sz w:val="20"/>
        </w:rPr>
        <w:t xml:space="preserve"> (as amended on 30/09/2025)</w:t>
      </w:r>
      <w:r>
        <w:rPr>
          <w:rFonts w:ascii="Arial" w:hAnsi="Arial" w:cs="Arial"/>
          <w:bCs/>
          <w:color w:val="000000"/>
          <w:sz w:val="20"/>
        </w:rPr>
        <w:t>:</w:t>
      </w:r>
    </w:p>
    <w:p w14:paraId="5E204AB7" w14:textId="32B59149" w:rsidR="006871C4" w:rsidRPr="00FB5150" w:rsidRDefault="006871C4" w:rsidP="00FB5150">
      <w:pPr>
        <w:pStyle w:val="ListParagraph"/>
        <w:numPr>
          <w:ilvl w:val="0"/>
          <w:numId w:val="256"/>
        </w:numPr>
        <w:spacing w:before="120"/>
        <w:ind w:right="567"/>
        <w:jc w:val="both"/>
        <w:rPr>
          <w:rFonts w:ascii="Arial" w:hAnsi="Arial" w:cs="Arial"/>
          <w:bCs/>
          <w:color w:val="000000"/>
          <w:sz w:val="20"/>
        </w:rPr>
      </w:pPr>
      <w:r w:rsidRPr="00FB5150">
        <w:rPr>
          <w:rFonts w:ascii="Arial" w:hAnsi="Arial" w:cs="Arial"/>
          <w:bCs/>
          <w:color w:val="000000"/>
          <w:sz w:val="20"/>
        </w:rPr>
        <w:t>Subject to subsections (2) and (3), a</w:t>
      </w:r>
      <w:r w:rsidR="007531A4">
        <w:rPr>
          <w:rFonts w:ascii="Arial" w:hAnsi="Arial" w:cs="Arial"/>
          <w:bCs/>
          <w:color w:val="000000"/>
          <w:sz w:val="20"/>
        </w:rPr>
        <w:t xml:space="preserve"> person on</w:t>
      </w:r>
      <w:r w:rsidRPr="00FB5150">
        <w:rPr>
          <w:rFonts w:ascii="Arial" w:hAnsi="Arial" w:cs="Arial"/>
          <w:bCs/>
          <w:color w:val="000000"/>
          <w:sz w:val="20"/>
        </w:rPr>
        <w:t xml:space="preserve">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p.u. or 3 months imprisonment.</w:t>
      </w:r>
    </w:p>
    <w:p w14:paraId="035B4B59" w14:textId="6190670B" w:rsidR="008A39E0" w:rsidRPr="007531A4" w:rsidRDefault="008A39E0" w:rsidP="007531A4">
      <w:pPr>
        <w:pStyle w:val="ListParagraph"/>
        <w:numPr>
          <w:ilvl w:val="0"/>
          <w:numId w:val="256"/>
        </w:numPr>
        <w:spacing w:before="120"/>
        <w:ind w:right="567"/>
        <w:jc w:val="both"/>
        <w:rPr>
          <w:rFonts w:ascii="Arial" w:hAnsi="Arial" w:cs="Arial"/>
          <w:bCs/>
          <w:color w:val="000000"/>
          <w:sz w:val="16"/>
          <w:szCs w:val="20"/>
        </w:rPr>
      </w:pPr>
      <w:r w:rsidRPr="007531A4">
        <w:rPr>
          <w:rFonts w:ascii="Arial" w:hAnsi="Arial" w:cs="Arial"/>
          <w:sz w:val="20"/>
          <w:szCs w:val="20"/>
        </w:rPr>
        <w:t xml:space="preserve">The reference in subsection (1) to a conduct condition does not refer to a conduct condition [as defined in the </w:t>
      </w:r>
      <w:r w:rsidRPr="007531A4">
        <w:rPr>
          <w:rFonts w:ascii="Arial" w:hAnsi="Arial" w:cs="Arial"/>
          <w:b/>
          <w:bCs/>
          <w:sz w:val="20"/>
          <w:szCs w:val="20"/>
        </w:rPr>
        <w:t>BA</w:t>
      </w:r>
      <w:r w:rsidRPr="007531A4">
        <w:rPr>
          <w:rFonts w:ascii="Arial" w:hAnsi="Arial" w:cs="Arial"/>
          <w:sz w:val="20"/>
          <w:szCs w:val="20"/>
        </w:rPr>
        <w:t xml:space="preserve">] that requires the accused to attend and participate in bail support services [as defined in the </w:t>
      </w:r>
      <w:r w:rsidRPr="007531A4">
        <w:rPr>
          <w:rFonts w:ascii="Arial" w:hAnsi="Arial" w:cs="Arial"/>
          <w:b/>
          <w:bCs/>
          <w:sz w:val="20"/>
          <w:szCs w:val="20"/>
        </w:rPr>
        <w:t>BA</w:t>
      </w:r>
      <w:r w:rsidRPr="007531A4">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22FA1055" w:rsidR="008A39E0" w:rsidRPr="007531A4" w:rsidRDefault="008A39E0" w:rsidP="007531A4">
      <w:pPr>
        <w:pStyle w:val="ListParagraph"/>
        <w:numPr>
          <w:ilvl w:val="0"/>
          <w:numId w:val="256"/>
        </w:numPr>
        <w:spacing w:before="120"/>
        <w:ind w:right="567"/>
        <w:jc w:val="both"/>
        <w:rPr>
          <w:rFonts w:ascii="Arial" w:hAnsi="Arial" w:cs="Arial"/>
          <w:bCs/>
          <w:color w:val="000000"/>
          <w:sz w:val="20"/>
          <w:szCs w:val="20"/>
        </w:rPr>
      </w:pPr>
      <w:r w:rsidRPr="007531A4">
        <w:rPr>
          <w:rFonts w:ascii="Arial" w:hAnsi="Arial" w:cs="Arial"/>
          <w:bCs/>
          <w:color w:val="000000"/>
          <w:sz w:val="20"/>
          <w:szCs w:val="20"/>
        </w:rPr>
        <w:t xml:space="preserve">Subsection (1) does not apply to a child [as defined in the </w:t>
      </w:r>
      <w:r w:rsidRPr="007531A4">
        <w:rPr>
          <w:rFonts w:ascii="Arial" w:hAnsi="Arial" w:cs="Arial"/>
          <w:b/>
          <w:color w:val="000000"/>
          <w:sz w:val="20"/>
          <w:szCs w:val="20"/>
        </w:rPr>
        <w:t>CYFA</w:t>
      </w:r>
      <w:r w:rsidRPr="007531A4">
        <w:rPr>
          <w:rFonts w:ascii="Arial" w:hAnsi="Arial" w:cs="Arial"/>
          <w:bCs/>
          <w:color w:val="000000"/>
          <w:sz w:val="20"/>
          <w:szCs w:val="20"/>
        </w:rPr>
        <w:t>].</w:t>
      </w:r>
    </w:p>
    <w:p w14:paraId="06BFB695" w14:textId="77777777" w:rsidR="00FB5150" w:rsidRDefault="00FB5150"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 xml:space="preserve">“Where a court is satisfied that a person has failed to observe a condition of bail the court shall declare the bail to be forfeited and shall order that the amount undertaken by the </w:t>
      </w:r>
      <w:r w:rsidRPr="00117B39">
        <w:rPr>
          <w:rFonts w:ascii="Arial" w:hAnsi="Arial" w:cs="Arial"/>
          <w:bCs/>
          <w:color w:val="000000"/>
          <w:sz w:val="20"/>
        </w:rPr>
        <w:lastRenderedPageBreak/>
        <w:t>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R v Waltham Forest Justices; Ex parte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IMO an Application by Melincianu</w:t>
      </w:r>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Re Cenzig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r w:rsidRPr="00117B39">
        <w:rPr>
          <w:rFonts w:ascii="Arial" w:hAnsi="Arial" w:cs="Arial"/>
          <w:bCs/>
          <w:i/>
          <w:color w:val="000000"/>
          <w:sz w:val="20"/>
        </w:rPr>
        <w:t>Melincianu’s Case</w:t>
      </w:r>
      <w:r w:rsidRPr="00117B39">
        <w:rPr>
          <w:rFonts w:ascii="Arial" w:hAnsi="Arial" w:cs="Arial"/>
          <w:bCs/>
          <w:color w:val="000000"/>
          <w:sz w:val="20"/>
        </w:rPr>
        <w:t xml:space="preserve">, Curtain J allowed an application </w:t>
      </w:r>
      <w:r w:rsidRPr="00117B39">
        <w:rPr>
          <w:rFonts w:ascii="Arial" w:hAnsi="Arial" w:cs="Arial"/>
          <w:bCs/>
          <w:color w:val="000000"/>
          <w:sz w:val="20"/>
        </w:rPr>
        <w:lastRenderedPageBreak/>
        <w:t xml:space="preserve">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(Cth)</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76"/>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4004C2BF" w14:textId="77777777" w:rsidR="00FB5150" w:rsidRDefault="00FB5150" w:rsidP="00FB5150">
      <w:pPr>
        <w:jc w:val="both"/>
        <w:rPr>
          <w:rFonts w:ascii="Arial" w:hAnsi="Arial" w:cs="Arial"/>
          <w:color w:val="000000"/>
          <w:sz w:val="20"/>
        </w:rPr>
      </w:pPr>
      <w:bookmarkStart w:id="677" w:name="_Toc30691447"/>
      <w:bookmarkStart w:id="678" w:name="_Toc30691825"/>
      <w:bookmarkStart w:id="679" w:name="_Toc30692205"/>
      <w:bookmarkStart w:id="680" w:name="_Toc30692963"/>
      <w:bookmarkStart w:id="681" w:name="_Toc30693342"/>
      <w:bookmarkStart w:id="682" w:name="_Toc30693720"/>
      <w:bookmarkStart w:id="683" w:name="_Toc30694098"/>
      <w:bookmarkStart w:id="684" w:name="_Toc30694478"/>
      <w:bookmarkStart w:id="685" w:name="_Toc30699068"/>
      <w:bookmarkStart w:id="686" w:name="_Toc30699453"/>
      <w:bookmarkStart w:id="687" w:name="_Toc30699838"/>
      <w:bookmarkStart w:id="688" w:name="_Toc30700993"/>
      <w:bookmarkStart w:id="689" w:name="_Toc30701380"/>
      <w:bookmarkStart w:id="690" w:name="_Toc30743985"/>
      <w:bookmarkStart w:id="691" w:name="_Toc30754808"/>
      <w:bookmarkStart w:id="692" w:name="_Toc30757264"/>
      <w:bookmarkStart w:id="693" w:name="_Toc30757812"/>
      <w:bookmarkStart w:id="694" w:name="_Toc30758212"/>
      <w:bookmarkStart w:id="695" w:name="_Toc30762973"/>
      <w:bookmarkStart w:id="696" w:name="_Toc30767627"/>
      <w:bookmarkStart w:id="697" w:name="_Toc34823645"/>
    </w:p>
    <w:p w14:paraId="18879257" w14:textId="70828721"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98" w:name="_9.5.18_Extradition_bail"/>
      <w:bookmarkStart w:id="699" w:name="_9.5.12_Extradition_bail"/>
      <w:bookmarkEnd w:id="698"/>
      <w:bookmarkEnd w:id="699"/>
      <w:r w:rsidRPr="002F09B0">
        <w:rPr>
          <w:rFonts w:ascii="Arial" w:hAnsi="Arial" w:cs="Arial"/>
          <w:b/>
          <w:bCs/>
          <w:color w:val="000000"/>
          <w:sz w:val="20"/>
        </w:rPr>
        <w:lastRenderedPageBreak/>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(Cth).”</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700" w:name="_9.5.13_No_concept"/>
      <w:bookmarkEnd w:id="700"/>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In the matter of Boris Beljajev</w:t>
      </w:r>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State">
        <w:smartTag w:uri="urn:schemas-microsoft-com:office:smarttags" w:element="plac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701" w:name="_9.5.14_Bail_applications"/>
      <w:bookmarkEnd w:id="701"/>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1"/>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1"/>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1"/>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702" w:name="_9.5.15_Bail_applications"/>
      <w:bookmarkEnd w:id="702"/>
      <w:r w:rsidRPr="00D33FE8">
        <w:rPr>
          <w:rFonts w:ascii="Arial" w:hAnsi="Arial" w:cs="Arial"/>
          <w:b/>
          <w:color w:val="000000"/>
          <w:sz w:val="20"/>
        </w:rPr>
        <w:lastRenderedPageBreak/>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6"/>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703" w:name="_9.5.16_Power_to"/>
      <w:bookmarkEnd w:id="703"/>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7B30BEB3" w14:textId="0EAB9651" w:rsidR="00E25019" w:rsidRDefault="001B0B4D" w:rsidP="007B1FB4">
      <w:pPr>
        <w:jc w:val="both"/>
        <w:rPr>
          <w:rFonts w:ascii="Arial" w:hAnsi="Arial" w:cs="Arial"/>
          <w:color w:val="000000"/>
          <w:sz w:val="20"/>
        </w:rPr>
      </w:pPr>
      <w:r>
        <w:rPr>
          <w:rFonts w:ascii="Arial" w:hAnsi="Arial" w:cs="Arial"/>
          <w:color w:val="000000"/>
          <w:sz w:val="20"/>
        </w:rPr>
        <w:t xml:space="preserve">Section 333(1) of the </w:t>
      </w:r>
      <w:r w:rsidRPr="001B0B4D">
        <w:rPr>
          <w:rFonts w:ascii="Arial" w:hAnsi="Arial" w:cs="Arial"/>
          <w:i/>
          <w:iCs/>
          <w:color w:val="000000"/>
          <w:sz w:val="20"/>
        </w:rPr>
        <w:t>Criminal Procedure Act 2009</w:t>
      </w:r>
      <w:r>
        <w:rPr>
          <w:rFonts w:ascii="Arial" w:hAnsi="Arial" w:cs="Arial"/>
          <w:color w:val="000000"/>
          <w:sz w:val="20"/>
        </w:rPr>
        <w:t xml:space="preserve"> applies to an accused in a criminal proceeding in the Magistrates’ Court who is undergoing a sentence of detention in a youth justice centre. If the Magistrates’ Court adjourns the proceeding or commits the accused to stand trial, instead of remanding the accused in custody, the Magistrates’ Court may – subject to s.333(3) – direct that the accused be returned to the youth justice centre until</w:t>
      </w:r>
      <w:r w:rsidR="00E25019">
        <w:rPr>
          <w:rFonts w:ascii="Arial" w:hAnsi="Arial" w:cs="Arial"/>
          <w:color w:val="000000"/>
          <w:sz w:val="20"/>
        </w:rPr>
        <w:t>–</w:t>
      </w:r>
    </w:p>
    <w:p w14:paraId="05A2BF68" w14:textId="3FE0D62A" w:rsidR="00E25019"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 xml:space="preserve">the end of the sentence of detention </w:t>
      </w:r>
      <w:r w:rsidR="00C11510" w:rsidRPr="00E25019">
        <w:rPr>
          <w:rFonts w:ascii="Arial" w:hAnsi="Arial" w:cs="Arial"/>
          <w:color w:val="000000"/>
          <w:sz w:val="20"/>
        </w:rPr>
        <w:t>(</w:t>
      </w:r>
      <w:r w:rsidR="00E25019">
        <w:rPr>
          <w:rFonts w:ascii="Arial" w:hAnsi="Arial" w:cs="Arial"/>
          <w:color w:val="000000"/>
          <w:sz w:val="20"/>
        </w:rPr>
        <w:t>defin</w:t>
      </w:r>
      <w:r w:rsidR="00AB70A2" w:rsidRPr="00E25019">
        <w:rPr>
          <w:rFonts w:ascii="Arial" w:hAnsi="Arial" w:cs="Arial"/>
          <w:color w:val="000000"/>
          <w:sz w:val="20"/>
        </w:rPr>
        <w:t>ed</w:t>
      </w:r>
      <w:r w:rsidR="00C11510" w:rsidRPr="00E25019">
        <w:rPr>
          <w:rFonts w:ascii="Arial" w:hAnsi="Arial" w:cs="Arial"/>
          <w:color w:val="000000"/>
          <w:sz w:val="20"/>
        </w:rPr>
        <w:t xml:space="preserve"> in s.333(2) as “the time when the </w:t>
      </w:r>
      <w:r w:rsidR="00AB70A2" w:rsidRPr="00E25019">
        <w:rPr>
          <w:rFonts w:ascii="Arial" w:hAnsi="Arial" w:cs="Arial"/>
          <w:color w:val="000000"/>
          <w:sz w:val="20"/>
        </w:rPr>
        <w:t>accused</w:t>
      </w:r>
      <w:r w:rsidR="00C11510" w:rsidRPr="00E25019">
        <w:rPr>
          <w:rFonts w:ascii="Arial" w:hAnsi="Arial" w:cs="Arial"/>
          <w:color w:val="000000"/>
          <w:sz w:val="20"/>
        </w:rPr>
        <w:t xml:space="preserve"> </w:t>
      </w:r>
      <w:r w:rsidR="00AB70A2" w:rsidRPr="00E25019">
        <w:rPr>
          <w:rFonts w:ascii="Arial" w:hAnsi="Arial" w:cs="Arial"/>
          <w:color w:val="000000"/>
          <w:sz w:val="20"/>
        </w:rPr>
        <w:t>i</w:t>
      </w:r>
      <w:r w:rsidR="00C11510" w:rsidRPr="00E25019">
        <w:rPr>
          <w:rFonts w:ascii="Arial" w:hAnsi="Arial" w:cs="Arial"/>
          <w:color w:val="000000"/>
          <w:sz w:val="20"/>
        </w:rPr>
        <w:t xml:space="preserve">s </w:t>
      </w:r>
      <w:r w:rsidR="00AB70A2" w:rsidRPr="00E25019">
        <w:rPr>
          <w:rFonts w:ascii="Arial" w:hAnsi="Arial" w:cs="Arial"/>
          <w:color w:val="000000"/>
          <w:sz w:val="20"/>
        </w:rPr>
        <w:t>released from custody, whether on parole or otherwise”)</w:t>
      </w:r>
      <w:r w:rsidR="00E25019">
        <w:rPr>
          <w:rFonts w:ascii="Arial" w:hAnsi="Arial" w:cs="Arial"/>
          <w:color w:val="000000"/>
          <w:sz w:val="20"/>
        </w:rPr>
        <w:t>;</w:t>
      </w:r>
      <w:r w:rsidR="00AB70A2" w:rsidRPr="00E25019">
        <w:rPr>
          <w:rFonts w:ascii="Arial" w:hAnsi="Arial" w:cs="Arial"/>
          <w:color w:val="000000"/>
          <w:sz w:val="20"/>
        </w:rPr>
        <w:t xml:space="preserve"> </w:t>
      </w:r>
      <w:r w:rsidRPr="00E25019">
        <w:rPr>
          <w:rFonts w:ascii="Arial" w:hAnsi="Arial" w:cs="Arial"/>
          <w:color w:val="000000"/>
          <w:sz w:val="20"/>
        </w:rPr>
        <w:t>or</w:t>
      </w:r>
    </w:p>
    <w:p w14:paraId="1F5237DB" w14:textId="675D0F83" w:rsidR="00830F6A" w:rsidRDefault="001B0B4D">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sidR="005E6887">
        <w:rPr>
          <w:rFonts w:ascii="Arial" w:hAnsi="Arial" w:cs="Arial"/>
          <w:color w:val="000000"/>
          <w:sz w:val="20"/>
        </w:rPr>
        <w:t>–</w:t>
      </w:r>
    </w:p>
    <w:p w14:paraId="087CA8FE" w14:textId="32DD1718" w:rsidR="001B0B4D" w:rsidRPr="00E25019" w:rsidRDefault="005E6887" w:rsidP="00830F6A">
      <w:pPr>
        <w:jc w:val="both"/>
        <w:rPr>
          <w:rFonts w:ascii="Arial" w:hAnsi="Arial" w:cs="Arial"/>
          <w:color w:val="000000"/>
          <w:sz w:val="20"/>
        </w:rPr>
      </w:pPr>
      <w:r w:rsidRPr="00E25019">
        <w:rPr>
          <w:rFonts w:ascii="Arial" w:hAnsi="Arial" w:cs="Arial"/>
          <w:color w:val="000000"/>
          <w:sz w:val="20"/>
        </w:rPr>
        <w:t xml:space="preserve">(whichever is the sooner) and </w:t>
      </w:r>
      <w:r w:rsidR="001B0B4D" w:rsidRPr="00E25019">
        <w:rPr>
          <w:rFonts w:ascii="Arial" w:hAnsi="Arial" w:cs="Arial"/>
          <w:color w:val="000000"/>
          <w:sz w:val="20"/>
        </w:rPr>
        <w:t>either–</w:t>
      </w:r>
    </w:p>
    <w:p w14:paraId="128E67A3" w14:textId="12BA327D" w:rsid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003DFE68" w14:textId="02A77FE9" w:rsidR="001B0B4D" w:rsidRPr="00830F6A" w:rsidRDefault="001B0B4D">
      <w:pPr>
        <w:pStyle w:val="ListParagraph"/>
        <w:numPr>
          <w:ilvl w:val="0"/>
          <w:numId w:val="227"/>
        </w:numPr>
        <w:ind w:left="357" w:hanging="357"/>
        <w:jc w:val="both"/>
        <w:rPr>
          <w:rFonts w:ascii="Arial" w:hAnsi="Arial" w:cs="Arial"/>
          <w:color w:val="000000"/>
          <w:sz w:val="20"/>
        </w:rPr>
      </w:pPr>
      <w:r w:rsidRPr="00830F6A">
        <w:rPr>
          <w:rFonts w:ascii="Arial" w:hAnsi="Arial" w:cs="Arial"/>
          <w:color w:val="000000"/>
          <w:sz w:val="20"/>
        </w:rPr>
        <w:t>refuse bail and direct that the accused be brought before the Magistrates’ Court at a later date for it to consider the granting of bail.</w:t>
      </w:r>
    </w:p>
    <w:p w14:paraId="7C05B163" w14:textId="5C5ADC57" w:rsidR="001B0B4D" w:rsidRPr="001B0B4D" w:rsidRDefault="001B0B4D" w:rsidP="001B0B4D">
      <w:pPr>
        <w:spacing w:before="120"/>
        <w:jc w:val="both"/>
        <w:rPr>
          <w:rFonts w:ascii="Arial" w:hAnsi="Arial" w:cs="Arial"/>
          <w:color w:val="000000"/>
          <w:sz w:val="20"/>
        </w:rPr>
      </w:pPr>
      <w:r>
        <w:rPr>
          <w:rFonts w:ascii="Arial" w:hAnsi="Arial" w:cs="Arial"/>
          <w:color w:val="000000"/>
          <w:sz w:val="20"/>
        </w:rPr>
        <w:t xml:space="preserve">Section 333(3) provides that if the </w:t>
      </w:r>
      <w:r w:rsidRPr="001B0B4D">
        <w:rPr>
          <w:rFonts w:ascii="Arial" w:hAnsi="Arial" w:cs="Arial"/>
          <w:color w:val="000000"/>
          <w:sz w:val="20"/>
        </w:rPr>
        <w:t>Secretary</w:t>
      </w:r>
      <w:r w:rsidR="00C11510">
        <w:rPr>
          <w:rFonts w:ascii="Arial" w:hAnsi="Arial" w:cs="Arial"/>
          <w:color w:val="000000"/>
          <w:sz w:val="20"/>
        </w:rPr>
        <w:t xml:space="preserve"> </w:t>
      </w:r>
      <w:r w:rsidRPr="001B0B4D">
        <w:rPr>
          <w:rFonts w:ascii="Arial" w:hAnsi="Arial" w:cs="Arial"/>
          <w:color w:val="000000"/>
          <w:sz w:val="20"/>
        </w:rPr>
        <w:t xml:space="preserve">to the Department of Justice and Regulation in a </w:t>
      </w:r>
      <w:r w:rsidR="00C11510" w:rsidRPr="001B0B4D">
        <w:rPr>
          <w:rFonts w:ascii="Arial" w:hAnsi="Arial" w:cs="Arial"/>
          <w:color w:val="000000"/>
          <w:sz w:val="20"/>
        </w:rPr>
        <w:t>criminal proceeding object</w:t>
      </w:r>
      <w:r w:rsidRPr="001B0B4D">
        <w:rPr>
          <w:rFonts w:ascii="Arial" w:hAnsi="Arial" w:cs="Arial"/>
          <w:color w:val="000000"/>
          <w:sz w:val="20"/>
        </w:rPr>
        <w:t xml:space="preserve"> to the accused being returned to a youth justice centre under subsection</w:t>
      </w:r>
      <w:r w:rsidR="00C11510">
        <w:rPr>
          <w:rFonts w:ascii="Arial" w:hAnsi="Arial" w:cs="Arial"/>
          <w:color w:val="000000"/>
          <w:sz w:val="20"/>
        </w:rPr>
        <w:t xml:space="preserve"> </w:t>
      </w:r>
      <w:r w:rsidRPr="001B0B4D">
        <w:rPr>
          <w:rFonts w:ascii="Arial" w:hAnsi="Arial" w:cs="Arial"/>
          <w:color w:val="000000"/>
          <w:sz w:val="20"/>
        </w:rPr>
        <w:t>(1), the</w:t>
      </w:r>
      <w:r w:rsidR="00C11510">
        <w:rPr>
          <w:rFonts w:ascii="Arial" w:hAnsi="Arial" w:cs="Arial"/>
          <w:color w:val="000000"/>
          <w:sz w:val="20"/>
        </w:rPr>
        <w:t xml:space="preserve"> </w:t>
      </w:r>
      <w:r w:rsidRPr="001B0B4D">
        <w:rPr>
          <w:rFonts w:ascii="Arial" w:hAnsi="Arial" w:cs="Arial"/>
          <w:color w:val="000000"/>
          <w:sz w:val="20"/>
        </w:rPr>
        <w:t>court may only order that the accused is to be returned to the youth justice centre if the court has considered—</w:t>
      </w:r>
    </w:p>
    <w:p w14:paraId="7BE746A3" w14:textId="77777777" w:rsidR="00C11510" w:rsidRDefault="001B0B4D" w:rsidP="00C11510">
      <w:pPr>
        <w:ind w:left="357" w:hanging="357"/>
        <w:jc w:val="both"/>
        <w:rPr>
          <w:rFonts w:ascii="Arial" w:hAnsi="Arial" w:cs="Arial"/>
          <w:color w:val="000000"/>
          <w:sz w:val="20"/>
        </w:rPr>
      </w:pPr>
      <w:r w:rsidRPr="001B0B4D">
        <w:rPr>
          <w:rFonts w:ascii="Arial" w:hAnsi="Arial" w:cs="Arial"/>
          <w:color w:val="000000"/>
          <w:sz w:val="20"/>
        </w:rPr>
        <w:t>(a)</w:t>
      </w:r>
      <w:r w:rsidRPr="001B0B4D">
        <w:rPr>
          <w:rFonts w:ascii="Arial" w:hAnsi="Arial" w:cs="Arial"/>
          <w:color w:val="000000"/>
          <w:sz w:val="20"/>
        </w:rPr>
        <w:tab/>
        <w:t>the antecedents and behaviour of the accused; and</w:t>
      </w:r>
    </w:p>
    <w:p w14:paraId="3A2CEDF4" w14:textId="728DDF76"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(b)</w:t>
      </w:r>
      <w:r w:rsidRPr="001B0B4D">
        <w:rPr>
          <w:rFonts w:ascii="Arial" w:hAnsi="Arial" w:cs="Arial"/>
          <w:color w:val="000000"/>
          <w:sz w:val="20"/>
        </w:rPr>
        <w:tab/>
        <w:t>the age and maturity of the accused; and</w:t>
      </w:r>
    </w:p>
    <w:p w14:paraId="68B17E02" w14:textId="47C2A2A2"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(c)</w:t>
      </w:r>
      <w:r w:rsidRPr="001B0B4D">
        <w:rPr>
          <w:rFonts w:ascii="Arial" w:hAnsi="Arial" w:cs="Arial"/>
          <w:color w:val="000000"/>
          <w:sz w:val="20"/>
        </w:rPr>
        <w:tab/>
        <w:t>any evidence of the behaviour of the accused in custody; and</w:t>
      </w:r>
    </w:p>
    <w:p w14:paraId="7C3C0C42" w14:textId="10E608EE"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(d)</w:t>
      </w:r>
      <w:r w:rsidRPr="001B0B4D">
        <w:rPr>
          <w:rFonts w:ascii="Arial" w:hAnsi="Arial" w:cs="Arial"/>
          <w:color w:val="000000"/>
          <w:sz w:val="20"/>
        </w:rPr>
        <w:tab/>
        <w:t>whether an application has been made to the Youth Parole Board regarding the custody of the accused; and</w:t>
      </w:r>
    </w:p>
    <w:p w14:paraId="26AF31A5" w14:textId="313FFBA0" w:rsidR="001B0B4D" w:rsidRPr="001B0B4D" w:rsidRDefault="001B0B4D" w:rsidP="00C11510">
      <w:pPr>
        <w:ind w:left="357" w:hanging="357"/>
        <w:jc w:val="both"/>
        <w:rPr>
          <w:rFonts w:ascii="Arial" w:hAnsi="Arial" w:cs="Arial"/>
          <w:color w:val="000000"/>
          <w:sz w:val="20"/>
        </w:rPr>
      </w:pPr>
      <w:r w:rsidRPr="001B0B4D">
        <w:rPr>
          <w:rFonts w:ascii="Arial" w:hAnsi="Arial" w:cs="Arial"/>
          <w:color w:val="000000"/>
          <w:sz w:val="20"/>
        </w:rPr>
        <w:t>(e)</w:t>
      </w:r>
      <w:r w:rsidRPr="001B0B4D">
        <w:rPr>
          <w:rFonts w:ascii="Arial" w:hAnsi="Arial" w:cs="Arial"/>
          <w:color w:val="000000"/>
          <w:sz w:val="20"/>
        </w:rPr>
        <w:tab/>
        <w:t>any other relevant factor.</w:t>
      </w:r>
    </w:p>
    <w:p w14:paraId="517EF259" w14:textId="77777777" w:rsidR="001B0B4D" w:rsidRDefault="001B0B4D" w:rsidP="007B1FB4">
      <w:pPr>
        <w:jc w:val="both"/>
        <w:rPr>
          <w:rFonts w:ascii="Arial" w:hAnsi="Arial" w:cs="Arial"/>
          <w:color w:val="000000"/>
          <w:sz w:val="20"/>
        </w:rPr>
      </w:pPr>
    </w:p>
    <w:p w14:paraId="546FE6C9" w14:textId="7AE30E4D" w:rsidR="005E6887" w:rsidRDefault="00AB70A2" w:rsidP="00AB70A2">
      <w:pPr>
        <w:jc w:val="both"/>
        <w:rPr>
          <w:rFonts w:ascii="Arial" w:hAnsi="Arial" w:cs="Arial"/>
          <w:color w:val="000000"/>
          <w:sz w:val="20"/>
        </w:rPr>
      </w:pPr>
      <w:r>
        <w:rPr>
          <w:rFonts w:ascii="Arial" w:hAnsi="Arial" w:cs="Arial"/>
          <w:color w:val="000000"/>
          <w:sz w:val="20"/>
        </w:rPr>
        <w:t xml:space="preserve">Section 5A(1) of the </w:t>
      </w:r>
      <w:r w:rsidRPr="00000DAD">
        <w:rPr>
          <w:rFonts w:ascii="Arial" w:hAnsi="Arial" w:cs="Arial"/>
          <w:b/>
          <w:color w:val="000000"/>
          <w:sz w:val="20"/>
        </w:rPr>
        <w:t>BA</w:t>
      </w:r>
      <w:r>
        <w:rPr>
          <w:rFonts w:ascii="Arial" w:hAnsi="Arial" w:cs="Arial"/>
          <w:color w:val="000000"/>
          <w:sz w:val="20"/>
        </w:rPr>
        <w:t xml:space="preserve"> – which is in similar terms to s.333(1) of the </w:t>
      </w:r>
      <w:r w:rsidRPr="001B0B4D">
        <w:rPr>
          <w:rFonts w:ascii="Arial" w:hAnsi="Arial" w:cs="Arial"/>
          <w:i/>
          <w:iCs/>
          <w:color w:val="000000"/>
          <w:sz w:val="20"/>
        </w:rPr>
        <w:t>Criminal Procedure Act 2009</w:t>
      </w:r>
      <w:r>
        <w:rPr>
          <w:rFonts w:ascii="Arial" w:hAnsi="Arial" w:cs="Arial"/>
          <w:color w:val="000000"/>
          <w:sz w:val="20"/>
        </w:rPr>
        <w:t xml:space="preserve"> –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sidR="00830F6A">
        <w:rPr>
          <w:rFonts w:ascii="Arial" w:hAnsi="Arial" w:cs="Arial"/>
          <w:color w:val="000000"/>
          <w:sz w:val="20"/>
        </w:rPr>
        <w:t xml:space="preserve">– subject to s.5A(3) </w:t>
      </w:r>
      <w:r w:rsidR="00830F6A" w:rsidRPr="00830F6A">
        <w:rPr>
          <w:rFonts w:ascii="Arial" w:hAnsi="Arial" w:cs="Arial"/>
          <w:b/>
          <w:bCs/>
          <w:color w:val="000000"/>
          <w:sz w:val="20"/>
        </w:rPr>
        <w:t>BA</w:t>
      </w:r>
      <w:r w:rsidR="00830F6A">
        <w:rPr>
          <w:rFonts w:ascii="Arial" w:hAnsi="Arial" w:cs="Arial"/>
          <w:color w:val="000000"/>
          <w:sz w:val="20"/>
        </w:rPr>
        <w:t xml:space="preserve"> (which is essen</w:t>
      </w:r>
      <w:r w:rsidR="005E6887">
        <w:rPr>
          <w:rFonts w:ascii="Arial" w:hAnsi="Arial" w:cs="Arial"/>
          <w:color w:val="000000"/>
          <w:sz w:val="20"/>
        </w:rPr>
        <w:t xml:space="preserve">tially in the same terms as s.333(3) detailed above) </w:t>
      </w:r>
      <w:r w:rsidR="00830F6A">
        <w:rPr>
          <w:rFonts w:ascii="Arial" w:hAnsi="Arial" w:cs="Arial"/>
          <w:color w:val="000000"/>
          <w:sz w:val="20"/>
        </w:rPr>
        <w:t xml:space="preserve">– </w:t>
      </w:r>
      <w:r>
        <w:rPr>
          <w:rFonts w:ascii="Arial" w:hAnsi="Arial" w:cs="Arial"/>
          <w:color w:val="000000"/>
          <w:sz w:val="20"/>
        </w:rPr>
        <w:t>direct that the accused be returned to the youth justice centre until</w:t>
      </w:r>
      <w:r w:rsidR="005E6887">
        <w:rPr>
          <w:rFonts w:ascii="Arial" w:hAnsi="Arial" w:cs="Arial"/>
          <w:color w:val="000000"/>
          <w:sz w:val="20"/>
        </w:rPr>
        <w:t>–</w:t>
      </w:r>
    </w:p>
    <w:p w14:paraId="0E7FB3F8" w14:textId="08AF5D92"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end of the sentence of detention (</w:t>
      </w:r>
      <w:r>
        <w:rPr>
          <w:rFonts w:ascii="Arial" w:hAnsi="Arial" w:cs="Arial"/>
          <w:color w:val="000000"/>
          <w:sz w:val="20"/>
        </w:rPr>
        <w:t>defin</w:t>
      </w:r>
      <w:r w:rsidRPr="00E25019">
        <w:rPr>
          <w:rFonts w:ascii="Arial" w:hAnsi="Arial" w:cs="Arial"/>
          <w:color w:val="000000"/>
          <w:sz w:val="20"/>
        </w:rPr>
        <w:t>ed in s.</w:t>
      </w:r>
      <w:r>
        <w:rPr>
          <w:rFonts w:ascii="Arial" w:hAnsi="Arial" w:cs="Arial"/>
          <w:color w:val="000000"/>
          <w:sz w:val="20"/>
        </w:rPr>
        <w:t>5A</w:t>
      </w:r>
      <w:r w:rsidRPr="00E25019">
        <w:rPr>
          <w:rFonts w:ascii="Arial" w:hAnsi="Arial" w:cs="Arial"/>
          <w:color w:val="000000"/>
          <w:sz w:val="20"/>
        </w:rPr>
        <w:t>(2) as “the time when the accused is released from custody, whether on parole or otherwise”)</w:t>
      </w:r>
      <w:r>
        <w:rPr>
          <w:rFonts w:ascii="Arial" w:hAnsi="Arial" w:cs="Arial"/>
          <w:color w:val="000000"/>
          <w:sz w:val="20"/>
        </w:rPr>
        <w:t>;</w:t>
      </w:r>
      <w:r w:rsidRPr="00E25019">
        <w:rPr>
          <w:rFonts w:ascii="Arial" w:hAnsi="Arial" w:cs="Arial"/>
          <w:color w:val="000000"/>
          <w:sz w:val="20"/>
        </w:rPr>
        <w:t xml:space="preserve"> or</w:t>
      </w:r>
    </w:p>
    <w:p w14:paraId="5427F594" w14:textId="0908C2FA" w:rsidR="005E6887" w:rsidRDefault="005E6887">
      <w:pPr>
        <w:numPr>
          <w:ilvl w:val="0"/>
          <w:numId w:val="68"/>
        </w:numPr>
        <w:ind w:left="357" w:hanging="357"/>
        <w:jc w:val="both"/>
        <w:rPr>
          <w:rFonts w:ascii="Arial" w:hAnsi="Arial" w:cs="Arial"/>
          <w:color w:val="000000"/>
          <w:sz w:val="20"/>
        </w:rPr>
      </w:pPr>
      <w:r w:rsidRPr="00E25019">
        <w:rPr>
          <w:rFonts w:ascii="Arial" w:hAnsi="Arial" w:cs="Arial"/>
          <w:color w:val="000000"/>
          <w:sz w:val="20"/>
        </w:rPr>
        <w:t>the adjourned date</w:t>
      </w:r>
      <w:r>
        <w:rPr>
          <w:rFonts w:ascii="Arial" w:hAnsi="Arial" w:cs="Arial"/>
          <w:color w:val="000000"/>
          <w:sz w:val="20"/>
        </w:rPr>
        <w:t>–</w:t>
      </w:r>
    </w:p>
    <w:p w14:paraId="1C05095B" w14:textId="63841696" w:rsidR="005E6887" w:rsidRPr="00E25019" w:rsidRDefault="005E6887" w:rsidP="005E6887">
      <w:pPr>
        <w:jc w:val="both"/>
        <w:rPr>
          <w:rFonts w:ascii="Arial" w:hAnsi="Arial" w:cs="Arial"/>
          <w:color w:val="000000"/>
          <w:sz w:val="20"/>
        </w:rPr>
      </w:pPr>
      <w:r w:rsidRPr="00E25019">
        <w:rPr>
          <w:rFonts w:ascii="Arial" w:hAnsi="Arial" w:cs="Arial"/>
          <w:color w:val="000000"/>
          <w:sz w:val="20"/>
        </w:rPr>
        <w:t>(whichever is the sooner)</w:t>
      </w:r>
      <w:r>
        <w:rPr>
          <w:rFonts w:ascii="Arial" w:hAnsi="Arial" w:cs="Arial"/>
          <w:color w:val="000000"/>
          <w:sz w:val="20"/>
        </w:rPr>
        <w:t xml:space="preserve"> </w:t>
      </w:r>
      <w:r w:rsidRPr="00E25019">
        <w:rPr>
          <w:rFonts w:ascii="Arial" w:hAnsi="Arial" w:cs="Arial"/>
          <w:color w:val="000000"/>
          <w:sz w:val="20"/>
        </w:rPr>
        <w:t>and either–</w:t>
      </w:r>
    </w:p>
    <w:p w14:paraId="0844B2B1" w14:textId="77777777" w:rsidR="005E6887"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grant the accused bail on a condition that the accused is not to be admitted to bail until the end of the sentence of detention; or</w:t>
      </w:r>
    </w:p>
    <w:p w14:paraId="4E87E07B" w14:textId="59AC8773" w:rsidR="005E6887" w:rsidRPr="00830F6A" w:rsidRDefault="005E6887">
      <w:pPr>
        <w:pStyle w:val="ListParagraph"/>
        <w:numPr>
          <w:ilvl w:val="0"/>
          <w:numId w:val="228"/>
        </w:numPr>
        <w:ind w:left="357" w:hanging="357"/>
        <w:jc w:val="both"/>
        <w:rPr>
          <w:rFonts w:ascii="Arial" w:hAnsi="Arial" w:cs="Arial"/>
          <w:color w:val="000000"/>
          <w:sz w:val="20"/>
        </w:rPr>
      </w:pPr>
      <w:r w:rsidRPr="00830F6A">
        <w:rPr>
          <w:rFonts w:ascii="Arial" w:hAnsi="Arial" w:cs="Arial"/>
          <w:color w:val="000000"/>
          <w:sz w:val="20"/>
        </w:rPr>
        <w:t xml:space="preserve">refuse bail and direct that the accused be brought before the </w:t>
      </w:r>
      <w:r>
        <w:rPr>
          <w:rFonts w:ascii="Arial" w:hAnsi="Arial" w:cs="Arial"/>
          <w:color w:val="000000"/>
          <w:sz w:val="20"/>
        </w:rPr>
        <w:t>Supreme</w:t>
      </w:r>
      <w:r w:rsidRPr="00830F6A">
        <w:rPr>
          <w:rFonts w:ascii="Arial" w:hAnsi="Arial" w:cs="Arial"/>
          <w:color w:val="000000"/>
          <w:sz w:val="20"/>
        </w:rPr>
        <w:t xml:space="preserve"> Court </w:t>
      </w:r>
      <w:r>
        <w:rPr>
          <w:rFonts w:ascii="Arial" w:hAnsi="Arial" w:cs="Arial"/>
          <w:color w:val="000000"/>
          <w:sz w:val="20"/>
        </w:rPr>
        <w:t xml:space="preserve">or the County Court </w:t>
      </w:r>
      <w:r w:rsidRPr="00830F6A">
        <w:rPr>
          <w:rFonts w:ascii="Arial" w:hAnsi="Arial" w:cs="Arial"/>
          <w:color w:val="000000"/>
          <w:sz w:val="20"/>
        </w:rPr>
        <w:t>at a later date for it to consider the granting of bail.</w:t>
      </w:r>
    </w:p>
    <w:p w14:paraId="5ED5E57D" w14:textId="77777777" w:rsidR="005E6887" w:rsidRDefault="005E6887" w:rsidP="00AB70A2">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704" w:name="_9.5.17_Bail_support"/>
      <w:bookmarkEnd w:id="704"/>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964F6">
      <w:pPr>
        <w:keepNext/>
        <w:keepLines/>
        <w:numPr>
          <w:ilvl w:val="0"/>
          <w:numId w:val="65"/>
        </w:numPr>
        <w:ind w:left="714" w:hanging="357"/>
        <w:jc w:val="both"/>
        <w:rPr>
          <w:rFonts w:ascii="Arial" w:hAnsi="Arial" w:cs="Arial"/>
          <w:sz w:val="20"/>
        </w:rPr>
      </w:pPr>
      <w:r>
        <w:rPr>
          <w:rFonts w:ascii="Arial" w:hAnsi="Arial" w:cs="Arial"/>
          <w:sz w:val="20"/>
        </w:rPr>
        <w:lastRenderedPageBreak/>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67"/>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0"/>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705" w:name="_9.5.17_Limited_bail"/>
      <w:bookmarkStart w:id="706" w:name="_9.5.17.1_CISP_–"/>
      <w:bookmarkEnd w:id="705"/>
      <w:bookmarkEnd w:id="706"/>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09"/>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09"/>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50"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lastRenderedPageBreak/>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Cavanough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707" w:name="_9.5.17.2_Bail_support"/>
      <w:bookmarkEnd w:id="707"/>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 xml:space="preserve">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w:t>
      </w:r>
      <w:r w:rsidR="00993122">
        <w:rPr>
          <w:rFonts w:ascii="Helv" w:hAnsi="Helv" w:cs="Helv"/>
          <w:color w:val="000000"/>
          <w:sz w:val="20"/>
          <w:szCs w:val="20"/>
          <w:lang w:eastAsia="en-AU"/>
        </w:rPr>
        <w:lastRenderedPageBreak/>
        <w:t>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w:t>
      </w:r>
      <w:r w:rsidRPr="00930707">
        <w:rPr>
          <w:rFonts w:ascii="Arial" w:hAnsi="Arial" w:cs="Arial"/>
          <w:sz w:val="20"/>
          <w:szCs w:val="20"/>
        </w:rPr>
        <w:lastRenderedPageBreak/>
        <w:t>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708" w:name="_9.5.17.2_The_dangers"/>
      <w:bookmarkEnd w:id="708"/>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bookmarkStart w:id="709" w:name="_Hlk221021481"/>
    </w:p>
    <w:p w14:paraId="658DF72A" w14:textId="77777777" w:rsidR="00CB1B76" w:rsidRPr="00053005" w:rsidRDefault="00CB1B76" w:rsidP="00CB1B76">
      <w:pPr>
        <w:jc w:val="center"/>
        <w:rPr>
          <w:rFonts w:ascii="Arial" w:hAnsi="Arial" w:cs="Arial"/>
          <w:color w:val="000000"/>
          <w:sz w:val="20"/>
        </w:rPr>
      </w:pPr>
      <w:r>
        <w:rPr>
          <w:noProof/>
          <w:sz w:val="20"/>
        </w:rPr>
        <w:drawing>
          <wp:inline distT="0" distB="0" distL="0" distR="0" wp14:anchorId="124FE917" wp14:editId="1EADE13D">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709"/>
    </w:p>
    <w:sectPr w:rsidR="00CB1B76" w:rsidRPr="00053005" w:rsidSect="00A61F1D">
      <w:footerReference w:type="default" r:id="rId52"/>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94D6B" w14:textId="77777777" w:rsidR="0089507A" w:rsidRDefault="0089507A">
      <w:r>
        <w:separator/>
      </w:r>
    </w:p>
  </w:endnote>
  <w:endnote w:type="continuationSeparator" w:id="0">
    <w:p w14:paraId="7789E1C2" w14:textId="77777777" w:rsidR="0089507A" w:rsidRDefault="00895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7D241D8E"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977A6D">
      <w:rPr>
        <w:rStyle w:val="PageNumber"/>
        <w:rFonts w:ascii="Arial" w:hAnsi="Arial" w:cs="Arial"/>
        <w:b/>
        <w:bCs/>
        <w:color w:val="000000"/>
        <w:sz w:val="16"/>
      </w:rPr>
      <w:t>1</w:t>
    </w:r>
    <w:r w:rsidR="00C513C5">
      <w:rPr>
        <w:rStyle w:val="PageNumber"/>
        <w:rFonts w:ascii="Arial" w:hAnsi="Arial" w:cs="Arial"/>
        <w:b/>
        <w:bCs/>
        <w:color w:val="000000"/>
        <w:sz w:val="16"/>
      </w:rPr>
      <w:t>3</w:t>
    </w:r>
    <w:r w:rsidR="00991712">
      <w:rPr>
        <w:rStyle w:val="PageNumber"/>
        <w:rFonts w:ascii="Arial" w:hAnsi="Arial" w:cs="Arial"/>
        <w:b/>
        <w:bCs/>
        <w:color w:val="000000"/>
        <w:sz w:val="16"/>
      </w:rPr>
      <w:t xml:space="preserve"> </w:t>
    </w:r>
    <w:r w:rsidR="00977A6D">
      <w:rPr>
        <w:rStyle w:val="PageNumber"/>
        <w:rFonts w:ascii="Arial" w:hAnsi="Arial" w:cs="Arial"/>
        <w:b/>
        <w:bCs/>
        <w:color w:val="000000"/>
        <w:sz w:val="16"/>
      </w:rPr>
      <w:t>Febr</w:t>
    </w:r>
    <w:r w:rsidR="00991712">
      <w:rPr>
        <w:rStyle w:val="PageNumber"/>
        <w:rFonts w:ascii="Arial" w:hAnsi="Arial" w:cs="Arial"/>
        <w:b/>
        <w:bCs/>
        <w:color w:val="000000"/>
        <w:sz w:val="16"/>
      </w:rPr>
      <w:t>uary</w:t>
    </w:r>
    <w:r w:rsidR="00723214">
      <w:rPr>
        <w:rStyle w:val="PageNumber"/>
        <w:rFonts w:ascii="Arial" w:hAnsi="Arial" w:cs="Arial"/>
        <w:b/>
        <w:bCs/>
        <w:color w:val="000000"/>
        <w:sz w:val="16"/>
      </w:rPr>
      <w:t xml:space="preserve"> </w:t>
    </w:r>
    <w:r w:rsidR="00984DEE">
      <w:rPr>
        <w:rStyle w:val="PageNumber"/>
        <w:rFonts w:ascii="Arial" w:hAnsi="Arial" w:cs="Arial"/>
        <w:b/>
        <w:bCs/>
        <w:color w:val="000000"/>
        <w:sz w:val="16"/>
      </w:rPr>
      <w:t>202</w:t>
    </w:r>
    <w:r w:rsidR="00991712">
      <w:rPr>
        <w:rStyle w:val="PageNumber"/>
        <w:rFonts w:ascii="Arial" w:hAnsi="Arial" w:cs="Arial"/>
        <w:b/>
        <w:bCs/>
        <w:color w:val="000000"/>
        <w:sz w:val="16"/>
      </w:rPr>
      <w:t>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BB7BF" w14:textId="77777777" w:rsidR="0089507A" w:rsidRDefault="0089507A">
      <w:r>
        <w:separator/>
      </w:r>
    </w:p>
  </w:footnote>
  <w:footnote w:type="continuationSeparator" w:id="0">
    <w:p w14:paraId="67CFD1AD" w14:textId="77777777" w:rsidR="0089507A" w:rsidRDefault="00895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F41119"/>
    <w:multiLevelType w:val="hybridMultilevel"/>
    <w:tmpl w:val="4AEE11AC"/>
    <w:lvl w:ilvl="0" w:tplc="75A82376">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8"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21D4D"/>
    <w:multiLevelType w:val="hybridMultilevel"/>
    <w:tmpl w:val="B9A0D8C2"/>
    <w:lvl w:ilvl="0" w:tplc="145C67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D6F1EEF"/>
    <w:multiLevelType w:val="hybridMultilevel"/>
    <w:tmpl w:val="FCEC8734"/>
    <w:lvl w:ilvl="0" w:tplc="B74C6C26">
      <w:start w:val="2"/>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8"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1"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342107A"/>
    <w:multiLevelType w:val="hybridMultilevel"/>
    <w:tmpl w:val="9C501064"/>
    <w:lvl w:ilvl="0" w:tplc="469AFC0C">
      <w:start w:val="8"/>
      <w:numFmt w:val="decimal"/>
      <w:lvlText w:val="%1."/>
      <w:lvlJc w:val="left"/>
      <w:pPr>
        <w:ind w:left="473"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5686FE3"/>
    <w:multiLevelType w:val="hybridMultilevel"/>
    <w:tmpl w:val="F444612C"/>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15AF1D13"/>
    <w:multiLevelType w:val="hybridMultilevel"/>
    <w:tmpl w:val="25EACED2"/>
    <w:lvl w:ilvl="0" w:tplc="BAE22670">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7"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8"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1" w15:restartNumberingAfterBreak="0">
    <w:nsid w:val="17042154"/>
    <w:multiLevelType w:val="hybridMultilevel"/>
    <w:tmpl w:val="89F4EC9E"/>
    <w:lvl w:ilvl="0" w:tplc="E292915E">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3"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54"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7"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1"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2"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4"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2069016A"/>
    <w:multiLevelType w:val="hybridMultilevel"/>
    <w:tmpl w:val="5EEC102E"/>
    <w:lvl w:ilvl="0" w:tplc="F6E0AE68">
      <w:start w:val="1"/>
      <w:numFmt w:val="lowerRoman"/>
      <w:lvlText w:val="(%1)"/>
      <w:lvlJc w:val="left"/>
      <w:pPr>
        <w:ind w:left="1803" w:hanging="720"/>
      </w:pPr>
      <w:rPr>
        <w:rFonts w:hint="default"/>
      </w:rPr>
    </w:lvl>
    <w:lvl w:ilvl="1" w:tplc="0C090019" w:tentative="1">
      <w:start w:val="1"/>
      <w:numFmt w:val="lowerLetter"/>
      <w:lvlText w:val="%2."/>
      <w:lvlJc w:val="left"/>
      <w:pPr>
        <w:ind w:left="2163" w:hanging="360"/>
      </w:pPr>
    </w:lvl>
    <w:lvl w:ilvl="2" w:tplc="0C09001B" w:tentative="1">
      <w:start w:val="1"/>
      <w:numFmt w:val="lowerRoman"/>
      <w:lvlText w:val="%3."/>
      <w:lvlJc w:val="right"/>
      <w:pPr>
        <w:ind w:left="2883" w:hanging="180"/>
      </w:pPr>
    </w:lvl>
    <w:lvl w:ilvl="3" w:tplc="0C09000F" w:tentative="1">
      <w:start w:val="1"/>
      <w:numFmt w:val="decimal"/>
      <w:lvlText w:val="%4."/>
      <w:lvlJc w:val="left"/>
      <w:pPr>
        <w:ind w:left="3603" w:hanging="360"/>
      </w:pPr>
    </w:lvl>
    <w:lvl w:ilvl="4" w:tplc="0C090019" w:tentative="1">
      <w:start w:val="1"/>
      <w:numFmt w:val="lowerLetter"/>
      <w:lvlText w:val="%5."/>
      <w:lvlJc w:val="left"/>
      <w:pPr>
        <w:ind w:left="4323" w:hanging="360"/>
      </w:pPr>
    </w:lvl>
    <w:lvl w:ilvl="5" w:tplc="0C09001B" w:tentative="1">
      <w:start w:val="1"/>
      <w:numFmt w:val="lowerRoman"/>
      <w:lvlText w:val="%6."/>
      <w:lvlJc w:val="right"/>
      <w:pPr>
        <w:ind w:left="5043" w:hanging="180"/>
      </w:pPr>
    </w:lvl>
    <w:lvl w:ilvl="6" w:tplc="0C09000F" w:tentative="1">
      <w:start w:val="1"/>
      <w:numFmt w:val="decimal"/>
      <w:lvlText w:val="%7."/>
      <w:lvlJc w:val="left"/>
      <w:pPr>
        <w:ind w:left="5763" w:hanging="360"/>
      </w:pPr>
    </w:lvl>
    <w:lvl w:ilvl="7" w:tplc="0C090019" w:tentative="1">
      <w:start w:val="1"/>
      <w:numFmt w:val="lowerLetter"/>
      <w:lvlText w:val="%8."/>
      <w:lvlJc w:val="left"/>
      <w:pPr>
        <w:ind w:left="6483" w:hanging="360"/>
      </w:pPr>
    </w:lvl>
    <w:lvl w:ilvl="8" w:tplc="0C09001B" w:tentative="1">
      <w:start w:val="1"/>
      <w:numFmt w:val="lowerRoman"/>
      <w:lvlText w:val="%9."/>
      <w:lvlJc w:val="right"/>
      <w:pPr>
        <w:ind w:left="7203" w:hanging="180"/>
      </w:pPr>
    </w:lvl>
  </w:abstractNum>
  <w:abstractNum w:abstractNumId="68"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361749D"/>
    <w:multiLevelType w:val="hybridMultilevel"/>
    <w:tmpl w:val="CFA819A0"/>
    <w:lvl w:ilvl="0" w:tplc="FFFFFFFF">
      <w:start w:val="1"/>
      <w:numFmt w:val="lowerRoman"/>
      <w:lvlText w:val="(%1)"/>
      <w:lvlJc w:val="left"/>
      <w:pPr>
        <w:ind w:left="6031"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447727A"/>
    <w:multiLevelType w:val="hybridMultilevel"/>
    <w:tmpl w:val="08EA4DC0"/>
    <w:lvl w:ilvl="0" w:tplc="6174046C">
      <w:start w:val="2"/>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3"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8"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9" w15:restartNumberingAfterBreak="0">
    <w:nsid w:val="274A0560"/>
    <w:multiLevelType w:val="hybridMultilevel"/>
    <w:tmpl w:val="D9064200"/>
    <w:lvl w:ilvl="0" w:tplc="B3CC0AE0">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81" w15:restartNumberingAfterBreak="0">
    <w:nsid w:val="28AB60B4"/>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3"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4"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5"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2BF76EAC"/>
    <w:multiLevelType w:val="hybridMultilevel"/>
    <w:tmpl w:val="3DE28772"/>
    <w:lvl w:ilvl="0" w:tplc="467EDB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2CE6360C"/>
    <w:multiLevelType w:val="hybridMultilevel"/>
    <w:tmpl w:val="0922B27A"/>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85BCDBB4">
      <w:start w:val="1"/>
      <w:numFmt w:val="decimal"/>
      <w:lvlText w:val="(%5)"/>
      <w:lvlJc w:val="left"/>
      <w:pPr>
        <w:ind w:left="3600" w:hanging="360"/>
      </w:pPr>
      <w:rPr>
        <w:rFonts w:hint="default"/>
        <w:sz w:val="20"/>
      </w:rPr>
    </w:lvl>
    <w:lvl w:ilvl="5" w:tplc="14962DC4">
      <w:start w:val="1"/>
      <w:numFmt w:val="lowerLetter"/>
      <w:lvlText w:val="(%6)"/>
      <w:lvlJc w:val="left"/>
      <w:pPr>
        <w:ind w:left="4500" w:hanging="360"/>
      </w:pPr>
      <w:rPr>
        <w:rFonts w:hint="default"/>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E45370F"/>
    <w:multiLevelType w:val="hybridMultilevel"/>
    <w:tmpl w:val="8520C502"/>
    <w:lvl w:ilvl="0" w:tplc="BC90680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7" w15:restartNumberingAfterBreak="0">
    <w:nsid w:val="30101F66"/>
    <w:multiLevelType w:val="hybridMultilevel"/>
    <w:tmpl w:val="A226244A"/>
    <w:lvl w:ilvl="0" w:tplc="9B58F074">
      <w:start w:val="1"/>
      <w:numFmt w:val="bullet"/>
      <w:lvlText w:val=""/>
      <w:lvlJc w:val="left"/>
      <w:pPr>
        <w:ind w:left="720" w:hanging="360"/>
      </w:pPr>
      <w:rPr>
        <w:rFonts w:ascii="Symbol" w:hAnsi="Symbol" w:hint="default"/>
        <w:sz w:val="22"/>
      </w:rPr>
    </w:lvl>
    <w:lvl w:ilvl="1" w:tplc="6D387D7C">
      <w:start w:val="1"/>
      <w:numFmt w:val="bullet"/>
      <w:lvlText w:val=""/>
      <w:lvlJc w:val="left"/>
      <w:pPr>
        <w:ind w:left="774" w:hanging="360"/>
      </w:pPr>
      <w:rPr>
        <w:rFonts w:ascii="Symbol" w:hAnsi="Symbol" w:hint="default"/>
        <w:sz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0515CE0"/>
    <w:multiLevelType w:val="hybridMultilevel"/>
    <w:tmpl w:val="AC7CA3EA"/>
    <w:lvl w:ilvl="0" w:tplc="CF48B9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1"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103"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5"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6"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35302A86"/>
    <w:multiLevelType w:val="hybridMultilevel"/>
    <w:tmpl w:val="266EA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3" w15:restartNumberingAfterBreak="0">
    <w:nsid w:val="37CF33F0"/>
    <w:multiLevelType w:val="hybridMultilevel"/>
    <w:tmpl w:val="F1422162"/>
    <w:lvl w:ilvl="0" w:tplc="CF405CA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16"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7"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8"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9"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0"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1"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2"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23"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1"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34"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6"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7"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8"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2" w15:restartNumberingAfterBreak="0">
    <w:nsid w:val="42841422"/>
    <w:multiLevelType w:val="hybridMultilevel"/>
    <w:tmpl w:val="BA168FB2"/>
    <w:lvl w:ilvl="0" w:tplc="AE48B0BC">
      <w:start w:val="5"/>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44"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7"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47960659"/>
    <w:multiLevelType w:val="hybridMultilevel"/>
    <w:tmpl w:val="8662EF4C"/>
    <w:lvl w:ilvl="0" w:tplc="FDAC389E">
      <w:start w:val="3"/>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47BA7526"/>
    <w:multiLevelType w:val="hybridMultilevel"/>
    <w:tmpl w:val="4F525084"/>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5"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4B524EB0"/>
    <w:multiLevelType w:val="hybridMultilevel"/>
    <w:tmpl w:val="F4B08B52"/>
    <w:lvl w:ilvl="0" w:tplc="F81CEC1E">
      <w:start w:val="9"/>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C3A7F09"/>
    <w:multiLevelType w:val="hybridMultilevel"/>
    <w:tmpl w:val="3B92BF4C"/>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1" w15:restartNumberingAfterBreak="0">
    <w:nsid w:val="4E7076CF"/>
    <w:multiLevelType w:val="hybridMultilevel"/>
    <w:tmpl w:val="7F4ABD58"/>
    <w:lvl w:ilvl="0" w:tplc="38CE807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2"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231661A"/>
    <w:multiLevelType w:val="hybridMultilevel"/>
    <w:tmpl w:val="8C82CCE2"/>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0C09001B">
      <w:start w:val="1"/>
      <w:numFmt w:val="lowerRoman"/>
      <w:lvlText w:val="%4."/>
      <w:lvlJc w:val="right"/>
      <w:pPr>
        <w:ind w:left="2506" w:hanging="360"/>
      </w:p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530351EE"/>
    <w:multiLevelType w:val="hybridMultilevel"/>
    <w:tmpl w:val="64EC2BC2"/>
    <w:lvl w:ilvl="0" w:tplc="6ED07C50">
      <w:start w:val="1"/>
      <w:numFmt w:val="decimal"/>
      <w:lvlText w:val="(%1)"/>
      <w:lvlJc w:val="left"/>
      <w:pPr>
        <w:ind w:left="72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70" w15:restartNumberingAfterBreak="0">
    <w:nsid w:val="53DA1DD0"/>
    <w:multiLevelType w:val="hybridMultilevel"/>
    <w:tmpl w:val="94CE05CE"/>
    <w:lvl w:ilvl="0" w:tplc="3EB03DA6">
      <w:start w:val="1"/>
      <w:numFmt w:val="lowerRoman"/>
      <w:lvlText w:val="(%1)"/>
      <w:lvlJc w:val="left"/>
      <w:pPr>
        <w:ind w:left="1684" w:hanging="72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71"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72" w15:restartNumberingAfterBreak="0">
    <w:nsid w:val="54713D11"/>
    <w:multiLevelType w:val="hybridMultilevel"/>
    <w:tmpl w:val="F2C4CB98"/>
    <w:lvl w:ilvl="0" w:tplc="AB8467E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76"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7"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79"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0"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82" w15:restartNumberingAfterBreak="0">
    <w:nsid w:val="590A288F"/>
    <w:multiLevelType w:val="hybridMultilevel"/>
    <w:tmpl w:val="35ECFF8E"/>
    <w:lvl w:ilvl="0" w:tplc="C302D0CA">
      <w:start w:val="23"/>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4"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85"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87"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2"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6"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7"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99"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61913501"/>
    <w:multiLevelType w:val="hybridMultilevel"/>
    <w:tmpl w:val="D5B62554"/>
    <w:lvl w:ilvl="0" w:tplc="3DC64776">
      <w:start w:val="1"/>
      <w:numFmt w:val="lowerRoman"/>
      <w:lvlText w:val="(%1)"/>
      <w:lvlJc w:val="left"/>
      <w:pPr>
        <w:ind w:left="2421" w:hanging="72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03"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5"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6"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09" w15:restartNumberingAfterBreak="0">
    <w:nsid w:val="64C52816"/>
    <w:multiLevelType w:val="hybridMultilevel"/>
    <w:tmpl w:val="3F46D01E"/>
    <w:lvl w:ilvl="0" w:tplc="231EB8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13"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214" w15:restartNumberingAfterBreak="0">
    <w:nsid w:val="674F09E8"/>
    <w:multiLevelType w:val="hybridMultilevel"/>
    <w:tmpl w:val="6F9C4832"/>
    <w:lvl w:ilvl="0" w:tplc="848C8248">
      <w:start w:val="1"/>
      <w:numFmt w:val="lowerRoman"/>
      <w:lvlText w:val="(%1)"/>
      <w:lvlJc w:val="left"/>
      <w:pPr>
        <w:ind w:left="1684"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5"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218"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6A353962"/>
    <w:multiLevelType w:val="hybridMultilevel"/>
    <w:tmpl w:val="5D0C32F4"/>
    <w:lvl w:ilvl="0" w:tplc="42B21614">
      <w:start w:val="1"/>
      <w:numFmt w:val="upperLetter"/>
      <w:lvlText w:val="%1."/>
      <w:lvlJc w:val="left"/>
      <w:pPr>
        <w:ind w:left="1210" w:hanging="360"/>
      </w:pPr>
      <w:rPr>
        <w:rFonts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6BBA072E"/>
    <w:multiLevelType w:val="hybridMultilevel"/>
    <w:tmpl w:val="395837C2"/>
    <w:lvl w:ilvl="0" w:tplc="B2B2DE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3"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24"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8"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9" w15:restartNumberingAfterBreak="0">
    <w:nsid w:val="6FFB31A0"/>
    <w:multiLevelType w:val="hybridMultilevel"/>
    <w:tmpl w:val="8DAC78F0"/>
    <w:lvl w:ilvl="0" w:tplc="B2643232">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0"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31" w15:restartNumberingAfterBreak="0">
    <w:nsid w:val="70B8039F"/>
    <w:multiLevelType w:val="hybridMultilevel"/>
    <w:tmpl w:val="2E365DA6"/>
    <w:lvl w:ilvl="0" w:tplc="05E8D00A">
      <w:start w:val="2"/>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2" w15:restartNumberingAfterBreak="0">
    <w:nsid w:val="70E25B3E"/>
    <w:multiLevelType w:val="hybridMultilevel"/>
    <w:tmpl w:val="0E3A4826"/>
    <w:lvl w:ilvl="0" w:tplc="3B92B4C4">
      <w:start w:val="1"/>
      <w:numFmt w:val="decimal"/>
      <w:lvlText w:val="(%1)"/>
      <w:lvlJc w:val="left"/>
      <w:pPr>
        <w:ind w:left="720" w:hanging="360"/>
      </w:pPr>
      <w:rPr>
        <w:rFonts w:hint="default"/>
      </w:rPr>
    </w:lvl>
    <w:lvl w:ilvl="1" w:tplc="5836A466">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3"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34"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35" w15:restartNumberingAfterBreak="0">
    <w:nsid w:val="73A134D7"/>
    <w:multiLevelType w:val="hybridMultilevel"/>
    <w:tmpl w:val="BE9CF626"/>
    <w:lvl w:ilvl="0" w:tplc="84B6D908">
      <w:start w:val="30"/>
      <w:numFmt w:val="decimal"/>
      <w:lvlText w:val="%1."/>
      <w:lvlJc w:val="left"/>
      <w:pPr>
        <w:ind w:left="717"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6"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9"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1" w15:restartNumberingAfterBreak="0">
    <w:nsid w:val="774854E9"/>
    <w:multiLevelType w:val="hybridMultilevel"/>
    <w:tmpl w:val="4F525084"/>
    <w:lvl w:ilvl="0" w:tplc="C3287288">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2"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3"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4"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5"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6"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8"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1"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52"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3"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54"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7F9C558D"/>
    <w:multiLevelType w:val="hybridMultilevel"/>
    <w:tmpl w:val="3AB6B15E"/>
    <w:lvl w:ilvl="0" w:tplc="5A9203D8">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7"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36"/>
  </w:num>
  <w:num w:numId="2" w16cid:durableId="1831142342">
    <w:abstractNumId w:val="190"/>
  </w:num>
  <w:num w:numId="3" w16cid:durableId="207379191">
    <w:abstractNumId w:val="227"/>
  </w:num>
  <w:num w:numId="4" w16cid:durableId="1227566297">
    <w:abstractNumId w:val="59"/>
  </w:num>
  <w:num w:numId="5" w16cid:durableId="1579946357">
    <w:abstractNumId w:val="102"/>
  </w:num>
  <w:num w:numId="6" w16cid:durableId="291449992">
    <w:abstractNumId w:val="130"/>
  </w:num>
  <w:num w:numId="7" w16cid:durableId="2081295182">
    <w:abstractNumId w:val="158"/>
  </w:num>
  <w:num w:numId="8" w16cid:durableId="22441825">
    <w:abstractNumId w:val="125"/>
  </w:num>
  <w:num w:numId="9" w16cid:durableId="704209231">
    <w:abstractNumId w:val="226"/>
  </w:num>
  <w:num w:numId="10" w16cid:durableId="770660492">
    <w:abstractNumId w:val="25"/>
  </w:num>
  <w:num w:numId="11" w16cid:durableId="1810440615">
    <w:abstractNumId w:val="169"/>
  </w:num>
  <w:num w:numId="12" w16cid:durableId="428088569">
    <w:abstractNumId w:val="68"/>
  </w:num>
  <w:num w:numId="13" w16cid:durableId="2076391771">
    <w:abstractNumId w:val="248"/>
  </w:num>
  <w:num w:numId="14" w16cid:durableId="966279579">
    <w:abstractNumId w:val="62"/>
  </w:num>
  <w:num w:numId="15" w16cid:durableId="88163942">
    <w:abstractNumId w:val="185"/>
  </w:num>
  <w:num w:numId="16" w16cid:durableId="126361332">
    <w:abstractNumId w:val="0"/>
  </w:num>
  <w:num w:numId="17" w16cid:durableId="555896368">
    <w:abstractNumId w:val="223"/>
  </w:num>
  <w:num w:numId="18" w16cid:durableId="258297430">
    <w:abstractNumId w:val="72"/>
  </w:num>
  <w:num w:numId="19" w16cid:durableId="1481919108">
    <w:abstractNumId w:val="111"/>
  </w:num>
  <w:num w:numId="20" w16cid:durableId="188564182">
    <w:abstractNumId w:val="91"/>
  </w:num>
  <w:num w:numId="21" w16cid:durableId="733355535">
    <w:abstractNumId w:val="216"/>
  </w:num>
  <w:num w:numId="22" w16cid:durableId="25644908">
    <w:abstractNumId w:val="152"/>
  </w:num>
  <w:num w:numId="23" w16cid:durableId="216554398">
    <w:abstractNumId w:val="44"/>
  </w:num>
  <w:num w:numId="24" w16cid:durableId="1593859609">
    <w:abstractNumId w:val="242"/>
  </w:num>
  <w:num w:numId="25" w16cid:durableId="912738056">
    <w:abstractNumId w:val="64"/>
  </w:num>
  <w:num w:numId="26" w16cid:durableId="974718180">
    <w:abstractNumId w:val="215"/>
  </w:num>
  <w:num w:numId="27" w16cid:durableId="909190707">
    <w:abstractNumId w:val="162"/>
  </w:num>
  <w:num w:numId="28" w16cid:durableId="680665911">
    <w:abstractNumId w:val="233"/>
  </w:num>
  <w:num w:numId="29" w16cid:durableId="1895581865">
    <w:abstractNumId w:val="196"/>
  </w:num>
  <w:num w:numId="30" w16cid:durableId="1065251695">
    <w:abstractNumId w:val="121"/>
  </w:num>
  <w:num w:numId="31" w16cid:durableId="2102867795">
    <w:abstractNumId w:val="120"/>
  </w:num>
  <w:num w:numId="32" w16cid:durableId="1677003782">
    <w:abstractNumId w:val="26"/>
  </w:num>
  <w:num w:numId="33" w16cid:durableId="167142500">
    <w:abstractNumId w:val="245"/>
  </w:num>
  <w:num w:numId="34" w16cid:durableId="288434476">
    <w:abstractNumId w:val="22"/>
  </w:num>
  <w:num w:numId="35" w16cid:durableId="1274828160">
    <w:abstractNumId w:val="23"/>
  </w:num>
  <w:num w:numId="36" w16cid:durableId="765157348">
    <w:abstractNumId w:val="20"/>
  </w:num>
  <w:num w:numId="37" w16cid:durableId="1899391267">
    <w:abstractNumId w:val="29"/>
  </w:num>
  <w:num w:numId="38" w16cid:durableId="402070804">
    <w:abstractNumId w:val="179"/>
  </w:num>
  <w:num w:numId="39" w16cid:durableId="930242623">
    <w:abstractNumId w:val="19"/>
  </w:num>
  <w:num w:numId="40" w16cid:durableId="1379821150">
    <w:abstractNumId w:val="255"/>
  </w:num>
  <w:num w:numId="41" w16cid:durableId="694498367">
    <w:abstractNumId w:val="136"/>
  </w:num>
  <w:num w:numId="42" w16cid:durableId="1075012562">
    <w:abstractNumId w:val="89"/>
  </w:num>
  <w:num w:numId="43" w16cid:durableId="1314679626">
    <w:abstractNumId w:val="218"/>
  </w:num>
  <w:num w:numId="44" w16cid:durableId="1852059865">
    <w:abstractNumId w:val="30"/>
  </w:num>
  <w:num w:numId="45" w16cid:durableId="568003617">
    <w:abstractNumId w:val="134"/>
  </w:num>
  <w:num w:numId="46" w16cid:durableId="137697820">
    <w:abstractNumId w:val="58"/>
  </w:num>
  <w:num w:numId="47" w16cid:durableId="2075885338">
    <w:abstractNumId w:val="239"/>
  </w:num>
  <w:num w:numId="48" w16cid:durableId="776214828">
    <w:abstractNumId w:val="74"/>
  </w:num>
  <w:num w:numId="49" w16cid:durableId="657541688">
    <w:abstractNumId w:val="164"/>
  </w:num>
  <w:num w:numId="50" w16cid:durableId="1736472999">
    <w:abstractNumId w:val="42"/>
  </w:num>
  <w:num w:numId="51" w16cid:durableId="1252347261">
    <w:abstractNumId w:val="85"/>
  </w:num>
  <w:num w:numId="52" w16cid:durableId="1590113411">
    <w:abstractNumId w:val="88"/>
  </w:num>
  <w:num w:numId="53" w16cid:durableId="697856070">
    <w:abstractNumId w:val="249"/>
  </w:num>
  <w:num w:numId="54" w16cid:durableId="1870950715">
    <w:abstractNumId w:val="8"/>
  </w:num>
  <w:num w:numId="55" w16cid:durableId="1378579939">
    <w:abstractNumId w:val="156"/>
  </w:num>
  <w:num w:numId="56" w16cid:durableId="292685090">
    <w:abstractNumId w:val="201"/>
  </w:num>
  <w:num w:numId="57" w16cid:durableId="703335339">
    <w:abstractNumId w:val="37"/>
  </w:num>
  <w:num w:numId="58" w16cid:durableId="1392731116">
    <w:abstractNumId w:val="109"/>
  </w:num>
  <w:num w:numId="59" w16cid:durableId="2059894299">
    <w:abstractNumId w:val="96"/>
  </w:num>
  <w:num w:numId="60" w16cid:durableId="1460108846">
    <w:abstractNumId w:val="116"/>
  </w:num>
  <w:num w:numId="61" w16cid:durableId="2105296382">
    <w:abstractNumId w:val="146"/>
  </w:num>
  <w:num w:numId="62" w16cid:durableId="595483297">
    <w:abstractNumId w:val="155"/>
  </w:num>
  <w:num w:numId="63" w16cid:durableId="611474945">
    <w:abstractNumId w:val="63"/>
  </w:num>
  <w:num w:numId="64" w16cid:durableId="203760276">
    <w:abstractNumId w:val="195"/>
  </w:num>
  <w:num w:numId="65" w16cid:durableId="194320208">
    <w:abstractNumId w:val="228"/>
  </w:num>
  <w:num w:numId="66" w16cid:durableId="1808931715">
    <w:abstractNumId w:val="147"/>
  </w:num>
  <w:num w:numId="67" w16cid:durableId="1630168014">
    <w:abstractNumId w:val="106"/>
  </w:num>
  <w:num w:numId="68" w16cid:durableId="1268925926">
    <w:abstractNumId w:val="171"/>
  </w:num>
  <w:num w:numId="69" w16cid:durableId="1461462444">
    <w:abstractNumId w:val="49"/>
  </w:num>
  <w:num w:numId="70" w16cid:durableId="488865250">
    <w:abstractNumId w:val="77"/>
  </w:num>
  <w:num w:numId="71" w16cid:durableId="1506555615">
    <w:abstractNumId w:val="184"/>
  </w:num>
  <w:num w:numId="72" w16cid:durableId="665938947">
    <w:abstractNumId w:val="57"/>
  </w:num>
  <w:num w:numId="73" w16cid:durableId="1860849802">
    <w:abstractNumId w:val="92"/>
  </w:num>
  <w:num w:numId="74" w16cid:durableId="1549410443">
    <w:abstractNumId w:val="12"/>
  </w:num>
  <w:num w:numId="75" w16cid:durableId="1475566804">
    <w:abstractNumId w:val="48"/>
  </w:num>
  <w:num w:numId="76" w16cid:durableId="344287017">
    <w:abstractNumId w:val="203"/>
  </w:num>
  <w:num w:numId="77" w16cid:durableId="950891407">
    <w:abstractNumId w:val="153"/>
  </w:num>
  <w:num w:numId="78" w16cid:durableId="1427846300">
    <w:abstractNumId w:val="243"/>
  </w:num>
  <w:num w:numId="79" w16cid:durableId="1479758846">
    <w:abstractNumId w:val="61"/>
  </w:num>
  <w:num w:numId="80" w16cid:durableId="1129661840">
    <w:abstractNumId w:val="225"/>
  </w:num>
  <w:num w:numId="81" w16cid:durableId="1636250505">
    <w:abstractNumId w:val="251"/>
  </w:num>
  <w:num w:numId="82" w16cid:durableId="1396735423">
    <w:abstractNumId w:val="193"/>
  </w:num>
  <w:num w:numId="83" w16cid:durableId="1566185625">
    <w:abstractNumId w:val="254"/>
  </w:num>
  <w:num w:numId="84" w16cid:durableId="1396660410">
    <w:abstractNumId w:val="66"/>
  </w:num>
  <w:num w:numId="85" w16cid:durableId="398869073">
    <w:abstractNumId w:val="128"/>
  </w:num>
  <w:num w:numId="86" w16cid:durableId="466433009">
    <w:abstractNumId w:val="217"/>
  </w:num>
  <w:num w:numId="87" w16cid:durableId="1142649937">
    <w:abstractNumId w:val="117"/>
  </w:num>
  <w:num w:numId="88" w16cid:durableId="757598203">
    <w:abstractNumId w:val="220"/>
  </w:num>
  <w:num w:numId="89" w16cid:durableId="1866937522">
    <w:abstractNumId w:val="131"/>
  </w:num>
  <w:num w:numId="90" w16cid:durableId="1055424143">
    <w:abstractNumId w:val="173"/>
  </w:num>
  <w:num w:numId="91" w16cid:durableId="454065339">
    <w:abstractNumId w:val="206"/>
  </w:num>
  <w:num w:numId="92" w16cid:durableId="578488070">
    <w:abstractNumId w:val="78"/>
  </w:num>
  <w:num w:numId="93" w16cid:durableId="931007956">
    <w:abstractNumId w:val="210"/>
  </w:num>
  <w:num w:numId="94" w16cid:durableId="1071779429">
    <w:abstractNumId w:val="101"/>
  </w:num>
  <w:num w:numId="95" w16cid:durableId="417096016">
    <w:abstractNumId w:val="10"/>
  </w:num>
  <w:num w:numId="96" w16cid:durableId="2122798746">
    <w:abstractNumId w:val="110"/>
  </w:num>
  <w:num w:numId="97" w16cid:durableId="945698841">
    <w:abstractNumId w:val="246"/>
  </w:num>
  <w:num w:numId="98" w16cid:durableId="398601399">
    <w:abstractNumId w:val="69"/>
  </w:num>
  <w:num w:numId="99" w16cid:durableId="1143503503">
    <w:abstractNumId w:val="253"/>
  </w:num>
  <w:num w:numId="100" w16cid:durableId="133260809">
    <w:abstractNumId w:val="127"/>
  </w:num>
  <w:num w:numId="101" w16cid:durableId="1516268000">
    <w:abstractNumId w:val="27"/>
  </w:num>
  <w:num w:numId="102" w16cid:durableId="1047996176">
    <w:abstractNumId w:val="73"/>
  </w:num>
  <w:num w:numId="103" w16cid:durableId="808278239">
    <w:abstractNumId w:val="138"/>
  </w:num>
  <w:num w:numId="104" w16cid:durableId="498812872">
    <w:abstractNumId w:val="21"/>
  </w:num>
  <w:num w:numId="105" w16cid:durableId="2106539459">
    <w:abstractNumId w:val="230"/>
  </w:num>
  <w:num w:numId="106" w16cid:durableId="1356154675">
    <w:abstractNumId w:val="103"/>
  </w:num>
  <w:num w:numId="107" w16cid:durableId="1226333315">
    <w:abstractNumId w:val="180"/>
  </w:num>
  <w:num w:numId="108" w16cid:durableId="554854557">
    <w:abstractNumId w:val="87"/>
  </w:num>
  <w:num w:numId="109" w16cid:durableId="488406562">
    <w:abstractNumId w:val="200"/>
  </w:num>
  <w:num w:numId="110" w16cid:durableId="1075973009">
    <w:abstractNumId w:val="93"/>
  </w:num>
  <w:num w:numId="111" w16cid:durableId="1549103877">
    <w:abstractNumId w:val="177"/>
  </w:num>
  <w:num w:numId="112" w16cid:durableId="1591890859">
    <w:abstractNumId w:val="119"/>
  </w:num>
  <w:num w:numId="113" w16cid:durableId="2099785076">
    <w:abstractNumId w:val="14"/>
  </w:num>
  <w:num w:numId="114" w16cid:durableId="27920680">
    <w:abstractNumId w:val="135"/>
  </w:num>
  <w:num w:numId="115" w16cid:durableId="1722316468">
    <w:abstractNumId w:val="174"/>
  </w:num>
  <w:num w:numId="116" w16cid:durableId="1463881219">
    <w:abstractNumId w:val="141"/>
  </w:num>
  <w:num w:numId="117" w16cid:durableId="1214972243">
    <w:abstractNumId w:val="178"/>
  </w:num>
  <w:num w:numId="118" w16cid:durableId="94206732">
    <w:abstractNumId w:val="80"/>
  </w:num>
  <w:num w:numId="119" w16cid:durableId="1573470498">
    <w:abstractNumId w:val="104"/>
  </w:num>
  <w:num w:numId="120" w16cid:durableId="1955164650">
    <w:abstractNumId w:val="46"/>
  </w:num>
  <w:num w:numId="121" w16cid:durableId="1981955803">
    <w:abstractNumId w:val="234"/>
  </w:num>
  <w:num w:numId="122" w16cid:durableId="181669679">
    <w:abstractNumId w:val="175"/>
  </w:num>
  <w:num w:numId="123" w16cid:durableId="969629027">
    <w:abstractNumId w:val="47"/>
  </w:num>
  <w:num w:numId="124" w16cid:durableId="1875581504">
    <w:abstractNumId w:val="86"/>
  </w:num>
  <w:num w:numId="125" w16cid:durableId="759104297">
    <w:abstractNumId w:val="2"/>
  </w:num>
  <w:num w:numId="126" w16cid:durableId="1924483518">
    <w:abstractNumId w:val="257"/>
  </w:num>
  <w:num w:numId="127" w16cid:durableId="1097796183">
    <w:abstractNumId w:val="205"/>
  </w:num>
  <w:num w:numId="128" w16cid:durableId="1488665750">
    <w:abstractNumId w:val="115"/>
  </w:num>
  <w:num w:numId="129" w16cid:durableId="2010208377">
    <w:abstractNumId w:val="208"/>
  </w:num>
  <w:num w:numId="130" w16cid:durableId="1729495584">
    <w:abstractNumId w:val="187"/>
  </w:num>
  <w:num w:numId="131" w16cid:durableId="670255271">
    <w:abstractNumId w:val="56"/>
  </w:num>
  <w:num w:numId="132" w16cid:durableId="32197939">
    <w:abstractNumId w:val="133"/>
  </w:num>
  <w:num w:numId="133" w16cid:durableId="1916738694">
    <w:abstractNumId w:val="55"/>
  </w:num>
  <w:num w:numId="134" w16cid:durableId="17582906">
    <w:abstractNumId w:val="13"/>
  </w:num>
  <w:num w:numId="135" w16cid:durableId="1070074405">
    <w:abstractNumId w:val="238"/>
  </w:num>
  <w:num w:numId="136" w16cid:durableId="1789082401">
    <w:abstractNumId w:val="224"/>
  </w:num>
  <w:num w:numId="137" w16cid:durableId="489760717">
    <w:abstractNumId w:val="183"/>
  </w:num>
  <w:num w:numId="138" w16cid:durableId="772089360">
    <w:abstractNumId w:val="129"/>
  </w:num>
  <w:num w:numId="139" w16cid:durableId="125784263">
    <w:abstractNumId w:val="186"/>
  </w:num>
  <w:num w:numId="140" w16cid:durableId="150025625">
    <w:abstractNumId w:val="65"/>
  </w:num>
  <w:num w:numId="141" w16cid:durableId="1566447353">
    <w:abstractNumId w:val="143"/>
  </w:num>
  <w:num w:numId="142" w16cid:durableId="1807238240">
    <w:abstractNumId w:val="198"/>
  </w:num>
  <w:num w:numId="143" w16cid:durableId="1586764019">
    <w:abstractNumId w:val="232"/>
  </w:num>
  <w:num w:numId="144" w16cid:durableId="1754740469">
    <w:abstractNumId w:val="60"/>
  </w:num>
  <w:num w:numId="145" w16cid:durableId="242758851">
    <w:abstractNumId w:val="247"/>
  </w:num>
  <w:num w:numId="146" w16cid:durableId="1756901698">
    <w:abstractNumId w:val="11"/>
  </w:num>
  <w:num w:numId="147" w16cid:durableId="1584489353">
    <w:abstractNumId w:val="82"/>
  </w:num>
  <w:num w:numId="148" w16cid:durableId="1200820805">
    <w:abstractNumId w:val="181"/>
  </w:num>
  <w:num w:numId="149" w16cid:durableId="317344721">
    <w:abstractNumId w:val="160"/>
  </w:num>
  <w:num w:numId="150" w16cid:durableId="1505364763">
    <w:abstractNumId w:val="118"/>
  </w:num>
  <w:num w:numId="151" w16cid:durableId="1535658779">
    <w:abstractNumId w:val="6"/>
  </w:num>
  <w:num w:numId="152" w16cid:durableId="1417751091">
    <w:abstractNumId w:val="145"/>
  </w:num>
  <w:num w:numId="153" w16cid:durableId="481431140">
    <w:abstractNumId w:val="166"/>
  </w:num>
  <w:num w:numId="154" w16cid:durableId="1917282630">
    <w:abstractNumId w:val="221"/>
  </w:num>
  <w:num w:numId="155" w16cid:durableId="484051820">
    <w:abstractNumId w:val="211"/>
  </w:num>
  <w:num w:numId="156" w16cid:durableId="1484617183">
    <w:abstractNumId w:val="38"/>
  </w:num>
  <w:num w:numId="157" w16cid:durableId="663900080">
    <w:abstractNumId w:val="189"/>
  </w:num>
  <w:num w:numId="158" w16cid:durableId="747505443">
    <w:abstractNumId w:val="17"/>
  </w:num>
  <w:num w:numId="159" w16cid:durableId="914633857">
    <w:abstractNumId w:val="9"/>
  </w:num>
  <w:num w:numId="160" w16cid:durableId="428241006">
    <w:abstractNumId w:val="250"/>
  </w:num>
  <w:num w:numId="161" w16cid:durableId="425611603">
    <w:abstractNumId w:val="41"/>
  </w:num>
  <w:num w:numId="162" w16cid:durableId="1357849169">
    <w:abstractNumId w:val="76"/>
  </w:num>
  <w:num w:numId="163" w16cid:durableId="1917936156">
    <w:abstractNumId w:val="53"/>
  </w:num>
  <w:num w:numId="164" w16cid:durableId="260601685">
    <w:abstractNumId w:val="112"/>
  </w:num>
  <w:num w:numId="165" w16cid:durableId="381635267">
    <w:abstractNumId w:val="165"/>
  </w:num>
  <w:num w:numId="166" w16cid:durableId="1814368364">
    <w:abstractNumId w:val="213"/>
  </w:num>
  <w:num w:numId="167" w16cid:durableId="29385367">
    <w:abstractNumId w:val="244"/>
  </w:num>
  <w:num w:numId="168" w16cid:durableId="175048290">
    <w:abstractNumId w:val="32"/>
  </w:num>
  <w:num w:numId="169" w16cid:durableId="486364612">
    <w:abstractNumId w:val="50"/>
  </w:num>
  <w:num w:numId="170" w16cid:durableId="1413163558">
    <w:abstractNumId w:val="132"/>
  </w:num>
  <w:num w:numId="171" w16cid:durableId="326829585">
    <w:abstractNumId w:val="75"/>
  </w:num>
  <w:num w:numId="172" w16cid:durableId="1092779121">
    <w:abstractNumId w:val="188"/>
  </w:num>
  <w:num w:numId="173" w16cid:durableId="2052266744">
    <w:abstractNumId w:val="137"/>
  </w:num>
  <w:num w:numId="174" w16cid:durableId="1967344061">
    <w:abstractNumId w:val="28"/>
  </w:num>
  <w:num w:numId="175" w16cid:durableId="729380922">
    <w:abstractNumId w:val="124"/>
  </w:num>
  <w:num w:numId="176" w16cid:durableId="300158968">
    <w:abstractNumId w:val="240"/>
  </w:num>
  <w:num w:numId="177" w16cid:durableId="310599615">
    <w:abstractNumId w:val="54"/>
  </w:num>
  <w:num w:numId="178" w16cid:durableId="1115563984">
    <w:abstractNumId w:val="154"/>
  </w:num>
  <w:num w:numId="179" w16cid:durableId="1881359171">
    <w:abstractNumId w:val="5"/>
  </w:num>
  <w:num w:numId="180" w16cid:durableId="1409762621">
    <w:abstractNumId w:val="15"/>
  </w:num>
  <w:num w:numId="181" w16cid:durableId="1558936628">
    <w:abstractNumId w:val="99"/>
  </w:num>
  <w:num w:numId="182" w16cid:durableId="1062020662">
    <w:abstractNumId w:val="83"/>
  </w:num>
  <w:num w:numId="183" w16cid:durableId="1846087236">
    <w:abstractNumId w:val="197"/>
  </w:num>
  <w:num w:numId="184" w16cid:durableId="1206679969">
    <w:abstractNumId w:val="192"/>
  </w:num>
  <w:num w:numId="185" w16cid:durableId="1371959653">
    <w:abstractNumId w:val="34"/>
  </w:num>
  <w:num w:numId="186" w16cid:durableId="1814986429">
    <w:abstractNumId w:val="204"/>
  </w:num>
  <w:num w:numId="187" w16cid:durableId="1032606465">
    <w:abstractNumId w:val="199"/>
  </w:num>
  <w:num w:numId="188" w16cid:durableId="1351106922">
    <w:abstractNumId w:val="84"/>
  </w:num>
  <w:num w:numId="189" w16cid:durableId="1481771232">
    <w:abstractNumId w:val="7"/>
  </w:num>
  <w:num w:numId="190" w16cid:durableId="1295411063">
    <w:abstractNumId w:val="194"/>
  </w:num>
  <w:num w:numId="191" w16cid:durableId="685981571">
    <w:abstractNumId w:val="123"/>
  </w:num>
  <w:num w:numId="192" w16cid:durableId="2096782390">
    <w:abstractNumId w:val="191"/>
  </w:num>
  <w:num w:numId="193" w16cid:durableId="1258170022">
    <w:abstractNumId w:val="105"/>
  </w:num>
  <w:num w:numId="194" w16cid:durableId="99106221">
    <w:abstractNumId w:val="167"/>
  </w:num>
  <w:num w:numId="195" w16cid:durableId="1288511285">
    <w:abstractNumId w:val="252"/>
  </w:num>
  <w:num w:numId="196" w16cid:durableId="1416897272">
    <w:abstractNumId w:val="212"/>
  </w:num>
  <w:num w:numId="197" w16cid:durableId="593435431">
    <w:abstractNumId w:val="176"/>
  </w:num>
  <w:num w:numId="198" w16cid:durableId="998073715">
    <w:abstractNumId w:val="114"/>
  </w:num>
  <w:num w:numId="199" w16cid:durableId="1649821807">
    <w:abstractNumId w:val="35"/>
  </w:num>
  <w:num w:numId="200" w16cid:durableId="82117203">
    <w:abstractNumId w:val="207"/>
  </w:num>
  <w:num w:numId="201" w16cid:durableId="1975719024">
    <w:abstractNumId w:val="108"/>
  </w:num>
  <w:num w:numId="202" w16cid:durableId="1948465290">
    <w:abstractNumId w:val="149"/>
  </w:num>
  <w:num w:numId="203" w16cid:durableId="2029527126">
    <w:abstractNumId w:val="126"/>
  </w:num>
  <w:num w:numId="204" w16cid:durableId="1492090855">
    <w:abstractNumId w:val="4"/>
  </w:num>
  <w:num w:numId="205" w16cid:durableId="895355785">
    <w:abstractNumId w:val="33"/>
  </w:num>
  <w:num w:numId="206" w16cid:durableId="411317404">
    <w:abstractNumId w:val="31"/>
  </w:num>
  <w:num w:numId="207" w16cid:durableId="2122647389">
    <w:abstractNumId w:val="100"/>
  </w:num>
  <w:num w:numId="208" w16cid:durableId="1311516528">
    <w:abstractNumId w:val="16"/>
  </w:num>
  <w:num w:numId="209" w16cid:durableId="259723059">
    <w:abstractNumId w:val="140"/>
  </w:num>
  <w:num w:numId="210" w16cid:durableId="1294286473">
    <w:abstractNumId w:val="163"/>
  </w:num>
  <w:num w:numId="211" w16cid:durableId="1816530368">
    <w:abstractNumId w:val="52"/>
  </w:num>
  <w:num w:numId="212" w16cid:durableId="1257131404">
    <w:abstractNumId w:val="94"/>
  </w:num>
  <w:num w:numId="213" w16cid:durableId="1171526830">
    <w:abstractNumId w:val="36"/>
  </w:num>
  <w:num w:numId="214" w16cid:durableId="573441106">
    <w:abstractNumId w:val="1"/>
  </w:num>
  <w:num w:numId="215" w16cid:durableId="80303103">
    <w:abstractNumId w:val="122"/>
  </w:num>
  <w:num w:numId="216" w16cid:durableId="1505820877">
    <w:abstractNumId w:val="237"/>
  </w:num>
  <w:num w:numId="217" w16cid:durableId="808518672">
    <w:abstractNumId w:val="144"/>
  </w:num>
  <w:num w:numId="218" w16cid:durableId="698317592">
    <w:abstractNumId w:val="40"/>
  </w:num>
  <w:num w:numId="219" w16cid:durableId="1026441228">
    <w:abstractNumId w:val="148"/>
  </w:num>
  <w:num w:numId="220" w16cid:durableId="1121993778">
    <w:abstractNumId w:val="219"/>
  </w:num>
  <w:num w:numId="221" w16cid:durableId="595290417">
    <w:abstractNumId w:val="139"/>
  </w:num>
  <w:num w:numId="222" w16cid:durableId="332923809">
    <w:abstractNumId w:val="43"/>
  </w:num>
  <w:num w:numId="223" w16cid:durableId="1719158664">
    <w:abstractNumId w:val="67"/>
  </w:num>
  <w:num w:numId="224" w16cid:durableId="1918399978">
    <w:abstractNumId w:val="231"/>
  </w:num>
  <w:num w:numId="225" w16cid:durableId="2057271581">
    <w:abstractNumId w:val="222"/>
  </w:num>
  <w:num w:numId="226" w16cid:durableId="206181370">
    <w:abstractNumId w:val="202"/>
  </w:num>
  <w:num w:numId="227" w16cid:durableId="2063947020">
    <w:abstractNumId w:val="113"/>
  </w:num>
  <w:num w:numId="228" w16cid:durableId="1989943535">
    <w:abstractNumId w:val="90"/>
  </w:num>
  <w:num w:numId="229" w16cid:durableId="737360037">
    <w:abstractNumId w:val="168"/>
  </w:num>
  <w:num w:numId="230" w16cid:durableId="1224171826">
    <w:abstractNumId w:val="18"/>
  </w:num>
  <w:num w:numId="231" w16cid:durableId="764808452">
    <w:abstractNumId w:val="209"/>
  </w:num>
  <w:num w:numId="232" w16cid:durableId="54864271">
    <w:abstractNumId w:val="256"/>
  </w:num>
  <w:num w:numId="233" w16cid:durableId="1342271452">
    <w:abstractNumId w:val="229"/>
  </w:num>
  <w:num w:numId="234" w16cid:durableId="1146700945">
    <w:abstractNumId w:val="142"/>
  </w:num>
  <w:num w:numId="235" w16cid:durableId="826168982">
    <w:abstractNumId w:val="24"/>
  </w:num>
  <w:num w:numId="236" w16cid:durableId="1998874370">
    <w:abstractNumId w:val="39"/>
  </w:num>
  <w:num w:numId="237" w16cid:durableId="463812222">
    <w:abstractNumId w:val="157"/>
  </w:num>
  <w:num w:numId="238" w16cid:durableId="1445224103">
    <w:abstractNumId w:val="159"/>
  </w:num>
  <w:num w:numId="239" w16cid:durableId="1852643336">
    <w:abstractNumId w:val="170"/>
  </w:num>
  <w:num w:numId="240" w16cid:durableId="447893318">
    <w:abstractNumId w:val="241"/>
  </w:num>
  <w:num w:numId="241" w16cid:durableId="67045156">
    <w:abstractNumId w:val="45"/>
  </w:num>
  <w:num w:numId="242" w16cid:durableId="588391113">
    <w:abstractNumId w:val="79"/>
  </w:num>
  <w:num w:numId="243" w16cid:durableId="1132215051">
    <w:abstractNumId w:val="182"/>
  </w:num>
  <w:num w:numId="244" w16cid:durableId="719868356">
    <w:abstractNumId w:val="81"/>
  </w:num>
  <w:num w:numId="245" w16cid:durableId="621107585">
    <w:abstractNumId w:val="235"/>
  </w:num>
  <w:num w:numId="246" w16cid:durableId="2134127223">
    <w:abstractNumId w:val="151"/>
  </w:num>
  <w:num w:numId="247" w16cid:durableId="620847441">
    <w:abstractNumId w:val="98"/>
  </w:num>
  <w:num w:numId="248" w16cid:durableId="899248104">
    <w:abstractNumId w:val="214"/>
  </w:num>
  <w:num w:numId="249" w16cid:durableId="1906257732">
    <w:abstractNumId w:val="3"/>
  </w:num>
  <w:num w:numId="250" w16cid:durableId="1629507407">
    <w:abstractNumId w:val="172"/>
  </w:num>
  <w:num w:numId="251" w16cid:durableId="1202741686">
    <w:abstractNumId w:val="150"/>
  </w:num>
  <w:num w:numId="252" w16cid:durableId="31538710">
    <w:abstractNumId w:val="71"/>
  </w:num>
  <w:num w:numId="253" w16cid:durableId="198199832">
    <w:abstractNumId w:val="97"/>
  </w:num>
  <w:num w:numId="254" w16cid:durableId="737678645">
    <w:abstractNumId w:val="107"/>
  </w:num>
  <w:num w:numId="255" w16cid:durableId="972364015">
    <w:abstractNumId w:val="95"/>
  </w:num>
  <w:num w:numId="256" w16cid:durableId="468206133">
    <w:abstractNumId w:val="161"/>
  </w:num>
  <w:num w:numId="257" w16cid:durableId="2143452229">
    <w:abstractNumId w:val="70"/>
  </w:num>
  <w:num w:numId="258" w16cid:durableId="434517129">
    <w:abstractNumId w:val="51"/>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2E0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8D9"/>
    <w:rsid w:val="00013620"/>
    <w:rsid w:val="00013BB6"/>
    <w:rsid w:val="0001594E"/>
    <w:rsid w:val="00015CE8"/>
    <w:rsid w:val="000165DA"/>
    <w:rsid w:val="000200C1"/>
    <w:rsid w:val="000200DD"/>
    <w:rsid w:val="00020258"/>
    <w:rsid w:val="000213BC"/>
    <w:rsid w:val="00021627"/>
    <w:rsid w:val="0002170B"/>
    <w:rsid w:val="000221BF"/>
    <w:rsid w:val="000223F3"/>
    <w:rsid w:val="000224F9"/>
    <w:rsid w:val="00022558"/>
    <w:rsid w:val="00022614"/>
    <w:rsid w:val="000227D6"/>
    <w:rsid w:val="00023FE0"/>
    <w:rsid w:val="000243AF"/>
    <w:rsid w:val="00024A32"/>
    <w:rsid w:val="00024D81"/>
    <w:rsid w:val="000253C1"/>
    <w:rsid w:val="00026298"/>
    <w:rsid w:val="00026CC8"/>
    <w:rsid w:val="00026EF4"/>
    <w:rsid w:val="0002741D"/>
    <w:rsid w:val="00027491"/>
    <w:rsid w:val="00027CC2"/>
    <w:rsid w:val="00030450"/>
    <w:rsid w:val="00031645"/>
    <w:rsid w:val="0003227E"/>
    <w:rsid w:val="000329D2"/>
    <w:rsid w:val="00032D16"/>
    <w:rsid w:val="000334B5"/>
    <w:rsid w:val="00035297"/>
    <w:rsid w:val="00037050"/>
    <w:rsid w:val="000401BA"/>
    <w:rsid w:val="00040AC7"/>
    <w:rsid w:val="000419DD"/>
    <w:rsid w:val="00041C43"/>
    <w:rsid w:val="00042284"/>
    <w:rsid w:val="000422E6"/>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14C"/>
    <w:rsid w:val="000512B1"/>
    <w:rsid w:val="00051509"/>
    <w:rsid w:val="00051591"/>
    <w:rsid w:val="000515E8"/>
    <w:rsid w:val="00051BD7"/>
    <w:rsid w:val="00051D73"/>
    <w:rsid w:val="000522D4"/>
    <w:rsid w:val="00052570"/>
    <w:rsid w:val="00054D83"/>
    <w:rsid w:val="00054EF2"/>
    <w:rsid w:val="00054F2B"/>
    <w:rsid w:val="00054FCC"/>
    <w:rsid w:val="000558F7"/>
    <w:rsid w:val="0005602C"/>
    <w:rsid w:val="00056CAB"/>
    <w:rsid w:val="00056E1B"/>
    <w:rsid w:val="00056F14"/>
    <w:rsid w:val="000578D4"/>
    <w:rsid w:val="00057957"/>
    <w:rsid w:val="00057B11"/>
    <w:rsid w:val="00057C19"/>
    <w:rsid w:val="00057EF7"/>
    <w:rsid w:val="0006070C"/>
    <w:rsid w:val="000608EB"/>
    <w:rsid w:val="00060FBE"/>
    <w:rsid w:val="00061051"/>
    <w:rsid w:val="00062D9B"/>
    <w:rsid w:val="00062FAA"/>
    <w:rsid w:val="00063A9F"/>
    <w:rsid w:val="000644C4"/>
    <w:rsid w:val="00064802"/>
    <w:rsid w:val="000649F4"/>
    <w:rsid w:val="0006597C"/>
    <w:rsid w:val="00065D4F"/>
    <w:rsid w:val="0006625C"/>
    <w:rsid w:val="000663E6"/>
    <w:rsid w:val="000666D2"/>
    <w:rsid w:val="0006674C"/>
    <w:rsid w:val="00066BE4"/>
    <w:rsid w:val="00067801"/>
    <w:rsid w:val="00067B0C"/>
    <w:rsid w:val="00067B6F"/>
    <w:rsid w:val="00067DED"/>
    <w:rsid w:val="000707BC"/>
    <w:rsid w:val="00070AE4"/>
    <w:rsid w:val="00070B11"/>
    <w:rsid w:val="00070C50"/>
    <w:rsid w:val="00070E98"/>
    <w:rsid w:val="00071388"/>
    <w:rsid w:val="00072970"/>
    <w:rsid w:val="00072C4E"/>
    <w:rsid w:val="00073081"/>
    <w:rsid w:val="00074367"/>
    <w:rsid w:val="0007475B"/>
    <w:rsid w:val="00074FED"/>
    <w:rsid w:val="000755CB"/>
    <w:rsid w:val="00075B80"/>
    <w:rsid w:val="00076781"/>
    <w:rsid w:val="000768CC"/>
    <w:rsid w:val="000772D3"/>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2AB"/>
    <w:rsid w:val="00094FE7"/>
    <w:rsid w:val="00095E3A"/>
    <w:rsid w:val="00096249"/>
    <w:rsid w:val="0009673E"/>
    <w:rsid w:val="000967B4"/>
    <w:rsid w:val="000970D1"/>
    <w:rsid w:val="00097393"/>
    <w:rsid w:val="0009744C"/>
    <w:rsid w:val="00097920"/>
    <w:rsid w:val="00097AB8"/>
    <w:rsid w:val="00097D4F"/>
    <w:rsid w:val="000A021C"/>
    <w:rsid w:val="000A0245"/>
    <w:rsid w:val="000A0C27"/>
    <w:rsid w:val="000A1079"/>
    <w:rsid w:val="000A1CAB"/>
    <w:rsid w:val="000A2957"/>
    <w:rsid w:val="000A2C62"/>
    <w:rsid w:val="000A34DA"/>
    <w:rsid w:val="000A4374"/>
    <w:rsid w:val="000A4525"/>
    <w:rsid w:val="000A492F"/>
    <w:rsid w:val="000A4B2C"/>
    <w:rsid w:val="000A5117"/>
    <w:rsid w:val="000A5149"/>
    <w:rsid w:val="000A63E9"/>
    <w:rsid w:val="000A76CE"/>
    <w:rsid w:val="000A776F"/>
    <w:rsid w:val="000A7B72"/>
    <w:rsid w:val="000B00B2"/>
    <w:rsid w:val="000B01D7"/>
    <w:rsid w:val="000B1142"/>
    <w:rsid w:val="000B128D"/>
    <w:rsid w:val="000B1806"/>
    <w:rsid w:val="000B1CFB"/>
    <w:rsid w:val="000B1F1B"/>
    <w:rsid w:val="000B2C91"/>
    <w:rsid w:val="000B307F"/>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59A"/>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231"/>
    <w:rsid w:val="000D0D6A"/>
    <w:rsid w:val="000D15AD"/>
    <w:rsid w:val="000D1BC8"/>
    <w:rsid w:val="000D280F"/>
    <w:rsid w:val="000D3052"/>
    <w:rsid w:val="000D3089"/>
    <w:rsid w:val="000D3D27"/>
    <w:rsid w:val="000D4312"/>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6F98"/>
    <w:rsid w:val="000E78A9"/>
    <w:rsid w:val="000F0C84"/>
    <w:rsid w:val="000F1404"/>
    <w:rsid w:val="000F1ABD"/>
    <w:rsid w:val="000F27B8"/>
    <w:rsid w:val="000F3C91"/>
    <w:rsid w:val="000F4771"/>
    <w:rsid w:val="000F55D3"/>
    <w:rsid w:val="000F5CF4"/>
    <w:rsid w:val="000F6493"/>
    <w:rsid w:val="000F7782"/>
    <w:rsid w:val="000F7D27"/>
    <w:rsid w:val="000F7DF5"/>
    <w:rsid w:val="0010028C"/>
    <w:rsid w:val="0010033D"/>
    <w:rsid w:val="0010046A"/>
    <w:rsid w:val="00100C30"/>
    <w:rsid w:val="00100EAA"/>
    <w:rsid w:val="00100ED9"/>
    <w:rsid w:val="00101123"/>
    <w:rsid w:val="001012B3"/>
    <w:rsid w:val="00101FBE"/>
    <w:rsid w:val="001022FA"/>
    <w:rsid w:val="00102338"/>
    <w:rsid w:val="0010255B"/>
    <w:rsid w:val="001026EA"/>
    <w:rsid w:val="001040D9"/>
    <w:rsid w:val="001048CD"/>
    <w:rsid w:val="00104C31"/>
    <w:rsid w:val="001057B4"/>
    <w:rsid w:val="00105AC4"/>
    <w:rsid w:val="001063CA"/>
    <w:rsid w:val="001067C9"/>
    <w:rsid w:val="00106EAE"/>
    <w:rsid w:val="001072F3"/>
    <w:rsid w:val="00107534"/>
    <w:rsid w:val="00107CC9"/>
    <w:rsid w:val="001102E5"/>
    <w:rsid w:val="00110502"/>
    <w:rsid w:val="00110877"/>
    <w:rsid w:val="001108CE"/>
    <w:rsid w:val="00110DF3"/>
    <w:rsid w:val="00111BB9"/>
    <w:rsid w:val="0011210B"/>
    <w:rsid w:val="0011228E"/>
    <w:rsid w:val="001131AD"/>
    <w:rsid w:val="00113511"/>
    <w:rsid w:val="001141C9"/>
    <w:rsid w:val="00114909"/>
    <w:rsid w:val="00114A7D"/>
    <w:rsid w:val="00114D32"/>
    <w:rsid w:val="00114F76"/>
    <w:rsid w:val="00115479"/>
    <w:rsid w:val="00115DF1"/>
    <w:rsid w:val="0011660E"/>
    <w:rsid w:val="00117262"/>
    <w:rsid w:val="001176A3"/>
    <w:rsid w:val="001179C2"/>
    <w:rsid w:val="00117B39"/>
    <w:rsid w:val="00117E75"/>
    <w:rsid w:val="00120088"/>
    <w:rsid w:val="00120A8B"/>
    <w:rsid w:val="00121246"/>
    <w:rsid w:val="001215F5"/>
    <w:rsid w:val="00121A50"/>
    <w:rsid w:val="00121E85"/>
    <w:rsid w:val="001221EE"/>
    <w:rsid w:val="00123C75"/>
    <w:rsid w:val="00123C94"/>
    <w:rsid w:val="00123CD9"/>
    <w:rsid w:val="00123EF5"/>
    <w:rsid w:val="00124339"/>
    <w:rsid w:val="0012496F"/>
    <w:rsid w:val="001254D7"/>
    <w:rsid w:val="0012567A"/>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CB9"/>
    <w:rsid w:val="00134D78"/>
    <w:rsid w:val="001355CE"/>
    <w:rsid w:val="00135865"/>
    <w:rsid w:val="00135D3F"/>
    <w:rsid w:val="0013758F"/>
    <w:rsid w:val="00137932"/>
    <w:rsid w:val="00140861"/>
    <w:rsid w:val="0014112B"/>
    <w:rsid w:val="001425AC"/>
    <w:rsid w:val="001432FD"/>
    <w:rsid w:val="001439A1"/>
    <w:rsid w:val="00143A98"/>
    <w:rsid w:val="001444F0"/>
    <w:rsid w:val="00144A81"/>
    <w:rsid w:val="0014501E"/>
    <w:rsid w:val="001452D9"/>
    <w:rsid w:val="0014536F"/>
    <w:rsid w:val="001459E2"/>
    <w:rsid w:val="00147EE1"/>
    <w:rsid w:val="0015081C"/>
    <w:rsid w:val="001517FD"/>
    <w:rsid w:val="00151C79"/>
    <w:rsid w:val="00151E18"/>
    <w:rsid w:val="00152388"/>
    <w:rsid w:val="00153BC7"/>
    <w:rsid w:val="001545F7"/>
    <w:rsid w:val="00154A4F"/>
    <w:rsid w:val="00154BD8"/>
    <w:rsid w:val="00154D73"/>
    <w:rsid w:val="00155A1B"/>
    <w:rsid w:val="00156256"/>
    <w:rsid w:val="001564CF"/>
    <w:rsid w:val="00156502"/>
    <w:rsid w:val="00156D8F"/>
    <w:rsid w:val="00156F57"/>
    <w:rsid w:val="00157CB7"/>
    <w:rsid w:val="00157EDD"/>
    <w:rsid w:val="00160106"/>
    <w:rsid w:val="0016031A"/>
    <w:rsid w:val="00162EAF"/>
    <w:rsid w:val="00163FAD"/>
    <w:rsid w:val="001643C2"/>
    <w:rsid w:val="00164E72"/>
    <w:rsid w:val="00165547"/>
    <w:rsid w:val="00166521"/>
    <w:rsid w:val="00166569"/>
    <w:rsid w:val="0016727F"/>
    <w:rsid w:val="00167916"/>
    <w:rsid w:val="00167997"/>
    <w:rsid w:val="00167DDA"/>
    <w:rsid w:val="001708A9"/>
    <w:rsid w:val="00171808"/>
    <w:rsid w:val="00171C2B"/>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77BCA"/>
    <w:rsid w:val="0018006F"/>
    <w:rsid w:val="00180204"/>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1C3F"/>
    <w:rsid w:val="0019258B"/>
    <w:rsid w:val="001927B6"/>
    <w:rsid w:val="001928A6"/>
    <w:rsid w:val="00192DF2"/>
    <w:rsid w:val="001946E2"/>
    <w:rsid w:val="0019523B"/>
    <w:rsid w:val="00195379"/>
    <w:rsid w:val="001956AE"/>
    <w:rsid w:val="00195779"/>
    <w:rsid w:val="0019583A"/>
    <w:rsid w:val="00196130"/>
    <w:rsid w:val="00196D76"/>
    <w:rsid w:val="00196E6B"/>
    <w:rsid w:val="00197100"/>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07CB"/>
    <w:rsid w:val="001B0B4D"/>
    <w:rsid w:val="001B160C"/>
    <w:rsid w:val="001B1885"/>
    <w:rsid w:val="001B2934"/>
    <w:rsid w:val="001B3D01"/>
    <w:rsid w:val="001B4A99"/>
    <w:rsid w:val="001B4D72"/>
    <w:rsid w:val="001B5624"/>
    <w:rsid w:val="001B5C9E"/>
    <w:rsid w:val="001B6D2B"/>
    <w:rsid w:val="001B6F01"/>
    <w:rsid w:val="001B6F4D"/>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AB0"/>
    <w:rsid w:val="001C4EB1"/>
    <w:rsid w:val="001C50E6"/>
    <w:rsid w:val="001C5DAC"/>
    <w:rsid w:val="001C5E6C"/>
    <w:rsid w:val="001C63F5"/>
    <w:rsid w:val="001C6625"/>
    <w:rsid w:val="001C69D7"/>
    <w:rsid w:val="001C7235"/>
    <w:rsid w:val="001C77DC"/>
    <w:rsid w:val="001C792F"/>
    <w:rsid w:val="001C7C93"/>
    <w:rsid w:val="001D0E3A"/>
    <w:rsid w:val="001D0EE9"/>
    <w:rsid w:val="001D10C7"/>
    <w:rsid w:val="001D178F"/>
    <w:rsid w:val="001D1F49"/>
    <w:rsid w:val="001D1FC1"/>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1DF"/>
    <w:rsid w:val="001E2A42"/>
    <w:rsid w:val="001E30FA"/>
    <w:rsid w:val="001E3AC7"/>
    <w:rsid w:val="001E4C24"/>
    <w:rsid w:val="001E4DA2"/>
    <w:rsid w:val="001E4EB9"/>
    <w:rsid w:val="001E561C"/>
    <w:rsid w:val="001E5C55"/>
    <w:rsid w:val="001E5C96"/>
    <w:rsid w:val="001E601F"/>
    <w:rsid w:val="001E639F"/>
    <w:rsid w:val="001E678D"/>
    <w:rsid w:val="001E7102"/>
    <w:rsid w:val="001E7385"/>
    <w:rsid w:val="001E7EF0"/>
    <w:rsid w:val="001F096B"/>
    <w:rsid w:val="001F0CCD"/>
    <w:rsid w:val="001F0FA8"/>
    <w:rsid w:val="001F1138"/>
    <w:rsid w:val="001F12C2"/>
    <w:rsid w:val="001F1673"/>
    <w:rsid w:val="001F174F"/>
    <w:rsid w:val="001F1D90"/>
    <w:rsid w:val="001F21C6"/>
    <w:rsid w:val="001F24FF"/>
    <w:rsid w:val="001F299F"/>
    <w:rsid w:val="001F2D37"/>
    <w:rsid w:val="001F3977"/>
    <w:rsid w:val="001F4457"/>
    <w:rsid w:val="001F5CA2"/>
    <w:rsid w:val="001F5DC6"/>
    <w:rsid w:val="001F5F7A"/>
    <w:rsid w:val="001F671A"/>
    <w:rsid w:val="001F7156"/>
    <w:rsid w:val="001F77F6"/>
    <w:rsid w:val="001F7BFB"/>
    <w:rsid w:val="001F7DB1"/>
    <w:rsid w:val="001F7E69"/>
    <w:rsid w:val="001F7F01"/>
    <w:rsid w:val="0020029C"/>
    <w:rsid w:val="00200B12"/>
    <w:rsid w:val="0020158B"/>
    <w:rsid w:val="00201661"/>
    <w:rsid w:val="00201F19"/>
    <w:rsid w:val="002025F8"/>
    <w:rsid w:val="00202626"/>
    <w:rsid w:val="00204029"/>
    <w:rsid w:val="00205601"/>
    <w:rsid w:val="00205EC5"/>
    <w:rsid w:val="0020684E"/>
    <w:rsid w:val="00206961"/>
    <w:rsid w:val="002069DF"/>
    <w:rsid w:val="00206B10"/>
    <w:rsid w:val="00206CDF"/>
    <w:rsid w:val="002074CF"/>
    <w:rsid w:val="00207572"/>
    <w:rsid w:val="00210156"/>
    <w:rsid w:val="002110AA"/>
    <w:rsid w:val="00211645"/>
    <w:rsid w:val="00211EFE"/>
    <w:rsid w:val="0021296E"/>
    <w:rsid w:val="00212B6F"/>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2B78"/>
    <w:rsid w:val="00223918"/>
    <w:rsid w:val="0022407B"/>
    <w:rsid w:val="00224942"/>
    <w:rsid w:val="00224BF8"/>
    <w:rsid w:val="002257BD"/>
    <w:rsid w:val="00225C88"/>
    <w:rsid w:val="00225EB5"/>
    <w:rsid w:val="002260FB"/>
    <w:rsid w:val="00227B78"/>
    <w:rsid w:val="00230128"/>
    <w:rsid w:val="0023013C"/>
    <w:rsid w:val="0023033D"/>
    <w:rsid w:val="00230351"/>
    <w:rsid w:val="002304DC"/>
    <w:rsid w:val="00231D10"/>
    <w:rsid w:val="00232820"/>
    <w:rsid w:val="00232CBD"/>
    <w:rsid w:val="00232CE9"/>
    <w:rsid w:val="002333F3"/>
    <w:rsid w:val="00233964"/>
    <w:rsid w:val="00234128"/>
    <w:rsid w:val="0023433F"/>
    <w:rsid w:val="00234CE1"/>
    <w:rsid w:val="00235E29"/>
    <w:rsid w:val="0023616B"/>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6993"/>
    <w:rsid w:val="00246B4A"/>
    <w:rsid w:val="0024767B"/>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E83"/>
    <w:rsid w:val="00263F3E"/>
    <w:rsid w:val="0026433D"/>
    <w:rsid w:val="0026485E"/>
    <w:rsid w:val="00265F29"/>
    <w:rsid w:val="00265FD1"/>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3D2"/>
    <w:rsid w:val="002967BB"/>
    <w:rsid w:val="00296EF9"/>
    <w:rsid w:val="002A005C"/>
    <w:rsid w:val="002A18A5"/>
    <w:rsid w:val="002A20B5"/>
    <w:rsid w:val="002A222F"/>
    <w:rsid w:val="002A2E18"/>
    <w:rsid w:val="002A3F11"/>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012"/>
    <w:rsid w:val="002B7A83"/>
    <w:rsid w:val="002B7C7F"/>
    <w:rsid w:val="002C04FD"/>
    <w:rsid w:val="002C09A7"/>
    <w:rsid w:val="002C0B39"/>
    <w:rsid w:val="002C0CE7"/>
    <w:rsid w:val="002C0F1D"/>
    <w:rsid w:val="002C0F9E"/>
    <w:rsid w:val="002C181E"/>
    <w:rsid w:val="002C1F36"/>
    <w:rsid w:val="002C49C4"/>
    <w:rsid w:val="002C55B0"/>
    <w:rsid w:val="002C59E8"/>
    <w:rsid w:val="002C5CB7"/>
    <w:rsid w:val="002C5D3C"/>
    <w:rsid w:val="002C648A"/>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668"/>
    <w:rsid w:val="002E2E9B"/>
    <w:rsid w:val="002E310F"/>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6A96"/>
    <w:rsid w:val="002F7B90"/>
    <w:rsid w:val="0030012F"/>
    <w:rsid w:val="003019FD"/>
    <w:rsid w:val="003026C9"/>
    <w:rsid w:val="003028EA"/>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35ED"/>
    <w:rsid w:val="003146ED"/>
    <w:rsid w:val="00314EB8"/>
    <w:rsid w:val="003151C5"/>
    <w:rsid w:val="00315931"/>
    <w:rsid w:val="003160E7"/>
    <w:rsid w:val="00316216"/>
    <w:rsid w:val="00316317"/>
    <w:rsid w:val="0031657A"/>
    <w:rsid w:val="003165B0"/>
    <w:rsid w:val="00316760"/>
    <w:rsid w:val="00316C18"/>
    <w:rsid w:val="003172FA"/>
    <w:rsid w:val="003173F0"/>
    <w:rsid w:val="0032006E"/>
    <w:rsid w:val="00320291"/>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6C3"/>
    <w:rsid w:val="003327AE"/>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67"/>
    <w:rsid w:val="00341F83"/>
    <w:rsid w:val="00342235"/>
    <w:rsid w:val="003426D7"/>
    <w:rsid w:val="003427D8"/>
    <w:rsid w:val="00342C6B"/>
    <w:rsid w:val="00342ECC"/>
    <w:rsid w:val="00343CAF"/>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41C"/>
    <w:rsid w:val="00355888"/>
    <w:rsid w:val="00356337"/>
    <w:rsid w:val="00356880"/>
    <w:rsid w:val="003575CA"/>
    <w:rsid w:val="003579E7"/>
    <w:rsid w:val="00357B19"/>
    <w:rsid w:val="0036009E"/>
    <w:rsid w:val="0036178A"/>
    <w:rsid w:val="0036246B"/>
    <w:rsid w:val="00362757"/>
    <w:rsid w:val="00363CC5"/>
    <w:rsid w:val="00365440"/>
    <w:rsid w:val="00366885"/>
    <w:rsid w:val="00370FA1"/>
    <w:rsid w:val="0037109F"/>
    <w:rsid w:val="00371345"/>
    <w:rsid w:val="003716C6"/>
    <w:rsid w:val="00372249"/>
    <w:rsid w:val="003725A0"/>
    <w:rsid w:val="00372734"/>
    <w:rsid w:val="00373830"/>
    <w:rsid w:val="0037425B"/>
    <w:rsid w:val="00374578"/>
    <w:rsid w:val="003750C3"/>
    <w:rsid w:val="00375223"/>
    <w:rsid w:val="00375845"/>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42C"/>
    <w:rsid w:val="00392BFB"/>
    <w:rsid w:val="003947CC"/>
    <w:rsid w:val="00394AC8"/>
    <w:rsid w:val="00394B8D"/>
    <w:rsid w:val="00394CD8"/>
    <w:rsid w:val="00395491"/>
    <w:rsid w:val="00395797"/>
    <w:rsid w:val="00395DB4"/>
    <w:rsid w:val="00395F76"/>
    <w:rsid w:val="003964F6"/>
    <w:rsid w:val="00396977"/>
    <w:rsid w:val="00396A34"/>
    <w:rsid w:val="00396ABB"/>
    <w:rsid w:val="00396E71"/>
    <w:rsid w:val="00397E0D"/>
    <w:rsid w:val="003A0704"/>
    <w:rsid w:val="003A0FA6"/>
    <w:rsid w:val="003A18BD"/>
    <w:rsid w:val="003A28F9"/>
    <w:rsid w:val="003A2FF4"/>
    <w:rsid w:val="003A336B"/>
    <w:rsid w:val="003A36A3"/>
    <w:rsid w:val="003A4147"/>
    <w:rsid w:val="003A5115"/>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09C4"/>
    <w:rsid w:val="003C1979"/>
    <w:rsid w:val="003C20A1"/>
    <w:rsid w:val="003C2550"/>
    <w:rsid w:val="003C2B00"/>
    <w:rsid w:val="003C302F"/>
    <w:rsid w:val="003C39C9"/>
    <w:rsid w:val="003C40B8"/>
    <w:rsid w:val="003C4343"/>
    <w:rsid w:val="003C4526"/>
    <w:rsid w:val="003C45E9"/>
    <w:rsid w:val="003C4ECE"/>
    <w:rsid w:val="003C568D"/>
    <w:rsid w:val="003C5A4A"/>
    <w:rsid w:val="003C67EE"/>
    <w:rsid w:val="003C6DDB"/>
    <w:rsid w:val="003C7776"/>
    <w:rsid w:val="003C784B"/>
    <w:rsid w:val="003C795E"/>
    <w:rsid w:val="003C7CB7"/>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33B"/>
    <w:rsid w:val="003D54C4"/>
    <w:rsid w:val="003D570F"/>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89E"/>
    <w:rsid w:val="003E4FBF"/>
    <w:rsid w:val="003E58E7"/>
    <w:rsid w:val="003E596D"/>
    <w:rsid w:val="003E5C94"/>
    <w:rsid w:val="003E613D"/>
    <w:rsid w:val="003E6536"/>
    <w:rsid w:val="003E6722"/>
    <w:rsid w:val="003E7AEC"/>
    <w:rsid w:val="003E7D88"/>
    <w:rsid w:val="003F09E2"/>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3F7B88"/>
    <w:rsid w:val="00400130"/>
    <w:rsid w:val="00400305"/>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B05"/>
    <w:rsid w:val="00407FEC"/>
    <w:rsid w:val="004103D3"/>
    <w:rsid w:val="00410955"/>
    <w:rsid w:val="00410A8F"/>
    <w:rsid w:val="0041210F"/>
    <w:rsid w:val="00412E0D"/>
    <w:rsid w:val="00413842"/>
    <w:rsid w:val="00413A58"/>
    <w:rsid w:val="00414327"/>
    <w:rsid w:val="00414739"/>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6599"/>
    <w:rsid w:val="00427574"/>
    <w:rsid w:val="004278DE"/>
    <w:rsid w:val="00427B5C"/>
    <w:rsid w:val="00427CB2"/>
    <w:rsid w:val="0043021E"/>
    <w:rsid w:val="0043028A"/>
    <w:rsid w:val="0043037A"/>
    <w:rsid w:val="004311A1"/>
    <w:rsid w:val="0043180E"/>
    <w:rsid w:val="004318F5"/>
    <w:rsid w:val="004320C8"/>
    <w:rsid w:val="004329C6"/>
    <w:rsid w:val="00433863"/>
    <w:rsid w:val="00433964"/>
    <w:rsid w:val="00433B67"/>
    <w:rsid w:val="00434164"/>
    <w:rsid w:val="00434B22"/>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0EFB"/>
    <w:rsid w:val="00471BB2"/>
    <w:rsid w:val="00471EC3"/>
    <w:rsid w:val="00471F67"/>
    <w:rsid w:val="004725B6"/>
    <w:rsid w:val="004728DE"/>
    <w:rsid w:val="00472D7C"/>
    <w:rsid w:val="004733B4"/>
    <w:rsid w:val="0047387E"/>
    <w:rsid w:val="00474859"/>
    <w:rsid w:val="00475500"/>
    <w:rsid w:val="004762C2"/>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77C"/>
    <w:rsid w:val="004A08DC"/>
    <w:rsid w:val="004A0BDA"/>
    <w:rsid w:val="004A1034"/>
    <w:rsid w:val="004A1B96"/>
    <w:rsid w:val="004A2DB1"/>
    <w:rsid w:val="004A3043"/>
    <w:rsid w:val="004A354F"/>
    <w:rsid w:val="004A3AB9"/>
    <w:rsid w:val="004A42A9"/>
    <w:rsid w:val="004A4322"/>
    <w:rsid w:val="004A4A7E"/>
    <w:rsid w:val="004A549C"/>
    <w:rsid w:val="004A56BB"/>
    <w:rsid w:val="004A5E7C"/>
    <w:rsid w:val="004A69E5"/>
    <w:rsid w:val="004A6C74"/>
    <w:rsid w:val="004A7179"/>
    <w:rsid w:val="004A752F"/>
    <w:rsid w:val="004B19E0"/>
    <w:rsid w:val="004B1BE0"/>
    <w:rsid w:val="004B1C62"/>
    <w:rsid w:val="004B256E"/>
    <w:rsid w:val="004B3D5E"/>
    <w:rsid w:val="004B415C"/>
    <w:rsid w:val="004B43A7"/>
    <w:rsid w:val="004B455A"/>
    <w:rsid w:val="004B485D"/>
    <w:rsid w:val="004B4CA7"/>
    <w:rsid w:val="004B543A"/>
    <w:rsid w:val="004B5836"/>
    <w:rsid w:val="004B59D6"/>
    <w:rsid w:val="004B61C8"/>
    <w:rsid w:val="004B64B6"/>
    <w:rsid w:val="004B6C6C"/>
    <w:rsid w:val="004B7410"/>
    <w:rsid w:val="004B7667"/>
    <w:rsid w:val="004B77FC"/>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D7DB8"/>
    <w:rsid w:val="004E2470"/>
    <w:rsid w:val="004E2783"/>
    <w:rsid w:val="004E2C5E"/>
    <w:rsid w:val="004E3146"/>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4F713E"/>
    <w:rsid w:val="00500B2F"/>
    <w:rsid w:val="00500C6D"/>
    <w:rsid w:val="00500E7D"/>
    <w:rsid w:val="00502080"/>
    <w:rsid w:val="00502109"/>
    <w:rsid w:val="00502137"/>
    <w:rsid w:val="005023D6"/>
    <w:rsid w:val="00502DC0"/>
    <w:rsid w:val="0050321F"/>
    <w:rsid w:val="00504542"/>
    <w:rsid w:val="00504FDE"/>
    <w:rsid w:val="0050505C"/>
    <w:rsid w:val="00505200"/>
    <w:rsid w:val="00505A08"/>
    <w:rsid w:val="00505A50"/>
    <w:rsid w:val="005062FB"/>
    <w:rsid w:val="00506EE2"/>
    <w:rsid w:val="00507678"/>
    <w:rsid w:val="0051136C"/>
    <w:rsid w:val="0051374A"/>
    <w:rsid w:val="00513CDC"/>
    <w:rsid w:val="00514AC2"/>
    <w:rsid w:val="00515D89"/>
    <w:rsid w:val="0051634C"/>
    <w:rsid w:val="005209EC"/>
    <w:rsid w:val="00522632"/>
    <w:rsid w:val="00523694"/>
    <w:rsid w:val="00523731"/>
    <w:rsid w:val="005252C7"/>
    <w:rsid w:val="00526A06"/>
    <w:rsid w:val="00526A25"/>
    <w:rsid w:val="005323C5"/>
    <w:rsid w:val="005330DB"/>
    <w:rsid w:val="00533A61"/>
    <w:rsid w:val="00533E08"/>
    <w:rsid w:val="00534F2A"/>
    <w:rsid w:val="00534F96"/>
    <w:rsid w:val="00535B33"/>
    <w:rsid w:val="00536506"/>
    <w:rsid w:val="005378A7"/>
    <w:rsid w:val="00540C9D"/>
    <w:rsid w:val="00541926"/>
    <w:rsid w:val="0054210C"/>
    <w:rsid w:val="005425D4"/>
    <w:rsid w:val="005428C8"/>
    <w:rsid w:val="00543A11"/>
    <w:rsid w:val="005457E6"/>
    <w:rsid w:val="005457F2"/>
    <w:rsid w:val="00546005"/>
    <w:rsid w:val="00546AD2"/>
    <w:rsid w:val="00547198"/>
    <w:rsid w:val="00547C7E"/>
    <w:rsid w:val="0055033A"/>
    <w:rsid w:val="00550FD3"/>
    <w:rsid w:val="0055164B"/>
    <w:rsid w:val="00552138"/>
    <w:rsid w:val="0055221B"/>
    <w:rsid w:val="005523F9"/>
    <w:rsid w:val="005525F9"/>
    <w:rsid w:val="00552D9B"/>
    <w:rsid w:val="005530C5"/>
    <w:rsid w:val="005534E6"/>
    <w:rsid w:val="00553DBF"/>
    <w:rsid w:val="00554F1F"/>
    <w:rsid w:val="005550B2"/>
    <w:rsid w:val="005552AA"/>
    <w:rsid w:val="0055547A"/>
    <w:rsid w:val="00555E19"/>
    <w:rsid w:val="0055617E"/>
    <w:rsid w:val="00556BE6"/>
    <w:rsid w:val="005579DE"/>
    <w:rsid w:val="00560118"/>
    <w:rsid w:val="005607EB"/>
    <w:rsid w:val="00560930"/>
    <w:rsid w:val="00560962"/>
    <w:rsid w:val="00561515"/>
    <w:rsid w:val="0056151A"/>
    <w:rsid w:val="00562485"/>
    <w:rsid w:val="005626E6"/>
    <w:rsid w:val="00562738"/>
    <w:rsid w:val="0056297E"/>
    <w:rsid w:val="00563167"/>
    <w:rsid w:val="005636B2"/>
    <w:rsid w:val="00563860"/>
    <w:rsid w:val="005641AF"/>
    <w:rsid w:val="005649D9"/>
    <w:rsid w:val="00564B1C"/>
    <w:rsid w:val="00565B58"/>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1FF"/>
    <w:rsid w:val="005765DE"/>
    <w:rsid w:val="00576986"/>
    <w:rsid w:val="00576D99"/>
    <w:rsid w:val="005774EA"/>
    <w:rsid w:val="00580193"/>
    <w:rsid w:val="00580684"/>
    <w:rsid w:val="00581164"/>
    <w:rsid w:val="00582062"/>
    <w:rsid w:val="005830A4"/>
    <w:rsid w:val="00584346"/>
    <w:rsid w:val="005852D1"/>
    <w:rsid w:val="00585939"/>
    <w:rsid w:val="00586404"/>
    <w:rsid w:val="0058717B"/>
    <w:rsid w:val="00587544"/>
    <w:rsid w:val="00587636"/>
    <w:rsid w:val="005876EB"/>
    <w:rsid w:val="005879E1"/>
    <w:rsid w:val="00590E2B"/>
    <w:rsid w:val="00593E50"/>
    <w:rsid w:val="00594148"/>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9785A"/>
    <w:rsid w:val="005A0324"/>
    <w:rsid w:val="005A0F70"/>
    <w:rsid w:val="005A107F"/>
    <w:rsid w:val="005A1F7A"/>
    <w:rsid w:val="005A23DF"/>
    <w:rsid w:val="005A27FB"/>
    <w:rsid w:val="005A2BBB"/>
    <w:rsid w:val="005A2D74"/>
    <w:rsid w:val="005A2F35"/>
    <w:rsid w:val="005A30B0"/>
    <w:rsid w:val="005A3A4D"/>
    <w:rsid w:val="005A455D"/>
    <w:rsid w:val="005A566B"/>
    <w:rsid w:val="005A680A"/>
    <w:rsid w:val="005A680D"/>
    <w:rsid w:val="005A6CD6"/>
    <w:rsid w:val="005A6FB4"/>
    <w:rsid w:val="005A7E9B"/>
    <w:rsid w:val="005A7EAD"/>
    <w:rsid w:val="005B0311"/>
    <w:rsid w:val="005B123B"/>
    <w:rsid w:val="005B126D"/>
    <w:rsid w:val="005B12E1"/>
    <w:rsid w:val="005B1B7F"/>
    <w:rsid w:val="005B27F1"/>
    <w:rsid w:val="005B2CCB"/>
    <w:rsid w:val="005B35E2"/>
    <w:rsid w:val="005B38A3"/>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3FD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6E85"/>
    <w:rsid w:val="005D72C3"/>
    <w:rsid w:val="005D746E"/>
    <w:rsid w:val="005D758A"/>
    <w:rsid w:val="005D7996"/>
    <w:rsid w:val="005E03BE"/>
    <w:rsid w:val="005E0DE4"/>
    <w:rsid w:val="005E10EC"/>
    <w:rsid w:val="005E128F"/>
    <w:rsid w:val="005E16A0"/>
    <w:rsid w:val="005E18DA"/>
    <w:rsid w:val="005E1DBB"/>
    <w:rsid w:val="005E28FC"/>
    <w:rsid w:val="005E2912"/>
    <w:rsid w:val="005E2931"/>
    <w:rsid w:val="005E336D"/>
    <w:rsid w:val="005E39A4"/>
    <w:rsid w:val="005E5875"/>
    <w:rsid w:val="005E5AD7"/>
    <w:rsid w:val="005E5EFC"/>
    <w:rsid w:val="005E6887"/>
    <w:rsid w:val="005E6F7A"/>
    <w:rsid w:val="005E7877"/>
    <w:rsid w:val="005E7F72"/>
    <w:rsid w:val="005F01AB"/>
    <w:rsid w:val="005F0429"/>
    <w:rsid w:val="005F0A18"/>
    <w:rsid w:val="005F0DEB"/>
    <w:rsid w:val="005F1438"/>
    <w:rsid w:val="005F23D3"/>
    <w:rsid w:val="005F24FF"/>
    <w:rsid w:val="005F286B"/>
    <w:rsid w:val="005F3137"/>
    <w:rsid w:val="005F3151"/>
    <w:rsid w:val="005F3512"/>
    <w:rsid w:val="005F38B6"/>
    <w:rsid w:val="005F3A85"/>
    <w:rsid w:val="005F3C6A"/>
    <w:rsid w:val="005F469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6825"/>
    <w:rsid w:val="00607469"/>
    <w:rsid w:val="0061168D"/>
    <w:rsid w:val="00611A7F"/>
    <w:rsid w:val="00612BDD"/>
    <w:rsid w:val="00612E3B"/>
    <w:rsid w:val="00613155"/>
    <w:rsid w:val="00613681"/>
    <w:rsid w:val="00613709"/>
    <w:rsid w:val="00613CEA"/>
    <w:rsid w:val="00613E6D"/>
    <w:rsid w:val="00614EB2"/>
    <w:rsid w:val="006155F9"/>
    <w:rsid w:val="00615A09"/>
    <w:rsid w:val="00615B58"/>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4CC"/>
    <w:rsid w:val="006257D5"/>
    <w:rsid w:val="00625A40"/>
    <w:rsid w:val="0062644C"/>
    <w:rsid w:val="00626462"/>
    <w:rsid w:val="00626CE7"/>
    <w:rsid w:val="00627078"/>
    <w:rsid w:val="006307A4"/>
    <w:rsid w:val="00630A76"/>
    <w:rsid w:val="00630C15"/>
    <w:rsid w:val="00630CCD"/>
    <w:rsid w:val="00631A6D"/>
    <w:rsid w:val="00631ED4"/>
    <w:rsid w:val="00632AD8"/>
    <w:rsid w:val="00633DFB"/>
    <w:rsid w:val="00634262"/>
    <w:rsid w:val="006342E1"/>
    <w:rsid w:val="00634365"/>
    <w:rsid w:val="0063445C"/>
    <w:rsid w:val="00634CF2"/>
    <w:rsid w:val="006356D6"/>
    <w:rsid w:val="00636986"/>
    <w:rsid w:val="00636CFC"/>
    <w:rsid w:val="006372D1"/>
    <w:rsid w:val="006415E3"/>
    <w:rsid w:val="00641818"/>
    <w:rsid w:val="00641D5F"/>
    <w:rsid w:val="0064205B"/>
    <w:rsid w:val="00642AFF"/>
    <w:rsid w:val="006443C2"/>
    <w:rsid w:val="00644D45"/>
    <w:rsid w:val="006465B3"/>
    <w:rsid w:val="006468BA"/>
    <w:rsid w:val="00646A31"/>
    <w:rsid w:val="006477BF"/>
    <w:rsid w:val="00650B08"/>
    <w:rsid w:val="006517DD"/>
    <w:rsid w:val="00651BEC"/>
    <w:rsid w:val="0065203E"/>
    <w:rsid w:val="006522AB"/>
    <w:rsid w:val="00652955"/>
    <w:rsid w:val="006529CE"/>
    <w:rsid w:val="00652AE0"/>
    <w:rsid w:val="00652BFA"/>
    <w:rsid w:val="00652D8A"/>
    <w:rsid w:val="00652D9E"/>
    <w:rsid w:val="00652F21"/>
    <w:rsid w:val="0065337B"/>
    <w:rsid w:val="00653625"/>
    <w:rsid w:val="00653762"/>
    <w:rsid w:val="00653B50"/>
    <w:rsid w:val="00653C8E"/>
    <w:rsid w:val="00654431"/>
    <w:rsid w:val="00654620"/>
    <w:rsid w:val="00654641"/>
    <w:rsid w:val="0065497B"/>
    <w:rsid w:val="00654B7B"/>
    <w:rsid w:val="00656207"/>
    <w:rsid w:val="0065665A"/>
    <w:rsid w:val="00656DFA"/>
    <w:rsid w:val="00656E2A"/>
    <w:rsid w:val="00657961"/>
    <w:rsid w:val="0066019A"/>
    <w:rsid w:val="00660228"/>
    <w:rsid w:val="006611B3"/>
    <w:rsid w:val="00662AB4"/>
    <w:rsid w:val="006636E0"/>
    <w:rsid w:val="00663AB7"/>
    <w:rsid w:val="00663CE5"/>
    <w:rsid w:val="006649D0"/>
    <w:rsid w:val="00665350"/>
    <w:rsid w:val="00665C70"/>
    <w:rsid w:val="00665D16"/>
    <w:rsid w:val="00665D9E"/>
    <w:rsid w:val="006660D0"/>
    <w:rsid w:val="006667D6"/>
    <w:rsid w:val="00666E14"/>
    <w:rsid w:val="00667463"/>
    <w:rsid w:val="00667554"/>
    <w:rsid w:val="00667E6A"/>
    <w:rsid w:val="00670E92"/>
    <w:rsid w:val="0067134A"/>
    <w:rsid w:val="00671DAB"/>
    <w:rsid w:val="00672117"/>
    <w:rsid w:val="00673496"/>
    <w:rsid w:val="00673980"/>
    <w:rsid w:val="00674192"/>
    <w:rsid w:val="0067455F"/>
    <w:rsid w:val="00674BB3"/>
    <w:rsid w:val="00674CA6"/>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24D"/>
    <w:rsid w:val="00684B38"/>
    <w:rsid w:val="00684C12"/>
    <w:rsid w:val="006854E1"/>
    <w:rsid w:val="0068569F"/>
    <w:rsid w:val="0068578F"/>
    <w:rsid w:val="00685811"/>
    <w:rsid w:val="00685851"/>
    <w:rsid w:val="00685B02"/>
    <w:rsid w:val="00685BEE"/>
    <w:rsid w:val="0068677B"/>
    <w:rsid w:val="006871C4"/>
    <w:rsid w:val="0068721A"/>
    <w:rsid w:val="00687516"/>
    <w:rsid w:val="006878FE"/>
    <w:rsid w:val="00687FC3"/>
    <w:rsid w:val="00692CEE"/>
    <w:rsid w:val="006932AE"/>
    <w:rsid w:val="00693839"/>
    <w:rsid w:val="006939AD"/>
    <w:rsid w:val="00693B01"/>
    <w:rsid w:val="00693EA0"/>
    <w:rsid w:val="006946AC"/>
    <w:rsid w:val="0069566B"/>
    <w:rsid w:val="00695BD5"/>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4D0"/>
    <w:rsid w:val="006A765B"/>
    <w:rsid w:val="006A76DA"/>
    <w:rsid w:val="006B09A2"/>
    <w:rsid w:val="006B0B79"/>
    <w:rsid w:val="006B0F18"/>
    <w:rsid w:val="006B1153"/>
    <w:rsid w:val="006B1312"/>
    <w:rsid w:val="006B17DE"/>
    <w:rsid w:val="006B204D"/>
    <w:rsid w:val="006B2329"/>
    <w:rsid w:val="006B3503"/>
    <w:rsid w:val="006B3BB3"/>
    <w:rsid w:val="006B4323"/>
    <w:rsid w:val="006B44F2"/>
    <w:rsid w:val="006B461E"/>
    <w:rsid w:val="006B4632"/>
    <w:rsid w:val="006B4C4A"/>
    <w:rsid w:val="006B4E5A"/>
    <w:rsid w:val="006B5239"/>
    <w:rsid w:val="006B5978"/>
    <w:rsid w:val="006B60EA"/>
    <w:rsid w:val="006B6BCE"/>
    <w:rsid w:val="006B7421"/>
    <w:rsid w:val="006B74BF"/>
    <w:rsid w:val="006B7D8E"/>
    <w:rsid w:val="006C0C49"/>
    <w:rsid w:val="006C15D8"/>
    <w:rsid w:val="006C19CC"/>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182"/>
    <w:rsid w:val="006D25A0"/>
    <w:rsid w:val="006D2BF9"/>
    <w:rsid w:val="006D2F5B"/>
    <w:rsid w:val="006D2FA8"/>
    <w:rsid w:val="006D332D"/>
    <w:rsid w:val="006D37C9"/>
    <w:rsid w:val="006D548B"/>
    <w:rsid w:val="006D5662"/>
    <w:rsid w:val="006D6346"/>
    <w:rsid w:val="006D668B"/>
    <w:rsid w:val="006D6F88"/>
    <w:rsid w:val="006D75E1"/>
    <w:rsid w:val="006D7747"/>
    <w:rsid w:val="006D781D"/>
    <w:rsid w:val="006D7A36"/>
    <w:rsid w:val="006E0792"/>
    <w:rsid w:val="006E0DB0"/>
    <w:rsid w:val="006E1909"/>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06D00"/>
    <w:rsid w:val="007100D1"/>
    <w:rsid w:val="007101D1"/>
    <w:rsid w:val="007103E8"/>
    <w:rsid w:val="00710C39"/>
    <w:rsid w:val="007115FA"/>
    <w:rsid w:val="007116D1"/>
    <w:rsid w:val="00711A68"/>
    <w:rsid w:val="00711C32"/>
    <w:rsid w:val="00711DB5"/>
    <w:rsid w:val="00711F5B"/>
    <w:rsid w:val="00712159"/>
    <w:rsid w:val="00712369"/>
    <w:rsid w:val="00712F74"/>
    <w:rsid w:val="00713280"/>
    <w:rsid w:val="00713AEF"/>
    <w:rsid w:val="00713BA5"/>
    <w:rsid w:val="00714556"/>
    <w:rsid w:val="007148B7"/>
    <w:rsid w:val="00714A27"/>
    <w:rsid w:val="0071508D"/>
    <w:rsid w:val="00715256"/>
    <w:rsid w:val="00715C8B"/>
    <w:rsid w:val="00715EB6"/>
    <w:rsid w:val="007160C7"/>
    <w:rsid w:val="0071691A"/>
    <w:rsid w:val="00717594"/>
    <w:rsid w:val="0071771C"/>
    <w:rsid w:val="00720A81"/>
    <w:rsid w:val="0072167B"/>
    <w:rsid w:val="00721A4A"/>
    <w:rsid w:val="00722BC3"/>
    <w:rsid w:val="00722D92"/>
    <w:rsid w:val="00723214"/>
    <w:rsid w:val="00723524"/>
    <w:rsid w:val="00723654"/>
    <w:rsid w:val="00723D26"/>
    <w:rsid w:val="00723EEE"/>
    <w:rsid w:val="00724215"/>
    <w:rsid w:val="007242C4"/>
    <w:rsid w:val="007246FD"/>
    <w:rsid w:val="00724833"/>
    <w:rsid w:val="007248F5"/>
    <w:rsid w:val="00725035"/>
    <w:rsid w:val="00725FC4"/>
    <w:rsid w:val="007262D7"/>
    <w:rsid w:val="007265CE"/>
    <w:rsid w:val="00726916"/>
    <w:rsid w:val="00730244"/>
    <w:rsid w:val="00731B52"/>
    <w:rsid w:val="00731DF9"/>
    <w:rsid w:val="007324C0"/>
    <w:rsid w:val="007326B6"/>
    <w:rsid w:val="007329FF"/>
    <w:rsid w:val="00732C98"/>
    <w:rsid w:val="00732C9E"/>
    <w:rsid w:val="0073311E"/>
    <w:rsid w:val="00733E3E"/>
    <w:rsid w:val="00733F0C"/>
    <w:rsid w:val="007349AE"/>
    <w:rsid w:val="00734D14"/>
    <w:rsid w:val="00736E8F"/>
    <w:rsid w:val="00737FF6"/>
    <w:rsid w:val="00740364"/>
    <w:rsid w:val="00740B7F"/>
    <w:rsid w:val="007415AF"/>
    <w:rsid w:val="007428BF"/>
    <w:rsid w:val="00742B8E"/>
    <w:rsid w:val="00742FC3"/>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1A4"/>
    <w:rsid w:val="0075363E"/>
    <w:rsid w:val="00753B41"/>
    <w:rsid w:val="007558A0"/>
    <w:rsid w:val="00756B5C"/>
    <w:rsid w:val="00756F21"/>
    <w:rsid w:val="00757421"/>
    <w:rsid w:val="007576DF"/>
    <w:rsid w:val="00760610"/>
    <w:rsid w:val="007606DF"/>
    <w:rsid w:val="007621F9"/>
    <w:rsid w:val="00762788"/>
    <w:rsid w:val="00762FCE"/>
    <w:rsid w:val="007634F3"/>
    <w:rsid w:val="007644FC"/>
    <w:rsid w:val="0076459E"/>
    <w:rsid w:val="00764AE0"/>
    <w:rsid w:val="007659AC"/>
    <w:rsid w:val="00766240"/>
    <w:rsid w:val="00766292"/>
    <w:rsid w:val="00767401"/>
    <w:rsid w:val="00767626"/>
    <w:rsid w:val="0077024E"/>
    <w:rsid w:val="00770790"/>
    <w:rsid w:val="00771132"/>
    <w:rsid w:val="0077127D"/>
    <w:rsid w:val="00773988"/>
    <w:rsid w:val="0077490F"/>
    <w:rsid w:val="00775A3A"/>
    <w:rsid w:val="0077719D"/>
    <w:rsid w:val="007771CA"/>
    <w:rsid w:val="007775EF"/>
    <w:rsid w:val="00777738"/>
    <w:rsid w:val="00777B9D"/>
    <w:rsid w:val="007804F2"/>
    <w:rsid w:val="007806E6"/>
    <w:rsid w:val="007816AC"/>
    <w:rsid w:val="00782B1A"/>
    <w:rsid w:val="00783246"/>
    <w:rsid w:val="0078367A"/>
    <w:rsid w:val="00783F60"/>
    <w:rsid w:val="00784795"/>
    <w:rsid w:val="00784D1A"/>
    <w:rsid w:val="00784F8F"/>
    <w:rsid w:val="00785810"/>
    <w:rsid w:val="00785D7F"/>
    <w:rsid w:val="00786716"/>
    <w:rsid w:val="00786900"/>
    <w:rsid w:val="00786CAF"/>
    <w:rsid w:val="00786EA1"/>
    <w:rsid w:val="00787B13"/>
    <w:rsid w:val="00787C2A"/>
    <w:rsid w:val="007904D1"/>
    <w:rsid w:val="0079067D"/>
    <w:rsid w:val="00790D5A"/>
    <w:rsid w:val="007916D7"/>
    <w:rsid w:val="00791A13"/>
    <w:rsid w:val="007922B2"/>
    <w:rsid w:val="0079238F"/>
    <w:rsid w:val="007925EC"/>
    <w:rsid w:val="00792E10"/>
    <w:rsid w:val="007931B2"/>
    <w:rsid w:val="0079327F"/>
    <w:rsid w:val="007936FA"/>
    <w:rsid w:val="00793A3F"/>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295"/>
    <w:rsid w:val="007B0455"/>
    <w:rsid w:val="007B080E"/>
    <w:rsid w:val="007B0D0D"/>
    <w:rsid w:val="007B11FA"/>
    <w:rsid w:val="007B1622"/>
    <w:rsid w:val="007B1FB4"/>
    <w:rsid w:val="007B236B"/>
    <w:rsid w:val="007B2AB5"/>
    <w:rsid w:val="007B3154"/>
    <w:rsid w:val="007B34B6"/>
    <w:rsid w:val="007B42DE"/>
    <w:rsid w:val="007B4DF9"/>
    <w:rsid w:val="007B5F46"/>
    <w:rsid w:val="007C0054"/>
    <w:rsid w:val="007C0186"/>
    <w:rsid w:val="007C0898"/>
    <w:rsid w:val="007C09A3"/>
    <w:rsid w:val="007C0A9A"/>
    <w:rsid w:val="007C0BF2"/>
    <w:rsid w:val="007C15BD"/>
    <w:rsid w:val="007C226D"/>
    <w:rsid w:val="007C2A4E"/>
    <w:rsid w:val="007C3898"/>
    <w:rsid w:val="007C390C"/>
    <w:rsid w:val="007C408A"/>
    <w:rsid w:val="007C517A"/>
    <w:rsid w:val="007C575B"/>
    <w:rsid w:val="007C6149"/>
    <w:rsid w:val="007C66F2"/>
    <w:rsid w:val="007D0A0A"/>
    <w:rsid w:val="007D24FF"/>
    <w:rsid w:val="007D2572"/>
    <w:rsid w:val="007D2ABF"/>
    <w:rsid w:val="007D308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5DB7"/>
    <w:rsid w:val="007E65C8"/>
    <w:rsid w:val="007E7329"/>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4D3"/>
    <w:rsid w:val="008007C9"/>
    <w:rsid w:val="00800AC5"/>
    <w:rsid w:val="00801B9E"/>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B68"/>
    <w:rsid w:val="00812BE4"/>
    <w:rsid w:val="008136FB"/>
    <w:rsid w:val="008146C3"/>
    <w:rsid w:val="00815CB6"/>
    <w:rsid w:val="00815E5E"/>
    <w:rsid w:val="008167D1"/>
    <w:rsid w:val="0081706D"/>
    <w:rsid w:val="008172BE"/>
    <w:rsid w:val="00817AA4"/>
    <w:rsid w:val="008202AE"/>
    <w:rsid w:val="0082069E"/>
    <w:rsid w:val="008209F3"/>
    <w:rsid w:val="00821A8C"/>
    <w:rsid w:val="00821AC2"/>
    <w:rsid w:val="00821AF4"/>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6F7E"/>
    <w:rsid w:val="00827DAB"/>
    <w:rsid w:val="00827E71"/>
    <w:rsid w:val="0083002B"/>
    <w:rsid w:val="00830EAE"/>
    <w:rsid w:val="00830F6A"/>
    <w:rsid w:val="00830FA1"/>
    <w:rsid w:val="00831492"/>
    <w:rsid w:val="00831B01"/>
    <w:rsid w:val="00831EB1"/>
    <w:rsid w:val="008324AD"/>
    <w:rsid w:val="00832619"/>
    <w:rsid w:val="00832660"/>
    <w:rsid w:val="00832749"/>
    <w:rsid w:val="008337D8"/>
    <w:rsid w:val="008346A5"/>
    <w:rsid w:val="00834D1E"/>
    <w:rsid w:val="00835090"/>
    <w:rsid w:val="00835286"/>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22B3"/>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4C67"/>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2EE3"/>
    <w:rsid w:val="0086488F"/>
    <w:rsid w:val="00864B25"/>
    <w:rsid w:val="00864F5C"/>
    <w:rsid w:val="0086606C"/>
    <w:rsid w:val="0086628C"/>
    <w:rsid w:val="008663F7"/>
    <w:rsid w:val="00866A1C"/>
    <w:rsid w:val="00867947"/>
    <w:rsid w:val="0087069B"/>
    <w:rsid w:val="00871816"/>
    <w:rsid w:val="0087182A"/>
    <w:rsid w:val="00872B1C"/>
    <w:rsid w:val="0087342E"/>
    <w:rsid w:val="00873716"/>
    <w:rsid w:val="008742BE"/>
    <w:rsid w:val="00874A18"/>
    <w:rsid w:val="0087574A"/>
    <w:rsid w:val="00875815"/>
    <w:rsid w:val="00875A12"/>
    <w:rsid w:val="00875B7B"/>
    <w:rsid w:val="008767AE"/>
    <w:rsid w:val="008767CC"/>
    <w:rsid w:val="00876F3E"/>
    <w:rsid w:val="008777B5"/>
    <w:rsid w:val="00877C2B"/>
    <w:rsid w:val="00877C66"/>
    <w:rsid w:val="00880769"/>
    <w:rsid w:val="00880B58"/>
    <w:rsid w:val="00881BEF"/>
    <w:rsid w:val="0088202D"/>
    <w:rsid w:val="00882BC4"/>
    <w:rsid w:val="0088351B"/>
    <w:rsid w:val="0088392E"/>
    <w:rsid w:val="00883C1D"/>
    <w:rsid w:val="00884DD7"/>
    <w:rsid w:val="00885293"/>
    <w:rsid w:val="00885A43"/>
    <w:rsid w:val="00885EE8"/>
    <w:rsid w:val="00885FD3"/>
    <w:rsid w:val="00891794"/>
    <w:rsid w:val="00891B87"/>
    <w:rsid w:val="008920DF"/>
    <w:rsid w:val="00892A0C"/>
    <w:rsid w:val="00892D7C"/>
    <w:rsid w:val="0089346A"/>
    <w:rsid w:val="00893EE2"/>
    <w:rsid w:val="00894439"/>
    <w:rsid w:val="00894C10"/>
    <w:rsid w:val="00894F2C"/>
    <w:rsid w:val="00894F8C"/>
    <w:rsid w:val="0089503C"/>
    <w:rsid w:val="0089507A"/>
    <w:rsid w:val="00895708"/>
    <w:rsid w:val="008958B1"/>
    <w:rsid w:val="00895BAC"/>
    <w:rsid w:val="00895C7A"/>
    <w:rsid w:val="00895D24"/>
    <w:rsid w:val="0089678E"/>
    <w:rsid w:val="00896B85"/>
    <w:rsid w:val="00897606"/>
    <w:rsid w:val="00897992"/>
    <w:rsid w:val="00897BAC"/>
    <w:rsid w:val="00897D95"/>
    <w:rsid w:val="008A03D6"/>
    <w:rsid w:val="008A0FFF"/>
    <w:rsid w:val="008A13E1"/>
    <w:rsid w:val="008A2C24"/>
    <w:rsid w:val="008A2CB6"/>
    <w:rsid w:val="008A2CF5"/>
    <w:rsid w:val="008A3589"/>
    <w:rsid w:val="008A35DF"/>
    <w:rsid w:val="008A38C6"/>
    <w:rsid w:val="008A39E0"/>
    <w:rsid w:val="008A4E5F"/>
    <w:rsid w:val="008A6033"/>
    <w:rsid w:val="008A6A17"/>
    <w:rsid w:val="008A6DCF"/>
    <w:rsid w:val="008B1D75"/>
    <w:rsid w:val="008B20D9"/>
    <w:rsid w:val="008B324B"/>
    <w:rsid w:val="008B3B56"/>
    <w:rsid w:val="008B3BA8"/>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022"/>
    <w:rsid w:val="008C26D7"/>
    <w:rsid w:val="008C2879"/>
    <w:rsid w:val="008C305D"/>
    <w:rsid w:val="008C4C5D"/>
    <w:rsid w:val="008C4E6A"/>
    <w:rsid w:val="008C51A4"/>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35"/>
    <w:rsid w:val="008D3EC9"/>
    <w:rsid w:val="008D41C3"/>
    <w:rsid w:val="008D4EDE"/>
    <w:rsid w:val="008D534A"/>
    <w:rsid w:val="008D57F9"/>
    <w:rsid w:val="008D5933"/>
    <w:rsid w:val="008D69D3"/>
    <w:rsid w:val="008D6F18"/>
    <w:rsid w:val="008D7266"/>
    <w:rsid w:val="008D7553"/>
    <w:rsid w:val="008E02DD"/>
    <w:rsid w:val="008E06D2"/>
    <w:rsid w:val="008E0A16"/>
    <w:rsid w:val="008E0C19"/>
    <w:rsid w:val="008E1147"/>
    <w:rsid w:val="008E16ED"/>
    <w:rsid w:val="008E176B"/>
    <w:rsid w:val="008E1EF2"/>
    <w:rsid w:val="008E1F1D"/>
    <w:rsid w:val="008E2477"/>
    <w:rsid w:val="008E3165"/>
    <w:rsid w:val="008E3C56"/>
    <w:rsid w:val="008E4CF7"/>
    <w:rsid w:val="008E5C78"/>
    <w:rsid w:val="008E5D52"/>
    <w:rsid w:val="008E601E"/>
    <w:rsid w:val="008E62C8"/>
    <w:rsid w:val="008E751D"/>
    <w:rsid w:val="008E7A64"/>
    <w:rsid w:val="008F0E8E"/>
    <w:rsid w:val="008F1310"/>
    <w:rsid w:val="008F17D7"/>
    <w:rsid w:val="008F270E"/>
    <w:rsid w:val="008F3FB2"/>
    <w:rsid w:val="008F5BE6"/>
    <w:rsid w:val="008F6BFF"/>
    <w:rsid w:val="008F6CC1"/>
    <w:rsid w:val="008F6F66"/>
    <w:rsid w:val="008F7678"/>
    <w:rsid w:val="00900A8C"/>
    <w:rsid w:val="00901065"/>
    <w:rsid w:val="00901178"/>
    <w:rsid w:val="0090262B"/>
    <w:rsid w:val="00902A01"/>
    <w:rsid w:val="00902D23"/>
    <w:rsid w:val="00902D75"/>
    <w:rsid w:val="00902EBA"/>
    <w:rsid w:val="009037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0B"/>
    <w:rsid w:val="00914A41"/>
    <w:rsid w:val="00914A6B"/>
    <w:rsid w:val="00914B13"/>
    <w:rsid w:val="00914D1E"/>
    <w:rsid w:val="009150F1"/>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049"/>
    <w:rsid w:val="0092579E"/>
    <w:rsid w:val="00926EAB"/>
    <w:rsid w:val="00926F62"/>
    <w:rsid w:val="00927578"/>
    <w:rsid w:val="009276B6"/>
    <w:rsid w:val="00927CB2"/>
    <w:rsid w:val="00927D90"/>
    <w:rsid w:val="00930008"/>
    <w:rsid w:val="009305A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124"/>
    <w:rsid w:val="00945A73"/>
    <w:rsid w:val="00945E32"/>
    <w:rsid w:val="009469E1"/>
    <w:rsid w:val="0094791E"/>
    <w:rsid w:val="00947A19"/>
    <w:rsid w:val="009505D8"/>
    <w:rsid w:val="00950743"/>
    <w:rsid w:val="009509E5"/>
    <w:rsid w:val="00951A9A"/>
    <w:rsid w:val="0095306B"/>
    <w:rsid w:val="009533DF"/>
    <w:rsid w:val="00954225"/>
    <w:rsid w:val="00954E1E"/>
    <w:rsid w:val="0095595D"/>
    <w:rsid w:val="00955B86"/>
    <w:rsid w:val="00955DE0"/>
    <w:rsid w:val="00956292"/>
    <w:rsid w:val="009566C0"/>
    <w:rsid w:val="00956BBC"/>
    <w:rsid w:val="00956FEB"/>
    <w:rsid w:val="0096056D"/>
    <w:rsid w:val="00960DFB"/>
    <w:rsid w:val="00961274"/>
    <w:rsid w:val="0096142C"/>
    <w:rsid w:val="00961AED"/>
    <w:rsid w:val="00961EC1"/>
    <w:rsid w:val="00961F33"/>
    <w:rsid w:val="0096293A"/>
    <w:rsid w:val="00962E6A"/>
    <w:rsid w:val="00962F92"/>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5F1"/>
    <w:rsid w:val="009716FC"/>
    <w:rsid w:val="00971772"/>
    <w:rsid w:val="009717F8"/>
    <w:rsid w:val="00971C3F"/>
    <w:rsid w:val="009724EE"/>
    <w:rsid w:val="00972783"/>
    <w:rsid w:val="009728B2"/>
    <w:rsid w:val="009729D9"/>
    <w:rsid w:val="00972AB9"/>
    <w:rsid w:val="00973411"/>
    <w:rsid w:val="0097344F"/>
    <w:rsid w:val="00973CE5"/>
    <w:rsid w:val="0097544E"/>
    <w:rsid w:val="00975570"/>
    <w:rsid w:val="00975DAD"/>
    <w:rsid w:val="00975FE3"/>
    <w:rsid w:val="0097691B"/>
    <w:rsid w:val="00976B62"/>
    <w:rsid w:val="00976C65"/>
    <w:rsid w:val="00976FDA"/>
    <w:rsid w:val="00977701"/>
    <w:rsid w:val="00977719"/>
    <w:rsid w:val="009779A7"/>
    <w:rsid w:val="00977A6D"/>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712"/>
    <w:rsid w:val="00991B92"/>
    <w:rsid w:val="00992026"/>
    <w:rsid w:val="00992B11"/>
    <w:rsid w:val="00992C05"/>
    <w:rsid w:val="00993122"/>
    <w:rsid w:val="00993573"/>
    <w:rsid w:val="009935F1"/>
    <w:rsid w:val="009937B4"/>
    <w:rsid w:val="00993BEE"/>
    <w:rsid w:val="00995361"/>
    <w:rsid w:val="009955C3"/>
    <w:rsid w:val="00995A16"/>
    <w:rsid w:val="00995F8B"/>
    <w:rsid w:val="00996644"/>
    <w:rsid w:val="0099674B"/>
    <w:rsid w:val="0099684E"/>
    <w:rsid w:val="00996F22"/>
    <w:rsid w:val="009A0077"/>
    <w:rsid w:val="009A0421"/>
    <w:rsid w:val="009A129E"/>
    <w:rsid w:val="009A147C"/>
    <w:rsid w:val="009A170A"/>
    <w:rsid w:val="009A1D26"/>
    <w:rsid w:val="009A23A8"/>
    <w:rsid w:val="009A2962"/>
    <w:rsid w:val="009A2B3D"/>
    <w:rsid w:val="009A37D3"/>
    <w:rsid w:val="009A4B53"/>
    <w:rsid w:val="009A5DBA"/>
    <w:rsid w:val="009A5EA3"/>
    <w:rsid w:val="009A6FE0"/>
    <w:rsid w:val="009A7AC4"/>
    <w:rsid w:val="009A7D5A"/>
    <w:rsid w:val="009B0A31"/>
    <w:rsid w:val="009B174C"/>
    <w:rsid w:val="009B1B68"/>
    <w:rsid w:val="009B2088"/>
    <w:rsid w:val="009B2236"/>
    <w:rsid w:val="009B302D"/>
    <w:rsid w:val="009B359E"/>
    <w:rsid w:val="009B3CD0"/>
    <w:rsid w:val="009B453B"/>
    <w:rsid w:val="009B5897"/>
    <w:rsid w:val="009B59D7"/>
    <w:rsid w:val="009B668A"/>
    <w:rsid w:val="009B6AB2"/>
    <w:rsid w:val="009B7472"/>
    <w:rsid w:val="009C07F7"/>
    <w:rsid w:val="009C14BF"/>
    <w:rsid w:val="009C1DD0"/>
    <w:rsid w:val="009C1E30"/>
    <w:rsid w:val="009C1F64"/>
    <w:rsid w:val="009C2E44"/>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3F2D"/>
    <w:rsid w:val="009E5643"/>
    <w:rsid w:val="009E565C"/>
    <w:rsid w:val="009E5664"/>
    <w:rsid w:val="009E5ACE"/>
    <w:rsid w:val="009E5CCC"/>
    <w:rsid w:val="009E653E"/>
    <w:rsid w:val="009E6A55"/>
    <w:rsid w:val="009E6BA7"/>
    <w:rsid w:val="009E742F"/>
    <w:rsid w:val="009E782A"/>
    <w:rsid w:val="009E7F01"/>
    <w:rsid w:val="009F000C"/>
    <w:rsid w:val="009F046C"/>
    <w:rsid w:val="009F06CD"/>
    <w:rsid w:val="009F17AC"/>
    <w:rsid w:val="009F1EAD"/>
    <w:rsid w:val="009F2497"/>
    <w:rsid w:val="009F2D0F"/>
    <w:rsid w:val="009F2D33"/>
    <w:rsid w:val="009F2EFB"/>
    <w:rsid w:val="009F3954"/>
    <w:rsid w:val="009F3A28"/>
    <w:rsid w:val="009F46A5"/>
    <w:rsid w:val="009F4EF4"/>
    <w:rsid w:val="009F5265"/>
    <w:rsid w:val="009F6825"/>
    <w:rsid w:val="009F6AB4"/>
    <w:rsid w:val="009F6E91"/>
    <w:rsid w:val="009F7B9A"/>
    <w:rsid w:val="009F7C35"/>
    <w:rsid w:val="00A00359"/>
    <w:rsid w:val="00A011C1"/>
    <w:rsid w:val="00A014F0"/>
    <w:rsid w:val="00A01B05"/>
    <w:rsid w:val="00A01C7B"/>
    <w:rsid w:val="00A01EBC"/>
    <w:rsid w:val="00A027A0"/>
    <w:rsid w:val="00A028D8"/>
    <w:rsid w:val="00A0376D"/>
    <w:rsid w:val="00A03D55"/>
    <w:rsid w:val="00A03F85"/>
    <w:rsid w:val="00A04073"/>
    <w:rsid w:val="00A04F4D"/>
    <w:rsid w:val="00A05251"/>
    <w:rsid w:val="00A05C57"/>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DEA"/>
    <w:rsid w:val="00A16F06"/>
    <w:rsid w:val="00A17058"/>
    <w:rsid w:val="00A1712B"/>
    <w:rsid w:val="00A171F8"/>
    <w:rsid w:val="00A17295"/>
    <w:rsid w:val="00A1786F"/>
    <w:rsid w:val="00A17B0B"/>
    <w:rsid w:val="00A20A20"/>
    <w:rsid w:val="00A20E5A"/>
    <w:rsid w:val="00A21275"/>
    <w:rsid w:val="00A22617"/>
    <w:rsid w:val="00A22B74"/>
    <w:rsid w:val="00A22D1F"/>
    <w:rsid w:val="00A23132"/>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3F2E"/>
    <w:rsid w:val="00A353BA"/>
    <w:rsid w:val="00A3565B"/>
    <w:rsid w:val="00A3578F"/>
    <w:rsid w:val="00A35FE3"/>
    <w:rsid w:val="00A362BD"/>
    <w:rsid w:val="00A37CE7"/>
    <w:rsid w:val="00A37ED6"/>
    <w:rsid w:val="00A40A79"/>
    <w:rsid w:val="00A40E4E"/>
    <w:rsid w:val="00A41058"/>
    <w:rsid w:val="00A410F3"/>
    <w:rsid w:val="00A42FA7"/>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21A"/>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7F1"/>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81C"/>
    <w:rsid w:val="00A769B9"/>
    <w:rsid w:val="00A770C9"/>
    <w:rsid w:val="00A7736E"/>
    <w:rsid w:val="00A777E1"/>
    <w:rsid w:val="00A8002E"/>
    <w:rsid w:val="00A801EB"/>
    <w:rsid w:val="00A80543"/>
    <w:rsid w:val="00A80A71"/>
    <w:rsid w:val="00A80D1A"/>
    <w:rsid w:val="00A81260"/>
    <w:rsid w:val="00A81641"/>
    <w:rsid w:val="00A8312D"/>
    <w:rsid w:val="00A83A9C"/>
    <w:rsid w:val="00A83BB1"/>
    <w:rsid w:val="00A83E61"/>
    <w:rsid w:val="00A8424C"/>
    <w:rsid w:val="00A84C28"/>
    <w:rsid w:val="00A85986"/>
    <w:rsid w:val="00A85B61"/>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C65"/>
    <w:rsid w:val="00AA1E1A"/>
    <w:rsid w:val="00AA26E2"/>
    <w:rsid w:val="00AA2747"/>
    <w:rsid w:val="00AA2989"/>
    <w:rsid w:val="00AA2B76"/>
    <w:rsid w:val="00AA3AE5"/>
    <w:rsid w:val="00AA4589"/>
    <w:rsid w:val="00AA4716"/>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483"/>
    <w:rsid w:val="00AB3B0E"/>
    <w:rsid w:val="00AB3BE5"/>
    <w:rsid w:val="00AB4DFE"/>
    <w:rsid w:val="00AB4EED"/>
    <w:rsid w:val="00AB5282"/>
    <w:rsid w:val="00AB5368"/>
    <w:rsid w:val="00AB5640"/>
    <w:rsid w:val="00AB5865"/>
    <w:rsid w:val="00AB6DA4"/>
    <w:rsid w:val="00AB70A2"/>
    <w:rsid w:val="00AB7507"/>
    <w:rsid w:val="00AB7970"/>
    <w:rsid w:val="00AB7A58"/>
    <w:rsid w:val="00AC0A1F"/>
    <w:rsid w:val="00AC10CF"/>
    <w:rsid w:val="00AC1E59"/>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36C9"/>
    <w:rsid w:val="00AD4F3E"/>
    <w:rsid w:val="00AD51C3"/>
    <w:rsid w:val="00AD5744"/>
    <w:rsid w:val="00AD596B"/>
    <w:rsid w:val="00AD5EEC"/>
    <w:rsid w:val="00AD6718"/>
    <w:rsid w:val="00AD7128"/>
    <w:rsid w:val="00AD7A66"/>
    <w:rsid w:val="00AE0744"/>
    <w:rsid w:val="00AE0FEA"/>
    <w:rsid w:val="00AE1164"/>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5E16"/>
    <w:rsid w:val="00AE61D2"/>
    <w:rsid w:val="00AE628A"/>
    <w:rsid w:val="00AE68C5"/>
    <w:rsid w:val="00AE6C09"/>
    <w:rsid w:val="00AE7299"/>
    <w:rsid w:val="00AF051E"/>
    <w:rsid w:val="00AF0F5D"/>
    <w:rsid w:val="00AF109A"/>
    <w:rsid w:val="00AF1AA5"/>
    <w:rsid w:val="00AF1DD1"/>
    <w:rsid w:val="00AF2681"/>
    <w:rsid w:val="00AF2733"/>
    <w:rsid w:val="00AF29BB"/>
    <w:rsid w:val="00AF3680"/>
    <w:rsid w:val="00AF39E0"/>
    <w:rsid w:val="00AF422C"/>
    <w:rsid w:val="00AF4305"/>
    <w:rsid w:val="00AF4636"/>
    <w:rsid w:val="00AF4B94"/>
    <w:rsid w:val="00AF5557"/>
    <w:rsid w:val="00AF6329"/>
    <w:rsid w:val="00AF647A"/>
    <w:rsid w:val="00AF7712"/>
    <w:rsid w:val="00B000EF"/>
    <w:rsid w:val="00B0011D"/>
    <w:rsid w:val="00B00A58"/>
    <w:rsid w:val="00B01E41"/>
    <w:rsid w:val="00B025F0"/>
    <w:rsid w:val="00B02AE7"/>
    <w:rsid w:val="00B02B00"/>
    <w:rsid w:val="00B02DBA"/>
    <w:rsid w:val="00B0335A"/>
    <w:rsid w:val="00B03510"/>
    <w:rsid w:val="00B0377E"/>
    <w:rsid w:val="00B03CF0"/>
    <w:rsid w:val="00B03E52"/>
    <w:rsid w:val="00B03EFC"/>
    <w:rsid w:val="00B040B6"/>
    <w:rsid w:val="00B042A8"/>
    <w:rsid w:val="00B04BB6"/>
    <w:rsid w:val="00B04D5D"/>
    <w:rsid w:val="00B0574E"/>
    <w:rsid w:val="00B06D87"/>
    <w:rsid w:val="00B070AD"/>
    <w:rsid w:val="00B10213"/>
    <w:rsid w:val="00B11ECD"/>
    <w:rsid w:val="00B11EDF"/>
    <w:rsid w:val="00B12244"/>
    <w:rsid w:val="00B12A8D"/>
    <w:rsid w:val="00B12C62"/>
    <w:rsid w:val="00B12D83"/>
    <w:rsid w:val="00B136AB"/>
    <w:rsid w:val="00B138D6"/>
    <w:rsid w:val="00B13A77"/>
    <w:rsid w:val="00B14A1A"/>
    <w:rsid w:val="00B14FA8"/>
    <w:rsid w:val="00B15A3C"/>
    <w:rsid w:val="00B15B5E"/>
    <w:rsid w:val="00B166B0"/>
    <w:rsid w:val="00B16C1E"/>
    <w:rsid w:val="00B171EA"/>
    <w:rsid w:val="00B172DB"/>
    <w:rsid w:val="00B17AAF"/>
    <w:rsid w:val="00B21422"/>
    <w:rsid w:val="00B221CF"/>
    <w:rsid w:val="00B22E04"/>
    <w:rsid w:val="00B22EFE"/>
    <w:rsid w:val="00B232F6"/>
    <w:rsid w:val="00B25075"/>
    <w:rsid w:val="00B2517D"/>
    <w:rsid w:val="00B271A7"/>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C97"/>
    <w:rsid w:val="00B34F13"/>
    <w:rsid w:val="00B351BC"/>
    <w:rsid w:val="00B3583E"/>
    <w:rsid w:val="00B35B69"/>
    <w:rsid w:val="00B35E31"/>
    <w:rsid w:val="00B3645E"/>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4F29"/>
    <w:rsid w:val="00B45812"/>
    <w:rsid w:val="00B47322"/>
    <w:rsid w:val="00B47536"/>
    <w:rsid w:val="00B47C59"/>
    <w:rsid w:val="00B47E29"/>
    <w:rsid w:val="00B50FF3"/>
    <w:rsid w:val="00B51471"/>
    <w:rsid w:val="00B517B0"/>
    <w:rsid w:val="00B52817"/>
    <w:rsid w:val="00B52CB0"/>
    <w:rsid w:val="00B531A1"/>
    <w:rsid w:val="00B54275"/>
    <w:rsid w:val="00B553C1"/>
    <w:rsid w:val="00B558B7"/>
    <w:rsid w:val="00B55C13"/>
    <w:rsid w:val="00B56218"/>
    <w:rsid w:val="00B563EF"/>
    <w:rsid w:val="00B57426"/>
    <w:rsid w:val="00B577F0"/>
    <w:rsid w:val="00B6001E"/>
    <w:rsid w:val="00B60944"/>
    <w:rsid w:val="00B60AA8"/>
    <w:rsid w:val="00B60EF0"/>
    <w:rsid w:val="00B61040"/>
    <w:rsid w:val="00B61319"/>
    <w:rsid w:val="00B615DC"/>
    <w:rsid w:val="00B62856"/>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2ADF"/>
    <w:rsid w:val="00B72E5E"/>
    <w:rsid w:val="00B7368B"/>
    <w:rsid w:val="00B73B20"/>
    <w:rsid w:val="00B74669"/>
    <w:rsid w:val="00B74AA9"/>
    <w:rsid w:val="00B75304"/>
    <w:rsid w:val="00B7596D"/>
    <w:rsid w:val="00B75BB3"/>
    <w:rsid w:val="00B766A1"/>
    <w:rsid w:val="00B7706A"/>
    <w:rsid w:val="00B77229"/>
    <w:rsid w:val="00B77519"/>
    <w:rsid w:val="00B778BD"/>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AF3"/>
    <w:rsid w:val="00B87B9F"/>
    <w:rsid w:val="00B87C17"/>
    <w:rsid w:val="00B9043E"/>
    <w:rsid w:val="00B911BE"/>
    <w:rsid w:val="00B91B0E"/>
    <w:rsid w:val="00B934E4"/>
    <w:rsid w:val="00B938B0"/>
    <w:rsid w:val="00B93D40"/>
    <w:rsid w:val="00B947CC"/>
    <w:rsid w:val="00B94A12"/>
    <w:rsid w:val="00B94E07"/>
    <w:rsid w:val="00B94F41"/>
    <w:rsid w:val="00B95187"/>
    <w:rsid w:val="00B95791"/>
    <w:rsid w:val="00B974EB"/>
    <w:rsid w:val="00B9754C"/>
    <w:rsid w:val="00BA0B9F"/>
    <w:rsid w:val="00BA0E55"/>
    <w:rsid w:val="00BA1D7A"/>
    <w:rsid w:val="00BA3600"/>
    <w:rsid w:val="00BA38F9"/>
    <w:rsid w:val="00BA58F3"/>
    <w:rsid w:val="00BA6AE7"/>
    <w:rsid w:val="00BA7773"/>
    <w:rsid w:val="00BA7B3A"/>
    <w:rsid w:val="00BA7BB0"/>
    <w:rsid w:val="00BA7F26"/>
    <w:rsid w:val="00BB0AFC"/>
    <w:rsid w:val="00BB0C53"/>
    <w:rsid w:val="00BB1297"/>
    <w:rsid w:val="00BB248F"/>
    <w:rsid w:val="00BB2608"/>
    <w:rsid w:val="00BB2779"/>
    <w:rsid w:val="00BB349B"/>
    <w:rsid w:val="00BB43FD"/>
    <w:rsid w:val="00BB4D1D"/>
    <w:rsid w:val="00BB4DB1"/>
    <w:rsid w:val="00BB5E67"/>
    <w:rsid w:val="00BB6214"/>
    <w:rsid w:val="00BB645B"/>
    <w:rsid w:val="00BB7FA8"/>
    <w:rsid w:val="00BC022B"/>
    <w:rsid w:val="00BC0973"/>
    <w:rsid w:val="00BC1CF8"/>
    <w:rsid w:val="00BC1DEE"/>
    <w:rsid w:val="00BC1FEE"/>
    <w:rsid w:val="00BC2860"/>
    <w:rsid w:val="00BC2985"/>
    <w:rsid w:val="00BC3BB7"/>
    <w:rsid w:val="00BC3D98"/>
    <w:rsid w:val="00BC4A92"/>
    <w:rsid w:val="00BC4F99"/>
    <w:rsid w:val="00BC5F12"/>
    <w:rsid w:val="00BC631F"/>
    <w:rsid w:val="00BC7239"/>
    <w:rsid w:val="00BC7A3B"/>
    <w:rsid w:val="00BD064D"/>
    <w:rsid w:val="00BD0AF3"/>
    <w:rsid w:val="00BD1B85"/>
    <w:rsid w:val="00BD21DE"/>
    <w:rsid w:val="00BD26CD"/>
    <w:rsid w:val="00BD3937"/>
    <w:rsid w:val="00BD4434"/>
    <w:rsid w:val="00BD496E"/>
    <w:rsid w:val="00BD535C"/>
    <w:rsid w:val="00BD5594"/>
    <w:rsid w:val="00BD5D1D"/>
    <w:rsid w:val="00BD6E84"/>
    <w:rsid w:val="00BD7529"/>
    <w:rsid w:val="00BE08AD"/>
    <w:rsid w:val="00BE0C44"/>
    <w:rsid w:val="00BE0FB3"/>
    <w:rsid w:val="00BE161F"/>
    <w:rsid w:val="00BE2627"/>
    <w:rsid w:val="00BE2CE6"/>
    <w:rsid w:val="00BE34AE"/>
    <w:rsid w:val="00BE37F5"/>
    <w:rsid w:val="00BE4002"/>
    <w:rsid w:val="00BE52BB"/>
    <w:rsid w:val="00BE58A2"/>
    <w:rsid w:val="00BE5A72"/>
    <w:rsid w:val="00BE63E0"/>
    <w:rsid w:val="00BE7DA1"/>
    <w:rsid w:val="00BF0280"/>
    <w:rsid w:val="00BF0485"/>
    <w:rsid w:val="00BF049F"/>
    <w:rsid w:val="00BF098F"/>
    <w:rsid w:val="00BF2521"/>
    <w:rsid w:val="00BF33D5"/>
    <w:rsid w:val="00BF42ED"/>
    <w:rsid w:val="00BF4AB4"/>
    <w:rsid w:val="00BF4F4A"/>
    <w:rsid w:val="00BF5ACF"/>
    <w:rsid w:val="00BF608F"/>
    <w:rsid w:val="00BF6844"/>
    <w:rsid w:val="00BF6B40"/>
    <w:rsid w:val="00BF726F"/>
    <w:rsid w:val="00C000A8"/>
    <w:rsid w:val="00C00218"/>
    <w:rsid w:val="00C005F6"/>
    <w:rsid w:val="00C007B5"/>
    <w:rsid w:val="00C0129F"/>
    <w:rsid w:val="00C01BBA"/>
    <w:rsid w:val="00C01F8C"/>
    <w:rsid w:val="00C023CE"/>
    <w:rsid w:val="00C027B3"/>
    <w:rsid w:val="00C02826"/>
    <w:rsid w:val="00C02DF6"/>
    <w:rsid w:val="00C03860"/>
    <w:rsid w:val="00C03A87"/>
    <w:rsid w:val="00C0415A"/>
    <w:rsid w:val="00C044D7"/>
    <w:rsid w:val="00C04B3D"/>
    <w:rsid w:val="00C0521F"/>
    <w:rsid w:val="00C05645"/>
    <w:rsid w:val="00C05ABE"/>
    <w:rsid w:val="00C05C1B"/>
    <w:rsid w:val="00C06258"/>
    <w:rsid w:val="00C06280"/>
    <w:rsid w:val="00C062CC"/>
    <w:rsid w:val="00C0654E"/>
    <w:rsid w:val="00C0662A"/>
    <w:rsid w:val="00C07272"/>
    <w:rsid w:val="00C079EE"/>
    <w:rsid w:val="00C1054E"/>
    <w:rsid w:val="00C11510"/>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6E32"/>
    <w:rsid w:val="00C27758"/>
    <w:rsid w:val="00C278CD"/>
    <w:rsid w:val="00C3040B"/>
    <w:rsid w:val="00C30940"/>
    <w:rsid w:val="00C30BE5"/>
    <w:rsid w:val="00C32541"/>
    <w:rsid w:val="00C32BC2"/>
    <w:rsid w:val="00C32F69"/>
    <w:rsid w:val="00C33763"/>
    <w:rsid w:val="00C35310"/>
    <w:rsid w:val="00C35FCF"/>
    <w:rsid w:val="00C36149"/>
    <w:rsid w:val="00C362F1"/>
    <w:rsid w:val="00C366A4"/>
    <w:rsid w:val="00C3747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61AE"/>
    <w:rsid w:val="00C47308"/>
    <w:rsid w:val="00C4738C"/>
    <w:rsid w:val="00C47660"/>
    <w:rsid w:val="00C476C4"/>
    <w:rsid w:val="00C4783D"/>
    <w:rsid w:val="00C502EB"/>
    <w:rsid w:val="00C5047C"/>
    <w:rsid w:val="00C506C4"/>
    <w:rsid w:val="00C513C5"/>
    <w:rsid w:val="00C5156F"/>
    <w:rsid w:val="00C51D2C"/>
    <w:rsid w:val="00C537F3"/>
    <w:rsid w:val="00C53A1D"/>
    <w:rsid w:val="00C53CCC"/>
    <w:rsid w:val="00C541ED"/>
    <w:rsid w:val="00C54435"/>
    <w:rsid w:val="00C550A8"/>
    <w:rsid w:val="00C56AC0"/>
    <w:rsid w:val="00C56F76"/>
    <w:rsid w:val="00C56FBF"/>
    <w:rsid w:val="00C5719B"/>
    <w:rsid w:val="00C5720D"/>
    <w:rsid w:val="00C572D1"/>
    <w:rsid w:val="00C57377"/>
    <w:rsid w:val="00C576FE"/>
    <w:rsid w:val="00C57705"/>
    <w:rsid w:val="00C5773C"/>
    <w:rsid w:val="00C5792B"/>
    <w:rsid w:val="00C57E52"/>
    <w:rsid w:val="00C61466"/>
    <w:rsid w:val="00C6194D"/>
    <w:rsid w:val="00C634F6"/>
    <w:rsid w:val="00C63D51"/>
    <w:rsid w:val="00C64506"/>
    <w:rsid w:val="00C64729"/>
    <w:rsid w:val="00C649D4"/>
    <w:rsid w:val="00C652C9"/>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A7B"/>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4538"/>
    <w:rsid w:val="00C963D9"/>
    <w:rsid w:val="00C96827"/>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76"/>
    <w:rsid w:val="00CB1BE2"/>
    <w:rsid w:val="00CB228C"/>
    <w:rsid w:val="00CB25A9"/>
    <w:rsid w:val="00CB27C9"/>
    <w:rsid w:val="00CB2B7E"/>
    <w:rsid w:val="00CB399B"/>
    <w:rsid w:val="00CB39C9"/>
    <w:rsid w:val="00CB4427"/>
    <w:rsid w:val="00CB488B"/>
    <w:rsid w:val="00CB4A95"/>
    <w:rsid w:val="00CB4E7B"/>
    <w:rsid w:val="00CB54FD"/>
    <w:rsid w:val="00CB5580"/>
    <w:rsid w:val="00CB6346"/>
    <w:rsid w:val="00CB6A7D"/>
    <w:rsid w:val="00CB6C0A"/>
    <w:rsid w:val="00CB71A7"/>
    <w:rsid w:val="00CB7307"/>
    <w:rsid w:val="00CB78FB"/>
    <w:rsid w:val="00CC1552"/>
    <w:rsid w:val="00CC1B7A"/>
    <w:rsid w:val="00CC1F00"/>
    <w:rsid w:val="00CC2A8D"/>
    <w:rsid w:val="00CC2C06"/>
    <w:rsid w:val="00CC2CBA"/>
    <w:rsid w:val="00CC2FFF"/>
    <w:rsid w:val="00CC4CB5"/>
    <w:rsid w:val="00CC5561"/>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6459"/>
    <w:rsid w:val="00CD650A"/>
    <w:rsid w:val="00CD72AE"/>
    <w:rsid w:val="00CE0ED9"/>
    <w:rsid w:val="00CE10D0"/>
    <w:rsid w:val="00CE2010"/>
    <w:rsid w:val="00CE2A02"/>
    <w:rsid w:val="00CE2B8A"/>
    <w:rsid w:val="00CE2EC2"/>
    <w:rsid w:val="00CE31DD"/>
    <w:rsid w:val="00CE326F"/>
    <w:rsid w:val="00CE389D"/>
    <w:rsid w:val="00CE3D71"/>
    <w:rsid w:val="00CE3E7D"/>
    <w:rsid w:val="00CE48AC"/>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87A"/>
    <w:rsid w:val="00CF4916"/>
    <w:rsid w:val="00CF5731"/>
    <w:rsid w:val="00CF665A"/>
    <w:rsid w:val="00CF6F98"/>
    <w:rsid w:val="00CF733E"/>
    <w:rsid w:val="00CF78BF"/>
    <w:rsid w:val="00CF7B9E"/>
    <w:rsid w:val="00D009A1"/>
    <w:rsid w:val="00D00A39"/>
    <w:rsid w:val="00D00B3D"/>
    <w:rsid w:val="00D00F25"/>
    <w:rsid w:val="00D013CC"/>
    <w:rsid w:val="00D01775"/>
    <w:rsid w:val="00D017E3"/>
    <w:rsid w:val="00D0181F"/>
    <w:rsid w:val="00D01C25"/>
    <w:rsid w:val="00D01F0A"/>
    <w:rsid w:val="00D02466"/>
    <w:rsid w:val="00D0284B"/>
    <w:rsid w:val="00D03079"/>
    <w:rsid w:val="00D03A3C"/>
    <w:rsid w:val="00D03F2E"/>
    <w:rsid w:val="00D04105"/>
    <w:rsid w:val="00D0462B"/>
    <w:rsid w:val="00D046D1"/>
    <w:rsid w:val="00D0487D"/>
    <w:rsid w:val="00D051A1"/>
    <w:rsid w:val="00D053D8"/>
    <w:rsid w:val="00D05E01"/>
    <w:rsid w:val="00D06190"/>
    <w:rsid w:val="00D07253"/>
    <w:rsid w:val="00D1075C"/>
    <w:rsid w:val="00D10CCD"/>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2EF"/>
    <w:rsid w:val="00D53B00"/>
    <w:rsid w:val="00D53B27"/>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2621"/>
    <w:rsid w:val="00D630E0"/>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086E"/>
    <w:rsid w:val="00D7176E"/>
    <w:rsid w:val="00D71843"/>
    <w:rsid w:val="00D71E54"/>
    <w:rsid w:val="00D72A8E"/>
    <w:rsid w:val="00D73462"/>
    <w:rsid w:val="00D737C7"/>
    <w:rsid w:val="00D73C3F"/>
    <w:rsid w:val="00D73D10"/>
    <w:rsid w:val="00D73F4F"/>
    <w:rsid w:val="00D74A09"/>
    <w:rsid w:val="00D74D5E"/>
    <w:rsid w:val="00D756B4"/>
    <w:rsid w:val="00D75DB9"/>
    <w:rsid w:val="00D760C4"/>
    <w:rsid w:val="00D761DE"/>
    <w:rsid w:val="00D76E53"/>
    <w:rsid w:val="00D772A6"/>
    <w:rsid w:val="00D774C1"/>
    <w:rsid w:val="00D775B1"/>
    <w:rsid w:val="00D7793B"/>
    <w:rsid w:val="00D806A9"/>
    <w:rsid w:val="00D8103E"/>
    <w:rsid w:val="00D81852"/>
    <w:rsid w:val="00D81A30"/>
    <w:rsid w:val="00D81DBE"/>
    <w:rsid w:val="00D82131"/>
    <w:rsid w:val="00D82443"/>
    <w:rsid w:val="00D82C39"/>
    <w:rsid w:val="00D8554F"/>
    <w:rsid w:val="00D861C4"/>
    <w:rsid w:val="00D86870"/>
    <w:rsid w:val="00D8698C"/>
    <w:rsid w:val="00D90C1A"/>
    <w:rsid w:val="00D91126"/>
    <w:rsid w:val="00D915AC"/>
    <w:rsid w:val="00D91C9B"/>
    <w:rsid w:val="00D92010"/>
    <w:rsid w:val="00D92F98"/>
    <w:rsid w:val="00D93030"/>
    <w:rsid w:val="00D93086"/>
    <w:rsid w:val="00D9485E"/>
    <w:rsid w:val="00D948D4"/>
    <w:rsid w:val="00D955A6"/>
    <w:rsid w:val="00D95BC6"/>
    <w:rsid w:val="00D96AB7"/>
    <w:rsid w:val="00D971E2"/>
    <w:rsid w:val="00D97BF3"/>
    <w:rsid w:val="00D97E12"/>
    <w:rsid w:val="00DA006A"/>
    <w:rsid w:val="00DA0B99"/>
    <w:rsid w:val="00DA122A"/>
    <w:rsid w:val="00DA217E"/>
    <w:rsid w:val="00DA2AE6"/>
    <w:rsid w:val="00DA2F6A"/>
    <w:rsid w:val="00DA3BF6"/>
    <w:rsid w:val="00DA4E51"/>
    <w:rsid w:val="00DA56F1"/>
    <w:rsid w:val="00DA587E"/>
    <w:rsid w:val="00DA60E6"/>
    <w:rsid w:val="00DA6777"/>
    <w:rsid w:val="00DA6904"/>
    <w:rsid w:val="00DA6DA9"/>
    <w:rsid w:val="00DA77AC"/>
    <w:rsid w:val="00DB0D84"/>
    <w:rsid w:val="00DB0EA0"/>
    <w:rsid w:val="00DB121D"/>
    <w:rsid w:val="00DB141D"/>
    <w:rsid w:val="00DB1CF7"/>
    <w:rsid w:val="00DB20BF"/>
    <w:rsid w:val="00DB33CD"/>
    <w:rsid w:val="00DB34F9"/>
    <w:rsid w:val="00DB389E"/>
    <w:rsid w:val="00DB3942"/>
    <w:rsid w:val="00DB4A6C"/>
    <w:rsid w:val="00DB5124"/>
    <w:rsid w:val="00DB559D"/>
    <w:rsid w:val="00DB56EA"/>
    <w:rsid w:val="00DB5A67"/>
    <w:rsid w:val="00DB60BE"/>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D9D"/>
    <w:rsid w:val="00DD4E2F"/>
    <w:rsid w:val="00DD5178"/>
    <w:rsid w:val="00DD54FC"/>
    <w:rsid w:val="00DD55F0"/>
    <w:rsid w:val="00DD5B8E"/>
    <w:rsid w:val="00DD5CC0"/>
    <w:rsid w:val="00DD6717"/>
    <w:rsid w:val="00DD74AF"/>
    <w:rsid w:val="00DD74C6"/>
    <w:rsid w:val="00DE02B2"/>
    <w:rsid w:val="00DE08E3"/>
    <w:rsid w:val="00DE0F49"/>
    <w:rsid w:val="00DE144C"/>
    <w:rsid w:val="00DE20C8"/>
    <w:rsid w:val="00DE2257"/>
    <w:rsid w:val="00DE2405"/>
    <w:rsid w:val="00DE2F5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A3A"/>
    <w:rsid w:val="00DF0F50"/>
    <w:rsid w:val="00DF1111"/>
    <w:rsid w:val="00DF1C16"/>
    <w:rsid w:val="00DF3384"/>
    <w:rsid w:val="00DF433D"/>
    <w:rsid w:val="00DF467F"/>
    <w:rsid w:val="00DF4E2F"/>
    <w:rsid w:val="00DF4F87"/>
    <w:rsid w:val="00DF4FB2"/>
    <w:rsid w:val="00DF5F28"/>
    <w:rsid w:val="00DF64F0"/>
    <w:rsid w:val="00DF6A8C"/>
    <w:rsid w:val="00DF6E91"/>
    <w:rsid w:val="00DF6FC7"/>
    <w:rsid w:val="00E00036"/>
    <w:rsid w:val="00E01856"/>
    <w:rsid w:val="00E01873"/>
    <w:rsid w:val="00E018F8"/>
    <w:rsid w:val="00E01A1E"/>
    <w:rsid w:val="00E01B21"/>
    <w:rsid w:val="00E01D1A"/>
    <w:rsid w:val="00E022B0"/>
    <w:rsid w:val="00E024AF"/>
    <w:rsid w:val="00E0399B"/>
    <w:rsid w:val="00E03DFF"/>
    <w:rsid w:val="00E056B1"/>
    <w:rsid w:val="00E06278"/>
    <w:rsid w:val="00E06772"/>
    <w:rsid w:val="00E0717F"/>
    <w:rsid w:val="00E071DB"/>
    <w:rsid w:val="00E07735"/>
    <w:rsid w:val="00E07D38"/>
    <w:rsid w:val="00E107ED"/>
    <w:rsid w:val="00E10934"/>
    <w:rsid w:val="00E12617"/>
    <w:rsid w:val="00E12E82"/>
    <w:rsid w:val="00E12FA6"/>
    <w:rsid w:val="00E12FD5"/>
    <w:rsid w:val="00E13A0F"/>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9A2"/>
    <w:rsid w:val="00E22D3B"/>
    <w:rsid w:val="00E2327A"/>
    <w:rsid w:val="00E23B92"/>
    <w:rsid w:val="00E24AF2"/>
    <w:rsid w:val="00E25019"/>
    <w:rsid w:val="00E251F8"/>
    <w:rsid w:val="00E2657D"/>
    <w:rsid w:val="00E26ABB"/>
    <w:rsid w:val="00E275F8"/>
    <w:rsid w:val="00E30068"/>
    <w:rsid w:val="00E30FEF"/>
    <w:rsid w:val="00E31543"/>
    <w:rsid w:val="00E31831"/>
    <w:rsid w:val="00E32308"/>
    <w:rsid w:val="00E32700"/>
    <w:rsid w:val="00E329E7"/>
    <w:rsid w:val="00E3366B"/>
    <w:rsid w:val="00E33933"/>
    <w:rsid w:val="00E3455D"/>
    <w:rsid w:val="00E36A55"/>
    <w:rsid w:val="00E376EE"/>
    <w:rsid w:val="00E37801"/>
    <w:rsid w:val="00E37BFF"/>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5FCE"/>
    <w:rsid w:val="00E56590"/>
    <w:rsid w:val="00E5758C"/>
    <w:rsid w:val="00E57A13"/>
    <w:rsid w:val="00E57CA3"/>
    <w:rsid w:val="00E6037C"/>
    <w:rsid w:val="00E60759"/>
    <w:rsid w:val="00E61743"/>
    <w:rsid w:val="00E61AB6"/>
    <w:rsid w:val="00E61AEC"/>
    <w:rsid w:val="00E62569"/>
    <w:rsid w:val="00E62CDD"/>
    <w:rsid w:val="00E63779"/>
    <w:rsid w:val="00E637B7"/>
    <w:rsid w:val="00E638DD"/>
    <w:rsid w:val="00E64119"/>
    <w:rsid w:val="00E64258"/>
    <w:rsid w:val="00E649EC"/>
    <w:rsid w:val="00E64C92"/>
    <w:rsid w:val="00E651C3"/>
    <w:rsid w:val="00E65705"/>
    <w:rsid w:val="00E65776"/>
    <w:rsid w:val="00E65B21"/>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5C48"/>
    <w:rsid w:val="00E76193"/>
    <w:rsid w:val="00E76A43"/>
    <w:rsid w:val="00E77896"/>
    <w:rsid w:val="00E778F2"/>
    <w:rsid w:val="00E77DB2"/>
    <w:rsid w:val="00E80854"/>
    <w:rsid w:val="00E81059"/>
    <w:rsid w:val="00E81B17"/>
    <w:rsid w:val="00E81BA6"/>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EAF"/>
    <w:rsid w:val="00E87FC6"/>
    <w:rsid w:val="00E90AC3"/>
    <w:rsid w:val="00E920E0"/>
    <w:rsid w:val="00E92383"/>
    <w:rsid w:val="00E93341"/>
    <w:rsid w:val="00E93BD6"/>
    <w:rsid w:val="00E95124"/>
    <w:rsid w:val="00E9572F"/>
    <w:rsid w:val="00E95891"/>
    <w:rsid w:val="00E95D1E"/>
    <w:rsid w:val="00E95FF7"/>
    <w:rsid w:val="00E967D6"/>
    <w:rsid w:val="00E96E16"/>
    <w:rsid w:val="00E97C77"/>
    <w:rsid w:val="00E97EB2"/>
    <w:rsid w:val="00EA02FA"/>
    <w:rsid w:val="00EA1A0F"/>
    <w:rsid w:val="00EA26DF"/>
    <w:rsid w:val="00EA3AA2"/>
    <w:rsid w:val="00EA4084"/>
    <w:rsid w:val="00EA4192"/>
    <w:rsid w:val="00EA44EE"/>
    <w:rsid w:val="00EA5618"/>
    <w:rsid w:val="00EA569F"/>
    <w:rsid w:val="00EA6032"/>
    <w:rsid w:val="00EA61AF"/>
    <w:rsid w:val="00EA62B7"/>
    <w:rsid w:val="00EA62D4"/>
    <w:rsid w:val="00EA68A0"/>
    <w:rsid w:val="00EA6B69"/>
    <w:rsid w:val="00EA6D3E"/>
    <w:rsid w:val="00EB1D9E"/>
    <w:rsid w:val="00EB30C7"/>
    <w:rsid w:val="00EB3196"/>
    <w:rsid w:val="00EB408F"/>
    <w:rsid w:val="00EB42EA"/>
    <w:rsid w:val="00EB4F99"/>
    <w:rsid w:val="00EB5187"/>
    <w:rsid w:val="00EB5C3D"/>
    <w:rsid w:val="00EB6394"/>
    <w:rsid w:val="00EB6ABA"/>
    <w:rsid w:val="00EB6B42"/>
    <w:rsid w:val="00EB6F31"/>
    <w:rsid w:val="00EB725B"/>
    <w:rsid w:val="00EB7809"/>
    <w:rsid w:val="00EC0ED5"/>
    <w:rsid w:val="00EC1D46"/>
    <w:rsid w:val="00EC20BB"/>
    <w:rsid w:val="00EC22ED"/>
    <w:rsid w:val="00EC2526"/>
    <w:rsid w:val="00EC274D"/>
    <w:rsid w:val="00EC3119"/>
    <w:rsid w:val="00EC35B5"/>
    <w:rsid w:val="00EC49CF"/>
    <w:rsid w:val="00EC5760"/>
    <w:rsid w:val="00EC582A"/>
    <w:rsid w:val="00EC5FAA"/>
    <w:rsid w:val="00EC6E73"/>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3EFD"/>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0A"/>
    <w:rsid w:val="00EE34FB"/>
    <w:rsid w:val="00EE3D83"/>
    <w:rsid w:val="00EE3ED9"/>
    <w:rsid w:val="00EE40A4"/>
    <w:rsid w:val="00EE493C"/>
    <w:rsid w:val="00EE49D6"/>
    <w:rsid w:val="00EE65AA"/>
    <w:rsid w:val="00EE6A7A"/>
    <w:rsid w:val="00EE6BB7"/>
    <w:rsid w:val="00EE72A9"/>
    <w:rsid w:val="00EE7704"/>
    <w:rsid w:val="00EE7DC5"/>
    <w:rsid w:val="00EF0859"/>
    <w:rsid w:val="00EF0A9A"/>
    <w:rsid w:val="00EF104F"/>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071"/>
    <w:rsid w:val="00F06191"/>
    <w:rsid w:val="00F062A4"/>
    <w:rsid w:val="00F06935"/>
    <w:rsid w:val="00F06BCB"/>
    <w:rsid w:val="00F06D61"/>
    <w:rsid w:val="00F06F7D"/>
    <w:rsid w:val="00F0754D"/>
    <w:rsid w:val="00F0769F"/>
    <w:rsid w:val="00F07985"/>
    <w:rsid w:val="00F10D5C"/>
    <w:rsid w:val="00F112C0"/>
    <w:rsid w:val="00F11468"/>
    <w:rsid w:val="00F119E1"/>
    <w:rsid w:val="00F12A00"/>
    <w:rsid w:val="00F13042"/>
    <w:rsid w:val="00F1366A"/>
    <w:rsid w:val="00F13AF9"/>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008"/>
    <w:rsid w:val="00F234B7"/>
    <w:rsid w:val="00F241F6"/>
    <w:rsid w:val="00F24301"/>
    <w:rsid w:val="00F253B1"/>
    <w:rsid w:val="00F26403"/>
    <w:rsid w:val="00F26FCF"/>
    <w:rsid w:val="00F27095"/>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6A8"/>
    <w:rsid w:val="00F417E4"/>
    <w:rsid w:val="00F4188C"/>
    <w:rsid w:val="00F425EB"/>
    <w:rsid w:val="00F42D1A"/>
    <w:rsid w:val="00F4326B"/>
    <w:rsid w:val="00F436B9"/>
    <w:rsid w:val="00F43A96"/>
    <w:rsid w:val="00F45D9D"/>
    <w:rsid w:val="00F4699B"/>
    <w:rsid w:val="00F46E95"/>
    <w:rsid w:val="00F473B3"/>
    <w:rsid w:val="00F47885"/>
    <w:rsid w:val="00F47BE2"/>
    <w:rsid w:val="00F517F3"/>
    <w:rsid w:val="00F518C9"/>
    <w:rsid w:val="00F52236"/>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094"/>
    <w:rsid w:val="00F643A5"/>
    <w:rsid w:val="00F64537"/>
    <w:rsid w:val="00F64BCC"/>
    <w:rsid w:val="00F674AD"/>
    <w:rsid w:val="00F705BC"/>
    <w:rsid w:val="00F70D7B"/>
    <w:rsid w:val="00F71A9C"/>
    <w:rsid w:val="00F72092"/>
    <w:rsid w:val="00F72333"/>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835"/>
    <w:rsid w:val="00F80EB0"/>
    <w:rsid w:val="00F81523"/>
    <w:rsid w:val="00F820AF"/>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407"/>
    <w:rsid w:val="00F92A03"/>
    <w:rsid w:val="00F931F9"/>
    <w:rsid w:val="00F935FB"/>
    <w:rsid w:val="00F942CF"/>
    <w:rsid w:val="00F9521A"/>
    <w:rsid w:val="00F96C76"/>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551B"/>
    <w:rsid w:val="00FA673F"/>
    <w:rsid w:val="00FA6FCB"/>
    <w:rsid w:val="00FB05E7"/>
    <w:rsid w:val="00FB0B5E"/>
    <w:rsid w:val="00FB1A78"/>
    <w:rsid w:val="00FB20C3"/>
    <w:rsid w:val="00FB2317"/>
    <w:rsid w:val="00FB27BC"/>
    <w:rsid w:val="00FB28C7"/>
    <w:rsid w:val="00FB32AD"/>
    <w:rsid w:val="00FB342E"/>
    <w:rsid w:val="00FB5150"/>
    <w:rsid w:val="00FB52C6"/>
    <w:rsid w:val="00FB5522"/>
    <w:rsid w:val="00FC03D0"/>
    <w:rsid w:val="00FC1390"/>
    <w:rsid w:val="00FC153F"/>
    <w:rsid w:val="00FC18A5"/>
    <w:rsid w:val="00FC1BFA"/>
    <w:rsid w:val="00FC3738"/>
    <w:rsid w:val="00FC3C9B"/>
    <w:rsid w:val="00FC40F1"/>
    <w:rsid w:val="00FC43C0"/>
    <w:rsid w:val="00FC4A1F"/>
    <w:rsid w:val="00FC5C6F"/>
    <w:rsid w:val="00FC6277"/>
    <w:rsid w:val="00FC6B70"/>
    <w:rsid w:val="00FC7105"/>
    <w:rsid w:val="00FC73E7"/>
    <w:rsid w:val="00FC73E9"/>
    <w:rsid w:val="00FD1C4B"/>
    <w:rsid w:val="00FD22F1"/>
    <w:rsid w:val="00FD4516"/>
    <w:rsid w:val="00FD4524"/>
    <w:rsid w:val="00FD4F13"/>
    <w:rsid w:val="00FD62C2"/>
    <w:rsid w:val="00FE019C"/>
    <w:rsid w:val="00FE0250"/>
    <w:rsid w:val="00FE0262"/>
    <w:rsid w:val="00FE069F"/>
    <w:rsid w:val="00FE0C35"/>
    <w:rsid w:val="00FE1473"/>
    <w:rsid w:val="00FE2409"/>
    <w:rsid w:val="00FE310D"/>
    <w:rsid w:val="00FE3461"/>
    <w:rsid w:val="00FE37FA"/>
    <w:rsid w:val="00FE416D"/>
    <w:rsid w:val="00FE4231"/>
    <w:rsid w:val="00FE5CAB"/>
    <w:rsid w:val="00FE6915"/>
    <w:rsid w:val="00FE7071"/>
    <w:rsid w:val="00FE780D"/>
    <w:rsid w:val="00FE7C70"/>
    <w:rsid w:val="00FE7CCC"/>
    <w:rsid w:val="00FE7EEB"/>
    <w:rsid w:val="00FE7F6F"/>
    <w:rsid w:val="00FF0103"/>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7D9D4BE"/>
  <w15:chartTrackingRefBased/>
  <w15:docId w15:val="{E55B82E6-28EB-4462-9A03-E50DDB446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62477302">
      <w:bodyDiv w:val="1"/>
      <w:marLeft w:val="0"/>
      <w:marRight w:val="0"/>
      <w:marTop w:val="0"/>
      <w:marBottom w:val="0"/>
      <w:divBdr>
        <w:top w:val="none" w:sz="0" w:space="0" w:color="auto"/>
        <w:left w:val="none" w:sz="0" w:space="0" w:color="auto"/>
        <w:bottom w:val="none" w:sz="0" w:space="0" w:color="auto"/>
        <w:right w:val="none" w:sz="0" w:space="0" w:color="auto"/>
      </w:divBdr>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25800160">
      <w:bodyDiv w:val="1"/>
      <w:marLeft w:val="0"/>
      <w:marRight w:val="0"/>
      <w:marTop w:val="0"/>
      <w:marBottom w:val="0"/>
      <w:divBdr>
        <w:top w:val="none" w:sz="0" w:space="0" w:color="auto"/>
        <w:left w:val="none" w:sz="0" w:space="0" w:color="auto"/>
        <w:bottom w:val="none" w:sz="0" w:space="0" w:color="auto"/>
        <w:right w:val="none" w:sz="0" w:space="0" w:color="auto"/>
      </w:divBdr>
    </w:div>
    <w:div w:id="253175631">
      <w:bodyDiv w:val="1"/>
      <w:marLeft w:val="0"/>
      <w:marRight w:val="0"/>
      <w:marTop w:val="0"/>
      <w:marBottom w:val="0"/>
      <w:divBdr>
        <w:top w:val="none" w:sz="0" w:space="0" w:color="auto"/>
        <w:left w:val="none" w:sz="0" w:space="0" w:color="auto"/>
        <w:bottom w:val="none" w:sz="0" w:space="0" w:color="auto"/>
        <w:right w:val="none" w:sz="0" w:space="0" w:color="auto"/>
      </w:divBdr>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92358">
      <w:bodyDiv w:val="1"/>
      <w:marLeft w:val="0"/>
      <w:marRight w:val="0"/>
      <w:marTop w:val="0"/>
      <w:marBottom w:val="0"/>
      <w:divBdr>
        <w:top w:val="none" w:sz="0" w:space="0" w:color="auto"/>
        <w:left w:val="none" w:sz="0" w:space="0" w:color="auto"/>
        <w:bottom w:val="none" w:sz="0" w:space="0" w:color="auto"/>
        <w:right w:val="none" w:sz="0" w:space="0" w:color="auto"/>
      </w:divBdr>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25487067">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54584286">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583761105">
      <w:bodyDiv w:val="1"/>
      <w:marLeft w:val="0"/>
      <w:marRight w:val="0"/>
      <w:marTop w:val="0"/>
      <w:marBottom w:val="0"/>
      <w:divBdr>
        <w:top w:val="none" w:sz="0" w:space="0" w:color="auto"/>
        <w:left w:val="none" w:sz="0" w:space="0" w:color="auto"/>
        <w:bottom w:val="none" w:sz="0" w:space="0" w:color="auto"/>
        <w:right w:val="none" w:sz="0" w:space="0" w:color="auto"/>
      </w:divBdr>
    </w:div>
    <w:div w:id="594172080">
      <w:bodyDiv w:val="1"/>
      <w:marLeft w:val="0"/>
      <w:marRight w:val="0"/>
      <w:marTop w:val="0"/>
      <w:marBottom w:val="0"/>
      <w:divBdr>
        <w:top w:val="none" w:sz="0" w:space="0" w:color="auto"/>
        <w:left w:val="none" w:sz="0" w:space="0" w:color="auto"/>
        <w:bottom w:val="none" w:sz="0" w:space="0" w:color="auto"/>
        <w:right w:val="none" w:sz="0" w:space="0" w:color="auto"/>
      </w:divBdr>
    </w:div>
    <w:div w:id="600921301">
      <w:bodyDiv w:val="1"/>
      <w:marLeft w:val="0"/>
      <w:marRight w:val="0"/>
      <w:marTop w:val="0"/>
      <w:marBottom w:val="0"/>
      <w:divBdr>
        <w:top w:val="none" w:sz="0" w:space="0" w:color="auto"/>
        <w:left w:val="none" w:sz="0" w:space="0" w:color="auto"/>
        <w:bottom w:val="none" w:sz="0" w:space="0" w:color="auto"/>
        <w:right w:val="none" w:sz="0" w:space="0" w:color="auto"/>
      </w:divBdr>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529879639">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1714424677">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08383774">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17864334">
      <w:bodyDiv w:val="1"/>
      <w:marLeft w:val="0"/>
      <w:marRight w:val="0"/>
      <w:marTop w:val="0"/>
      <w:marBottom w:val="0"/>
      <w:divBdr>
        <w:top w:val="none" w:sz="0" w:space="0" w:color="auto"/>
        <w:left w:val="none" w:sz="0" w:space="0" w:color="auto"/>
        <w:bottom w:val="none" w:sz="0" w:space="0" w:color="auto"/>
        <w:right w:val="none" w:sz="0" w:space="0" w:color="auto"/>
      </w:divBdr>
      <w:divsChild>
        <w:div w:id="1504903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375040371">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58376832">
      <w:bodyDiv w:val="1"/>
      <w:marLeft w:val="0"/>
      <w:marRight w:val="0"/>
      <w:marTop w:val="0"/>
      <w:marBottom w:val="0"/>
      <w:divBdr>
        <w:top w:val="none" w:sz="0" w:space="0" w:color="auto"/>
        <w:left w:val="none" w:sz="0" w:space="0" w:color="auto"/>
        <w:bottom w:val="none" w:sz="0" w:space="0" w:color="auto"/>
        <w:right w:val="none" w:sz="0" w:space="0" w:color="auto"/>
      </w:divBdr>
      <w:divsChild>
        <w:div w:id="1455907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077999">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 w:id="1954943300">
                      <w:marLeft w:val="0"/>
                      <w:marRight w:val="0"/>
                      <w:marTop w:val="360"/>
                      <w:marBottom w:val="210"/>
                      <w:divBdr>
                        <w:top w:val="none" w:sz="0" w:space="0" w:color="auto"/>
                        <w:left w:val="none" w:sz="0" w:space="0" w:color="auto"/>
                        <w:bottom w:val="none" w:sz="0" w:space="0" w:color="auto"/>
                        <w:right w:val="none" w:sz="0" w:space="0" w:color="auto"/>
                      </w:divBdr>
                    </w:div>
                  </w:divsChild>
                </w:div>
              </w:divsChild>
            </w:div>
          </w:divsChild>
        </w:div>
      </w:divsChild>
    </w:div>
    <w:div w:id="1589850025">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1996108417">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s://jade.io/article/281638" TargetMode="External"/><Relationship Id="rId42" Type="http://schemas.openxmlformats.org/officeDocument/2006/relationships/hyperlink" Target="https://jade.io/article/281638/section/1428" TargetMode="External"/><Relationship Id="rId47" Type="http://schemas.openxmlformats.org/officeDocument/2006/relationships/hyperlink" Target="https://jade.io/article/281638/section/1428" TargetMode="External"/><Relationship Id="rId50" Type="http://schemas.openxmlformats.org/officeDocument/2006/relationships/hyperlink" Target="https://www.mcv.vic.gov.au/find-support/bail-support-cis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18/438.html" TargetMode="External"/><Relationship Id="rId33" Type="http://schemas.openxmlformats.org/officeDocument/2006/relationships/hyperlink" Target="https://jade.io/article/281638/section/2109"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6" Type="http://schemas.openxmlformats.org/officeDocument/2006/relationships/hyperlink" Target="https://jade.io/article/797550"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www.austlii.edu.au/cgi-bin/viewdoc/au/cases/vic/VSC/2017/620.html" TargetMode="External"/><Relationship Id="rId37" Type="http://schemas.openxmlformats.org/officeDocument/2006/relationships/hyperlink" Target="http://www.austlii.edu.au/cgi-bin/viewdoc/au/legis/vic/consol_act/cyafa2005252/s3b.html" TargetMode="External"/><Relationship Id="rId40"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45" Type="http://schemas.openxmlformats.org/officeDocument/2006/relationships/hyperlink" Target="https://jade.io/article/635018"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20/141.html" TargetMode="External"/><Relationship Id="rId28" Type="http://schemas.openxmlformats.org/officeDocument/2006/relationships/hyperlink" Target="http://www.austlii.edu.au/cgi-bin/viewdoc/au/cases/vic/VSC/2020/569.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image" Target="media/image6.gif"/><Relationship Id="rId10" Type="http://schemas.openxmlformats.org/officeDocument/2006/relationships/image" Target="media/image3.png"/><Relationship Id="rId19" Type="http://schemas.openxmlformats.org/officeDocument/2006/relationships/hyperlink" Target="http://www.austlii.edu.au/cgi-bin/viewdoc/au/cases/vic/VSC/2004/17.html" TargetMode="External"/><Relationship Id="rId31" Type="http://schemas.openxmlformats.org/officeDocument/2006/relationships/hyperlink" Target="http://www.austlii.edu.au/cgi-bin/viewdoc/au/legis/vic/consol_act/ba197741/s3aaa.html" TargetMode="External"/><Relationship Id="rId44" Type="http://schemas.openxmlformats.org/officeDocument/2006/relationships/hyperlink" Target="https://jade.io/article/281638/section/1428"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19/75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797550" TargetMode="External"/><Relationship Id="rId48" Type="http://schemas.openxmlformats.org/officeDocument/2006/relationships/hyperlink" Target="https://jade.io/article/281638/section/778776" TargetMode="External"/><Relationship Id="rId8" Type="http://schemas.openxmlformats.org/officeDocument/2006/relationships/image" Target="media/image1.png"/><Relationship Id="rId5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263</Pages>
  <Words>193471</Words>
  <Characters>978969</Characters>
  <Application>Microsoft Office Word</Application>
  <DocSecurity>0</DocSecurity>
  <Lines>16048</Lines>
  <Paragraphs>5775</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1166665</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dc:description/>
  <cp:lastModifiedBy>Peter Power (CSV)</cp:lastModifiedBy>
  <cp:revision>2</cp:revision>
  <cp:lastPrinted>2025-08-31T23:22:00Z</cp:lastPrinted>
  <dcterms:created xsi:type="dcterms:W3CDTF">2026-02-12T21:17:00Z</dcterms:created>
  <dcterms:modified xsi:type="dcterms:W3CDTF">2026-02-12T21:17:00Z</dcterms:modified>
</cp:coreProperties>
</file>