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053E670F"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6571B4">
        <w:rPr>
          <w:rFonts w:ascii="Arial" w:hAnsi="Arial" w:cs="Arial"/>
          <w:b/>
          <w:bCs/>
          <w:color w:val="FF0000"/>
          <w:sz w:val="40"/>
          <w:u w:val="single"/>
        </w:rPr>
        <w:t xml:space="preserve">HISTORY, </w:t>
      </w:r>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 xml:space="preserve">Youth Justice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1F28AC3F"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_1"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[eCourt]</w:t>
        </w:r>
      </w:hyperlink>
    </w:p>
    <w:p w14:paraId="38361954" w14:textId="0A7B8F09"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004C5BB0">
        <w:rPr>
          <w:rFonts w:ascii="Arial" w:hAnsi="Arial" w:cs="Arial"/>
          <w:b/>
          <w:bCs/>
          <w:sz w:val="20"/>
        </w:rPr>
        <w:instrText>HYPERLINK  \l "_1.6.1_Online_hearings"</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r>
      <w:r w:rsidR="004C5BB0">
        <w:rPr>
          <w:rStyle w:val="Hyperlink"/>
          <w:rFonts w:ascii="Arial" w:hAnsi="Arial" w:cs="Arial"/>
          <w:b/>
          <w:bCs/>
          <w:sz w:val="20"/>
          <w:u w:val="none"/>
        </w:rPr>
        <w:t>Online</w:t>
      </w:r>
      <w:r w:rsidRPr="00DC1098">
        <w:rPr>
          <w:rStyle w:val="Hyperlink"/>
          <w:rFonts w:ascii="Arial" w:hAnsi="Arial" w:cs="Arial"/>
          <w:b/>
          <w:bCs/>
          <w:sz w:val="20"/>
          <w:u w:val="none"/>
        </w:rPr>
        <w:t xml:space="preserve"> hearings using Webex</w:t>
      </w:r>
      <w:r w:rsidR="004C5BB0">
        <w:rPr>
          <w:rStyle w:val="Hyperlink"/>
          <w:rFonts w:ascii="Arial" w:hAnsi="Arial" w:cs="Arial"/>
          <w:b/>
          <w:bCs/>
          <w:sz w:val="20"/>
          <w:u w:val="none"/>
        </w:rPr>
        <w:t>–Attendance, evidence &amp; submissions by AV link</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t>Courtlink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549803F4"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cont</w:t>
      </w:r>
      <w:r w:rsidR="00A75DE1">
        <w:rPr>
          <w:rFonts w:ascii="Arial" w:hAnsi="Arial" w:cs="Arial"/>
          <w:b/>
          <w:bCs/>
          <w:color w:val="000000"/>
          <w:sz w:val="20"/>
        </w:rPr>
        <w:t>a</w:t>
      </w:r>
      <w:r w:rsidRPr="00786F9E">
        <w:rPr>
          <w:rFonts w:ascii="Arial" w:hAnsi="Arial" w:cs="Arial"/>
          <w:b/>
          <w:bCs/>
          <w:color w:val="000000"/>
          <w:sz w:val="20"/>
        </w:rPr>
        <w:t>minars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place">
        <w:smartTag w:uri="urn:schemas-microsoft-com:office:smarttags" w:element="City">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inquiring into all charges and informations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determination of all informations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r w:rsidRPr="00786F9E">
        <w:rPr>
          <w:rFonts w:ascii="Arial" w:hAnsi="Arial" w:cs="Arial"/>
          <w:color w:val="000000"/>
          <w:sz w:val="20"/>
          <w:szCs w:val="20"/>
        </w:rPr>
        <w:t xml:space="preserve">rofessionals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594BC6">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594BC6">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94BC6">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94BC6">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94BC6">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594BC6">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594BC6">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594BC6">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594BC6">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594BC6">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594BC6">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594BC6">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594BC6">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594BC6">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94BC6">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94BC6">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94BC6">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594BC6">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594BC6">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594BC6">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r w:rsidR="00973FCB" w:rsidRPr="000B4AA9">
              <w:rPr>
                <w:rFonts w:ascii="Arial" w:hAnsi="Arial" w:cs="Arial"/>
                <w:sz w:val="16"/>
                <w:szCs w:val="16"/>
                <w:shd w:val="clear" w:color="auto" w:fill="EAEAEA"/>
              </w:rPr>
              <w:t xml:space="preserve">ew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594BC6">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Minister Blandthorn</w:t>
            </w:r>
            <w:r>
              <w:rPr>
                <w:rFonts w:ascii="Arial" w:hAnsi="Arial" w:cs="Arial"/>
                <w:sz w:val="16"/>
                <w:szCs w:val="16"/>
                <w:shd w:val="clear" w:color="auto" w:fill="EAEAEA"/>
              </w:rPr>
              <w:t xml:space="preserve">’s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594BC6">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594BC6">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594BC6">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594BC6">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594BC6">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594BC6">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594BC6">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594BC6">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594BC6">
        <w:tblPrEx>
          <w:tblBorders>
            <w:top w:val="single" w:sz="4" w:space="0" w:color="auto"/>
          </w:tblBorders>
        </w:tblPrEx>
        <w:trPr>
          <w:trHeight w:val="96"/>
        </w:trPr>
        <w:tc>
          <w:tcPr>
            <w:tcW w:w="9129" w:type="dxa"/>
            <w:gridSpan w:val="4"/>
          </w:tcPr>
          <w:p w14:paraId="75D5F11F" w14:textId="534DC911" w:rsidR="00973FCB" w:rsidRDefault="00973FCB" w:rsidP="00594BC6">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594BC6">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594BC6">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594BC6">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594BC6">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594BC6">
        <w:tblPrEx>
          <w:tblBorders>
            <w:top w:val="single" w:sz="4" w:space="0" w:color="auto"/>
          </w:tblBorders>
        </w:tblPrEx>
        <w:trPr>
          <w:trHeight w:val="96"/>
        </w:trPr>
        <w:tc>
          <w:tcPr>
            <w:tcW w:w="9129" w:type="dxa"/>
            <w:gridSpan w:val="4"/>
          </w:tcPr>
          <w:p w14:paraId="7603B89C"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594BC6">
        <w:tblPrEx>
          <w:tblBorders>
            <w:top w:val="single" w:sz="4" w:space="0" w:color="auto"/>
          </w:tblBorders>
        </w:tblPrEx>
        <w:trPr>
          <w:trHeight w:val="96"/>
        </w:trPr>
        <w:tc>
          <w:tcPr>
            <w:tcW w:w="9129" w:type="dxa"/>
            <w:gridSpan w:val="4"/>
          </w:tcPr>
          <w:p w14:paraId="2C852AF9"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(1AB)(ba)</w:t>
            </w:r>
          </w:p>
        </w:tc>
        <w:tc>
          <w:tcPr>
            <w:tcW w:w="6747" w:type="dxa"/>
            <w:shd w:val="clear" w:color="auto" w:fill="C5E0B3" w:themeFill="accent6" w:themeFillTint="66"/>
          </w:tcPr>
          <w:p w14:paraId="6F95CE5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594BC6">
        <w:tblPrEx>
          <w:tblBorders>
            <w:top w:val="single" w:sz="4" w:space="0" w:color="auto"/>
          </w:tblBorders>
        </w:tblPrEx>
        <w:trPr>
          <w:trHeight w:val="96"/>
        </w:trPr>
        <w:tc>
          <w:tcPr>
            <w:tcW w:w="9129" w:type="dxa"/>
            <w:gridSpan w:val="4"/>
          </w:tcPr>
          <w:p w14:paraId="5E074BC1"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s.588(1AB)(ba)</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594BC6">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s.588(1AB)(ba)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594BC6">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594BC6">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594BC6">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594BC6">
            <w:pPr>
              <w:jc w:val="center"/>
              <w:rPr>
                <w:rFonts w:ascii="Arial" w:hAnsi="Arial" w:cs="Arial"/>
                <w:b/>
                <w:bCs/>
                <w:color w:val="000000" w:themeColor="text1"/>
                <w:sz w:val="20"/>
              </w:rPr>
            </w:pPr>
          </w:p>
          <w:p w14:paraId="70B49C7B" w14:textId="28EF9BD2" w:rsidR="00DC0039" w:rsidRPr="0055115C" w:rsidRDefault="00DC0039" w:rsidP="00594BC6">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594BC6">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Ogloff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594BC6">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594BC6">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594BC6">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594BC6">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594BC6">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594BC6">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594BC6">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594BC6">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594BC6">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594BC6">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594BC6">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594BC6">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594BC6">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594BC6">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594BC6">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594BC6">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contributes to the most timely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divert children and young persons from the youth justice system,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594BC6">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594BC6">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594BC6">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594BC6">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594BC6">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594BC6">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594BC6">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594BC6">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347A(1)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94BC6">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94BC6">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347A(2)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continue to provide an unchanged discretion for the Children’s Court to either hear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 xml:space="preserve">CYFA ss.522A, 366(3)-(4), 371(3)-(4), 384(3),392(3), 408(7), 409L(7) </w:t>
            </w:r>
            <w:r>
              <w:rPr>
                <w:rFonts w:ascii="Arial" w:hAnsi="Arial" w:cs="Arial"/>
                <w:b/>
                <w:bCs/>
                <w:color w:val="FF0000"/>
                <w:sz w:val="18"/>
                <w:szCs w:val="18"/>
              </w:rPr>
              <w:t>+</w:t>
            </w:r>
            <w:r w:rsidRPr="003623A6">
              <w:rPr>
                <w:rFonts w:ascii="Arial" w:hAnsi="Arial" w:cs="Arial"/>
                <w:b/>
                <w:bCs/>
                <w:color w:val="FF0000"/>
                <w:sz w:val="18"/>
                <w:szCs w:val="18"/>
              </w:rPr>
              <w:t xml:space="preserve"> 409Q(5)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ss.359(1)-(4A)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ss.8L(3)-(6)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ss.359(7)+(8)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r>
              <w:rPr>
                <w:rFonts w:ascii="Arial" w:hAnsi="Arial" w:cs="Arial"/>
                <w:b/>
                <w:bCs/>
                <w:color w:val="FF0000"/>
                <w:sz w:val="18"/>
              </w:rPr>
              <w:t>9</w:t>
            </w:r>
            <w:r w:rsidRPr="00F751D6">
              <w:rPr>
                <w:rFonts w:ascii="Arial" w:hAnsi="Arial" w:cs="Arial"/>
                <w:b/>
                <w:bCs/>
                <w:color w:val="FF0000"/>
                <w:sz w:val="18"/>
              </w:rPr>
              <w:t>)+(</w:t>
            </w:r>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594BC6">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Supreme or County Ct</w:t>
            </w:r>
            <w:r>
              <w:rPr>
                <w:rFonts w:ascii="Arial" w:hAnsi="Arial" w:cs="Arial"/>
                <w:b/>
                <w:bCs/>
                <w:sz w:val="18"/>
                <w:szCs w:val="18"/>
              </w:rPr>
              <w:t>s</w:t>
            </w:r>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s.378(1)(a)-(e)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+ 409B(1)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594BC6">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594BC6">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594BC6">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594BC6">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594BC6">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594BC6">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594BC6">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594BC6">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594BC6">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594BC6">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594BC6">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ss.294(3)</w:t>
            </w:r>
            <w:r w:rsidR="00E57418">
              <w:rPr>
                <w:rFonts w:ascii="Arial" w:hAnsi="Arial" w:cs="Arial"/>
                <w:b/>
                <w:bCs/>
                <w:sz w:val="18"/>
                <w:szCs w:val="18"/>
                <w:shd w:val="clear" w:color="auto" w:fill="000000" w:themeFill="text1"/>
              </w:rPr>
              <w:noBreakHyphen/>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594BC6">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594BC6">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594BC6">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594BC6">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594BC6">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594BC6">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+ 409F(2)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594BC6">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594BC6">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594BC6">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594BC6">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594BC6">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594BC6">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594BC6">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594BC6">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594BC6">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594BC6">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409N(2),, 409Q(2)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594BC6">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594BC6">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594BC6">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594BC6">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594BC6">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594BC6">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594BC6">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594BC6">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594BC6">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594BC6">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594BC6">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594BC6">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594BC6">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594BC6">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594BC6">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594BC6">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594BC6">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594BC6">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594BC6">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594BC6">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594BC6">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594BC6">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594BC6">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594BC6">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94BC6">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594BC6">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594BC6">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94BC6">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94BC6">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594BC6">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594BC6">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594BC6">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594BC6">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594BC6">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594BC6">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594BC6">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594BC6">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594BC6">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594BC6">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594BC6">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594BC6">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594BC6">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594BC6">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594BC6">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594BC6">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594BC6">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ss.4E(1) &amp; 5</w:t>
            </w:r>
            <w:r w:rsidR="004C0A5F">
              <w:rPr>
                <w:rFonts w:ascii="Arial" w:hAnsi="Arial" w:cs="Arial"/>
                <w:b/>
                <w:bCs/>
                <w:color w:val="FFFFFF" w:themeColor="background1"/>
                <w:sz w:val="18"/>
                <w:szCs w:val="22"/>
                <w:shd w:val="clear" w:color="auto" w:fill="000000" w:themeFill="text1"/>
              </w:rPr>
              <w:t>AAA(1)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 xml:space="preserve">(iaa)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bail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5AAA(1)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s.5AAA(1)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594BC6">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594BC6">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594BC6">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594BC6">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594BC6">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594BC6">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594BC6">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594BC6">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594BC6">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594BC6">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594BC6">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594BC6">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594BC6">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594BC6">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594BC6">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594BC6">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594BC6">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594BC6">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594B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594B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s.37(1)(ab)];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s.41(ba)];</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s.53A(2)(c)(ia)];</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s.110(ba)];</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s.117(1)(</w:t>
            </w:r>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Cts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594B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594B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594BC6">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594BC6">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594BC6">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594B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594BC6">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594BC6">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594BC6">
            <w:pPr>
              <w:jc w:val="center"/>
              <w:rPr>
                <w:rFonts w:ascii="Arial" w:hAnsi="Arial" w:cs="Arial"/>
                <w:b/>
                <w:bCs/>
                <w:color w:val="000000" w:themeColor="text1"/>
                <w:sz w:val="12"/>
                <w:szCs w:val="14"/>
              </w:rPr>
            </w:pPr>
          </w:p>
          <w:p w14:paraId="70EAA545" w14:textId="7C7EBF04" w:rsidR="002C2729" w:rsidRPr="00C73CE7" w:rsidRDefault="002C272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594BC6">
            <w:pPr>
              <w:jc w:val="center"/>
              <w:rPr>
                <w:rFonts w:ascii="Arial" w:hAnsi="Arial" w:cs="Arial"/>
                <w:b/>
                <w:bCs/>
                <w:color w:val="000000" w:themeColor="text1"/>
                <w:sz w:val="32"/>
                <w:szCs w:val="36"/>
              </w:rPr>
            </w:pPr>
          </w:p>
          <w:p w14:paraId="29CA1080" w14:textId="77777777" w:rsidR="00BE6DA9" w:rsidRPr="00BE6DA9" w:rsidRDefault="00BE6DA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594BC6">
            <w:pPr>
              <w:jc w:val="center"/>
              <w:rPr>
                <w:rFonts w:ascii="Arial" w:hAnsi="Arial" w:cs="Arial"/>
                <w:b/>
                <w:bCs/>
                <w:color w:val="000000" w:themeColor="text1"/>
                <w:sz w:val="30"/>
                <w:szCs w:val="32"/>
              </w:rPr>
            </w:pPr>
          </w:p>
          <w:p w14:paraId="52F95FD5" w14:textId="39EA0FCB" w:rsidR="00BE6DA9" w:rsidRPr="00C73CE7" w:rsidRDefault="00BE6DA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594BC6">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17(1)(fa)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17(1)(fb)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594BC6">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594BC6">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594BC6">
            <w:pPr>
              <w:jc w:val="center"/>
              <w:rPr>
                <w:rFonts w:ascii="Arial" w:hAnsi="Arial" w:cs="Arial"/>
                <w:b/>
                <w:bCs/>
                <w:color w:val="000000" w:themeColor="text1"/>
                <w:sz w:val="18"/>
                <w:szCs w:val="22"/>
              </w:rPr>
            </w:pPr>
          </w:p>
          <w:p w14:paraId="7C2F5087" w14:textId="77777777" w:rsidR="000A359A" w:rsidRPr="000A359A" w:rsidRDefault="000A359A" w:rsidP="00594BC6">
            <w:pPr>
              <w:jc w:val="center"/>
              <w:rPr>
                <w:rFonts w:ascii="Arial" w:hAnsi="Arial" w:cs="Arial"/>
                <w:b/>
                <w:bCs/>
                <w:color w:val="000000" w:themeColor="text1"/>
                <w:sz w:val="18"/>
                <w:szCs w:val="22"/>
              </w:rPr>
            </w:pPr>
          </w:p>
          <w:p w14:paraId="037CA916" w14:textId="77777777" w:rsidR="000A359A" w:rsidRPr="000A359A" w:rsidRDefault="000A359A" w:rsidP="00594BC6">
            <w:pPr>
              <w:jc w:val="center"/>
              <w:rPr>
                <w:rFonts w:ascii="Arial" w:hAnsi="Arial" w:cs="Arial"/>
                <w:b/>
                <w:bCs/>
                <w:color w:val="000000" w:themeColor="text1"/>
                <w:sz w:val="18"/>
                <w:szCs w:val="22"/>
              </w:rPr>
            </w:pPr>
          </w:p>
          <w:p w14:paraId="2968E40E" w14:textId="77777777" w:rsidR="000A359A" w:rsidRPr="000A359A" w:rsidRDefault="000A359A" w:rsidP="00594BC6">
            <w:pPr>
              <w:jc w:val="center"/>
              <w:rPr>
                <w:rFonts w:ascii="Arial" w:hAnsi="Arial" w:cs="Arial"/>
                <w:b/>
                <w:bCs/>
                <w:color w:val="000000" w:themeColor="text1"/>
                <w:sz w:val="18"/>
                <w:szCs w:val="22"/>
              </w:rPr>
            </w:pPr>
          </w:p>
          <w:p w14:paraId="368FAB67" w14:textId="77777777" w:rsidR="000A359A" w:rsidRPr="000A359A" w:rsidRDefault="000A359A" w:rsidP="00594BC6">
            <w:pPr>
              <w:jc w:val="center"/>
              <w:rPr>
                <w:rFonts w:ascii="Arial" w:hAnsi="Arial" w:cs="Arial"/>
                <w:b/>
                <w:bCs/>
                <w:color w:val="000000" w:themeColor="text1"/>
                <w:sz w:val="18"/>
                <w:szCs w:val="22"/>
              </w:rPr>
            </w:pPr>
          </w:p>
          <w:p w14:paraId="205FCA45" w14:textId="77777777" w:rsidR="000A359A" w:rsidRPr="000A359A" w:rsidRDefault="000A359A" w:rsidP="00594BC6">
            <w:pPr>
              <w:jc w:val="center"/>
              <w:rPr>
                <w:rFonts w:ascii="Arial" w:hAnsi="Arial" w:cs="Arial"/>
                <w:b/>
                <w:bCs/>
                <w:color w:val="000000" w:themeColor="text1"/>
                <w:sz w:val="18"/>
                <w:szCs w:val="22"/>
              </w:rPr>
            </w:pPr>
          </w:p>
          <w:p w14:paraId="379BBEF0" w14:textId="77777777" w:rsidR="000A359A" w:rsidRPr="000A359A" w:rsidRDefault="000A359A" w:rsidP="00594BC6">
            <w:pPr>
              <w:jc w:val="center"/>
              <w:rPr>
                <w:rFonts w:ascii="Arial" w:hAnsi="Arial" w:cs="Arial"/>
                <w:b/>
                <w:bCs/>
                <w:color w:val="000000" w:themeColor="text1"/>
                <w:sz w:val="18"/>
                <w:szCs w:val="22"/>
              </w:rPr>
            </w:pPr>
          </w:p>
          <w:p w14:paraId="1D5BC763" w14:textId="77777777" w:rsidR="000A359A" w:rsidRPr="000A359A" w:rsidRDefault="000A359A" w:rsidP="00594BC6">
            <w:pPr>
              <w:jc w:val="center"/>
              <w:rPr>
                <w:rFonts w:ascii="Arial" w:hAnsi="Arial" w:cs="Arial"/>
                <w:b/>
                <w:bCs/>
                <w:color w:val="000000" w:themeColor="text1"/>
                <w:sz w:val="18"/>
                <w:szCs w:val="22"/>
              </w:rPr>
            </w:pPr>
          </w:p>
          <w:p w14:paraId="5462EE38" w14:textId="77777777" w:rsidR="000A359A" w:rsidRPr="000A359A" w:rsidRDefault="000A359A" w:rsidP="00594BC6">
            <w:pPr>
              <w:jc w:val="center"/>
              <w:rPr>
                <w:rFonts w:ascii="Arial" w:hAnsi="Arial" w:cs="Arial"/>
                <w:b/>
                <w:bCs/>
                <w:color w:val="000000" w:themeColor="text1"/>
                <w:sz w:val="18"/>
                <w:szCs w:val="22"/>
              </w:rPr>
            </w:pPr>
          </w:p>
          <w:p w14:paraId="78172D16" w14:textId="77777777" w:rsidR="000A359A" w:rsidRPr="000A359A" w:rsidRDefault="000A359A" w:rsidP="00594BC6">
            <w:pPr>
              <w:jc w:val="center"/>
              <w:rPr>
                <w:rFonts w:ascii="Arial" w:hAnsi="Arial" w:cs="Arial"/>
                <w:b/>
                <w:bCs/>
                <w:color w:val="000000" w:themeColor="text1"/>
                <w:sz w:val="18"/>
                <w:szCs w:val="22"/>
              </w:rPr>
            </w:pPr>
          </w:p>
          <w:p w14:paraId="52C4D727" w14:textId="77777777" w:rsidR="000A359A" w:rsidRPr="000A359A" w:rsidRDefault="000A359A" w:rsidP="00594BC6">
            <w:pPr>
              <w:jc w:val="center"/>
              <w:rPr>
                <w:rFonts w:ascii="Arial" w:hAnsi="Arial" w:cs="Arial"/>
                <w:b/>
                <w:bCs/>
                <w:color w:val="000000" w:themeColor="text1"/>
                <w:sz w:val="18"/>
                <w:szCs w:val="22"/>
              </w:rPr>
            </w:pPr>
          </w:p>
          <w:p w14:paraId="73430C97" w14:textId="77777777" w:rsidR="000A359A" w:rsidRPr="000A359A" w:rsidRDefault="000A359A" w:rsidP="00594BC6">
            <w:pPr>
              <w:jc w:val="center"/>
              <w:rPr>
                <w:rFonts w:ascii="Arial" w:hAnsi="Arial" w:cs="Arial"/>
                <w:b/>
                <w:bCs/>
                <w:color w:val="000000" w:themeColor="text1"/>
                <w:sz w:val="18"/>
                <w:szCs w:val="22"/>
              </w:rPr>
            </w:pPr>
          </w:p>
          <w:p w14:paraId="31227FC2" w14:textId="77777777" w:rsidR="000A359A" w:rsidRPr="000A359A" w:rsidRDefault="000A359A" w:rsidP="00594BC6">
            <w:pPr>
              <w:jc w:val="center"/>
              <w:rPr>
                <w:rFonts w:ascii="Arial" w:hAnsi="Arial" w:cs="Arial"/>
                <w:b/>
                <w:bCs/>
                <w:color w:val="000000" w:themeColor="text1"/>
                <w:sz w:val="18"/>
                <w:szCs w:val="22"/>
              </w:rPr>
            </w:pPr>
          </w:p>
          <w:p w14:paraId="7AE499C1" w14:textId="77777777" w:rsidR="000A359A" w:rsidRPr="000A359A" w:rsidRDefault="000A359A" w:rsidP="00594BC6">
            <w:pPr>
              <w:jc w:val="center"/>
              <w:rPr>
                <w:rFonts w:ascii="Arial" w:hAnsi="Arial" w:cs="Arial"/>
                <w:b/>
                <w:bCs/>
                <w:color w:val="000000" w:themeColor="text1"/>
                <w:sz w:val="22"/>
                <w:szCs w:val="26"/>
              </w:rPr>
            </w:pPr>
          </w:p>
          <w:p w14:paraId="23093FD8" w14:textId="3DC4E2F3" w:rsidR="000A359A" w:rsidRPr="00E5059A" w:rsidRDefault="000A359A"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594BC6">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94BC6">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594BC6">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 xml:space="preserve">&amp; 247A(1)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r w:rsidRPr="007A3383">
        <w:rPr>
          <w:b/>
          <w:bCs/>
          <w:color w:val="353535"/>
          <w:sz w:val="20"/>
          <w:shd w:val="clear" w:color="auto" w:fill="C5E0B3" w:themeFill="accent6" w:themeFillTint="66"/>
        </w:rPr>
        <w:t>section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providing for a judicial registrar to exercise any power of a magistrate under this Act with respect to the issue of a search warrant for the purpose of having a child placed in emergency care;</w:t>
      </w:r>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Victorian Legal Services Board v Kuksal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594BC6">
        <w:trPr>
          <w:trHeight w:val="233"/>
        </w:trPr>
        <w:tc>
          <w:tcPr>
            <w:tcW w:w="1751" w:type="dxa"/>
            <w:tcBorders>
              <w:top w:val="single" w:sz="4" w:space="0" w:color="auto"/>
              <w:bottom w:val="single" w:sz="4" w:space="0" w:color="auto"/>
            </w:tcBorders>
          </w:tcPr>
          <w:p w14:paraId="0DD8796F"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594BC6">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594BC6">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594BC6">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594BC6">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594BC6">
            <w:pPr>
              <w:jc w:val="both"/>
              <w:rPr>
                <w:rFonts w:ascii="Arial" w:hAnsi="Arial" w:cs="Arial"/>
                <w:color w:val="000000"/>
                <w:sz w:val="20"/>
              </w:rPr>
            </w:pPr>
          </w:p>
        </w:tc>
      </w:tr>
      <w:tr w:rsidR="002C1C12" w:rsidRPr="00786F9E" w14:paraId="61643E7F" w14:textId="77777777" w:rsidTr="00594BC6">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594BC6">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594BC6">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594BC6">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594BC6">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594BC6">
        <w:trPr>
          <w:trHeight w:val="233"/>
        </w:trPr>
        <w:tc>
          <w:tcPr>
            <w:tcW w:w="1751" w:type="dxa"/>
            <w:tcBorders>
              <w:top w:val="single" w:sz="4" w:space="0" w:color="auto"/>
              <w:bottom w:val="single" w:sz="4" w:space="0" w:color="auto"/>
            </w:tcBorders>
          </w:tcPr>
          <w:p w14:paraId="5A4440DF" w14:textId="356DB8C0" w:rsidR="00123FFA" w:rsidRPr="00786F9E" w:rsidRDefault="00123FFA" w:rsidP="00594BC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594BC6">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594BC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594BC6">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594BC6">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594BC6">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594BC6">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594BC6">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594BC6">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FB340B" w:rsidRPr="00671AFF" w14:paraId="78E535F1"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0D4F1B6C" w14:textId="6D5D8B67" w:rsidR="00FB340B" w:rsidRPr="00C160D7" w:rsidRDefault="00FB340B" w:rsidP="005D0083">
            <w:pPr>
              <w:keepNext/>
              <w:keepLines/>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2016</w:t>
              </w:r>
            </w:hyperlink>
          </w:p>
          <w:p w14:paraId="2EDBA68C" w14:textId="77777777" w:rsidR="00FB340B" w:rsidRPr="00671AFF" w:rsidRDefault="00192E42" w:rsidP="005D0083">
            <w:pPr>
              <w:keepNext/>
              <w:keepLines/>
              <w:spacing w:after="120"/>
              <w:jc w:val="center"/>
              <w:rPr>
                <w:rFonts w:ascii="Arial" w:hAnsi="Arial" w:cs="Arial"/>
                <w:color w:val="000000"/>
                <w:sz w:val="20"/>
              </w:rPr>
            </w:pPr>
            <w:r>
              <w:rPr>
                <w:rFonts w:ascii="Arial" w:hAnsi="Arial" w:cs="Arial"/>
                <w:color w:val="000000"/>
                <w:sz w:val="20"/>
              </w:rPr>
              <w:t>08</w:t>
            </w:r>
            <w:r w:rsidR="00FB340B" w:rsidRPr="00671AFF">
              <w:rPr>
                <w:rFonts w:ascii="Arial" w:hAnsi="Arial" w:cs="Arial"/>
                <w:color w:val="000000"/>
                <w:sz w:val="20"/>
              </w:rPr>
              <w:t>/</w:t>
            </w:r>
            <w:r>
              <w:rPr>
                <w:rFonts w:ascii="Arial" w:hAnsi="Arial" w:cs="Arial"/>
                <w:color w:val="000000"/>
                <w:sz w:val="20"/>
              </w:rPr>
              <w:t>06</w:t>
            </w:r>
            <w:r w:rsidR="00FB340B" w:rsidRPr="00671AFF">
              <w:rPr>
                <w:rFonts w:ascii="Arial" w:hAnsi="Arial" w:cs="Arial"/>
                <w:color w:val="000000"/>
                <w:sz w:val="20"/>
              </w:rPr>
              <w:t>/201</w:t>
            </w:r>
            <w:r>
              <w:rPr>
                <w:rFonts w:ascii="Arial" w:hAnsi="Arial" w:cs="Arial"/>
                <w:color w:val="000000"/>
                <w:sz w:val="20"/>
              </w:rPr>
              <w:t>6</w:t>
            </w:r>
          </w:p>
        </w:tc>
        <w:tc>
          <w:tcPr>
            <w:tcW w:w="4206" w:type="pct"/>
            <w:tcBorders>
              <w:top w:val="single" w:sz="18" w:space="0" w:color="auto"/>
              <w:left w:val="single" w:sz="4" w:space="0" w:color="auto"/>
              <w:bottom w:val="single" w:sz="18" w:space="0" w:color="auto"/>
              <w:right w:val="single" w:sz="18" w:space="0" w:color="auto"/>
            </w:tcBorders>
          </w:tcPr>
          <w:p w14:paraId="3B91180F" w14:textId="77777777" w:rsidR="00FB340B" w:rsidRDefault="00192E42" w:rsidP="005D0083">
            <w:pPr>
              <w:keepNext/>
              <w:keepLines/>
              <w:jc w:val="center"/>
              <w:rPr>
                <w:rFonts w:ascii="Arial" w:hAnsi="Arial" w:cs="Arial"/>
                <w:b/>
                <w:color w:val="000000"/>
                <w:sz w:val="20"/>
                <w:u w:val="single"/>
              </w:rPr>
            </w:pPr>
            <w:r>
              <w:rPr>
                <w:rFonts w:ascii="Arial" w:hAnsi="Arial" w:cs="Arial"/>
                <w:b/>
                <w:color w:val="000000"/>
                <w:sz w:val="20"/>
                <w:u w:val="single"/>
              </w:rPr>
              <w:t>LISTING OF MATTERS IN THE CHILDREN’S KOORI COURT (CRIMINAL DIVISION) AT MELBOURNE</w:t>
            </w:r>
          </w:p>
          <w:p w14:paraId="4854D110" w14:textId="77777777" w:rsidR="00192E42" w:rsidRPr="00192E42" w:rsidRDefault="00192E42" w:rsidP="005D0083">
            <w:pPr>
              <w:keepNext/>
              <w:keepLines/>
              <w:jc w:val="both"/>
              <w:rPr>
                <w:rFonts w:ascii="Arial" w:hAnsi="Arial" w:cs="Arial"/>
                <w:color w:val="000000"/>
                <w:sz w:val="20"/>
              </w:rPr>
            </w:pPr>
            <w:r w:rsidRPr="00192E42">
              <w:rPr>
                <w:rFonts w:ascii="Arial" w:hAnsi="Arial" w:cs="Arial"/>
                <w:color w:val="000000"/>
                <w:sz w:val="20"/>
              </w:rPr>
              <w:t xml:space="preserve">This PD aims to ensure that </w:t>
            </w:r>
            <w:r>
              <w:rPr>
                <w:rFonts w:ascii="Arial" w:hAnsi="Arial" w:cs="Arial"/>
                <w:color w:val="000000"/>
                <w:sz w:val="20"/>
              </w:rPr>
              <w:t xml:space="preserve">matters adjourned to the Children’s Koori Court at Melbourne are in a position to proceed as either a plea of guilty or, where appropriate, for diversion to be considered pursuant to s.59 of the </w:t>
            </w:r>
            <w:r w:rsidRPr="00926A74">
              <w:rPr>
                <w:rFonts w:ascii="Arial" w:hAnsi="Arial" w:cs="Arial"/>
                <w:i/>
                <w:iCs/>
                <w:color w:val="000000"/>
                <w:sz w:val="20"/>
              </w:rPr>
              <w:t>Criminal Procedure Act 2009</w:t>
            </w:r>
            <w:r>
              <w:rPr>
                <w:rFonts w:ascii="Arial" w:hAnsi="Arial" w:cs="Arial"/>
                <w:color w:val="000000"/>
                <w:sz w:val="20"/>
              </w:rPr>
              <w:t xml:space="preserve"> and s.528 of the CYFA.</w:t>
            </w:r>
          </w:p>
        </w:tc>
      </w:tr>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1"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74174DD9"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PD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PD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325A60" w:rsidRPr="00671AFF" w14:paraId="7A5564E6" w14:textId="77777777" w:rsidTr="00594BC6">
        <w:trPr>
          <w:trHeight w:val="233"/>
        </w:trPr>
        <w:tc>
          <w:tcPr>
            <w:tcW w:w="794" w:type="pct"/>
            <w:tcBorders>
              <w:top w:val="single" w:sz="18" w:space="0" w:color="auto"/>
              <w:left w:val="single" w:sz="18" w:space="0" w:color="auto"/>
              <w:bottom w:val="single" w:sz="18" w:space="0" w:color="auto"/>
              <w:right w:val="single" w:sz="4" w:space="0" w:color="auto"/>
            </w:tcBorders>
          </w:tcPr>
          <w:p w14:paraId="5A647D9C" w14:textId="77777777" w:rsidR="00325A60" w:rsidRPr="00FA0894" w:rsidRDefault="00325A60" w:rsidP="00325A60">
            <w:pPr>
              <w:spacing w:before="120"/>
              <w:jc w:val="center"/>
              <w:rPr>
                <w:rFonts w:ascii="Arial" w:hAnsi="Arial" w:cs="Arial"/>
                <w:b/>
                <w:bCs/>
                <w:color w:val="000000"/>
                <w:sz w:val="20"/>
              </w:rPr>
            </w:pPr>
            <w:hyperlink r:id="rId12" w:history="1">
              <w:r w:rsidRPr="00FA0894">
                <w:rPr>
                  <w:rStyle w:val="Hyperlink"/>
                  <w:rFonts w:ascii="Arial" w:hAnsi="Arial" w:cs="Arial"/>
                  <w:b/>
                  <w:bCs/>
                  <w:sz w:val="20"/>
                </w:rPr>
                <w:t>No.2 of 2023</w:t>
              </w:r>
            </w:hyperlink>
          </w:p>
          <w:p w14:paraId="5C33AF33" w14:textId="77777777" w:rsidR="00325A60" w:rsidRPr="00671AFF" w:rsidRDefault="00325A60" w:rsidP="00325A60">
            <w:pPr>
              <w:jc w:val="center"/>
              <w:rPr>
                <w:rFonts w:ascii="Arial" w:hAnsi="Arial" w:cs="Arial"/>
                <w:color w:val="000000"/>
                <w:sz w:val="20"/>
              </w:rPr>
            </w:pPr>
            <w:r>
              <w:rPr>
                <w:rFonts w:ascii="Arial" w:hAnsi="Arial" w:cs="Arial"/>
                <w:color w:val="000000"/>
                <w:sz w:val="20"/>
              </w:rPr>
              <w:t>31</w:t>
            </w:r>
            <w:r w:rsidRPr="004F3B73">
              <w:rPr>
                <w:rFonts w:ascii="Arial" w:hAnsi="Arial" w:cs="Arial"/>
                <w:color w:val="000000"/>
                <w:sz w:val="20"/>
              </w:rPr>
              <w:t>/0</w:t>
            </w:r>
            <w:r>
              <w:rPr>
                <w:rFonts w:ascii="Arial" w:hAnsi="Arial" w:cs="Arial"/>
                <w:color w:val="000000"/>
                <w:sz w:val="20"/>
              </w:rPr>
              <w:t>7</w:t>
            </w:r>
            <w:r w:rsidRPr="004F3B73">
              <w:rPr>
                <w:rFonts w:ascii="Arial" w:hAnsi="Arial" w:cs="Arial"/>
                <w:color w:val="000000"/>
                <w:sz w:val="20"/>
              </w:rPr>
              <w:t>/202</w:t>
            </w:r>
            <w:r>
              <w:rPr>
                <w:rFonts w:ascii="Arial" w:hAnsi="Arial" w:cs="Arial"/>
                <w:color w:val="000000"/>
                <w:sz w:val="20"/>
              </w:rPr>
              <w:t>3</w:t>
            </w:r>
          </w:p>
        </w:tc>
        <w:tc>
          <w:tcPr>
            <w:tcW w:w="4206" w:type="pct"/>
            <w:tcBorders>
              <w:top w:val="single" w:sz="18" w:space="0" w:color="auto"/>
              <w:left w:val="single" w:sz="4" w:space="0" w:color="auto"/>
              <w:bottom w:val="single" w:sz="18" w:space="0" w:color="auto"/>
              <w:right w:val="single" w:sz="18" w:space="0" w:color="auto"/>
            </w:tcBorders>
          </w:tcPr>
          <w:p w14:paraId="45D51616" w14:textId="77777777" w:rsidR="00325A60" w:rsidRPr="00EE13BA" w:rsidRDefault="00325A60" w:rsidP="00325A60">
            <w:pPr>
              <w:jc w:val="center"/>
              <w:rPr>
                <w:rFonts w:ascii="Arial" w:hAnsi="Arial" w:cs="Arial"/>
                <w:b/>
                <w:color w:val="000000"/>
                <w:sz w:val="22"/>
                <w:szCs w:val="28"/>
                <w:u w:val="single"/>
              </w:rPr>
            </w:pPr>
            <w:r w:rsidRPr="00EE13BA">
              <w:rPr>
                <w:rFonts w:ascii="Arial" w:hAnsi="Arial" w:cs="Arial"/>
                <w:b/>
                <w:color w:val="000000"/>
                <w:sz w:val="22"/>
                <w:szCs w:val="28"/>
                <w:u w:val="single"/>
              </w:rPr>
              <w:t>CRIMINAL DIVISION</w:t>
            </w:r>
          </w:p>
          <w:p w14:paraId="1ABD2CAD" w14:textId="77777777" w:rsidR="00325A60" w:rsidRDefault="00325A60" w:rsidP="00325A60">
            <w:pPr>
              <w:jc w:val="both"/>
              <w:rPr>
                <w:rFonts w:ascii="Arial" w:hAnsi="Arial" w:cs="Arial"/>
                <w:bCs/>
                <w:color w:val="000000"/>
                <w:sz w:val="20"/>
              </w:rPr>
            </w:pPr>
            <w:r w:rsidRPr="00291168">
              <w:rPr>
                <w:rFonts w:ascii="Arial" w:hAnsi="Arial" w:cs="Arial"/>
                <w:bCs/>
                <w:color w:val="000000"/>
                <w:sz w:val="20"/>
              </w:rPr>
              <w:t>This P.D.</w:t>
            </w:r>
            <w:r>
              <w:rPr>
                <w:rFonts w:ascii="Arial" w:hAnsi="Arial" w:cs="Arial"/>
                <w:bCs/>
                <w:color w:val="000000"/>
                <w:sz w:val="20"/>
              </w:rPr>
              <w:t xml:space="preserve"> (which </w:t>
            </w:r>
            <w:r w:rsidRPr="00291168">
              <w:rPr>
                <w:rFonts w:ascii="Arial" w:hAnsi="Arial" w:cs="Arial"/>
                <w:bCs/>
                <w:color w:val="000000"/>
                <w:sz w:val="20"/>
              </w:rPr>
              <w:t xml:space="preserve">revokes </w:t>
            </w:r>
            <w:r>
              <w:rPr>
                <w:rFonts w:ascii="Arial" w:hAnsi="Arial" w:cs="Arial"/>
                <w:bCs/>
                <w:color w:val="000000"/>
                <w:sz w:val="20"/>
              </w:rPr>
              <w:t>Practice Directions No.1 of 2022; Nos.4</w:t>
            </w:r>
            <w:r>
              <w:rPr>
                <w:rFonts w:ascii="Arial" w:hAnsi="Arial" w:cs="Arial"/>
                <w:bCs/>
                <w:color w:val="000000"/>
                <w:sz w:val="20"/>
              </w:rPr>
              <w:noBreakHyphen/>
              <w:t>6 of 2018; No.1 of 2009 &amp; Nos.1-2 of 2007) is effective from 31</w:t>
            </w:r>
            <w:r w:rsidRPr="00291168">
              <w:rPr>
                <w:rFonts w:ascii="Arial" w:hAnsi="Arial" w:cs="Arial"/>
                <w:bCs/>
                <w:color w:val="000000"/>
                <w:sz w:val="20"/>
              </w:rPr>
              <w:t>/0</w:t>
            </w:r>
            <w:r>
              <w:rPr>
                <w:rFonts w:ascii="Arial" w:hAnsi="Arial" w:cs="Arial"/>
                <w:bCs/>
                <w:color w:val="000000"/>
                <w:sz w:val="20"/>
              </w:rPr>
              <w:t>7</w:t>
            </w:r>
            <w:r w:rsidRPr="00291168">
              <w:rPr>
                <w:rFonts w:ascii="Arial" w:hAnsi="Arial" w:cs="Arial"/>
                <w:bCs/>
                <w:color w:val="000000"/>
                <w:sz w:val="20"/>
              </w:rPr>
              <w:t>/2023.  It</w:t>
            </w:r>
            <w:r>
              <w:rPr>
                <w:rFonts w:ascii="Arial" w:hAnsi="Arial" w:cs="Arial"/>
                <w:bCs/>
                <w:color w:val="000000"/>
                <w:sz w:val="20"/>
              </w:rPr>
              <w:t xml:space="preserve"> </w:t>
            </w:r>
            <w:r w:rsidRPr="00291168">
              <w:rPr>
                <w:rFonts w:ascii="Arial" w:hAnsi="Arial" w:cs="Arial"/>
                <w:bCs/>
                <w:color w:val="000000"/>
                <w:sz w:val="20"/>
              </w:rPr>
              <w:t>contains directions under the following headings:</w:t>
            </w:r>
          </w:p>
          <w:p w14:paraId="6667A4CA"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ALL CHILDREN’S COURTS – STATEWIDE</w:t>
            </w:r>
          </w:p>
          <w:p w14:paraId="3129BF3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w:t>
            </w:r>
            <w:r w:rsidRPr="001771EB">
              <w:rPr>
                <w:rFonts w:ascii="Arial" w:hAnsi="Arial" w:cs="Arial"/>
                <w:b/>
                <w:color w:val="000000"/>
                <w:sz w:val="20"/>
              </w:rPr>
              <w:t xml:space="preserve">: </w:t>
            </w:r>
            <w:r>
              <w:rPr>
                <w:rFonts w:ascii="Arial" w:hAnsi="Arial" w:cs="Arial"/>
                <w:b/>
                <w:color w:val="000000"/>
                <w:sz w:val="20"/>
              </w:rPr>
              <w:t>FILING</w:t>
            </w:r>
          </w:p>
          <w:p w14:paraId="29994EB0"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w:t>
            </w:r>
            <w:r w:rsidRPr="001771EB">
              <w:rPr>
                <w:rFonts w:ascii="Arial" w:hAnsi="Arial" w:cs="Arial"/>
                <w:b/>
                <w:color w:val="000000"/>
                <w:sz w:val="20"/>
              </w:rPr>
              <w:t xml:space="preserve">: </w:t>
            </w:r>
            <w:r>
              <w:rPr>
                <w:rFonts w:ascii="Arial" w:hAnsi="Arial" w:cs="Arial"/>
                <w:b/>
                <w:color w:val="000000"/>
                <w:sz w:val="20"/>
              </w:rPr>
              <w:t>ONLINE HEARINGS</w:t>
            </w:r>
          </w:p>
          <w:p w14:paraId="796C8821"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7-9</w:t>
            </w:r>
            <w:r w:rsidRPr="001771EB">
              <w:rPr>
                <w:rFonts w:ascii="Arial" w:hAnsi="Arial" w:cs="Arial"/>
                <w:b/>
                <w:color w:val="000000"/>
                <w:sz w:val="20"/>
              </w:rPr>
              <w:t xml:space="preserve">: </w:t>
            </w:r>
            <w:r>
              <w:rPr>
                <w:rFonts w:ascii="Arial" w:hAnsi="Arial" w:cs="Arial"/>
                <w:b/>
                <w:color w:val="000000"/>
                <w:sz w:val="20"/>
              </w:rPr>
              <w:t>FIRST REMAND HEARINGS</w:t>
            </w:r>
          </w:p>
          <w:p w14:paraId="53AF6428"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1</w:t>
            </w:r>
            <w:r>
              <w:rPr>
                <w:rFonts w:ascii="Arial" w:hAnsi="Arial" w:cs="Arial"/>
                <w:b/>
                <w:color w:val="000000"/>
                <w:sz w:val="20"/>
              </w:rPr>
              <w:t>0</w:t>
            </w:r>
            <w:r w:rsidRPr="001771EB">
              <w:rPr>
                <w:rFonts w:ascii="Arial" w:hAnsi="Arial" w:cs="Arial"/>
                <w:b/>
                <w:color w:val="000000"/>
                <w:sz w:val="20"/>
              </w:rPr>
              <w:t>-1</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SECOND AND SUBSEQUENT REMAND HEARINGS</w:t>
            </w:r>
          </w:p>
          <w:p w14:paraId="0AA22A4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13-14</w:t>
            </w:r>
            <w:r w:rsidRPr="001771EB">
              <w:rPr>
                <w:rFonts w:ascii="Arial" w:hAnsi="Arial" w:cs="Arial"/>
                <w:b/>
                <w:color w:val="000000"/>
                <w:sz w:val="20"/>
              </w:rPr>
              <w:t xml:space="preserve">: </w:t>
            </w:r>
            <w:r>
              <w:rPr>
                <w:rFonts w:ascii="Arial" w:hAnsi="Arial" w:cs="Arial"/>
                <w:b/>
                <w:color w:val="000000"/>
                <w:sz w:val="20"/>
              </w:rPr>
              <w:t>BAIL APPLICATION</w:t>
            </w:r>
            <w:r w:rsidRPr="001771EB">
              <w:rPr>
                <w:rFonts w:ascii="Arial" w:hAnsi="Arial" w:cs="Arial"/>
                <w:b/>
                <w:color w:val="000000"/>
                <w:sz w:val="20"/>
              </w:rPr>
              <w:t>S</w:t>
            </w:r>
          </w:p>
          <w:p w14:paraId="0A3C8DCF"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15-25</w:t>
            </w:r>
            <w:r w:rsidRPr="001771EB">
              <w:rPr>
                <w:rFonts w:ascii="Arial" w:hAnsi="Arial" w:cs="Arial"/>
                <w:b/>
                <w:color w:val="000000"/>
                <w:sz w:val="20"/>
              </w:rPr>
              <w:t xml:space="preserve">: </w:t>
            </w:r>
            <w:r>
              <w:rPr>
                <w:rFonts w:ascii="Arial" w:hAnsi="Arial" w:cs="Arial"/>
                <w:b/>
                <w:color w:val="000000"/>
                <w:sz w:val="20"/>
              </w:rPr>
              <w:t>BAIL VARIATION(S)</w:t>
            </w:r>
          </w:p>
          <w:p w14:paraId="5018F18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6</w:t>
            </w:r>
            <w:r w:rsidRPr="001771EB">
              <w:rPr>
                <w:rFonts w:ascii="Arial" w:hAnsi="Arial" w:cs="Arial"/>
                <w:b/>
                <w:color w:val="000000"/>
                <w:sz w:val="20"/>
              </w:rPr>
              <w:t xml:space="preserve">: </w:t>
            </w:r>
            <w:r>
              <w:rPr>
                <w:rFonts w:ascii="Arial" w:hAnsi="Arial" w:cs="Arial"/>
                <w:b/>
                <w:color w:val="000000"/>
                <w:sz w:val="20"/>
              </w:rPr>
              <w:t>SUMMARY CASE CONFERENCING</w:t>
            </w:r>
          </w:p>
          <w:p w14:paraId="67F68BC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7</w:t>
            </w:r>
            <w:r w:rsidRPr="001771EB">
              <w:rPr>
                <w:rFonts w:ascii="Arial" w:hAnsi="Arial" w:cs="Arial"/>
                <w:b/>
                <w:color w:val="000000"/>
                <w:sz w:val="20"/>
              </w:rPr>
              <w:t>-</w:t>
            </w:r>
            <w:r>
              <w:rPr>
                <w:rFonts w:ascii="Arial" w:hAnsi="Arial" w:cs="Arial"/>
                <w:b/>
                <w:color w:val="000000"/>
                <w:sz w:val="20"/>
              </w:rPr>
              <w:t>38</w:t>
            </w:r>
            <w:r w:rsidRPr="001771EB">
              <w:rPr>
                <w:rFonts w:ascii="Arial" w:hAnsi="Arial" w:cs="Arial"/>
                <w:b/>
                <w:color w:val="000000"/>
                <w:sz w:val="20"/>
              </w:rPr>
              <w:t xml:space="preserve">: </w:t>
            </w:r>
            <w:r>
              <w:rPr>
                <w:rFonts w:ascii="Arial" w:hAnsi="Arial" w:cs="Arial"/>
                <w:b/>
                <w:color w:val="000000"/>
                <w:sz w:val="20"/>
              </w:rPr>
              <w:t>DIVERSION HEARING(S)</w:t>
            </w:r>
          </w:p>
          <w:p w14:paraId="785D32EC"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3</w:t>
            </w:r>
            <w:r>
              <w:rPr>
                <w:rFonts w:ascii="Arial" w:hAnsi="Arial" w:cs="Arial"/>
                <w:b/>
                <w:color w:val="000000"/>
                <w:sz w:val="20"/>
              </w:rPr>
              <w:t>9</w:t>
            </w:r>
            <w:r w:rsidRPr="001771EB">
              <w:rPr>
                <w:rFonts w:ascii="Arial" w:hAnsi="Arial" w:cs="Arial"/>
                <w:b/>
                <w:color w:val="000000"/>
                <w:sz w:val="20"/>
              </w:rPr>
              <w:t>-</w:t>
            </w:r>
            <w:r>
              <w:rPr>
                <w:rFonts w:ascii="Arial" w:hAnsi="Arial" w:cs="Arial"/>
                <w:b/>
                <w:color w:val="000000"/>
                <w:sz w:val="20"/>
              </w:rPr>
              <w:t>40</w:t>
            </w:r>
            <w:r w:rsidRPr="001771EB">
              <w:rPr>
                <w:rFonts w:ascii="Arial" w:hAnsi="Arial" w:cs="Arial"/>
                <w:b/>
                <w:color w:val="000000"/>
                <w:sz w:val="20"/>
              </w:rPr>
              <w:t xml:space="preserve">: </w:t>
            </w:r>
            <w:r>
              <w:rPr>
                <w:rFonts w:ascii="Arial" w:hAnsi="Arial" w:cs="Arial"/>
                <w:b/>
                <w:color w:val="000000"/>
                <w:sz w:val="20"/>
              </w:rPr>
              <w:t>SEXUAL OFFENCE(S)</w:t>
            </w:r>
          </w:p>
          <w:p w14:paraId="2A777B93"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Pr="001771EB">
              <w:rPr>
                <w:rFonts w:ascii="Arial" w:hAnsi="Arial" w:cs="Arial"/>
                <w:b/>
                <w:color w:val="000000"/>
                <w:sz w:val="20"/>
              </w:rPr>
              <w:t>-4</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INTERMEDIARIES</w:t>
            </w:r>
          </w:p>
          <w:p w14:paraId="44CC8959"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4</w:t>
            </w:r>
            <w:r>
              <w:rPr>
                <w:rFonts w:ascii="Arial" w:hAnsi="Arial" w:cs="Arial"/>
                <w:b/>
                <w:color w:val="000000"/>
                <w:sz w:val="20"/>
              </w:rPr>
              <w:t>3</w:t>
            </w:r>
            <w:r w:rsidRPr="001771EB">
              <w:rPr>
                <w:rFonts w:ascii="Arial" w:hAnsi="Arial" w:cs="Arial"/>
                <w:b/>
                <w:color w:val="000000"/>
                <w:sz w:val="20"/>
              </w:rPr>
              <w:t>-4</w:t>
            </w:r>
            <w:r>
              <w:rPr>
                <w:rFonts w:ascii="Arial" w:hAnsi="Arial" w:cs="Arial"/>
                <w:b/>
                <w:color w:val="000000"/>
                <w:sz w:val="20"/>
              </w:rPr>
              <w:t>7</w:t>
            </w:r>
            <w:r w:rsidRPr="001771EB">
              <w:rPr>
                <w:rFonts w:ascii="Arial" w:hAnsi="Arial" w:cs="Arial"/>
                <w:b/>
                <w:color w:val="000000"/>
                <w:sz w:val="20"/>
              </w:rPr>
              <w:t xml:space="preserve">: </w:t>
            </w:r>
            <w:r>
              <w:rPr>
                <w:rFonts w:ascii="Arial" w:hAnsi="Arial" w:cs="Arial"/>
                <w:b/>
                <w:color w:val="000000"/>
                <w:sz w:val="20"/>
              </w:rPr>
              <w:t>GROUND RULES HEARINGS</w:t>
            </w:r>
          </w:p>
          <w:p w14:paraId="75BDF817"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48-50</w:t>
            </w:r>
            <w:r w:rsidRPr="001771EB">
              <w:rPr>
                <w:rFonts w:ascii="Arial" w:hAnsi="Arial" w:cs="Arial"/>
                <w:b/>
                <w:color w:val="000000"/>
                <w:sz w:val="20"/>
              </w:rPr>
              <w:t xml:space="preserve">: </w:t>
            </w:r>
            <w:r>
              <w:rPr>
                <w:rFonts w:ascii="Arial" w:hAnsi="Arial" w:cs="Arial"/>
                <w:b/>
                <w:color w:val="000000"/>
                <w:sz w:val="20"/>
              </w:rPr>
              <w:t>CONFIDENTIAL COMMUNICATIONS AND PROTECTED HEALTH INFORMATION</w:t>
            </w:r>
          </w:p>
          <w:p w14:paraId="13E3859E"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CHILDREN’S COURT OF VICTORIA SITTING AT MELBOURNE</w:t>
            </w:r>
          </w:p>
          <w:p w14:paraId="1A89AA3C"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51-55: REMAND COURT</w:t>
            </w:r>
          </w:p>
          <w:p w14:paraId="2E547D3D" w14:textId="77777777" w:rsidR="00325A60" w:rsidRPr="00D42DED"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56-59: MOORABBIN AND SUNSHINE CUSTODY LISTINGS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594BC6">
            <w:pPr>
              <w:spacing w:before="120"/>
              <w:jc w:val="center"/>
              <w:rPr>
                <w:rFonts w:ascii="Arial" w:hAnsi="Arial" w:cs="Arial"/>
                <w:b/>
                <w:bCs/>
                <w:sz w:val="20"/>
                <w:szCs w:val="20"/>
              </w:rPr>
            </w:pPr>
            <w:hyperlink r:id="rId13"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594BC6">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24FF5588"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 xml:space="preserve">This P.D.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594BC6">
            <w:pPr>
              <w:spacing w:before="120"/>
              <w:jc w:val="center"/>
              <w:rPr>
                <w:rFonts w:ascii="Arial" w:hAnsi="Arial" w:cs="Arial"/>
                <w:b/>
                <w:bCs/>
                <w:sz w:val="20"/>
                <w:szCs w:val="20"/>
                <w:u w:val="single"/>
              </w:rPr>
            </w:pPr>
            <w:hyperlink r:id="rId14"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594BC6">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52C7EE43"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P.D. (which revokes and replaces P.D. No.1 of 2024 dated 18/04/2024) is effective from 01/01/2025. It contains directions for the listing and hearing of all child protection proceedings (under the Children, Youth and Families Act 2005) heard by the Children’s Court of Victoria at all venues of the Court.  It also contains directions for the listing and hearing of Family Division matters pursuant to the Terrorism (Community Protection) Act 2003.  The directions are set out under the following headings:</w:t>
            </w:r>
          </w:p>
          <w:p w14:paraId="1303AC36"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0EF25C9A"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02D73047"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1463CD57"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53C94944"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18-19: DIGITAL RECORDINGS</w:t>
            </w:r>
          </w:p>
          <w:p w14:paraId="6C0C8B32"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20: INTERSTATE CHILD PROTECTION ORDERS</w:t>
            </w:r>
          </w:p>
          <w:p w14:paraId="3844E0AB"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456BE25A"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22C5A0C7" w14:textId="4CBC6E4E"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sidR="00EC4AAC">
              <w:rPr>
                <w:rFonts w:ascii="Arial" w:hAnsi="Arial" w:cs="Arial"/>
                <w:b/>
                <w:color w:val="000000"/>
                <w:sz w:val="20"/>
              </w:rPr>
              <w:t>0-37</w:t>
            </w:r>
            <w:r w:rsidRPr="0040216D">
              <w:rPr>
                <w:rFonts w:ascii="Arial" w:hAnsi="Arial" w:cs="Arial"/>
                <w:b/>
                <w:color w:val="000000"/>
                <w:sz w:val="20"/>
              </w:rPr>
              <w:t>: READINESS HEARINGS</w:t>
            </w:r>
          </w:p>
          <w:p w14:paraId="12B5C41E" w14:textId="0B45ECA1" w:rsidR="0040216D" w:rsidRPr="0040216D" w:rsidRDefault="00EC4AAC"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0040216D" w:rsidRPr="0040216D">
              <w:rPr>
                <w:rFonts w:ascii="Arial" w:hAnsi="Arial" w:cs="Arial"/>
                <w:b/>
                <w:color w:val="000000"/>
                <w:sz w:val="20"/>
              </w:rPr>
              <w:t>: WITNESS SUMMONS TO PRODUCE</w:t>
            </w:r>
          </w:p>
          <w:p w14:paraId="623173DC" w14:textId="4851CFBC" w:rsidR="0040216D" w:rsidRPr="0040216D" w:rsidRDefault="00EC4AAC"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0040216D" w:rsidRPr="0040216D">
              <w:rPr>
                <w:rFonts w:ascii="Arial" w:hAnsi="Arial" w:cs="Arial"/>
                <w:b/>
                <w:color w:val="000000"/>
                <w:sz w:val="20"/>
              </w:rPr>
              <w:t>: MARRAM-NGALA GANBU (KOORI FAMILY HEARING DAY)</w:t>
            </w:r>
          </w:p>
          <w:p w14:paraId="1E36AB45" w14:textId="12794E92" w:rsidR="0040216D" w:rsidRPr="004F3B73"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u w:val="single"/>
              </w:rPr>
            </w:pPr>
            <w:r w:rsidRPr="0040216D">
              <w:rPr>
                <w:rFonts w:ascii="Arial" w:hAnsi="Arial" w:cs="Arial"/>
                <w:b/>
                <w:color w:val="000000"/>
                <w:sz w:val="20"/>
              </w:rPr>
              <w:t>5</w:t>
            </w:r>
            <w:r w:rsidR="00EC4AAC">
              <w:rPr>
                <w:rFonts w:ascii="Arial" w:hAnsi="Arial" w:cs="Arial"/>
                <w:b/>
                <w:color w:val="000000"/>
                <w:sz w:val="20"/>
              </w:rPr>
              <w:t>2</w:t>
            </w:r>
            <w:r w:rsidRPr="0040216D">
              <w:rPr>
                <w:rFonts w:ascii="Arial" w:hAnsi="Arial" w:cs="Arial"/>
                <w:b/>
                <w:color w:val="000000"/>
                <w:sz w:val="20"/>
              </w:rPr>
              <w:t>-</w:t>
            </w:r>
            <w:r w:rsidR="00EC4AAC">
              <w:rPr>
                <w:rFonts w:ascii="Arial" w:hAnsi="Arial" w:cs="Arial"/>
                <w:b/>
                <w:color w:val="000000"/>
                <w:sz w:val="20"/>
              </w:rPr>
              <w:t>58</w:t>
            </w:r>
            <w:r w:rsidRPr="0040216D">
              <w:rPr>
                <w:rFonts w:ascii="Arial" w:hAnsi="Arial" w:cs="Arial"/>
                <w:b/>
                <w:color w:val="000000"/>
                <w:sz w:val="20"/>
              </w:rPr>
              <w:t>: SUPPORT AND ENGAGEMENT ORDERS (TERRORISM ACT)</w:t>
            </w:r>
          </w:p>
        </w:tc>
      </w:tr>
      <w:tr w:rsidR="00A13858" w:rsidRPr="00671AFF" w14:paraId="0E3C1D0C" w14:textId="77777777" w:rsidTr="00A13858">
        <w:trPr>
          <w:trHeight w:val="233"/>
        </w:trPr>
        <w:tc>
          <w:tcPr>
            <w:tcW w:w="794" w:type="pct"/>
            <w:tcBorders>
              <w:top w:val="single" w:sz="18" w:space="0" w:color="auto"/>
              <w:left w:val="single" w:sz="18" w:space="0" w:color="auto"/>
              <w:bottom w:val="single" w:sz="18" w:space="0" w:color="auto"/>
              <w:right w:val="single" w:sz="4" w:space="0" w:color="auto"/>
            </w:tcBorders>
          </w:tcPr>
          <w:p w14:paraId="7C07F20C" w14:textId="2E0BC862" w:rsidR="00A13858" w:rsidRPr="0040216D" w:rsidRDefault="00A13858" w:rsidP="00A13858">
            <w:pPr>
              <w:spacing w:before="120"/>
              <w:jc w:val="center"/>
              <w:rPr>
                <w:rFonts w:ascii="Arial" w:hAnsi="Arial" w:cs="Arial"/>
                <w:b/>
                <w:bCs/>
                <w:sz w:val="20"/>
                <w:szCs w:val="20"/>
                <w:u w:val="single"/>
              </w:rPr>
            </w:pPr>
            <w:hyperlink r:id="rId15" w:history="1">
              <w:r w:rsidRPr="0040216D">
                <w:rPr>
                  <w:rStyle w:val="Hyperlink"/>
                  <w:rFonts w:ascii="Arial" w:hAnsi="Arial" w:cs="Arial"/>
                  <w:b/>
                  <w:bCs/>
                  <w:sz w:val="20"/>
                  <w:szCs w:val="20"/>
                </w:rPr>
                <w:t>No.</w:t>
              </w:r>
              <w:r>
                <w:rPr>
                  <w:rStyle w:val="Hyperlink"/>
                  <w:rFonts w:ascii="Arial" w:hAnsi="Arial" w:cs="Arial"/>
                  <w:b/>
                  <w:bCs/>
                  <w:sz w:val="20"/>
                  <w:szCs w:val="20"/>
                </w:rPr>
                <w:t>2</w:t>
              </w:r>
              <w:r w:rsidRPr="0040216D">
                <w:rPr>
                  <w:rStyle w:val="Hyperlink"/>
                  <w:rFonts w:ascii="Arial" w:hAnsi="Arial" w:cs="Arial"/>
                  <w:b/>
                  <w:bCs/>
                  <w:sz w:val="20"/>
                  <w:szCs w:val="20"/>
                </w:rPr>
                <w:t xml:space="preserve"> of 2025</w:t>
              </w:r>
            </w:hyperlink>
          </w:p>
          <w:p w14:paraId="19CED20C" w14:textId="268B2C4C" w:rsidR="00A13858" w:rsidRPr="00A13858" w:rsidRDefault="00A13858" w:rsidP="0013102C">
            <w:pPr>
              <w:jc w:val="center"/>
            </w:pPr>
            <w:r>
              <w:rPr>
                <w:rFonts w:ascii="Arial" w:hAnsi="Arial" w:cs="Arial"/>
                <w:sz w:val="20"/>
                <w:szCs w:val="20"/>
              </w:rPr>
              <w:t>10</w:t>
            </w:r>
            <w:r w:rsidRPr="0040216D">
              <w:rPr>
                <w:rFonts w:ascii="Arial" w:hAnsi="Arial" w:cs="Arial"/>
                <w:sz w:val="20"/>
                <w:szCs w:val="20"/>
              </w:rPr>
              <w:t>/</w:t>
            </w:r>
            <w:r>
              <w:rPr>
                <w:rFonts w:ascii="Arial" w:hAnsi="Arial" w:cs="Arial"/>
                <w:sz w:val="20"/>
                <w:szCs w:val="20"/>
              </w:rPr>
              <w:t>1</w:t>
            </w:r>
            <w:r w:rsidRPr="0040216D">
              <w:rPr>
                <w:rFonts w:ascii="Arial" w:hAnsi="Arial" w:cs="Arial"/>
                <w:sz w:val="20"/>
                <w:szCs w:val="20"/>
              </w:rPr>
              <w:t>1/2025</w:t>
            </w:r>
          </w:p>
        </w:tc>
        <w:tc>
          <w:tcPr>
            <w:tcW w:w="4206" w:type="pct"/>
            <w:tcBorders>
              <w:top w:val="single" w:sz="18" w:space="0" w:color="auto"/>
              <w:left w:val="single" w:sz="4" w:space="0" w:color="auto"/>
              <w:bottom w:val="single" w:sz="18" w:space="0" w:color="auto"/>
              <w:right w:val="single" w:sz="18" w:space="0" w:color="auto"/>
            </w:tcBorders>
          </w:tcPr>
          <w:p w14:paraId="72FD11F1" w14:textId="03932E3D" w:rsidR="0030298B" w:rsidRDefault="0030298B" w:rsidP="0030298B">
            <w:pPr>
              <w:keepNext/>
              <w:keepLines/>
              <w:jc w:val="center"/>
              <w:rPr>
                <w:rFonts w:ascii="Arial" w:hAnsi="Arial" w:cs="Arial"/>
                <w:bCs/>
                <w:color w:val="000000"/>
                <w:sz w:val="20"/>
              </w:rPr>
            </w:pPr>
            <w:r>
              <w:rPr>
                <w:rFonts w:ascii="Arial" w:hAnsi="Arial" w:cs="Arial"/>
                <w:b/>
                <w:color w:val="000000"/>
                <w:sz w:val="20"/>
                <w:u w:val="single"/>
              </w:rPr>
              <w:t>LISTING ARRANGEMENTS FOR METROPOLITAN MELBOURNE CHILDREN’S COURT CRIMINAL AND INTERVENTION ORDER MATTERS</w:t>
            </w:r>
          </w:p>
          <w:p w14:paraId="30FA5282" w14:textId="012ACEDB" w:rsidR="00A13858" w:rsidRPr="00A13858" w:rsidRDefault="00A13858" w:rsidP="00A13858">
            <w:pPr>
              <w:keepNext/>
              <w:keepLines/>
              <w:jc w:val="both"/>
              <w:rPr>
                <w:rFonts w:ascii="Arial" w:hAnsi="Arial" w:cs="Arial"/>
                <w:bCs/>
                <w:color w:val="000000"/>
                <w:sz w:val="20"/>
              </w:rPr>
            </w:pPr>
            <w:r w:rsidRPr="00A13858">
              <w:rPr>
                <w:rFonts w:ascii="Arial" w:hAnsi="Arial" w:cs="Arial"/>
                <w:bCs/>
                <w:color w:val="000000"/>
                <w:sz w:val="20"/>
              </w:rPr>
              <w:t xml:space="preserve">This P.D. </w:t>
            </w:r>
            <w:r>
              <w:rPr>
                <w:rFonts w:ascii="Arial" w:hAnsi="Arial" w:cs="Arial"/>
                <w:bCs/>
                <w:color w:val="000000"/>
                <w:sz w:val="20"/>
              </w:rPr>
              <w:t xml:space="preserve">directs the </w:t>
            </w:r>
            <w:r w:rsidRPr="00A13858">
              <w:rPr>
                <w:rFonts w:ascii="Arial" w:hAnsi="Arial" w:cs="Arial"/>
                <w:bCs/>
                <w:color w:val="000000"/>
                <w:sz w:val="20"/>
              </w:rPr>
              <w:t>listing arrangements for metropolitan Melbourne criminal and intervention order matters</w:t>
            </w:r>
            <w:r w:rsidR="0013102C">
              <w:rPr>
                <w:rFonts w:ascii="Arial" w:hAnsi="Arial" w:cs="Arial"/>
                <w:bCs/>
                <w:color w:val="000000"/>
                <w:sz w:val="20"/>
              </w:rPr>
              <w:t xml:space="preserve"> and is effective fro</w:t>
            </w:r>
            <w:r w:rsidRPr="00A13858">
              <w:rPr>
                <w:rFonts w:ascii="Arial" w:hAnsi="Arial" w:cs="Arial"/>
                <w:bCs/>
                <w:color w:val="000000"/>
                <w:sz w:val="20"/>
              </w:rPr>
              <w:t>m 10</w:t>
            </w:r>
            <w:r w:rsidR="0013102C">
              <w:rPr>
                <w:rFonts w:ascii="Arial" w:hAnsi="Arial" w:cs="Arial"/>
                <w:bCs/>
                <w:color w:val="000000"/>
                <w:sz w:val="20"/>
              </w:rPr>
              <w:t>/11/2025</w:t>
            </w:r>
            <w:r w:rsidRPr="00A13858">
              <w:rPr>
                <w:rFonts w:ascii="Arial" w:hAnsi="Arial" w:cs="Arial"/>
                <w:bCs/>
                <w:color w:val="000000"/>
                <w:sz w:val="20"/>
              </w:rPr>
              <w:t>.</w:t>
            </w:r>
            <w:r>
              <w:rPr>
                <w:rFonts w:ascii="Arial" w:hAnsi="Arial" w:cs="Arial"/>
                <w:bCs/>
                <w:color w:val="000000"/>
                <w:sz w:val="20"/>
              </w:rPr>
              <w:t xml:space="preserve"> Paragraph 4 of the P.D. also contains a link to </w:t>
            </w:r>
            <w:r w:rsidRPr="00A13858">
              <w:rPr>
                <w:rFonts w:ascii="Arial" w:hAnsi="Arial" w:cs="Arial"/>
                <w:bCs/>
                <w:color w:val="000000"/>
                <w:sz w:val="20"/>
              </w:rPr>
              <w:t>the Children's Court Metropolitan Crime Listing Too</w:t>
            </w:r>
            <w:r>
              <w:rPr>
                <w:rFonts w:ascii="Arial" w:hAnsi="Arial" w:cs="Arial"/>
                <w:bCs/>
                <w:color w:val="000000"/>
                <w:sz w:val="20"/>
              </w:rPr>
              <w:t>l. This Tool enables the determination of the appropriate venue of the Children’s Court for listing a Criminal Division case based on the postcode of the accused child’s residential address.</w:t>
            </w:r>
          </w:p>
        </w:tc>
      </w:tr>
      <w:tr w:rsidR="00264136" w:rsidRPr="00671AFF" w14:paraId="16326C71" w14:textId="77777777" w:rsidTr="00264136">
        <w:trPr>
          <w:trHeight w:val="233"/>
        </w:trPr>
        <w:tc>
          <w:tcPr>
            <w:tcW w:w="794" w:type="pct"/>
            <w:tcBorders>
              <w:top w:val="single" w:sz="18" w:space="0" w:color="auto"/>
              <w:left w:val="single" w:sz="18" w:space="0" w:color="auto"/>
              <w:bottom w:val="single" w:sz="18" w:space="0" w:color="auto"/>
              <w:right w:val="single" w:sz="4" w:space="0" w:color="auto"/>
            </w:tcBorders>
          </w:tcPr>
          <w:p w14:paraId="20B8FD1D" w14:textId="4464A935" w:rsidR="00264136" w:rsidRPr="00264136" w:rsidRDefault="00264136" w:rsidP="0005700D">
            <w:pPr>
              <w:spacing w:before="120"/>
              <w:jc w:val="center"/>
              <w:rPr>
                <w:rFonts w:ascii="Arial" w:hAnsi="Arial" w:cs="Arial"/>
                <w:b/>
                <w:bCs/>
                <w:sz w:val="20"/>
                <w:szCs w:val="20"/>
              </w:rPr>
            </w:pPr>
            <w:r>
              <w:br w:type="page"/>
            </w:r>
            <w:hyperlink r:id="rId16" w:history="1">
              <w:r w:rsidRPr="00264136">
                <w:rPr>
                  <w:rStyle w:val="Hyperlink"/>
                  <w:rFonts w:ascii="Arial" w:hAnsi="Arial" w:cs="Arial"/>
                  <w:b/>
                  <w:bCs/>
                  <w:sz w:val="20"/>
                  <w:szCs w:val="20"/>
                </w:rPr>
                <w:t>No.</w:t>
              </w:r>
              <w:r w:rsidR="00A3171A">
                <w:rPr>
                  <w:rStyle w:val="Hyperlink"/>
                  <w:rFonts w:ascii="Arial" w:hAnsi="Arial" w:cs="Arial"/>
                  <w:b/>
                  <w:bCs/>
                  <w:sz w:val="20"/>
                  <w:szCs w:val="20"/>
                </w:rPr>
                <w:t>1</w:t>
              </w:r>
              <w:r w:rsidRPr="00264136">
                <w:rPr>
                  <w:rStyle w:val="Hyperlink"/>
                  <w:rFonts w:ascii="Arial" w:hAnsi="Arial" w:cs="Arial"/>
                  <w:b/>
                  <w:bCs/>
                  <w:sz w:val="20"/>
                  <w:szCs w:val="20"/>
                </w:rPr>
                <w:t xml:space="preserve"> of 20</w:t>
              </w:r>
              <w:r w:rsidR="00A3171A">
                <w:rPr>
                  <w:rStyle w:val="Hyperlink"/>
                  <w:rFonts w:ascii="Arial" w:hAnsi="Arial" w:cs="Arial"/>
                  <w:b/>
                  <w:bCs/>
                  <w:sz w:val="20"/>
                  <w:szCs w:val="20"/>
                </w:rPr>
                <w:t>2</w:t>
              </w:r>
              <w:r w:rsidR="00A3171A" w:rsidRPr="00A3171A">
                <w:rPr>
                  <w:rStyle w:val="Hyperlink"/>
                  <w:rFonts w:ascii="Arial" w:hAnsi="Arial" w:cs="Arial"/>
                  <w:b/>
                  <w:sz w:val="20"/>
                  <w:szCs w:val="20"/>
                </w:rPr>
                <w:t>6</w:t>
              </w:r>
            </w:hyperlink>
          </w:p>
          <w:p w14:paraId="73D31873" w14:textId="3622DBB0" w:rsidR="00264136" w:rsidRPr="00264136" w:rsidRDefault="00A3171A" w:rsidP="00264136">
            <w:pPr>
              <w:jc w:val="center"/>
              <w:rPr>
                <w:rFonts w:ascii="Arial" w:hAnsi="Arial" w:cs="Arial"/>
              </w:rPr>
            </w:pPr>
            <w:r>
              <w:rPr>
                <w:rFonts w:ascii="Arial" w:hAnsi="Arial" w:cs="Arial"/>
                <w:sz w:val="20"/>
                <w:szCs w:val="20"/>
              </w:rPr>
              <w:t>27</w:t>
            </w:r>
            <w:r w:rsidR="00264136" w:rsidRPr="00264136">
              <w:rPr>
                <w:rFonts w:ascii="Arial" w:hAnsi="Arial" w:cs="Arial"/>
                <w:sz w:val="20"/>
                <w:szCs w:val="20"/>
              </w:rPr>
              <w:t>/0</w:t>
            </w:r>
            <w:r>
              <w:rPr>
                <w:rFonts w:ascii="Arial" w:hAnsi="Arial" w:cs="Arial"/>
                <w:sz w:val="20"/>
                <w:szCs w:val="20"/>
              </w:rPr>
              <w:t>2</w:t>
            </w:r>
            <w:r w:rsidR="00264136" w:rsidRPr="00264136">
              <w:rPr>
                <w:rFonts w:ascii="Arial" w:hAnsi="Arial" w:cs="Arial"/>
                <w:sz w:val="20"/>
                <w:szCs w:val="20"/>
              </w:rPr>
              <w:t>/20</w:t>
            </w:r>
            <w:r>
              <w:rPr>
                <w:rFonts w:ascii="Arial" w:hAnsi="Arial" w:cs="Arial"/>
                <w:sz w:val="20"/>
                <w:szCs w:val="20"/>
              </w:rPr>
              <w:t>26</w:t>
            </w:r>
          </w:p>
        </w:tc>
        <w:tc>
          <w:tcPr>
            <w:tcW w:w="4206" w:type="pct"/>
            <w:tcBorders>
              <w:top w:val="single" w:sz="18" w:space="0" w:color="auto"/>
              <w:left w:val="single" w:sz="4" w:space="0" w:color="auto"/>
              <w:bottom w:val="single" w:sz="18" w:space="0" w:color="auto"/>
              <w:right w:val="single" w:sz="18" w:space="0" w:color="auto"/>
            </w:tcBorders>
          </w:tcPr>
          <w:p w14:paraId="045DE898" w14:textId="50B1B05B" w:rsidR="00264136" w:rsidRDefault="00CC4BA6" w:rsidP="00264136">
            <w:pPr>
              <w:keepNext/>
              <w:keepLines/>
              <w:jc w:val="center"/>
              <w:rPr>
                <w:rFonts w:ascii="Arial" w:hAnsi="Arial" w:cs="Arial"/>
                <w:b/>
                <w:color w:val="000000"/>
                <w:sz w:val="20"/>
                <w:u w:val="single"/>
              </w:rPr>
            </w:pPr>
            <w:r>
              <w:rPr>
                <w:rFonts w:ascii="Arial" w:hAnsi="Arial" w:cs="Arial"/>
                <w:b/>
                <w:color w:val="000000"/>
                <w:sz w:val="20"/>
                <w:u w:val="single"/>
              </w:rPr>
              <w:t>CRIMINAL DIVISION</w:t>
            </w:r>
          </w:p>
          <w:p w14:paraId="21B0C997" w14:textId="4FEDA98C" w:rsidR="00264136" w:rsidRPr="00CC4BA6" w:rsidRDefault="00CC4BA6" w:rsidP="00CC4BA6">
            <w:pPr>
              <w:keepNext/>
              <w:keepLines/>
              <w:jc w:val="both"/>
              <w:rPr>
                <w:rFonts w:ascii="Arial" w:hAnsi="Arial" w:cs="Arial"/>
                <w:bCs/>
                <w:color w:val="000000"/>
                <w:sz w:val="20"/>
              </w:rPr>
            </w:pPr>
            <w:r>
              <w:rPr>
                <w:rFonts w:ascii="Arial" w:hAnsi="Arial" w:cs="Arial"/>
                <w:bCs/>
                <w:color w:val="000000"/>
                <w:sz w:val="20"/>
              </w:rPr>
              <w:t>This P.D. establishes the listing requirements where the Children’s Court has (a) no summary jurisdiction or (b) restricted summary jurisdiction and where a child is alleged to have committed any of the relevant offences on or after 27/02/2026</w:t>
            </w:r>
            <w:r w:rsidR="00A3171A">
              <w:rPr>
                <w:rFonts w:ascii="Arial" w:hAnsi="Arial" w:cs="Arial"/>
                <w:bCs/>
                <w:color w:val="000000"/>
                <w:sz w:val="20"/>
              </w:rPr>
              <w:t>. It also revokes P.D. No.2 of 2018.</w:t>
            </w:r>
          </w:p>
        </w:tc>
      </w:tr>
    </w:tbl>
    <w:p w14:paraId="451F68DB" w14:textId="5AFD7155" w:rsidR="00A31700" w:rsidRDefault="00A31700"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7"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w:lastRenderedPageBreak/>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8" w:history="1">
              <w:r w:rsidRPr="009F7A69">
                <w:rPr>
                  <w:rStyle w:val="Hyperlink"/>
                  <w:rFonts w:ascii="Arial" w:hAnsi="Arial" w:cs="Arial"/>
                  <w:b/>
                  <w:sz w:val="20"/>
                </w:rPr>
                <w:t>GUIDELINES FOR CONCILIATION CONFERENCES</w:t>
              </w:r>
            </w:hyperlink>
          </w:p>
          <w:p w14:paraId="33860543" w14:textId="46524B92" w:rsidR="000F3970" w:rsidRDefault="000F3970" w:rsidP="00594BC6">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9"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lastRenderedPageBreak/>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22"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3"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4"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5"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6"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bookmarkStart w:id="391" w:name="_1.5_Charter_of_1"/>
      <w:bookmarkEnd w:id="391"/>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2" w:name="_1.5.1_Human_Rights"/>
      <w:bookmarkStart w:id="393" w:name="B151"/>
      <w:bookmarkEnd w:id="392"/>
      <w:bookmarkEnd w:id="393"/>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0F5FEAD4" w14:textId="444D350C" w:rsidR="00EE3DFF"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r w:rsidR="00EE3DFF">
        <w:rPr>
          <w:rFonts w:ascii="Arial" w:hAnsi="Arial" w:cs="Arial"/>
          <w:color w:val="000000"/>
          <w:sz w:val="20"/>
          <w:szCs w:val="20"/>
        </w:rPr>
        <w:t xml:space="preserve">; </w:t>
      </w:r>
      <w:r w:rsidR="00EE3DFF" w:rsidRPr="00EE3DFF">
        <w:rPr>
          <w:rFonts w:ascii="Arial" w:hAnsi="Arial" w:cs="Arial"/>
          <w:i/>
          <w:iCs/>
          <w:color w:val="000000"/>
          <w:sz w:val="20"/>
          <w:szCs w:val="20"/>
        </w:rPr>
        <w:t>Marrogi v Secretary, Department of Justice and Community Safety &amp; Ors (No 1)</w:t>
      </w:r>
      <w:r w:rsidR="00EE3DFF" w:rsidRPr="00EE3DFF">
        <w:rPr>
          <w:rFonts w:ascii="Arial" w:hAnsi="Arial" w:cs="Arial"/>
          <w:color w:val="000000"/>
          <w:sz w:val="20"/>
          <w:szCs w:val="20"/>
        </w:rPr>
        <w:t xml:space="preserve"> [2026] VSC 4</w:t>
      </w:r>
      <w:r w:rsidR="00EE3DFF">
        <w:rPr>
          <w:rFonts w:ascii="Arial" w:hAnsi="Arial" w:cs="Arial"/>
          <w:color w:val="000000"/>
          <w:sz w:val="20"/>
          <w:szCs w:val="20"/>
        </w:rPr>
        <w:t>.</w:t>
      </w:r>
    </w:p>
    <w:p w14:paraId="0D41B8C6" w14:textId="77777777" w:rsidR="00EE3DFF" w:rsidRDefault="00EE3DFF"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4" w:name="_1.5.2_Interpretation_of"/>
      <w:bookmarkStart w:id="395" w:name="B152"/>
      <w:bookmarkEnd w:id="394"/>
      <w:bookmarkEnd w:id="395"/>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eg,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r w:rsidR="007010D6" w:rsidRPr="007010D6">
        <w:rPr>
          <w:rFonts w:ascii="Arial" w:eastAsia="Book Antiqua" w:hAnsi="Arial" w:cs="Arial"/>
          <w:i/>
          <w:sz w:val="20"/>
          <w:szCs w:val="20"/>
        </w:rPr>
        <w:t>Slaveski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6" w:name="_1.5.3_The_Charter"/>
      <w:bookmarkStart w:id="397" w:name="B153"/>
      <w:bookmarkEnd w:id="396"/>
      <w:bookmarkEnd w:id="397"/>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J v Lieschke</w:t>
      </w:r>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8"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9" w:name="_Hlk190866585"/>
      <w:bookmarkEnd w:id="398"/>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9"/>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[185]</w:t>
      </w:r>
      <w:r>
        <w:rPr>
          <w:rFonts w:ascii="Arial" w:hAnsi="Arial" w:cs="Arial"/>
          <w:color w:val="000000"/>
          <w:sz w:val="20"/>
        </w:rPr>
        <w:noBreakHyphen/>
      </w:r>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400" w:name="_1.6_Towards_an"/>
      <w:bookmarkStart w:id="401" w:name="B16"/>
      <w:bookmarkEnd w:id="400"/>
      <w:bookmarkEnd w:id="401"/>
      <w:r>
        <w:rPr>
          <w:rFonts w:ascii="Arial" w:hAnsi="Arial" w:cs="Arial"/>
          <w:b/>
          <w:bCs/>
          <w:color w:val="000000"/>
        </w:rPr>
        <w:t>1.6</w:t>
      </w:r>
      <w:r>
        <w:rPr>
          <w:rFonts w:ascii="Arial" w:hAnsi="Arial" w:cs="Arial"/>
          <w:b/>
          <w:bCs/>
          <w:color w:val="000000"/>
        </w:rPr>
        <w:tab/>
        <w:t>Towards an electronic Court [eCourt]</w:t>
      </w:r>
    </w:p>
    <w:p w14:paraId="0DDA981E" w14:textId="77777777" w:rsidR="006D047F" w:rsidRDefault="006D047F" w:rsidP="006D047F">
      <w:pPr>
        <w:jc w:val="both"/>
        <w:rPr>
          <w:rFonts w:ascii="Arial" w:hAnsi="Arial" w:cs="Arial"/>
          <w:color w:val="000000"/>
          <w:sz w:val="20"/>
        </w:rPr>
      </w:pPr>
    </w:p>
    <w:p w14:paraId="160A7F5B" w14:textId="0E80473F" w:rsidR="006D047F" w:rsidRPr="00786F9E" w:rsidRDefault="006D047F" w:rsidP="006D047F">
      <w:pPr>
        <w:pStyle w:val="Heading3"/>
        <w:keepNext/>
        <w:spacing w:after="120" w:line="240" w:lineRule="auto"/>
        <w:rPr>
          <w:rFonts w:ascii="Arial" w:hAnsi="Arial" w:cs="Arial"/>
          <w:b/>
          <w:bCs/>
          <w:color w:val="000000"/>
          <w:sz w:val="20"/>
        </w:rPr>
      </w:pPr>
      <w:bookmarkStart w:id="402" w:name="_1.6.1_Online_hearings"/>
      <w:bookmarkEnd w:id="402"/>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sidR="00D6589D">
        <w:rPr>
          <w:rFonts w:ascii="Arial" w:hAnsi="Arial" w:cs="Arial"/>
          <w:b/>
          <w:bCs/>
          <w:color w:val="000000"/>
          <w:sz w:val="20"/>
        </w:rPr>
        <w:t>Online</w:t>
      </w:r>
      <w:r>
        <w:rPr>
          <w:rFonts w:ascii="Arial" w:hAnsi="Arial" w:cs="Arial"/>
          <w:b/>
          <w:bCs/>
          <w:color w:val="000000"/>
          <w:sz w:val="20"/>
        </w:rPr>
        <w:t xml:space="preserve"> hearings</w:t>
      </w:r>
      <w:r w:rsidR="009F032E">
        <w:rPr>
          <w:rFonts w:ascii="Arial" w:hAnsi="Arial" w:cs="Arial"/>
          <w:b/>
          <w:bCs/>
          <w:color w:val="000000"/>
          <w:sz w:val="20"/>
        </w:rPr>
        <w:t xml:space="preserve"> using Webex</w:t>
      </w:r>
      <w:r>
        <w:rPr>
          <w:rFonts w:ascii="Arial" w:hAnsi="Arial" w:cs="Arial"/>
          <w:b/>
          <w:bCs/>
          <w:color w:val="000000"/>
          <w:sz w:val="20"/>
        </w:rPr>
        <w:t xml:space="preserve"> </w:t>
      </w:r>
      <w:r w:rsidR="00D6589D">
        <w:rPr>
          <w:rFonts w:ascii="Arial" w:hAnsi="Arial" w:cs="Arial"/>
          <w:b/>
          <w:bCs/>
          <w:color w:val="000000"/>
          <w:sz w:val="20"/>
        </w:rPr>
        <w:t xml:space="preserve">– </w:t>
      </w:r>
      <w:r w:rsidR="00594BC6">
        <w:rPr>
          <w:rFonts w:ascii="Arial" w:hAnsi="Arial" w:cs="Arial"/>
          <w:b/>
          <w:bCs/>
          <w:color w:val="000000"/>
          <w:sz w:val="20"/>
        </w:rPr>
        <w:t>Attendance, e</w:t>
      </w:r>
      <w:r w:rsidR="00D6589D">
        <w:rPr>
          <w:rFonts w:ascii="Arial" w:hAnsi="Arial" w:cs="Arial"/>
          <w:b/>
          <w:bCs/>
          <w:color w:val="000000"/>
          <w:sz w:val="20"/>
        </w:rPr>
        <w:t xml:space="preserve">vidence </w:t>
      </w:r>
      <w:r w:rsidR="00594BC6">
        <w:rPr>
          <w:rFonts w:ascii="Arial" w:hAnsi="Arial" w:cs="Arial"/>
          <w:b/>
          <w:bCs/>
          <w:color w:val="000000"/>
          <w:sz w:val="20"/>
        </w:rPr>
        <w:t>&amp;</w:t>
      </w:r>
      <w:r w:rsidR="00D6589D">
        <w:rPr>
          <w:rFonts w:ascii="Arial" w:hAnsi="Arial" w:cs="Arial"/>
          <w:b/>
          <w:bCs/>
          <w:color w:val="000000"/>
          <w:sz w:val="20"/>
        </w:rPr>
        <w:t xml:space="preserve"> submissions by audio visual link</w:t>
      </w:r>
    </w:p>
    <w:p w14:paraId="2BC49256" w14:textId="502397A3" w:rsidR="006D047F" w:rsidRDefault="006D047F" w:rsidP="000E195B">
      <w:pPr>
        <w:jc w:val="both"/>
        <w:rPr>
          <w:rFonts w:ascii="Arial" w:hAnsi="Arial" w:cs="Arial"/>
          <w:color w:val="000000"/>
          <w:sz w:val="20"/>
        </w:rPr>
      </w:pPr>
      <w:bookmarkStart w:id="403"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w:t>
      </w:r>
      <w:r w:rsidR="004C5BB0">
        <w:rPr>
          <w:rFonts w:ascii="Arial" w:hAnsi="Arial" w:cs="Arial"/>
          <w:color w:val="000000"/>
          <w:sz w:val="20"/>
        </w:rPr>
        <w:t>online</w:t>
      </w:r>
      <w:r>
        <w:rPr>
          <w:rFonts w:ascii="Arial" w:hAnsi="Arial" w:cs="Arial"/>
          <w:color w:val="000000"/>
          <w:sz w:val="20"/>
        </w:rPr>
        <w:t xml:space="preserve">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p w14:paraId="6349F0FD" w14:textId="77777777" w:rsidR="00D6589D" w:rsidRDefault="00D6589D" w:rsidP="000E195B">
      <w:pPr>
        <w:jc w:val="both"/>
        <w:rPr>
          <w:rFonts w:ascii="Arial" w:hAnsi="Arial" w:cs="Arial"/>
          <w:color w:val="000000"/>
          <w:sz w:val="20"/>
        </w:rPr>
      </w:pPr>
    </w:p>
    <w:p w14:paraId="348739F0" w14:textId="5D11A1D5" w:rsidR="009F032E" w:rsidRDefault="003277EC" w:rsidP="000E195B">
      <w:pPr>
        <w:jc w:val="both"/>
        <w:rPr>
          <w:rFonts w:ascii="Arial" w:hAnsi="Arial" w:cs="Arial"/>
          <w:color w:val="000000"/>
          <w:sz w:val="20"/>
        </w:rPr>
      </w:pPr>
      <w:r>
        <w:rPr>
          <w:rFonts w:ascii="Arial" w:hAnsi="Arial" w:cs="Arial"/>
          <w:color w:val="000000"/>
          <w:sz w:val="20"/>
        </w:rPr>
        <w:t>Post COVID</w:t>
      </w:r>
      <w:r w:rsidR="00D6589D">
        <w:rPr>
          <w:rFonts w:ascii="Arial" w:hAnsi="Arial" w:cs="Arial"/>
          <w:color w:val="000000"/>
          <w:sz w:val="20"/>
        </w:rPr>
        <w:t xml:space="preserve"> </w:t>
      </w:r>
      <w:r w:rsidR="00EF768F">
        <w:rPr>
          <w:rFonts w:ascii="Arial" w:hAnsi="Arial" w:cs="Arial"/>
          <w:color w:val="000000"/>
          <w:sz w:val="20"/>
        </w:rPr>
        <w:t>it has become</w:t>
      </w:r>
      <w:r w:rsidR="009F032E">
        <w:rPr>
          <w:rFonts w:ascii="Arial" w:hAnsi="Arial" w:cs="Arial"/>
          <w:color w:val="000000"/>
          <w:sz w:val="20"/>
        </w:rPr>
        <w:t xml:space="preserve"> relatively </w:t>
      </w:r>
      <w:r w:rsidR="00EF768F">
        <w:rPr>
          <w:rFonts w:ascii="Arial" w:hAnsi="Arial" w:cs="Arial"/>
          <w:color w:val="000000"/>
          <w:sz w:val="20"/>
        </w:rPr>
        <w:t xml:space="preserve">common for </w:t>
      </w:r>
      <w:r w:rsidR="00C676DB">
        <w:rPr>
          <w:rFonts w:ascii="Arial" w:hAnsi="Arial" w:cs="Arial"/>
          <w:color w:val="000000"/>
          <w:sz w:val="20"/>
        </w:rPr>
        <w:t xml:space="preserve">the </w:t>
      </w:r>
      <w:r>
        <w:rPr>
          <w:rFonts w:ascii="Arial" w:hAnsi="Arial" w:cs="Arial"/>
          <w:color w:val="000000"/>
          <w:sz w:val="20"/>
        </w:rPr>
        <w:t xml:space="preserve">Children’s Court </w:t>
      </w:r>
      <w:r w:rsidR="00C676DB">
        <w:rPr>
          <w:rFonts w:ascii="Arial" w:hAnsi="Arial" w:cs="Arial"/>
          <w:color w:val="000000"/>
          <w:sz w:val="20"/>
        </w:rPr>
        <w:t xml:space="preserve">to order that </w:t>
      </w:r>
      <w:r w:rsidR="00EF768F">
        <w:rPr>
          <w:rFonts w:ascii="Arial" w:hAnsi="Arial" w:cs="Arial"/>
          <w:color w:val="000000"/>
          <w:sz w:val="20"/>
        </w:rPr>
        <w:t xml:space="preserve">hearings or </w:t>
      </w:r>
      <w:r w:rsidR="001122B9">
        <w:rPr>
          <w:rFonts w:ascii="Arial" w:hAnsi="Arial" w:cs="Arial"/>
          <w:color w:val="000000"/>
          <w:sz w:val="20"/>
        </w:rPr>
        <w:t xml:space="preserve">certain </w:t>
      </w:r>
      <w:r w:rsidR="009F032E">
        <w:rPr>
          <w:rFonts w:ascii="Arial" w:hAnsi="Arial" w:cs="Arial"/>
          <w:color w:val="000000"/>
          <w:sz w:val="20"/>
        </w:rPr>
        <w:t>aspects</w:t>
      </w:r>
      <w:r w:rsidR="00EF768F">
        <w:rPr>
          <w:rFonts w:ascii="Arial" w:hAnsi="Arial" w:cs="Arial"/>
          <w:color w:val="000000"/>
          <w:sz w:val="20"/>
        </w:rPr>
        <w:t xml:space="preserve"> of hearings </w:t>
      </w:r>
      <w:r w:rsidR="00C676DB">
        <w:rPr>
          <w:rFonts w:ascii="Arial" w:hAnsi="Arial" w:cs="Arial"/>
          <w:color w:val="000000"/>
          <w:sz w:val="20"/>
        </w:rPr>
        <w:t>may</w:t>
      </w:r>
      <w:r w:rsidR="00EF768F">
        <w:rPr>
          <w:rFonts w:ascii="Arial" w:hAnsi="Arial" w:cs="Arial"/>
          <w:color w:val="000000"/>
          <w:sz w:val="20"/>
        </w:rPr>
        <w:t xml:space="preserve"> be conducted online by audio visual link</w:t>
      </w:r>
      <w:r w:rsidR="009F032E">
        <w:rPr>
          <w:rFonts w:ascii="Arial" w:hAnsi="Arial" w:cs="Arial"/>
          <w:color w:val="000000"/>
          <w:sz w:val="20"/>
        </w:rPr>
        <w:t xml:space="preserve"> using </w:t>
      </w:r>
      <w:r w:rsidR="009F032E" w:rsidRPr="009F032E">
        <w:rPr>
          <w:rFonts w:ascii="Arial" w:hAnsi="Arial" w:cs="Arial"/>
          <w:b/>
          <w:bCs/>
          <w:color w:val="000000"/>
          <w:sz w:val="20"/>
        </w:rPr>
        <w:t>Webex</w:t>
      </w:r>
      <w:r w:rsidR="009F032E">
        <w:rPr>
          <w:rFonts w:ascii="Arial" w:hAnsi="Arial" w:cs="Arial"/>
          <w:color w:val="000000"/>
          <w:sz w:val="20"/>
        </w:rPr>
        <w:t>. Instances include cases involving</w:t>
      </w:r>
      <w:r>
        <w:rPr>
          <w:rFonts w:ascii="Arial" w:hAnsi="Arial" w:cs="Arial"/>
          <w:color w:val="000000"/>
          <w:sz w:val="20"/>
        </w:rPr>
        <w:t>–</w:t>
      </w:r>
    </w:p>
    <w:p w14:paraId="1AEB329E" w14:textId="44F49CAA" w:rsidR="00D6589D" w:rsidRDefault="004C5BB0"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audio visual </w:t>
      </w:r>
      <w:r w:rsidR="009F032E" w:rsidRPr="009F032E">
        <w:rPr>
          <w:rFonts w:ascii="Arial" w:hAnsi="Arial" w:cs="Arial"/>
          <w:color w:val="000000"/>
          <w:sz w:val="20"/>
        </w:rPr>
        <w:t>links to Youth Justice Centres or prisons to avoid the necessity of physically transporting detainees to court</w:t>
      </w:r>
      <w:r w:rsidR="003277EC">
        <w:rPr>
          <w:rFonts w:ascii="Arial" w:hAnsi="Arial" w:cs="Arial"/>
          <w:color w:val="000000"/>
          <w:sz w:val="20"/>
        </w:rPr>
        <w:t>; and</w:t>
      </w:r>
    </w:p>
    <w:p w14:paraId="19F84075" w14:textId="133995DE" w:rsidR="003277EC" w:rsidRDefault="003277EC"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parties and/or witnesses in attendance online to enable </w:t>
      </w:r>
      <w:r w:rsidR="00AB7DD8">
        <w:rPr>
          <w:rFonts w:ascii="Arial" w:hAnsi="Arial" w:cs="Arial"/>
          <w:color w:val="000000"/>
          <w:sz w:val="20"/>
        </w:rPr>
        <w:t>persons</w:t>
      </w:r>
      <w:r>
        <w:rPr>
          <w:rFonts w:ascii="Arial" w:hAnsi="Arial" w:cs="Arial"/>
          <w:color w:val="000000"/>
          <w:sz w:val="20"/>
        </w:rPr>
        <w:t xml:space="preserve"> to avoid travelling long distances to court.</w:t>
      </w:r>
    </w:p>
    <w:p w14:paraId="79C64A1E" w14:textId="593F74D0" w:rsidR="003277EC" w:rsidRPr="003277EC" w:rsidRDefault="003277EC" w:rsidP="003277EC">
      <w:pPr>
        <w:jc w:val="both"/>
        <w:rPr>
          <w:rFonts w:ascii="Arial" w:hAnsi="Arial" w:cs="Arial"/>
          <w:color w:val="000000"/>
          <w:sz w:val="20"/>
        </w:rPr>
      </w:pPr>
      <w:r>
        <w:rPr>
          <w:rFonts w:ascii="Arial" w:hAnsi="Arial" w:cs="Arial"/>
          <w:color w:val="000000"/>
          <w:sz w:val="20"/>
        </w:rPr>
        <w:t xml:space="preserve">Legislative provisions governing the use of audio visual links are to be found in the </w:t>
      </w:r>
      <w:r w:rsidRPr="003277EC">
        <w:rPr>
          <w:rFonts w:ascii="Arial" w:hAnsi="Arial" w:cs="Arial"/>
          <w:i/>
          <w:iCs/>
          <w:color w:val="000000"/>
          <w:sz w:val="20"/>
        </w:rPr>
        <w:t>Evidence (Miscellaneous Provisions) Act 1958</w:t>
      </w:r>
      <w:r>
        <w:rPr>
          <w:rFonts w:ascii="Arial" w:hAnsi="Arial" w:cs="Arial"/>
          <w:color w:val="000000"/>
          <w:sz w:val="20"/>
        </w:rPr>
        <w:t xml:space="preserve"> and in particular the following</w:t>
      </w:r>
      <w:r w:rsidR="00C676DB">
        <w:rPr>
          <w:rFonts w:ascii="Arial" w:hAnsi="Arial" w:cs="Arial"/>
          <w:color w:val="000000"/>
          <w:sz w:val="20"/>
        </w:rPr>
        <w:t xml:space="preserve"> provisions</w:t>
      </w:r>
      <w:r>
        <w:rPr>
          <w:rFonts w:ascii="Arial" w:hAnsi="Arial" w:cs="Arial"/>
          <w:color w:val="000000"/>
          <w:sz w:val="20"/>
        </w:rPr>
        <w:t>:</w:t>
      </w:r>
    </w:p>
    <w:tbl>
      <w:tblPr>
        <w:tblStyle w:val="TableGrid"/>
        <w:tblW w:w="0" w:type="auto"/>
        <w:tblLook w:val="04A0" w:firstRow="1" w:lastRow="0" w:firstColumn="1" w:lastColumn="0" w:noHBand="0" w:noVBand="1"/>
      </w:tblPr>
      <w:tblGrid>
        <w:gridCol w:w="1128"/>
        <w:gridCol w:w="7931"/>
      </w:tblGrid>
      <w:tr w:rsidR="003B0E7F" w:rsidRPr="00215EF0" w14:paraId="1530B807" w14:textId="77777777" w:rsidTr="00215EF0">
        <w:tc>
          <w:tcPr>
            <w:tcW w:w="9059" w:type="dxa"/>
            <w:gridSpan w:val="2"/>
            <w:shd w:val="clear" w:color="auto" w:fill="000000" w:themeFill="text1"/>
          </w:tcPr>
          <w:bookmarkEnd w:id="403"/>
          <w:p w14:paraId="72B141A8" w14:textId="52CD3242" w:rsidR="003B0E7F" w:rsidRPr="00215EF0" w:rsidRDefault="003B0E7F" w:rsidP="003B0E7F">
            <w:pPr>
              <w:jc w:val="center"/>
              <w:rPr>
                <w:rFonts w:ascii="Arial" w:hAnsi="Arial" w:cs="Arial"/>
                <w:b/>
                <w:bCs/>
                <w:color w:val="FFFFFF" w:themeColor="background1"/>
                <w:sz w:val="20"/>
              </w:rPr>
            </w:pPr>
            <w:r w:rsidRPr="00215EF0">
              <w:rPr>
                <w:rFonts w:ascii="Arial" w:hAnsi="Arial" w:cs="Arial"/>
                <w:b/>
                <w:bCs/>
                <w:color w:val="FFFFFF" w:themeColor="background1"/>
                <w:sz w:val="20"/>
              </w:rPr>
              <w:lastRenderedPageBreak/>
              <w:t>PART IIA – USE OF AUDIO VISUAL AND AUDIO LINKS</w:t>
            </w:r>
          </w:p>
        </w:tc>
      </w:tr>
      <w:tr w:rsidR="003B0E7F" w:rsidRPr="00215EF0" w14:paraId="3C23ED80" w14:textId="77777777" w:rsidTr="00215EF0">
        <w:tc>
          <w:tcPr>
            <w:tcW w:w="9059" w:type="dxa"/>
            <w:gridSpan w:val="2"/>
            <w:shd w:val="clear" w:color="auto" w:fill="DDDDDD"/>
          </w:tcPr>
          <w:p w14:paraId="605F1E8D" w14:textId="135BFAA2"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1 – Definitions</w:t>
            </w:r>
          </w:p>
        </w:tc>
      </w:tr>
      <w:tr w:rsidR="003B0E7F" w14:paraId="6E612292" w14:textId="77777777" w:rsidTr="003277EC">
        <w:tc>
          <w:tcPr>
            <w:tcW w:w="1128" w:type="dxa"/>
          </w:tcPr>
          <w:p w14:paraId="495B1F04" w14:textId="7A5725F4"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42C</w:t>
            </w:r>
          </w:p>
        </w:tc>
        <w:tc>
          <w:tcPr>
            <w:tcW w:w="7931" w:type="dxa"/>
          </w:tcPr>
          <w:p w14:paraId="47C1BC49" w14:textId="32418533" w:rsidR="003B0E7F" w:rsidRDefault="003B0E7F" w:rsidP="003B0E7F">
            <w:pPr>
              <w:jc w:val="both"/>
              <w:rPr>
                <w:rFonts w:ascii="Arial" w:hAnsi="Arial" w:cs="Arial"/>
                <w:color w:val="000000"/>
                <w:sz w:val="20"/>
              </w:rPr>
            </w:pPr>
            <w:r>
              <w:rPr>
                <w:rFonts w:ascii="Arial" w:hAnsi="Arial" w:cs="Arial"/>
                <w:color w:val="000000"/>
                <w:sz w:val="20"/>
              </w:rPr>
              <w:t>Definitions</w:t>
            </w:r>
          </w:p>
        </w:tc>
      </w:tr>
      <w:tr w:rsidR="003B0E7F" w:rsidRPr="00215EF0" w14:paraId="438F7536" w14:textId="77777777" w:rsidTr="00215EF0">
        <w:tc>
          <w:tcPr>
            <w:tcW w:w="9059" w:type="dxa"/>
            <w:gridSpan w:val="2"/>
            <w:shd w:val="clear" w:color="auto" w:fill="DDDDDD"/>
          </w:tcPr>
          <w:p w14:paraId="45DCD2CA" w14:textId="31CB552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2 – Persons other than the accused</w:t>
            </w:r>
          </w:p>
        </w:tc>
      </w:tr>
      <w:tr w:rsidR="003B0E7F" w14:paraId="2EF87C52" w14:textId="77777777" w:rsidTr="003277EC">
        <w:tc>
          <w:tcPr>
            <w:tcW w:w="1128" w:type="dxa"/>
          </w:tcPr>
          <w:p w14:paraId="1F782404" w14:textId="74140D30"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42D</w:t>
            </w:r>
          </w:p>
        </w:tc>
        <w:tc>
          <w:tcPr>
            <w:tcW w:w="7931" w:type="dxa"/>
          </w:tcPr>
          <w:p w14:paraId="5F0A735C" w14:textId="7B1DDED3" w:rsidR="003B0E7F" w:rsidRDefault="003B0E7F" w:rsidP="003B0E7F">
            <w:pPr>
              <w:jc w:val="both"/>
              <w:rPr>
                <w:rFonts w:ascii="Arial" w:hAnsi="Arial" w:cs="Arial"/>
                <w:color w:val="000000"/>
                <w:sz w:val="20"/>
              </w:rPr>
            </w:pPr>
            <w:r>
              <w:rPr>
                <w:rFonts w:ascii="Arial" w:hAnsi="Arial" w:cs="Arial"/>
                <w:color w:val="000000"/>
                <w:sz w:val="20"/>
              </w:rPr>
              <w:t>Application of Division</w:t>
            </w:r>
          </w:p>
        </w:tc>
      </w:tr>
      <w:tr w:rsidR="003B0E7F" w14:paraId="281C27C7" w14:textId="77777777" w:rsidTr="003277EC">
        <w:tc>
          <w:tcPr>
            <w:tcW w:w="1128" w:type="dxa"/>
          </w:tcPr>
          <w:p w14:paraId="0DC61ED9" w14:textId="43C71DB3"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42E</w:t>
            </w:r>
          </w:p>
        </w:tc>
        <w:tc>
          <w:tcPr>
            <w:tcW w:w="7931" w:type="dxa"/>
          </w:tcPr>
          <w:p w14:paraId="049A2222" w14:textId="534E84D2" w:rsidR="003B0E7F" w:rsidRDefault="003B0E7F" w:rsidP="003B0E7F">
            <w:pPr>
              <w:jc w:val="both"/>
              <w:rPr>
                <w:rFonts w:ascii="Arial" w:hAnsi="Arial" w:cs="Arial"/>
                <w:color w:val="000000"/>
                <w:sz w:val="20"/>
              </w:rPr>
            </w:pPr>
            <w:r>
              <w:rPr>
                <w:rFonts w:ascii="Arial" w:hAnsi="Arial" w:cs="Arial"/>
                <w:color w:val="000000"/>
                <w:sz w:val="20"/>
              </w:rPr>
              <w:t>Appearance etc by audio visual link or audio link</w:t>
            </w:r>
          </w:p>
        </w:tc>
      </w:tr>
      <w:tr w:rsidR="003B0E7F" w14:paraId="0FC3BE04" w14:textId="77777777" w:rsidTr="003277EC">
        <w:tc>
          <w:tcPr>
            <w:tcW w:w="1128" w:type="dxa"/>
          </w:tcPr>
          <w:p w14:paraId="5B2EC453" w14:textId="7303214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42F</w:t>
            </w:r>
          </w:p>
        </w:tc>
        <w:tc>
          <w:tcPr>
            <w:tcW w:w="7931" w:type="dxa"/>
          </w:tcPr>
          <w:p w14:paraId="2C2E857C" w14:textId="051D0CB7"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Special provisions applicable to certain proceedings involving children</w:t>
            </w:r>
          </w:p>
        </w:tc>
      </w:tr>
      <w:tr w:rsidR="003B0E7F" w14:paraId="52073C57" w14:textId="77777777" w:rsidTr="003277EC">
        <w:tc>
          <w:tcPr>
            <w:tcW w:w="1128" w:type="dxa"/>
          </w:tcPr>
          <w:p w14:paraId="1184F89E" w14:textId="3BE4B6F6" w:rsidR="003B0E7F" w:rsidRPr="00215EF0" w:rsidRDefault="003B0E7F" w:rsidP="003B0E7F">
            <w:pPr>
              <w:jc w:val="center"/>
              <w:rPr>
                <w:rFonts w:ascii="Arial" w:hAnsi="Arial" w:cs="Arial"/>
                <w:b/>
                <w:bCs/>
                <w:color w:val="000000"/>
                <w:sz w:val="20"/>
              </w:rPr>
            </w:pPr>
            <w:r>
              <w:rPr>
                <w:rFonts w:ascii="Arial" w:hAnsi="Arial" w:cs="Arial"/>
                <w:b/>
                <w:bCs/>
                <w:color w:val="000000"/>
                <w:sz w:val="20"/>
              </w:rPr>
              <w:t>42G</w:t>
            </w:r>
          </w:p>
        </w:tc>
        <w:tc>
          <w:tcPr>
            <w:tcW w:w="7931" w:type="dxa"/>
          </w:tcPr>
          <w:p w14:paraId="35427820" w14:textId="50F7FCA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links and audio links</w:t>
            </w:r>
          </w:p>
        </w:tc>
      </w:tr>
      <w:tr w:rsidR="003B0E7F" w14:paraId="3BA4285C" w14:textId="77777777" w:rsidTr="003277EC">
        <w:tc>
          <w:tcPr>
            <w:tcW w:w="1128" w:type="dxa"/>
          </w:tcPr>
          <w:p w14:paraId="23F2B409" w14:textId="70167B1E" w:rsidR="003B0E7F" w:rsidRPr="00215EF0" w:rsidRDefault="003B0E7F" w:rsidP="003B0E7F">
            <w:pPr>
              <w:jc w:val="center"/>
              <w:rPr>
                <w:rFonts w:ascii="Arial" w:hAnsi="Arial" w:cs="Arial"/>
                <w:b/>
                <w:bCs/>
                <w:color w:val="000000"/>
                <w:sz w:val="20"/>
              </w:rPr>
            </w:pPr>
            <w:r>
              <w:rPr>
                <w:rFonts w:ascii="Arial" w:hAnsi="Arial" w:cs="Arial"/>
                <w:b/>
                <w:bCs/>
                <w:color w:val="000000"/>
                <w:sz w:val="20"/>
              </w:rPr>
              <w:t>42H</w:t>
            </w:r>
          </w:p>
        </w:tc>
        <w:tc>
          <w:tcPr>
            <w:tcW w:w="7931" w:type="dxa"/>
          </w:tcPr>
          <w:p w14:paraId="30F17F0F" w14:textId="71F74CA3" w:rsidR="003B0E7F" w:rsidRDefault="003B0E7F" w:rsidP="003B0E7F">
            <w:pPr>
              <w:jc w:val="both"/>
              <w:rPr>
                <w:rFonts w:ascii="Arial" w:hAnsi="Arial" w:cs="Arial"/>
                <w:color w:val="000000"/>
                <w:sz w:val="20"/>
              </w:rPr>
            </w:pPr>
            <w:r>
              <w:rPr>
                <w:rFonts w:ascii="Arial" w:hAnsi="Arial" w:cs="Arial"/>
                <w:color w:val="000000"/>
                <w:sz w:val="20"/>
              </w:rPr>
              <w:t>Costs</w:t>
            </w:r>
          </w:p>
        </w:tc>
      </w:tr>
      <w:tr w:rsidR="003B0E7F" w14:paraId="3AB89866" w14:textId="77777777" w:rsidTr="003277EC">
        <w:tc>
          <w:tcPr>
            <w:tcW w:w="1128" w:type="dxa"/>
          </w:tcPr>
          <w:p w14:paraId="0B2EE31D" w14:textId="1BA049DF" w:rsidR="003B0E7F" w:rsidRPr="00215EF0" w:rsidRDefault="003B0E7F" w:rsidP="003B0E7F">
            <w:pPr>
              <w:jc w:val="center"/>
              <w:rPr>
                <w:rFonts w:ascii="Arial" w:hAnsi="Arial" w:cs="Arial"/>
                <w:b/>
                <w:bCs/>
                <w:color w:val="000000"/>
                <w:sz w:val="20"/>
              </w:rPr>
            </w:pPr>
            <w:r>
              <w:rPr>
                <w:rFonts w:ascii="Arial" w:hAnsi="Arial" w:cs="Arial"/>
                <w:b/>
                <w:bCs/>
                <w:color w:val="000000"/>
                <w:sz w:val="20"/>
              </w:rPr>
              <w:t>42I</w:t>
            </w:r>
          </w:p>
        </w:tc>
        <w:tc>
          <w:tcPr>
            <w:tcW w:w="7931" w:type="dxa"/>
          </w:tcPr>
          <w:p w14:paraId="20CB84F6" w14:textId="456EEE25" w:rsidR="003B0E7F" w:rsidRDefault="003B0E7F" w:rsidP="003B0E7F">
            <w:pPr>
              <w:jc w:val="both"/>
              <w:rPr>
                <w:rFonts w:ascii="Arial" w:hAnsi="Arial" w:cs="Arial"/>
                <w:color w:val="000000"/>
                <w:sz w:val="20"/>
              </w:rPr>
            </w:pPr>
            <w:r>
              <w:rPr>
                <w:rFonts w:ascii="Arial" w:hAnsi="Arial" w:cs="Arial"/>
                <w:color w:val="000000"/>
                <w:sz w:val="20"/>
              </w:rPr>
              <w:t>Certain other laws not affected</w:t>
            </w:r>
          </w:p>
        </w:tc>
      </w:tr>
      <w:tr w:rsidR="003B0E7F" w:rsidRPr="00215EF0" w14:paraId="239E7420" w14:textId="77777777" w:rsidTr="00215EF0">
        <w:tc>
          <w:tcPr>
            <w:tcW w:w="9059" w:type="dxa"/>
            <w:gridSpan w:val="2"/>
            <w:shd w:val="clear" w:color="auto" w:fill="DDDDDD"/>
          </w:tcPr>
          <w:p w14:paraId="65E880B4" w14:textId="016A455A"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 xml:space="preserve">Division </w:t>
            </w:r>
            <w:r>
              <w:rPr>
                <w:rFonts w:ascii="Arial" w:hAnsi="Arial" w:cs="Arial"/>
                <w:b/>
                <w:bCs/>
                <w:color w:val="000000"/>
                <w:sz w:val="20"/>
              </w:rPr>
              <w:t>3</w:t>
            </w:r>
            <w:r w:rsidRPr="00215EF0">
              <w:rPr>
                <w:rFonts w:ascii="Arial" w:hAnsi="Arial" w:cs="Arial"/>
                <w:b/>
                <w:bCs/>
                <w:color w:val="000000"/>
                <w:sz w:val="20"/>
              </w:rPr>
              <w:t xml:space="preserve"> – </w:t>
            </w:r>
            <w:r>
              <w:rPr>
                <w:rFonts w:ascii="Arial" w:hAnsi="Arial" w:cs="Arial"/>
                <w:b/>
                <w:bCs/>
                <w:color w:val="000000"/>
                <w:sz w:val="20"/>
              </w:rPr>
              <w:t>Appearance by</w:t>
            </w:r>
            <w:r w:rsidRPr="00215EF0">
              <w:rPr>
                <w:rFonts w:ascii="Arial" w:hAnsi="Arial" w:cs="Arial"/>
                <w:b/>
                <w:bCs/>
                <w:color w:val="000000"/>
                <w:sz w:val="20"/>
              </w:rPr>
              <w:t xml:space="preserve"> the accused</w:t>
            </w:r>
          </w:p>
        </w:tc>
      </w:tr>
      <w:tr w:rsidR="003B0E7F" w14:paraId="2ED2A76D" w14:textId="77777777" w:rsidTr="003277EC">
        <w:tc>
          <w:tcPr>
            <w:tcW w:w="1128" w:type="dxa"/>
          </w:tcPr>
          <w:p w14:paraId="1E6658BE" w14:textId="66333A17" w:rsidR="003B0E7F" w:rsidRPr="00215EF0" w:rsidRDefault="003B0E7F" w:rsidP="003B0E7F">
            <w:pPr>
              <w:jc w:val="center"/>
              <w:rPr>
                <w:rFonts w:ascii="Arial" w:hAnsi="Arial" w:cs="Arial"/>
                <w:b/>
                <w:bCs/>
                <w:color w:val="000000"/>
                <w:sz w:val="20"/>
              </w:rPr>
            </w:pPr>
            <w:r>
              <w:rPr>
                <w:rFonts w:ascii="Arial" w:hAnsi="Arial" w:cs="Arial"/>
                <w:b/>
                <w:bCs/>
                <w:color w:val="000000"/>
                <w:sz w:val="20"/>
              </w:rPr>
              <w:t>42J</w:t>
            </w:r>
          </w:p>
        </w:tc>
        <w:tc>
          <w:tcPr>
            <w:tcW w:w="7931" w:type="dxa"/>
          </w:tcPr>
          <w:p w14:paraId="57673E6C" w14:textId="46F8988E"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of Division</w:t>
            </w:r>
          </w:p>
        </w:tc>
      </w:tr>
      <w:tr w:rsidR="003B0E7F" w14:paraId="53194E30" w14:textId="77777777" w:rsidTr="003277EC">
        <w:tc>
          <w:tcPr>
            <w:tcW w:w="1128" w:type="dxa"/>
          </w:tcPr>
          <w:p w14:paraId="409BB0DF" w14:textId="45968D90" w:rsidR="003B0E7F" w:rsidRPr="00215EF0" w:rsidRDefault="003B0E7F" w:rsidP="003B0E7F">
            <w:pPr>
              <w:jc w:val="center"/>
              <w:rPr>
                <w:rFonts w:ascii="Arial" w:hAnsi="Arial" w:cs="Arial"/>
                <w:b/>
                <w:bCs/>
                <w:color w:val="000000"/>
                <w:sz w:val="20"/>
              </w:rPr>
            </w:pPr>
            <w:r>
              <w:rPr>
                <w:rFonts w:ascii="Arial" w:hAnsi="Arial" w:cs="Arial"/>
                <w:b/>
                <w:bCs/>
                <w:color w:val="000000"/>
                <w:sz w:val="20"/>
              </w:rPr>
              <w:t>42JA</w:t>
            </w:r>
          </w:p>
        </w:tc>
        <w:tc>
          <w:tcPr>
            <w:tcW w:w="7931" w:type="dxa"/>
          </w:tcPr>
          <w:p w14:paraId="2FDD2D22" w14:textId="0D25D90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before Magistrates' Court</w:t>
            </w:r>
          </w:p>
        </w:tc>
      </w:tr>
      <w:tr w:rsidR="003B0E7F" w14:paraId="3B4701A1" w14:textId="77777777" w:rsidTr="003277EC">
        <w:tc>
          <w:tcPr>
            <w:tcW w:w="1128" w:type="dxa"/>
          </w:tcPr>
          <w:p w14:paraId="01B983AC" w14:textId="1A95FBE0" w:rsidR="003B0E7F" w:rsidRPr="00215EF0" w:rsidRDefault="003B0E7F" w:rsidP="003B0E7F">
            <w:pPr>
              <w:jc w:val="center"/>
              <w:rPr>
                <w:rFonts w:ascii="Arial" w:hAnsi="Arial" w:cs="Arial"/>
                <w:b/>
                <w:bCs/>
                <w:color w:val="000000"/>
                <w:sz w:val="20"/>
              </w:rPr>
            </w:pPr>
            <w:r>
              <w:rPr>
                <w:rFonts w:ascii="Arial" w:hAnsi="Arial" w:cs="Arial"/>
                <w:b/>
                <w:bCs/>
                <w:color w:val="000000"/>
                <w:sz w:val="20"/>
              </w:rPr>
              <w:t>42K</w:t>
            </w:r>
          </w:p>
        </w:tc>
        <w:tc>
          <w:tcPr>
            <w:tcW w:w="7931" w:type="dxa"/>
          </w:tcPr>
          <w:p w14:paraId="44FD0F76" w14:textId="190B24C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Appearance of adult accused before court other than Magistrates' Court</w:t>
            </w:r>
          </w:p>
        </w:tc>
      </w:tr>
      <w:tr w:rsidR="003B0E7F" w14:paraId="3362D376" w14:textId="77777777" w:rsidTr="003277EC">
        <w:tc>
          <w:tcPr>
            <w:tcW w:w="1128" w:type="dxa"/>
          </w:tcPr>
          <w:p w14:paraId="28624A97" w14:textId="0518A446" w:rsidR="003B0E7F" w:rsidRPr="00215EF0" w:rsidRDefault="003B0E7F" w:rsidP="003B0E7F">
            <w:pPr>
              <w:jc w:val="center"/>
              <w:rPr>
                <w:rFonts w:ascii="Arial" w:hAnsi="Arial" w:cs="Arial"/>
                <w:b/>
                <w:bCs/>
                <w:color w:val="000000"/>
                <w:sz w:val="20"/>
              </w:rPr>
            </w:pPr>
            <w:r>
              <w:rPr>
                <w:rFonts w:ascii="Arial" w:hAnsi="Arial" w:cs="Arial"/>
                <w:b/>
                <w:bCs/>
                <w:color w:val="000000"/>
                <w:sz w:val="20"/>
              </w:rPr>
              <w:t>42L</w:t>
            </w:r>
          </w:p>
        </w:tc>
        <w:tc>
          <w:tcPr>
            <w:tcW w:w="7931" w:type="dxa"/>
          </w:tcPr>
          <w:p w14:paraId="5DD444DE" w14:textId="159CAF6C"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Making of direction for physical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42K(1) proceedings</w:t>
            </w:r>
          </w:p>
        </w:tc>
      </w:tr>
      <w:tr w:rsidR="003B0E7F" w14:paraId="234B5DD7" w14:textId="77777777" w:rsidTr="003277EC">
        <w:tc>
          <w:tcPr>
            <w:tcW w:w="1128" w:type="dxa"/>
          </w:tcPr>
          <w:p w14:paraId="4D0D57E0" w14:textId="7E1133B2" w:rsidR="003B0E7F" w:rsidRPr="00215EF0" w:rsidRDefault="003B0E7F" w:rsidP="003B0E7F">
            <w:pPr>
              <w:jc w:val="center"/>
              <w:rPr>
                <w:rFonts w:ascii="Arial" w:hAnsi="Arial" w:cs="Arial"/>
                <w:b/>
                <w:bCs/>
                <w:color w:val="000000"/>
                <w:sz w:val="20"/>
              </w:rPr>
            </w:pPr>
            <w:r>
              <w:rPr>
                <w:rFonts w:ascii="Arial" w:hAnsi="Arial" w:cs="Arial"/>
                <w:b/>
                <w:bCs/>
                <w:color w:val="000000"/>
                <w:sz w:val="20"/>
              </w:rPr>
              <w:t>42M</w:t>
            </w:r>
          </w:p>
        </w:tc>
        <w:tc>
          <w:tcPr>
            <w:tcW w:w="7931" w:type="dxa"/>
          </w:tcPr>
          <w:p w14:paraId="13F118A6" w14:textId="6630F95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42K(2) proceedings</w:t>
            </w:r>
          </w:p>
        </w:tc>
      </w:tr>
      <w:tr w:rsidR="003B0E7F" w14:paraId="47ECF99D" w14:textId="77777777" w:rsidTr="003277EC">
        <w:tc>
          <w:tcPr>
            <w:tcW w:w="1128" w:type="dxa"/>
          </w:tcPr>
          <w:p w14:paraId="4A89775F" w14:textId="65540075"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42MAA</w:t>
            </w:r>
          </w:p>
        </w:tc>
        <w:tc>
          <w:tcPr>
            <w:tcW w:w="7931" w:type="dxa"/>
          </w:tcPr>
          <w:p w14:paraId="16B564E9" w14:textId="0EE3BC5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42JA(3) proceedings</w:t>
            </w:r>
          </w:p>
        </w:tc>
      </w:tr>
      <w:tr w:rsidR="003B0E7F" w14:paraId="2D8B0259" w14:textId="77777777" w:rsidTr="003277EC">
        <w:tc>
          <w:tcPr>
            <w:tcW w:w="1128" w:type="dxa"/>
          </w:tcPr>
          <w:p w14:paraId="2852827C" w14:textId="6DF0CAF8"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w:t>
            </w:r>
          </w:p>
        </w:tc>
        <w:tc>
          <w:tcPr>
            <w:tcW w:w="7931" w:type="dxa"/>
          </w:tcPr>
          <w:p w14:paraId="006493E9" w14:textId="36E5397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in proceedings other than section 42JA or 42K proceedings</w:t>
            </w:r>
          </w:p>
        </w:tc>
      </w:tr>
      <w:tr w:rsidR="003B0E7F" w14:paraId="7B58F218" w14:textId="77777777" w:rsidTr="003277EC">
        <w:tc>
          <w:tcPr>
            <w:tcW w:w="1128" w:type="dxa"/>
          </w:tcPr>
          <w:p w14:paraId="0A91DCE0" w14:textId="61241C80" w:rsidR="003B0E7F" w:rsidRPr="00215EF0" w:rsidRDefault="003B0E7F" w:rsidP="003B0E7F">
            <w:pPr>
              <w:jc w:val="center"/>
              <w:rPr>
                <w:rFonts w:ascii="Arial" w:hAnsi="Arial" w:cs="Arial"/>
                <w:b/>
                <w:bCs/>
                <w:color w:val="000000"/>
                <w:sz w:val="20"/>
              </w:rPr>
            </w:pPr>
            <w:r>
              <w:rPr>
                <w:rFonts w:ascii="Arial" w:hAnsi="Arial" w:cs="Arial"/>
                <w:b/>
                <w:bCs/>
                <w:color w:val="000000"/>
                <w:sz w:val="20"/>
              </w:rPr>
              <w:t>42N</w:t>
            </w:r>
          </w:p>
        </w:tc>
        <w:tc>
          <w:tcPr>
            <w:tcW w:w="7931" w:type="dxa"/>
          </w:tcPr>
          <w:p w14:paraId="18D3405D" w14:textId="30C3B741"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for making of direction under section 42MA</w:t>
            </w:r>
          </w:p>
        </w:tc>
      </w:tr>
      <w:tr w:rsidR="003B0E7F" w14:paraId="4F330D3F" w14:textId="77777777" w:rsidTr="003277EC">
        <w:tc>
          <w:tcPr>
            <w:tcW w:w="1128" w:type="dxa"/>
          </w:tcPr>
          <w:p w14:paraId="31B50C0F" w14:textId="265C192C" w:rsidR="003B0E7F" w:rsidRPr="00215EF0" w:rsidRDefault="003B0E7F" w:rsidP="003B0E7F">
            <w:pPr>
              <w:jc w:val="center"/>
              <w:rPr>
                <w:rFonts w:ascii="Arial" w:hAnsi="Arial" w:cs="Arial"/>
                <w:b/>
                <w:bCs/>
                <w:color w:val="000000"/>
                <w:sz w:val="20"/>
              </w:rPr>
            </w:pPr>
            <w:r>
              <w:rPr>
                <w:rFonts w:ascii="Arial" w:hAnsi="Arial" w:cs="Arial"/>
                <w:b/>
                <w:bCs/>
                <w:color w:val="000000"/>
                <w:sz w:val="20"/>
              </w:rPr>
              <w:t>42O</w:t>
            </w:r>
          </w:p>
        </w:tc>
        <w:tc>
          <w:tcPr>
            <w:tcW w:w="7931" w:type="dxa"/>
          </w:tcPr>
          <w:p w14:paraId="099C609D" w14:textId="552D271F"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before court of accused who is a child</w:t>
            </w:r>
          </w:p>
        </w:tc>
      </w:tr>
      <w:tr w:rsidR="003B0E7F" w14:paraId="4EF3C120" w14:textId="77777777" w:rsidTr="003277EC">
        <w:tc>
          <w:tcPr>
            <w:tcW w:w="1128" w:type="dxa"/>
          </w:tcPr>
          <w:p w14:paraId="7F87967D" w14:textId="410BD12B" w:rsidR="003B0E7F" w:rsidRPr="00215EF0" w:rsidRDefault="003B0E7F" w:rsidP="003B0E7F">
            <w:pPr>
              <w:jc w:val="center"/>
              <w:rPr>
                <w:rFonts w:ascii="Arial" w:hAnsi="Arial" w:cs="Arial"/>
                <w:b/>
                <w:bCs/>
                <w:color w:val="000000"/>
                <w:sz w:val="20"/>
              </w:rPr>
            </w:pPr>
            <w:r>
              <w:rPr>
                <w:rFonts w:ascii="Arial" w:hAnsi="Arial" w:cs="Arial"/>
                <w:b/>
                <w:bCs/>
                <w:color w:val="000000"/>
                <w:sz w:val="20"/>
              </w:rPr>
              <w:t>42P</w:t>
            </w:r>
          </w:p>
        </w:tc>
        <w:tc>
          <w:tcPr>
            <w:tcW w:w="7931" w:type="dxa"/>
          </w:tcPr>
          <w:p w14:paraId="0FA52E74" w14:textId="02781CA0"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by child</w:t>
            </w:r>
          </w:p>
        </w:tc>
      </w:tr>
      <w:tr w:rsidR="003B0E7F" w14:paraId="58556845" w14:textId="77777777" w:rsidTr="003277EC">
        <w:tc>
          <w:tcPr>
            <w:tcW w:w="1128" w:type="dxa"/>
          </w:tcPr>
          <w:p w14:paraId="4581C960" w14:textId="7469AAA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w:t>
            </w:r>
          </w:p>
        </w:tc>
        <w:tc>
          <w:tcPr>
            <w:tcW w:w="7931" w:type="dxa"/>
          </w:tcPr>
          <w:p w14:paraId="1F1734E8" w14:textId="3B3D45F9"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appearance by accused</w:t>
            </w:r>
          </w:p>
        </w:tc>
      </w:tr>
      <w:tr w:rsidR="003B0E7F" w14:paraId="2E5604FC" w14:textId="77777777" w:rsidTr="003277EC">
        <w:tc>
          <w:tcPr>
            <w:tcW w:w="1128" w:type="dxa"/>
          </w:tcPr>
          <w:p w14:paraId="1F35E841" w14:textId="4E99A638" w:rsidR="003B0E7F" w:rsidRPr="00215EF0" w:rsidRDefault="003B0E7F" w:rsidP="003B0E7F">
            <w:pPr>
              <w:jc w:val="center"/>
              <w:rPr>
                <w:rFonts w:ascii="Arial" w:hAnsi="Arial" w:cs="Arial"/>
                <w:b/>
                <w:bCs/>
                <w:color w:val="000000"/>
                <w:sz w:val="20"/>
              </w:rPr>
            </w:pPr>
            <w:r>
              <w:rPr>
                <w:rFonts w:ascii="Arial" w:hAnsi="Arial" w:cs="Arial"/>
                <w:b/>
                <w:bCs/>
                <w:color w:val="000000"/>
                <w:sz w:val="20"/>
              </w:rPr>
              <w:t>42RA</w:t>
            </w:r>
          </w:p>
        </w:tc>
        <w:tc>
          <w:tcPr>
            <w:tcW w:w="7931" w:type="dxa"/>
          </w:tcPr>
          <w:p w14:paraId="721BC4B3" w14:textId="4B025A2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Audio link appearance by accused in certain circumstances</w:t>
            </w:r>
          </w:p>
        </w:tc>
      </w:tr>
      <w:tr w:rsidR="003B0E7F" w14:paraId="600EFACD" w14:textId="77777777" w:rsidTr="003277EC">
        <w:tc>
          <w:tcPr>
            <w:tcW w:w="1128" w:type="dxa"/>
          </w:tcPr>
          <w:p w14:paraId="38777B90" w14:textId="0D3D3A7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42RB</w:t>
            </w:r>
          </w:p>
        </w:tc>
        <w:tc>
          <w:tcPr>
            <w:tcW w:w="7931" w:type="dxa"/>
          </w:tcPr>
          <w:p w14:paraId="5ACC05FF" w14:textId="553B69D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link appearance by accused</w:t>
            </w:r>
          </w:p>
        </w:tc>
      </w:tr>
      <w:tr w:rsidR="003B0E7F" w14:paraId="0AAE6112" w14:textId="77777777" w:rsidTr="003277EC">
        <w:tc>
          <w:tcPr>
            <w:tcW w:w="1128" w:type="dxa"/>
          </w:tcPr>
          <w:p w14:paraId="40EED785" w14:textId="540EEF48" w:rsidR="003B0E7F" w:rsidRPr="00215EF0" w:rsidRDefault="003B0E7F" w:rsidP="003B0E7F">
            <w:pPr>
              <w:jc w:val="center"/>
              <w:rPr>
                <w:rFonts w:ascii="Arial" w:hAnsi="Arial" w:cs="Arial"/>
                <w:b/>
                <w:bCs/>
                <w:color w:val="000000"/>
                <w:sz w:val="20"/>
              </w:rPr>
            </w:pPr>
            <w:r>
              <w:rPr>
                <w:rFonts w:ascii="Arial" w:hAnsi="Arial" w:cs="Arial"/>
                <w:b/>
                <w:bCs/>
                <w:color w:val="000000"/>
                <w:sz w:val="20"/>
              </w:rPr>
              <w:t>42S</w:t>
            </w:r>
          </w:p>
        </w:tc>
        <w:tc>
          <w:tcPr>
            <w:tcW w:w="7931" w:type="dxa"/>
          </w:tcPr>
          <w:p w14:paraId="25CED42C" w14:textId="69B48F4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Protection of communication between accused and legal representative</w:t>
            </w:r>
          </w:p>
        </w:tc>
      </w:tr>
      <w:tr w:rsidR="003B0E7F" w14:paraId="38127204" w14:textId="77777777" w:rsidTr="003277EC">
        <w:tc>
          <w:tcPr>
            <w:tcW w:w="1128" w:type="dxa"/>
          </w:tcPr>
          <w:p w14:paraId="711973F4" w14:textId="39B425AA" w:rsidR="003B0E7F" w:rsidRPr="00215EF0" w:rsidRDefault="003B0E7F" w:rsidP="003B0E7F">
            <w:pPr>
              <w:jc w:val="center"/>
              <w:rPr>
                <w:rFonts w:ascii="Arial" w:hAnsi="Arial" w:cs="Arial"/>
                <w:b/>
                <w:bCs/>
                <w:color w:val="000000"/>
                <w:sz w:val="20"/>
              </w:rPr>
            </w:pPr>
            <w:r>
              <w:rPr>
                <w:rFonts w:ascii="Arial" w:hAnsi="Arial" w:cs="Arial"/>
                <w:b/>
                <w:bCs/>
                <w:color w:val="000000"/>
                <w:sz w:val="20"/>
              </w:rPr>
              <w:t>42T</w:t>
            </w:r>
          </w:p>
        </w:tc>
        <w:tc>
          <w:tcPr>
            <w:tcW w:w="7931" w:type="dxa"/>
          </w:tcPr>
          <w:p w14:paraId="7882415C" w14:textId="44236B1D"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Application of </w:t>
            </w:r>
            <w:r w:rsidRPr="00215EF0">
              <w:rPr>
                <w:rFonts w:ascii="Arial" w:hAnsi="Arial" w:cs="Arial"/>
                <w:i/>
                <w:iCs/>
                <w:noProof/>
                <w:sz w:val="20"/>
                <w:szCs w:val="20"/>
              </w:rPr>
              <w:t>Surveillance Devices Act 1999</w:t>
            </w:r>
          </w:p>
        </w:tc>
      </w:tr>
      <w:tr w:rsidR="003B0E7F" w:rsidRPr="00C676DB" w14:paraId="2DDB0847" w14:textId="77777777" w:rsidTr="00C676DB">
        <w:tc>
          <w:tcPr>
            <w:tcW w:w="9059" w:type="dxa"/>
            <w:gridSpan w:val="2"/>
            <w:shd w:val="clear" w:color="auto" w:fill="DDDDDD"/>
          </w:tcPr>
          <w:p w14:paraId="6570A79C" w14:textId="3F9E29F7" w:rsidR="003B0E7F" w:rsidRPr="00C676DB" w:rsidRDefault="003B0E7F" w:rsidP="003B0E7F">
            <w:pPr>
              <w:jc w:val="center"/>
              <w:rPr>
                <w:rFonts w:ascii="Arial" w:hAnsi="Arial" w:cs="Arial"/>
                <w:b/>
                <w:bCs/>
                <w:color w:val="000000"/>
                <w:sz w:val="20"/>
              </w:rPr>
            </w:pPr>
            <w:r w:rsidRPr="00C676DB">
              <w:rPr>
                <w:rFonts w:ascii="Arial" w:hAnsi="Arial" w:cs="Arial"/>
                <w:b/>
                <w:bCs/>
                <w:color w:val="000000"/>
                <w:sz w:val="20"/>
              </w:rPr>
              <w:t>Division 4 – General</w:t>
            </w:r>
          </w:p>
        </w:tc>
      </w:tr>
      <w:tr w:rsidR="003B0E7F" w14:paraId="0CF1E7E0" w14:textId="77777777" w:rsidTr="003277EC">
        <w:tc>
          <w:tcPr>
            <w:tcW w:w="1128" w:type="dxa"/>
          </w:tcPr>
          <w:p w14:paraId="080C6D3F" w14:textId="2FDD843A" w:rsidR="003B0E7F" w:rsidRPr="00215EF0" w:rsidRDefault="003B0E7F" w:rsidP="003B0E7F">
            <w:pPr>
              <w:jc w:val="center"/>
              <w:rPr>
                <w:rFonts w:ascii="Arial" w:hAnsi="Arial" w:cs="Arial"/>
                <w:b/>
                <w:bCs/>
                <w:color w:val="000000"/>
                <w:sz w:val="20"/>
              </w:rPr>
            </w:pPr>
            <w:r>
              <w:rPr>
                <w:rFonts w:ascii="Arial" w:hAnsi="Arial" w:cs="Arial"/>
                <w:b/>
                <w:bCs/>
                <w:color w:val="000000"/>
                <w:sz w:val="20"/>
              </w:rPr>
              <w:t>42U</w:t>
            </w:r>
          </w:p>
        </w:tc>
        <w:tc>
          <w:tcPr>
            <w:tcW w:w="7931" w:type="dxa"/>
          </w:tcPr>
          <w:p w14:paraId="5FC7BEDC" w14:textId="3FA12D23"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Putting documents to a remote person</w:t>
            </w:r>
          </w:p>
        </w:tc>
      </w:tr>
      <w:tr w:rsidR="003B0E7F" w14:paraId="6B22F949" w14:textId="77777777" w:rsidTr="003277EC">
        <w:tc>
          <w:tcPr>
            <w:tcW w:w="1128" w:type="dxa"/>
          </w:tcPr>
          <w:p w14:paraId="46472601" w14:textId="4638E124" w:rsidR="003B0E7F" w:rsidRPr="00215EF0" w:rsidRDefault="003B0E7F" w:rsidP="003B0E7F">
            <w:pPr>
              <w:jc w:val="center"/>
              <w:rPr>
                <w:rFonts w:ascii="Arial" w:hAnsi="Arial" w:cs="Arial"/>
                <w:b/>
                <w:bCs/>
                <w:color w:val="000000"/>
                <w:sz w:val="20"/>
              </w:rPr>
            </w:pPr>
            <w:r>
              <w:rPr>
                <w:rFonts w:ascii="Arial" w:hAnsi="Arial" w:cs="Arial"/>
                <w:b/>
                <w:bCs/>
                <w:color w:val="000000"/>
                <w:sz w:val="20"/>
              </w:rPr>
              <w:t>42UA</w:t>
            </w:r>
          </w:p>
        </w:tc>
        <w:tc>
          <w:tcPr>
            <w:tcW w:w="7931" w:type="dxa"/>
          </w:tcPr>
          <w:p w14:paraId="3289CA4F" w14:textId="1CE64056"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Practice directions</w:t>
            </w:r>
          </w:p>
        </w:tc>
      </w:tr>
      <w:tr w:rsidR="003B0E7F" w14:paraId="26EBB37F" w14:textId="77777777" w:rsidTr="003277EC">
        <w:tc>
          <w:tcPr>
            <w:tcW w:w="1128" w:type="dxa"/>
          </w:tcPr>
          <w:p w14:paraId="3CA3B3D6" w14:textId="0192402A" w:rsidR="003B0E7F" w:rsidRPr="00215EF0" w:rsidRDefault="003B0E7F" w:rsidP="003B0E7F">
            <w:pPr>
              <w:jc w:val="center"/>
              <w:rPr>
                <w:rFonts w:ascii="Arial" w:hAnsi="Arial" w:cs="Arial"/>
                <w:b/>
                <w:bCs/>
                <w:color w:val="000000"/>
                <w:sz w:val="20"/>
              </w:rPr>
            </w:pPr>
            <w:r>
              <w:rPr>
                <w:rFonts w:ascii="Arial" w:hAnsi="Arial" w:cs="Arial"/>
                <w:b/>
                <w:bCs/>
                <w:color w:val="000000"/>
                <w:sz w:val="20"/>
              </w:rPr>
              <w:t>42W</w:t>
            </w:r>
          </w:p>
        </w:tc>
        <w:tc>
          <w:tcPr>
            <w:tcW w:w="7931" w:type="dxa"/>
          </w:tcPr>
          <w:p w14:paraId="6F36DDE6" w14:textId="3E1390EB"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Application of laws about witnesses, etc.</w:t>
            </w:r>
          </w:p>
        </w:tc>
      </w:tr>
      <w:tr w:rsidR="003B0E7F" w14:paraId="3D85AFF9" w14:textId="77777777" w:rsidTr="003277EC">
        <w:tc>
          <w:tcPr>
            <w:tcW w:w="1128" w:type="dxa"/>
          </w:tcPr>
          <w:p w14:paraId="0A57FC3B" w14:textId="7DA724CD" w:rsidR="003B0E7F" w:rsidRPr="00215EF0" w:rsidRDefault="003B0E7F" w:rsidP="003B0E7F">
            <w:pPr>
              <w:jc w:val="center"/>
              <w:rPr>
                <w:rFonts w:ascii="Arial" w:hAnsi="Arial" w:cs="Arial"/>
                <w:b/>
                <w:bCs/>
                <w:color w:val="000000"/>
                <w:sz w:val="20"/>
              </w:rPr>
            </w:pPr>
            <w:r>
              <w:rPr>
                <w:rFonts w:ascii="Arial" w:hAnsi="Arial" w:cs="Arial"/>
                <w:b/>
                <w:bCs/>
                <w:color w:val="000000"/>
                <w:sz w:val="20"/>
              </w:rPr>
              <w:t>42X</w:t>
            </w:r>
          </w:p>
        </w:tc>
        <w:tc>
          <w:tcPr>
            <w:tcW w:w="7931" w:type="dxa"/>
          </w:tcPr>
          <w:p w14:paraId="6C741CE7" w14:textId="40A31B55"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Arraignment</w:t>
            </w:r>
          </w:p>
        </w:tc>
      </w:tr>
      <w:tr w:rsidR="003B0E7F" w14:paraId="2C94300B" w14:textId="77777777" w:rsidTr="003277EC">
        <w:tc>
          <w:tcPr>
            <w:tcW w:w="1128" w:type="dxa"/>
          </w:tcPr>
          <w:p w14:paraId="78C2E338" w14:textId="0C54DCA8" w:rsidR="003B0E7F" w:rsidRPr="00215EF0" w:rsidRDefault="003B0E7F" w:rsidP="003B0E7F">
            <w:pPr>
              <w:jc w:val="center"/>
              <w:rPr>
                <w:rFonts w:ascii="Arial" w:hAnsi="Arial" w:cs="Arial"/>
                <w:b/>
                <w:bCs/>
                <w:color w:val="000000"/>
                <w:sz w:val="20"/>
              </w:rPr>
            </w:pPr>
            <w:r>
              <w:rPr>
                <w:rFonts w:ascii="Arial" w:hAnsi="Arial" w:cs="Arial"/>
                <w:b/>
                <w:bCs/>
                <w:color w:val="000000"/>
                <w:sz w:val="20"/>
              </w:rPr>
              <w:t>42Y</w:t>
            </w:r>
          </w:p>
        </w:tc>
        <w:tc>
          <w:tcPr>
            <w:tcW w:w="7931" w:type="dxa"/>
          </w:tcPr>
          <w:p w14:paraId="6793CFB5" w14:textId="5C6C265E" w:rsidR="003B0E7F" w:rsidRPr="00C676DB" w:rsidRDefault="003B0E7F" w:rsidP="003B0E7F">
            <w:pPr>
              <w:jc w:val="both"/>
              <w:rPr>
                <w:rFonts w:ascii="Arial" w:hAnsi="Arial" w:cs="Arial"/>
                <w:b/>
                <w:bCs/>
                <w:color w:val="000000"/>
                <w:sz w:val="20"/>
                <w:szCs w:val="20"/>
              </w:rPr>
            </w:pPr>
            <w:r w:rsidRPr="00C676DB">
              <w:rPr>
                <w:rFonts w:ascii="Arial" w:hAnsi="Arial" w:cs="Arial"/>
                <w:noProof/>
                <w:sz w:val="20"/>
                <w:szCs w:val="20"/>
                <w:lang w:val="en-US"/>
              </w:rPr>
              <w:t>Hearing not invalid because of failure to comply with technical requirements</w:t>
            </w:r>
          </w:p>
        </w:tc>
      </w:tr>
      <w:tr w:rsidR="003B0E7F" w14:paraId="5CF8E37E" w14:textId="77777777" w:rsidTr="003277EC">
        <w:tc>
          <w:tcPr>
            <w:tcW w:w="1128" w:type="dxa"/>
          </w:tcPr>
          <w:p w14:paraId="70E743E5" w14:textId="04473D34" w:rsidR="003B0E7F" w:rsidRPr="00215EF0" w:rsidRDefault="003B0E7F" w:rsidP="003B0E7F">
            <w:pPr>
              <w:jc w:val="center"/>
              <w:rPr>
                <w:rFonts w:ascii="Arial" w:hAnsi="Arial" w:cs="Arial"/>
                <w:b/>
                <w:bCs/>
                <w:color w:val="000000"/>
                <w:sz w:val="20"/>
              </w:rPr>
            </w:pPr>
            <w:r>
              <w:rPr>
                <w:rFonts w:ascii="Arial" w:hAnsi="Arial" w:cs="Arial"/>
                <w:b/>
                <w:bCs/>
                <w:color w:val="000000"/>
                <w:sz w:val="20"/>
              </w:rPr>
              <w:t>42YA</w:t>
            </w:r>
          </w:p>
        </w:tc>
        <w:tc>
          <w:tcPr>
            <w:tcW w:w="7931" w:type="dxa"/>
          </w:tcPr>
          <w:p w14:paraId="732491C3" w14:textId="515B3931"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Repeal of temporary COVID-19 measures</w:t>
            </w:r>
          </w:p>
        </w:tc>
      </w:tr>
    </w:tbl>
    <w:p w14:paraId="2F2EC3A3" w14:textId="77777777" w:rsidR="006D047F" w:rsidRDefault="006D047F" w:rsidP="000E195B">
      <w:pPr>
        <w:jc w:val="both"/>
        <w:rPr>
          <w:rFonts w:ascii="Arial" w:hAnsi="Arial" w:cs="Arial"/>
          <w:color w:val="000000"/>
          <w:sz w:val="20"/>
        </w:rPr>
      </w:pPr>
    </w:p>
    <w:p w14:paraId="7795B47B" w14:textId="11FDB271" w:rsidR="000B6FC4" w:rsidRDefault="000B6FC4" w:rsidP="000E195B">
      <w:pPr>
        <w:jc w:val="both"/>
        <w:rPr>
          <w:rFonts w:ascii="Arial" w:hAnsi="Arial" w:cs="Arial"/>
          <w:color w:val="000000"/>
          <w:sz w:val="20"/>
        </w:rPr>
      </w:pPr>
      <w:r>
        <w:rPr>
          <w:rFonts w:ascii="Arial" w:hAnsi="Arial" w:cs="Arial"/>
          <w:color w:val="000000"/>
          <w:sz w:val="20"/>
        </w:rPr>
        <w:t xml:space="preserve">Other legislative provisions complementing the use of audio visual links which are also to be found in the </w:t>
      </w:r>
      <w:r w:rsidRPr="003277EC">
        <w:rPr>
          <w:rFonts w:ascii="Arial" w:hAnsi="Arial" w:cs="Arial"/>
          <w:i/>
          <w:iCs/>
          <w:color w:val="000000"/>
          <w:sz w:val="20"/>
        </w:rPr>
        <w:t>Evidence (Miscellaneous Provisions) Act 1958</w:t>
      </w:r>
      <w:r>
        <w:rPr>
          <w:rFonts w:ascii="Arial" w:hAnsi="Arial" w:cs="Arial"/>
          <w:i/>
          <w:iCs/>
          <w:color w:val="000000"/>
          <w:sz w:val="20"/>
        </w:rPr>
        <w:t xml:space="preserve"> </w:t>
      </w:r>
      <w:r w:rsidRPr="000B6FC4">
        <w:rPr>
          <w:rFonts w:ascii="Arial" w:hAnsi="Arial" w:cs="Arial"/>
          <w:color w:val="000000"/>
          <w:sz w:val="20"/>
        </w:rPr>
        <w:t>include the following provisions:</w:t>
      </w:r>
    </w:p>
    <w:p w14:paraId="6AF57EC8" w14:textId="77777777" w:rsidR="003B0E7F" w:rsidRDefault="003B0E7F" w:rsidP="000E195B">
      <w:pPr>
        <w:jc w:val="both"/>
        <w:rPr>
          <w:rFonts w:ascii="Arial" w:hAnsi="Arial" w:cs="Arial"/>
          <w:color w:val="000000"/>
          <w:sz w:val="20"/>
        </w:rPr>
      </w:pPr>
    </w:p>
    <w:tbl>
      <w:tblPr>
        <w:tblStyle w:val="TableGrid"/>
        <w:tblW w:w="0" w:type="auto"/>
        <w:tblLook w:val="04A0" w:firstRow="1" w:lastRow="0" w:firstColumn="1" w:lastColumn="0" w:noHBand="0" w:noVBand="1"/>
      </w:tblPr>
      <w:tblGrid>
        <w:gridCol w:w="1128"/>
        <w:gridCol w:w="7931"/>
      </w:tblGrid>
      <w:tr w:rsidR="003B0E7F" w:rsidRPr="00215EF0" w14:paraId="2CAAC68E" w14:textId="77777777" w:rsidTr="0005700D">
        <w:tc>
          <w:tcPr>
            <w:tcW w:w="9059" w:type="dxa"/>
            <w:gridSpan w:val="2"/>
            <w:shd w:val="clear" w:color="auto" w:fill="000000" w:themeFill="text1"/>
          </w:tcPr>
          <w:p w14:paraId="1EE75B6A" w14:textId="77777777" w:rsidR="003B0E7F" w:rsidRPr="00215EF0" w:rsidRDefault="003B0E7F" w:rsidP="0005700D">
            <w:pPr>
              <w:jc w:val="center"/>
              <w:rPr>
                <w:rFonts w:ascii="Arial" w:hAnsi="Arial" w:cs="Arial"/>
                <w:b/>
                <w:bCs/>
                <w:color w:val="FFFFFF" w:themeColor="background1"/>
                <w:sz w:val="20"/>
              </w:rPr>
            </w:pPr>
            <w:r w:rsidRPr="00215EF0">
              <w:rPr>
                <w:rFonts w:ascii="Arial" w:hAnsi="Arial" w:cs="Arial"/>
                <w:b/>
                <w:bCs/>
                <w:color w:val="FFFFFF" w:themeColor="background1"/>
                <w:sz w:val="20"/>
              </w:rPr>
              <w:t xml:space="preserve">PART I – </w:t>
            </w:r>
            <w:r>
              <w:rPr>
                <w:rFonts w:ascii="Arial" w:hAnsi="Arial" w:cs="Arial"/>
                <w:b/>
                <w:bCs/>
                <w:color w:val="FFFFFF" w:themeColor="background1"/>
                <w:sz w:val="20"/>
              </w:rPr>
              <w:t>THE MEANS OF OBTAINING EVIDENCE</w:t>
            </w:r>
          </w:p>
        </w:tc>
      </w:tr>
      <w:tr w:rsidR="003B0E7F" w:rsidRPr="00215EF0" w14:paraId="62DB71C0" w14:textId="77777777" w:rsidTr="0005700D">
        <w:tc>
          <w:tcPr>
            <w:tcW w:w="9059" w:type="dxa"/>
            <w:gridSpan w:val="2"/>
            <w:shd w:val="clear" w:color="auto" w:fill="DDDDDD"/>
          </w:tcPr>
          <w:p w14:paraId="2E8FEF48"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A</w:t>
            </w:r>
            <w:r w:rsidRPr="00215EF0">
              <w:rPr>
                <w:rFonts w:ascii="Arial" w:hAnsi="Arial" w:cs="Arial"/>
                <w:b/>
                <w:bCs/>
                <w:color w:val="000000"/>
                <w:sz w:val="20"/>
              </w:rPr>
              <w:t xml:space="preserve"> – </w:t>
            </w:r>
            <w:r>
              <w:rPr>
                <w:rFonts w:ascii="Arial" w:hAnsi="Arial" w:cs="Arial"/>
                <w:b/>
                <w:bCs/>
                <w:color w:val="000000"/>
                <w:sz w:val="20"/>
              </w:rPr>
              <w:t>Examination of witnesses abroad</w:t>
            </w:r>
          </w:p>
        </w:tc>
      </w:tr>
      <w:tr w:rsidR="003B0E7F" w14:paraId="5ABCD863" w14:textId="77777777" w:rsidTr="0005700D">
        <w:tc>
          <w:tcPr>
            <w:tcW w:w="1128" w:type="dxa"/>
          </w:tcPr>
          <w:p w14:paraId="17A7AF5D"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9A</w:t>
            </w:r>
          </w:p>
        </w:tc>
        <w:tc>
          <w:tcPr>
            <w:tcW w:w="7931" w:type="dxa"/>
          </w:tcPr>
          <w:p w14:paraId="16FF49BF"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02BF4C57" w14:textId="77777777" w:rsidTr="0005700D">
        <w:tc>
          <w:tcPr>
            <w:tcW w:w="1128" w:type="dxa"/>
          </w:tcPr>
          <w:p w14:paraId="19C62A0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9B</w:t>
            </w:r>
          </w:p>
        </w:tc>
        <w:tc>
          <w:tcPr>
            <w:tcW w:w="7931" w:type="dxa"/>
          </w:tcPr>
          <w:p w14:paraId="624817A0"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superior courts</w:t>
            </w:r>
          </w:p>
        </w:tc>
      </w:tr>
      <w:tr w:rsidR="003B0E7F" w14:paraId="170A04EA" w14:textId="77777777" w:rsidTr="0005700D">
        <w:tc>
          <w:tcPr>
            <w:tcW w:w="1128" w:type="dxa"/>
          </w:tcPr>
          <w:p w14:paraId="7FE058B4"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9C</w:t>
            </w:r>
          </w:p>
        </w:tc>
        <w:tc>
          <w:tcPr>
            <w:tcW w:w="7931" w:type="dxa"/>
          </w:tcPr>
          <w:p w14:paraId="5CB7ECF3"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inferior courts</w:t>
            </w:r>
          </w:p>
        </w:tc>
      </w:tr>
      <w:tr w:rsidR="003B0E7F" w14:paraId="6D44B93C" w14:textId="77777777" w:rsidTr="0005700D">
        <w:tc>
          <w:tcPr>
            <w:tcW w:w="1128" w:type="dxa"/>
          </w:tcPr>
          <w:p w14:paraId="766B484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9D</w:t>
            </w:r>
          </w:p>
        </w:tc>
        <w:tc>
          <w:tcPr>
            <w:tcW w:w="7931" w:type="dxa"/>
          </w:tcPr>
          <w:p w14:paraId="0CC1436F"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Exclusion of evidence in criminal proceeding Exclusion of evidence in criminal proceeding</w:t>
            </w:r>
          </w:p>
        </w:tc>
      </w:tr>
      <w:tr w:rsidR="003B0E7F" w14:paraId="4BF7C544" w14:textId="77777777" w:rsidTr="0005700D">
        <w:tc>
          <w:tcPr>
            <w:tcW w:w="1128" w:type="dxa"/>
          </w:tcPr>
          <w:p w14:paraId="008330A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9E</w:t>
            </w:r>
          </w:p>
        </w:tc>
        <w:tc>
          <w:tcPr>
            <w:tcW w:w="7931" w:type="dxa"/>
          </w:tcPr>
          <w:p w14:paraId="43EF3CAE"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Operation of other laws</w:t>
            </w:r>
          </w:p>
        </w:tc>
      </w:tr>
      <w:tr w:rsidR="003B0E7F" w:rsidRPr="00215EF0" w14:paraId="6933A978" w14:textId="77777777" w:rsidTr="0005700D">
        <w:tc>
          <w:tcPr>
            <w:tcW w:w="9059" w:type="dxa"/>
            <w:gridSpan w:val="2"/>
            <w:shd w:val="clear" w:color="auto" w:fill="DDDDDD"/>
          </w:tcPr>
          <w:p w14:paraId="7B578FC6"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B</w:t>
            </w:r>
            <w:r w:rsidRPr="00215EF0">
              <w:rPr>
                <w:rFonts w:ascii="Arial" w:hAnsi="Arial" w:cs="Arial"/>
                <w:b/>
                <w:bCs/>
                <w:color w:val="000000"/>
                <w:sz w:val="20"/>
              </w:rPr>
              <w:t xml:space="preserve"> – </w:t>
            </w:r>
            <w:r>
              <w:rPr>
                <w:rFonts w:ascii="Arial" w:hAnsi="Arial" w:cs="Arial"/>
                <w:b/>
                <w:bCs/>
                <w:color w:val="000000"/>
                <w:sz w:val="20"/>
              </w:rPr>
              <w:t>Examination of witnesses outside the State but within Australia</w:t>
            </w:r>
          </w:p>
        </w:tc>
      </w:tr>
      <w:tr w:rsidR="003B0E7F" w14:paraId="2EF18D23" w14:textId="77777777" w:rsidTr="0005700D">
        <w:tc>
          <w:tcPr>
            <w:tcW w:w="1128" w:type="dxa"/>
          </w:tcPr>
          <w:p w14:paraId="7DF95B3F"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9F</w:t>
            </w:r>
          </w:p>
        </w:tc>
        <w:tc>
          <w:tcPr>
            <w:tcW w:w="7931" w:type="dxa"/>
          </w:tcPr>
          <w:p w14:paraId="622E8D59" w14:textId="77777777" w:rsidR="003B0E7F" w:rsidRDefault="003B0E7F" w:rsidP="0005700D">
            <w:pPr>
              <w:jc w:val="both"/>
              <w:rPr>
                <w:rFonts w:ascii="Arial" w:hAnsi="Arial" w:cs="Arial"/>
                <w:color w:val="000000"/>
                <w:sz w:val="20"/>
              </w:rPr>
            </w:pPr>
            <w:r>
              <w:rPr>
                <w:noProof/>
              </w:rPr>
              <w:t>Application of Division</w:t>
            </w:r>
          </w:p>
        </w:tc>
      </w:tr>
      <w:tr w:rsidR="003B0E7F" w14:paraId="49690ACA" w14:textId="77777777" w:rsidTr="0005700D">
        <w:tc>
          <w:tcPr>
            <w:tcW w:w="1128" w:type="dxa"/>
          </w:tcPr>
          <w:p w14:paraId="03C0509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9G</w:t>
            </w:r>
          </w:p>
        </w:tc>
        <w:tc>
          <w:tcPr>
            <w:tcW w:w="7931" w:type="dxa"/>
          </w:tcPr>
          <w:p w14:paraId="03E027F1"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619E57AE" w14:textId="77777777" w:rsidTr="0005700D">
        <w:tc>
          <w:tcPr>
            <w:tcW w:w="1128" w:type="dxa"/>
          </w:tcPr>
          <w:p w14:paraId="5DCFB0B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9H</w:t>
            </w:r>
          </w:p>
        </w:tc>
        <w:tc>
          <w:tcPr>
            <w:tcW w:w="7931" w:type="dxa"/>
          </w:tcPr>
          <w:p w14:paraId="03BC15D6"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superior courts</w:t>
            </w:r>
          </w:p>
        </w:tc>
      </w:tr>
      <w:tr w:rsidR="003B0E7F" w14:paraId="5E74335B" w14:textId="77777777" w:rsidTr="0005700D">
        <w:tc>
          <w:tcPr>
            <w:tcW w:w="1128" w:type="dxa"/>
          </w:tcPr>
          <w:p w14:paraId="12969D1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9I</w:t>
            </w:r>
          </w:p>
        </w:tc>
        <w:tc>
          <w:tcPr>
            <w:tcW w:w="7931" w:type="dxa"/>
          </w:tcPr>
          <w:p w14:paraId="3715E80E"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inferior courts</w:t>
            </w:r>
          </w:p>
        </w:tc>
      </w:tr>
      <w:tr w:rsidR="003B0E7F" w14:paraId="5CB6E5C0" w14:textId="77777777" w:rsidTr="0005700D">
        <w:tc>
          <w:tcPr>
            <w:tcW w:w="1128" w:type="dxa"/>
          </w:tcPr>
          <w:p w14:paraId="2AE314D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9J</w:t>
            </w:r>
          </w:p>
        </w:tc>
        <w:tc>
          <w:tcPr>
            <w:tcW w:w="7931" w:type="dxa"/>
          </w:tcPr>
          <w:p w14:paraId="64A302FF"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Exclusion of evidence in criminal proceeding Exclusion of evidence in criminal proceeding</w:t>
            </w:r>
          </w:p>
        </w:tc>
      </w:tr>
      <w:tr w:rsidR="003B0E7F" w14:paraId="3EFE89DE" w14:textId="77777777" w:rsidTr="0005700D">
        <w:tc>
          <w:tcPr>
            <w:tcW w:w="1128" w:type="dxa"/>
          </w:tcPr>
          <w:p w14:paraId="6F98CCE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9K</w:t>
            </w:r>
          </w:p>
        </w:tc>
        <w:tc>
          <w:tcPr>
            <w:tcW w:w="7931" w:type="dxa"/>
          </w:tcPr>
          <w:p w14:paraId="53FA28DD"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Operation of other laws</w:t>
            </w:r>
          </w:p>
        </w:tc>
      </w:tr>
    </w:tbl>
    <w:p w14:paraId="108EA73A" w14:textId="77777777" w:rsidR="003B0E7F" w:rsidRDefault="003B0E7F" w:rsidP="000E195B">
      <w:pPr>
        <w:jc w:val="both"/>
        <w:rPr>
          <w:rFonts w:ascii="Arial" w:hAnsi="Arial" w:cs="Arial"/>
          <w:color w:val="000000"/>
          <w:sz w:val="20"/>
        </w:rPr>
      </w:pPr>
    </w:p>
    <w:p w14:paraId="1450CA45" w14:textId="70325878" w:rsidR="00594BC6" w:rsidRPr="00594BC6" w:rsidRDefault="00594BC6" w:rsidP="00594BC6">
      <w:pPr>
        <w:jc w:val="both"/>
        <w:rPr>
          <w:rFonts w:ascii="Arial" w:hAnsi="Arial" w:cs="Arial"/>
          <w:color w:val="000000"/>
          <w:sz w:val="20"/>
        </w:rPr>
      </w:pPr>
      <w:r w:rsidRPr="00594BC6">
        <w:rPr>
          <w:rFonts w:ascii="Arial" w:hAnsi="Arial" w:cs="Arial"/>
          <w:color w:val="000000"/>
          <w:sz w:val="20"/>
        </w:rPr>
        <w:t xml:space="preserve">In </w:t>
      </w:r>
      <w:r w:rsidRPr="00594BC6">
        <w:rPr>
          <w:rFonts w:ascii="Arial" w:hAnsi="Arial" w:cs="Arial"/>
          <w:i/>
          <w:iCs/>
          <w:color w:val="000000"/>
          <w:sz w:val="20"/>
        </w:rPr>
        <w:t>Ma v Qin</w:t>
      </w:r>
      <w:r w:rsidRPr="00594BC6">
        <w:rPr>
          <w:rFonts w:ascii="Arial" w:hAnsi="Arial" w:cs="Arial"/>
          <w:color w:val="000000"/>
          <w:sz w:val="20"/>
        </w:rPr>
        <w:t xml:space="preserve"> [2026] VSC 21 the first defendant is a resident of China and is subject to an order of a Chinese court preventing him from leaving China. Attiwill J held at [37] &amp; [64] that conducting an examination of the first defendant Mr Qin by audio</w:t>
      </w:r>
      <w:r>
        <w:rPr>
          <w:rFonts w:ascii="Arial" w:hAnsi="Arial" w:cs="Arial"/>
          <w:color w:val="000000"/>
          <w:sz w:val="20"/>
        </w:rPr>
        <w:t xml:space="preserve"> </w:t>
      </w:r>
      <w:r w:rsidRPr="00594BC6">
        <w:rPr>
          <w:rFonts w:ascii="Arial" w:hAnsi="Arial" w:cs="Arial"/>
          <w:color w:val="000000"/>
          <w:sz w:val="20"/>
        </w:rPr>
        <w:t>visual link from China would be a contravention by the Victorian Supreme Court of Article 294 of the Chinese Civil Procedure Law unless it is conducted as the result of:</w:t>
      </w:r>
    </w:p>
    <w:p w14:paraId="7A6C6CC4" w14:textId="77777777" w:rsidR="00594BC6" w:rsidRPr="00594BC6" w:rsidRDefault="00594BC6" w:rsidP="000B6FC4">
      <w:pPr>
        <w:keepNext/>
        <w:keepLines/>
        <w:numPr>
          <w:ilvl w:val="0"/>
          <w:numId w:val="217"/>
        </w:numPr>
        <w:ind w:left="454" w:hanging="454"/>
        <w:jc w:val="both"/>
        <w:rPr>
          <w:rFonts w:ascii="Arial" w:hAnsi="Arial" w:cs="Arial"/>
          <w:color w:val="000000"/>
          <w:sz w:val="20"/>
        </w:rPr>
      </w:pPr>
      <w:r w:rsidRPr="00594BC6">
        <w:rPr>
          <w:rFonts w:ascii="Arial" w:hAnsi="Arial" w:cs="Arial"/>
          <w:color w:val="000000"/>
          <w:sz w:val="20"/>
        </w:rPr>
        <w:lastRenderedPageBreak/>
        <w:t xml:space="preserve">the consent of the relevant administrative authorities in China; or </w:t>
      </w:r>
    </w:p>
    <w:p w14:paraId="2C9581C8" w14:textId="77777777" w:rsidR="00594BC6" w:rsidRPr="00594BC6" w:rsidRDefault="00594BC6" w:rsidP="00594BC6">
      <w:pPr>
        <w:numPr>
          <w:ilvl w:val="0"/>
          <w:numId w:val="217"/>
        </w:numPr>
        <w:ind w:left="454" w:hanging="454"/>
        <w:jc w:val="both"/>
        <w:rPr>
          <w:rFonts w:ascii="Arial" w:hAnsi="Arial" w:cs="Arial"/>
          <w:color w:val="000000"/>
          <w:sz w:val="20"/>
        </w:rPr>
      </w:pPr>
      <w:r w:rsidRPr="00594BC6">
        <w:rPr>
          <w:rFonts w:ascii="Arial" w:hAnsi="Arial" w:cs="Arial"/>
          <w:color w:val="000000"/>
          <w:sz w:val="20"/>
        </w:rPr>
        <w:t>obtaining judicial assistance pursuant to a successful request under the Hague Convention on the Taking of Evidence Abroad in Civil or Commercial Matters.</w:t>
      </w:r>
    </w:p>
    <w:p w14:paraId="7390C2CB" w14:textId="77777777" w:rsidR="00594BC6" w:rsidRPr="00594BC6" w:rsidRDefault="00594BC6" w:rsidP="00594BC6">
      <w:pPr>
        <w:spacing w:before="120"/>
        <w:jc w:val="both"/>
        <w:rPr>
          <w:rFonts w:ascii="Arial" w:hAnsi="Arial" w:cs="Arial"/>
          <w:color w:val="000000"/>
          <w:sz w:val="20"/>
        </w:rPr>
      </w:pPr>
      <w:r w:rsidRPr="00594BC6">
        <w:rPr>
          <w:rFonts w:ascii="Arial" w:hAnsi="Arial" w:cs="Arial"/>
          <w:color w:val="000000"/>
          <w:sz w:val="20"/>
        </w:rPr>
        <w:t>Attiwill J also held at [60]:</w:t>
      </w:r>
    </w:p>
    <w:p w14:paraId="138DC92E" w14:textId="77777777" w:rsidR="00594BC6" w:rsidRPr="00594BC6" w:rsidRDefault="00594BC6" w:rsidP="00594BC6">
      <w:pPr>
        <w:spacing w:before="60"/>
        <w:ind w:left="454" w:right="454"/>
        <w:jc w:val="both"/>
        <w:rPr>
          <w:rFonts w:ascii="Arial" w:hAnsi="Arial" w:cs="Arial"/>
          <w:color w:val="000000"/>
          <w:sz w:val="20"/>
        </w:rPr>
      </w:pPr>
      <w:r w:rsidRPr="00594BC6">
        <w:rPr>
          <w:rFonts w:ascii="Arial" w:hAnsi="Arial" w:cs="Arial"/>
          <w:color w:val="000000"/>
          <w:sz w:val="20"/>
        </w:rPr>
        <w:t xml:space="preserve">“It is in the interests of justice to make an order pursuant to s 9B of the </w:t>
      </w:r>
      <w:r w:rsidRPr="00594BC6">
        <w:rPr>
          <w:rFonts w:ascii="Arial" w:hAnsi="Arial" w:cs="Arial"/>
          <w:i/>
          <w:iCs/>
          <w:color w:val="000000"/>
          <w:sz w:val="20"/>
        </w:rPr>
        <w:t>Evidence (Miscellaneous Provisions) Act</w:t>
      </w:r>
      <w:r w:rsidRPr="00594BC6">
        <w:rPr>
          <w:rFonts w:ascii="Arial" w:hAnsi="Arial" w:cs="Arial"/>
          <w:color w:val="000000"/>
          <w:sz w:val="20"/>
        </w:rPr>
        <w:t xml:space="preserve"> and r 41.01(1)(b) of the [</w:t>
      </w:r>
      <w:r w:rsidRPr="00594BC6">
        <w:rPr>
          <w:rFonts w:ascii="Arial" w:hAnsi="Arial" w:cs="Arial"/>
          <w:i/>
          <w:iCs/>
          <w:color w:val="000000"/>
          <w:sz w:val="20"/>
        </w:rPr>
        <w:t>Supreme Court (General Civil Procedure)] Rules [2025]</w:t>
      </w:r>
      <w:r w:rsidRPr="00594BC6">
        <w:rPr>
          <w:rFonts w:ascii="Arial" w:hAnsi="Arial" w:cs="Arial"/>
          <w:color w:val="000000"/>
          <w:sz w:val="20"/>
        </w:rPr>
        <w:t>] for the issue of a letter of request to the judicial authorities of China to take, or to cause to be taken, the evidence of Mr Qin under the [Hague] Convention. I will exercise my discretion to make an order that a letter of request be sent.”</w:t>
      </w:r>
    </w:p>
    <w:p w14:paraId="6F90A3A4" w14:textId="77777777" w:rsidR="00594BC6" w:rsidRDefault="00594BC6"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4" w:name="B162"/>
      <w:bookmarkStart w:id="405" w:name="_1.6.2_Courtlink_&amp;"/>
      <w:bookmarkEnd w:id="404"/>
      <w:bookmarkEnd w:id="405"/>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Courtlink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r w:rsidR="008B7BA2" w:rsidRPr="008B7BA2">
        <w:rPr>
          <w:rFonts w:ascii="Arial" w:hAnsi="Arial" w:cs="Arial"/>
          <w:b/>
          <w:bCs/>
          <w:color w:val="000000"/>
          <w:sz w:val="20"/>
        </w:rPr>
        <w:t>Courtlink</w:t>
      </w:r>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r w:rsidR="00053D4E" w:rsidRPr="00053D4E">
        <w:rPr>
          <w:rFonts w:ascii="Arial" w:hAnsi="Arial" w:cs="Arial"/>
          <w:b/>
          <w:bCs/>
          <w:color w:val="000000"/>
          <w:sz w:val="20"/>
        </w:rPr>
        <w:t>Courtlink</w:t>
      </w:r>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r w:rsidR="00CC1238" w:rsidRPr="00CC1238">
        <w:rPr>
          <w:rFonts w:ascii="Arial" w:hAnsi="Arial" w:cs="Arial"/>
          <w:b/>
          <w:bCs/>
          <w:color w:val="000000"/>
          <w:sz w:val="20"/>
        </w:rPr>
        <w:t>Courtlink</w:t>
      </w:r>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r w:rsidR="00553AB5" w:rsidRPr="00553AB5">
        <w:rPr>
          <w:rFonts w:ascii="Arial" w:hAnsi="Arial" w:cs="Arial"/>
          <w:b/>
          <w:bCs/>
          <w:color w:val="000000"/>
          <w:sz w:val="20"/>
        </w:rPr>
        <w:t>Courtlink</w:t>
      </w:r>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t xml:space="preserve">In the mid-1990s a simple order processing system for child protection cases was built by the author based on Word5 templates.  This system – known as </w:t>
      </w:r>
      <w:r w:rsidRPr="00053D4E">
        <w:rPr>
          <w:rFonts w:ascii="Arial" w:hAnsi="Arial" w:cs="Arial"/>
          <w:b/>
          <w:bCs/>
          <w:color w:val="000000"/>
          <w:sz w:val="20"/>
        </w:rPr>
        <w:t>Kidlink</w:t>
      </w:r>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Kidlink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6" w:name="B163"/>
      <w:bookmarkStart w:id="407" w:name="_1.6.3_Case_Management"/>
      <w:bookmarkEnd w:id="406"/>
      <w:bookmarkEnd w:id="407"/>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8"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8"/>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Courtlink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FFEC512"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p>
    <w:p w14:paraId="282BD477" w14:textId="77777777" w:rsidR="00D4050A" w:rsidRDefault="00D4050A" w:rsidP="00D4050A">
      <w:pPr>
        <w:jc w:val="both"/>
        <w:rPr>
          <w:rFonts w:ascii="Arial" w:hAnsi="Arial" w:cs="Arial"/>
          <w:color w:val="000000"/>
          <w:sz w:val="20"/>
        </w:rPr>
      </w:pPr>
    </w:p>
    <w:p w14:paraId="4906174E" w14:textId="0ACBE42A"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0B6FC4">
            <w:pPr>
              <w:pStyle w:val="DraftHeading2"/>
              <w:keepNext/>
              <w:keepLines/>
              <w:tabs>
                <w:tab w:val="right" w:pos="1247"/>
              </w:tabs>
              <w:spacing w:before="0"/>
              <w:jc w:val="both"/>
              <w:rPr>
                <w:rFonts w:ascii="Arial" w:hAnsi="Arial" w:cs="Arial"/>
                <w:sz w:val="20"/>
                <w:szCs w:val="16"/>
              </w:rPr>
            </w:pPr>
            <w:r w:rsidRPr="00935B52">
              <w:rPr>
                <w:rFonts w:ascii="Arial" w:hAnsi="Arial" w:cs="Arial"/>
                <w:sz w:val="20"/>
                <w:szCs w:val="16"/>
              </w:rPr>
              <w:lastRenderedPageBreak/>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594BC6">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594BC6">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3F9323A9"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594BC6">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73720C">
            <w:pPr>
              <w:pStyle w:val="DraftSub-ParaEg"/>
              <w:keepNext/>
              <w:keepLines/>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0C456514" w14:textId="58397FEA" w:rsidR="00FE6C37" w:rsidRDefault="00FE6C37" w:rsidP="00D4050A">
      <w:pPr>
        <w:jc w:val="both"/>
        <w:rPr>
          <w:rFonts w:ascii="Arial" w:hAnsi="Arial" w:cs="Arial"/>
          <w:color w:val="000000"/>
          <w:sz w:val="20"/>
        </w:rPr>
      </w:pPr>
      <w:r>
        <w:rPr>
          <w:rFonts w:ascii="Arial" w:hAnsi="Arial" w:cs="Arial"/>
          <w:color w:val="000000"/>
          <w:sz w:val="20"/>
        </w:rPr>
        <w:t xml:space="preserve">A fully developed </w:t>
      </w:r>
      <w:r w:rsidRPr="006C6F8E">
        <w:rPr>
          <w:rFonts w:ascii="Arial" w:hAnsi="Arial" w:cs="Arial"/>
          <w:b/>
          <w:bCs/>
          <w:color w:val="000000"/>
          <w:sz w:val="20"/>
        </w:rPr>
        <w:t>CMS</w:t>
      </w:r>
      <w:r>
        <w:rPr>
          <w:rFonts w:ascii="Arial" w:hAnsi="Arial" w:cs="Arial"/>
          <w:color w:val="000000"/>
          <w:sz w:val="20"/>
        </w:rPr>
        <w:t xml:space="preserve"> for Criminal Division matters </w:t>
      </w:r>
      <w:r w:rsidR="0023045C">
        <w:rPr>
          <w:rFonts w:ascii="Arial" w:hAnsi="Arial" w:cs="Arial"/>
          <w:color w:val="000000"/>
          <w:sz w:val="20"/>
        </w:rPr>
        <w:t xml:space="preserve">is scheduled to be </w:t>
      </w:r>
      <w:r>
        <w:rPr>
          <w:rFonts w:ascii="Arial" w:hAnsi="Arial" w:cs="Arial"/>
          <w:color w:val="000000"/>
          <w:sz w:val="20"/>
        </w:rPr>
        <w:t xml:space="preserve">implemented in the Children’s Court of Victoria as and from 10/03/2026. Implementation of </w:t>
      </w:r>
      <w:r w:rsidRPr="00FE6C37">
        <w:rPr>
          <w:rFonts w:ascii="Arial" w:hAnsi="Arial" w:cs="Arial"/>
          <w:b/>
          <w:bCs/>
          <w:color w:val="000000"/>
          <w:sz w:val="20"/>
        </w:rPr>
        <w:t>CMS</w:t>
      </w:r>
      <w:r>
        <w:rPr>
          <w:rFonts w:ascii="Arial" w:hAnsi="Arial" w:cs="Arial"/>
          <w:color w:val="000000"/>
          <w:sz w:val="20"/>
        </w:rPr>
        <w:t xml:space="preserve"> for intervention order cases is scheduled for later in 2026.</w:t>
      </w:r>
    </w:p>
    <w:p w14:paraId="44C747D9" w14:textId="77777777" w:rsidR="008722B8" w:rsidRPr="008A7ABC" w:rsidRDefault="008722B8" w:rsidP="008722B8">
      <w:pPr>
        <w:jc w:val="both"/>
        <w:rPr>
          <w:rFonts w:ascii="Arial" w:hAnsi="Arial" w:cs="Arial"/>
          <w:color w:val="000000"/>
          <w:sz w:val="20"/>
        </w:rPr>
      </w:pPr>
    </w:p>
    <w:p w14:paraId="2C1C29E6" w14:textId="77777777" w:rsidR="008722B8" w:rsidRPr="00222937" w:rsidRDefault="008722B8" w:rsidP="008722B8">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4F801CC5" w14:textId="77777777" w:rsidR="008722B8" w:rsidRPr="00041518" w:rsidRDefault="008722B8" w:rsidP="008722B8">
      <w:pPr>
        <w:rPr>
          <w:rFonts w:ascii="Arial" w:hAnsi="Arial" w:cs="Arial"/>
          <w:color w:val="000000"/>
          <w:sz w:val="18"/>
          <w:szCs w:val="22"/>
        </w:rPr>
      </w:pPr>
    </w:p>
    <w:p w14:paraId="00DC7E99" w14:textId="77777777" w:rsidR="008722B8" w:rsidRDefault="008722B8" w:rsidP="008722B8">
      <w:pPr>
        <w:rPr>
          <w:rFonts w:ascii="Arial" w:hAnsi="Arial" w:cs="Arial"/>
          <w:b/>
          <w:bCs/>
          <w:color w:val="000000"/>
          <w:kern w:val="28"/>
          <w:sz w:val="20"/>
          <w:szCs w:val="20"/>
          <w:lang w:val="en-GB"/>
        </w:rPr>
      </w:pPr>
      <w:r>
        <w:rPr>
          <w:rFonts w:ascii="Arial" w:hAnsi="Arial" w:cs="Arial"/>
          <w:b/>
          <w:bCs/>
          <w:color w:val="000000"/>
          <w:sz w:val="20"/>
        </w:rPr>
        <w:br w:type="page"/>
      </w: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9" w:name="_1.7_The_Yoorrook"/>
      <w:bookmarkEnd w:id="409"/>
      <w:r>
        <w:rPr>
          <w:rFonts w:ascii="Arial" w:hAnsi="Arial" w:cs="Arial"/>
          <w:b/>
          <w:bCs/>
          <w:color w:val="000000"/>
        </w:rPr>
        <w:lastRenderedPageBreak/>
        <w:t>1.7</w:t>
      </w:r>
      <w:r>
        <w:rPr>
          <w:rFonts w:ascii="Arial" w:hAnsi="Arial" w:cs="Arial"/>
          <w:b/>
          <w:bCs/>
          <w:color w:val="000000"/>
        </w:rPr>
        <w:tab/>
      </w:r>
      <w:bookmarkStart w:id="410"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10"/>
    </w:p>
    <w:p w14:paraId="3D8937F7" w14:textId="58440040" w:rsidR="00D4050A" w:rsidRDefault="00D4050A" w:rsidP="008722B8">
      <w:pPr>
        <w:spacing w:before="120"/>
        <w:jc w:val="both"/>
        <w:rPr>
          <w:rFonts w:ascii="Arial" w:hAnsi="Arial" w:cs="Arial"/>
          <w:sz w:val="20"/>
        </w:rPr>
      </w:pPr>
      <w:bookmarkStart w:id="411" w:name="_Hlk144738638"/>
      <w:r>
        <w:rPr>
          <w:rFonts w:ascii="Arial" w:hAnsi="Arial" w:cs="Arial"/>
          <w:sz w:val="20"/>
        </w:rPr>
        <w:t xml:space="preserve">The Yoorrook Justice Commission [‘Yoorrook’] possesses the full powers of a royal commission.  Yoorrook’s second interim report – </w:t>
      </w:r>
      <w:hyperlink r:id="rId27"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11"/>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r w:rsidR="009438A4">
        <w:rPr>
          <w:rFonts w:ascii="Arial" w:hAnsi="Arial" w:cs="Arial"/>
          <w:sz w:val="20"/>
        </w:rPr>
        <w:t xml:space="preserve">Yoorook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2"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2"/>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lastRenderedPageBreak/>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594BC6">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594BC6">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594BC6">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594BC6">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594BC6">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594BC6">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594BC6">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3"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Ganbu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Ganbu].</w:t>
            </w:r>
          </w:p>
        </w:tc>
      </w:tr>
      <w:bookmarkEnd w:id="413"/>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lastRenderedPageBreak/>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0A1B4D25"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0D24B94" w14:textId="2EF409FA"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 [as to which see </w:t>
            </w:r>
            <w:r w:rsidR="00982522" w:rsidRPr="00DE60CD">
              <w:rPr>
                <w:rFonts w:ascii="Arial" w:hAnsi="Arial" w:cs="Arial"/>
                <w:b/>
                <w:bCs/>
                <w:sz w:val="20"/>
                <w:shd w:val="clear" w:color="auto" w:fill="C5E0B3" w:themeFill="accent6" w:themeFillTint="66"/>
              </w:rPr>
              <w:t>section 5.17.4</w:t>
            </w:r>
            <w:r w:rsidR="00982522">
              <w:rPr>
                <w:rFonts w:ascii="Arial" w:hAnsi="Arial" w:cs="Arial"/>
                <w:sz w:val="20"/>
              </w:rPr>
              <w:t xml:space="preserve"> for relevant details] where it is in the child’s best interest to do so.</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594BC6">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594BC6">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2AB34DD6" w14:textId="4A16AC63" w:rsidR="00F5191B" w:rsidRDefault="00F5191B" w:rsidP="00594BC6">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‘upcharging’;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594BC6">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594BC6">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594BC6">
            <w:pPr>
              <w:jc w:val="both"/>
              <w:rPr>
                <w:rFonts w:ascii="Arial" w:hAnsi="Arial" w:cs="Arial"/>
                <w:sz w:val="20"/>
              </w:rPr>
            </w:pPr>
            <w:r>
              <w:rPr>
                <w:rFonts w:ascii="Arial" w:hAnsi="Arial" w:cs="Arial"/>
                <w:sz w:val="20"/>
              </w:rPr>
              <w:t>By 29 February 2024 the Victorian Government must legislate to create a new statutory protection for public records that ensure that information shared on a confidential basis with Yoorook will be kept confidential for a minimum of 99 years once Yoorook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enables a Royal Commission or similar inquiry to publish information about a child who is subject to protection proceedings or a protection order, where the child provides that 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lastRenderedPageBreak/>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4" w:name="_1.8_Severe_Substance"/>
      <w:bookmarkEnd w:id="414"/>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5" w:name="_1.8_Severe_Substance_1"/>
      <w:bookmarkEnd w:id="415"/>
      <w:r>
        <w:rPr>
          <w:rFonts w:ascii="Arial" w:hAnsi="Arial" w:cs="Arial"/>
          <w:b/>
          <w:bCs/>
          <w:color w:val="000000"/>
        </w:rPr>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6"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7" w:name="tpActNo"/>
      <w:bookmarkEnd w:id="416"/>
      <w:r w:rsidR="00021AEC" w:rsidRPr="00021AEC">
        <w:rPr>
          <w:rFonts w:ascii="Arial" w:hAnsi="Arial" w:cs="Arial"/>
          <w:bCs/>
          <w:sz w:val="20"/>
        </w:rPr>
        <w:t>S.R. No. 8/2022</w:t>
      </w:r>
      <w:bookmarkEnd w:id="417"/>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lastRenderedPageBreak/>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1BFEEE7D">
            <wp:extent cx="6264000" cy="8192981"/>
            <wp:effectExtent l="0" t="0" r="3810" b="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8"/>
                    <a:stretch>
                      <a:fillRect/>
                    </a:stretch>
                  </pic:blipFill>
                  <pic:spPr>
                    <a:xfrm>
                      <a:off x="0" y="0"/>
                      <a:ext cx="6264000" cy="8192981"/>
                    </a:xfrm>
                    <a:prstGeom prst="rect">
                      <a:avLst/>
                    </a:prstGeom>
                  </pic:spPr>
                </pic:pic>
              </a:graphicData>
            </a:graphic>
          </wp:inline>
        </w:drawing>
      </w:r>
    </w:p>
    <w:p w14:paraId="0EEF1E6D" w14:textId="066F0029" w:rsidR="00805F41" w:rsidRPr="00B85CA7" w:rsidRDefault="00805F41" w:rsidP="000B6FC4">
      <w:pPr>
        <w:spacing w:before="120"/>
        <w:jc w:val="center"/>
        <w:rPr>
          <w:rFonts w:ascii="Arial" w:hAnsi="Arial" w:cs="Arial"/>
          <w:sz w:val="20"/>
        </w:rPr>
      </w:pPr>
      <w:r>
        <w:rPr>
          <w:noProof/>
        </w:rPr>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footerReference w:type="default" r:id="rId30"/>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7818" w14:textId="77777777" w:rsidR="00431D1C" w:rsidRDefault="00431D1C">
      <w:r>
        <w:separator/>
      </w:r>
    </w:p>
  </w:endnote>
  <w:endnote w:type="continuationSeparator" w:id="0">
    <w:p w14:paraId="5ACB177A" w14:textId="77777777" w:rsidR="00431D1C" w:rsidRDefault="0043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1CAA2A7A"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EE3DFF">
      <w:rPr>
        <w:rStyle w:val="PageNumber"/>
        <w:rFonts w:ascii="Arial" w:hAnsi="Arial" w:cs="Arial"/>
        <w:b/>
        <w:bCs/>
        <w:color w:val="000000"/>
        <w:sz w:val="16"/>
      </w:rPr>
      <w:t>1</w:t>
    </w:r>
    <w:r w:rsidR="00D6589D">
      <w:rPr>
        <w:rStyle w:val="PageNumber"/>
        <w:rFonts w:ascii="Arial" w:hAnsi="Arial" w:cs="Arial"/>
        <w:b/>
        <w:bCs/>
        <w:color w:val="000000"/>
        <w:sz w:val="16"/>
      </w:rPr>
      <w:t>2</w:t>
    </w:r>
    <w:r w:rsidR="00EE3DFF">
      <w:rPr>
        <w:rStyle w:val="PageNumber"/>
        <w:rFonts w:ascii="Arial" w:hAnsi="Arial" w:cs="Arial"/>
        <w:b/>
        <w:bCs/>
        <w:color w:val="000000"/>
        <w:sz w:val="16"/>
      </w:rPr>
      <w:t xml:space="preserve"> </w:t>
    </w:r>
    <w:r w:rsidR="00D6589D">
      <w:rPr>
        <w:rStyle w:val="PageNumber"/>
        <w:rFonts w:ascii="Arial" w:hAnsi="Arial" w:cs="Arial"/>
        <w:b/>
        <w:bCs/>
        <w:color w:val="000000"/>
        <w:sz w:val="16"/>
      </w:rPr>
      <w:t>March</w:t>
    </w:r>
    <w:r w:rsidR="0040216D">
      <w:rPr>
        <w:rStyle w:val="PageNumber"/>
        <w:rFonts w:ascii="Arial" w:hAnsi="Arial" w:cs="Arial"/>
        <w:b/>
        <w:bCs/>
        <w:color w:val="000000"/>
        <w:sz w:val="16"/>
      </w:rPr>
      <w:t xml:space="preserve"> 202</w:t>
    </w:r>
    <w:r w:rsidR="00EE3DFF">
      <w:rPr>
        <w:rStyle w:val="PageNumber"/>
        <w:rFonts w:ascii="Arial" w:hAnsi="Arial" w:cs="Arial"/>
        <w:b/>
        <w:bCs/>
        <w:color w:val="000000"/>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C92A" w14:textId="77777777" w:rsidR="00431D1C" w:rsidRDefault="00431D1C">
      <w:r>
        <w:separator/>
      </w:r>
    </w:p>
  </w:footnote>
  <w:footnote w:type="continuationSeparator" w:id="0">
    <w:p w14:paraId="7AC72F22" w14:textId="77777777" w:rsidR="00431D1C" w:rsidRDefault="00431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09383E"/>
    <w:multiLevelType w:val="hybridMultilevel"/>
    <w:tmpl w:val="AB5A1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90"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6"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6"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9"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5"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7"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3"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6"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7" w15:restartNumberingAfterBreak="0">
    <w:nsid w:val="5C5E5D2D"/>
    <w:multiLevelType w:val="hybridMultilevel"/>
    <w:tmpl w:val="A9605CA8"/>
    <w:lvl w:ilvl="0" w:tplc="9048AED4">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8"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5"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8"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4"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6"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9"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1"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2"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9"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4"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5"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0"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3"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8"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9"/>
  </w:num>
  <w:num w:numId="2" w16cid:durableId="280918849">
    <w:abstractNumId w:val="182"/>
  </w:num>
  <w:num w:numId="3" w16cid:durableId="2142385712">
    <w:abstractNumId w:val="149"/>
  </w:num>
  <w:num w:numId="4" w16cid:durableId="1355686459">
    <w:abstractNumId w:val="132"/>
  </w:num>
  <w:num w:numId="5" w16cid:durableId="799345029">
    <w:abstractNumId w:val="199"/>
  </w:num>
  <w:num w:numId="6" w16cid:durableId="436415332">
    <w:abstractNumId w:val="83"/>
  </w:num>
  <w:num w:numId="7" w16cid:durableId="717361946">
    <w:abstractNumId w:val="178"/>
  </w:num>
  <w:num w:numId="8" w16cid:durableId="1905215596">
    <w:abstractNumId w:val="77"/>
  </w:num>
  <w:num w:numId="9" w16cid:durableId="276833220">
    <w:abstractNumId w:val="61"/>
  </w:num>
  <w:num w:numId="10" w16cid:durableId="304939440">
    <w:abstractNumId w:val="202"/>
  </w:num>
  <w:num w:numId="11" w16cid:durableId="1453747225">
    <w:abstractNumId w:val="122"/>
  </w:num>
  <w:num w:numId="12" w16cid:durableId="1727143010">
    <w:abstractNumId w:val="154"/>
  </w:num>
  <w:num w:numId="13" w16cid:durableId="1441535436">
    <w:abstractNumId w:val="168"/>
  </w:num>
  <w:num w:numId="14" w16cid:durableId="1901939724">
    <w:abstractNumId w:val="165"/>
  </w:num>
  <w:num w:numId="15" w16cid:durableId="125005192">
    <w:abstractNumId w:val="94"/>
  </w:num>
  <w:num w:numId="16" w16cid:durableId="1036930624">
    <w:abstractNumId w:val="207"/>
  </w:num>
  <w:num w:numId="17" w16cid:durableId="1189179000">
    <w:abstractNumId w:val="171"/>
  </w:num>
  <w:num w:numId="18" w16cid:durableId="1803618505">
    <w:abstractNumId w:val="194"/>
  </w:num>
  <w:num w:numId="19" w16cid:durableId="1760132246">
    <w:abstractNumId w:val="72"/>
  </w:num>
  <w:num w:numId="20" w16cid:durableId="558512884">
    <w:abstractNumId w:val="157"/>
  </w:num>
  <w:num w:numId="21" w16cid:durableId="1853256666">
    <w:abstractNumId w:val="211"/>
  </w:num>
  <w:num w:numId="22" w16cid:durableId="1250508082">
    <w:abstractNumId w:val="42"/>
  </w:num>
  <w:num w:numId="23" w16cid:durableId="893807850">
    <w:abstractNumId w:val="106"/>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9"/>
  </w:num>
  <w:num w:numId="31" w16cid:durableId="888297961">
    <w:abstractNumId w:val="159"/>
  </w:num>
  <w:num w:numId="32" w16cid:durableId="1582837851">
    <w:abstractNumId w:val="11"/>
  </w:num>
  <w:num w:numId="33" w16cid:durableId="1833986767">
    <w:abstractNumId w:val="92"/>
  </w:num>
  <w:num w:numId="34" w16cid:durableId="389616095">
    <w:abstractNumId w:val="47"/>
  </w:num>
  <w:num w:numId="35" w16cid:durableId="117072500">
    <w:abstractNumId w:val="184"/>
  </w:num>
  <w:num w:numId="36" w16cid:durableId="855775546">
    <w:abstractNumId w:val="40"/>
  </w:num>
  <w:num w:numId="37" w16cid:durableId="69475207">
    <w:abstractNumId w:val="141"/>
  </w:num>
  <w:num w:numId="38" w16cid:durableId="611861802">
    <w:abstractNumId w:val="54"/>
  </w:num>
  <w:num w:numId="39" w16cid:durableId="406610589">
    <w:abstractNumId w:val="152"/>
  </w:num>
  <w:num w:numId="40" w16cid:durableId="745416058">
    <w:abstractNumId w:val="116"/>
  </w:num>
  <w:num w:numId="41" w16cid:durableId="1333025919">
    <w:abstractNumId w:val="79"/>
  </w:num>
  <w:num w:numId="42" w16cid:durableId="520969534">
    <w:abstractNumId w:val="172"/>
  </w:num>
  <w:num w:numId="43" w16cid:durableId="1652638939">
    <w:abstractNumId w:val="135"/>
  </w:num>
  <w:num w:numId="44" w16cid:durableId="604650254">
    <w:abstractNumId w:val="115"/>
  </w:num>
  <w:num w:numId="45" w16cid:durableId="853500174">
    <w:abstractNumId w:val="32"/>
  </w:num>
  <w:num w:numId="46" w16cid:durableId="455373404">
    <w:abstractNumId w:val="24"/>
  </w:num>
  <w:num w:numId="47" w16cid:durableId="21369021">
    <w:abstractNumId w:val="134"/>
  </w:num>
  <w:num w:numId="48" w16cid:durableId="203368152">
    <w:abstractNumId w:val="206"/>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90"/>
  </w:num>
  <w:num w:numId="54" w16cid:durableId="418449467">
    <w:abstractNumId w:val="146"/>
  </w:num>
  <w:num w:numId="55" w16cid:durableId="2015303632">
    <w:abstractNumId w:val="145"/>
  </w:num>
  <w:num w:numId="56" w16cid:durableId="482166280">
    <w:abstractNumId w:val="129"/>
  </w:num>
  <w:num w:numId="57" w16cid:durableId="1562057640">
    <w:abstractNumId w:val="18"/>
  </w:num>
  <w:num w:numId="58" w16cid:durableId="2115980632">
    <w:abstractNumId w:val="148"/>
  </w:num>
  <w:num w:numId="59" w16cid:durableId="1152332622">
    <w:abstractNumId w:val="187"/>
  </w:num>
  <w:num w:numId="60" w16cid:durableId="1042359764">
    <w:abstractNumId w:val="2"/>
  </w:num>
  <w:num w:numId="61" w16cid:durableId="1208373150">
    <w:abstractNumId w:val="181"/>
  </w:num>
  <w:num w:numId="62" w16cid:durableId="235484136">
    <w:abstractNumId w:val="150"/>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1"/>
  </w:num>
  <w:num w:numId="69" w16cid:durableId="378827174">
    <w:abstractNumId w:val="87"/>
  </w:num>
  <w:num w:numId="70" w16cid:durableId="1998533710">
    <w:abstractNumId w:val="193"/>
  </w:num>
  <w:num w:numId="71" w16cid:durableId="1598176137">
    <w:abstractNumId w:val="177"/>
  </w:num>
  <w:num w:numId="72" w16cid:durableId="1569612643">
    <w:abstractNumId w:val="19"/>
  </w:num>
  <w:num w:numId="73" w16cid:durableId="1274938315">
    <w:abstractNumId w:val="55"/>
  </w:num>
  <w:num w:numId="74" w16cid:durableId="609819868">
    <w:abstractNumId w:val="142"/>
  </w:num>
  <w:num w:numId="75" w16cid:durableId="2056158657">
    <w:abstractNumId w:val="80"/>
  </w:num>
  <w:num w:numId="76" w16cid:durableId="2026205454">
    <w:abstractNumId w:val="198"/>
  </w:num>
  <w:num w:numId="77" w16cid:durableId="903023396">
    <w:abstractNumId w:val="99"/>
  </w:num>
  <w:num w:numId="78" w16cid:durableId="1753890360">
    <w:abstractNumId w:val="46"/>
  </w:num>
  <w:num w:numId="79" w16cid:durableId="1103112266">
    <w:abstractNumId w:val="163"/>
  </w:num>
  <w:num w:numId="80" w16cid:durableId="953950262">
    <w:abstractNumId w:val="213"/>
  </w:num>
  <w:num w:numId="81" w16cid:durableId="1505820877">
    <w:abstractNumId w:val="200"/>
  </w:num>
  <w:num w:numId="82" w16cid:durableId="1278560913">
    <w:abstractNumId w:val="128"/>
  </w:num>
  <w:num w:numId="83" w16cid:durableId="1651329465">
    <w:abstractNumId w:val="16"/>
  </w:num>
  <w:num w:numId="84" w16cid:durableId="103234885">
    <w:abstractNumId w:val="113"/>
  </w:num>
  <w:num w:numId="85" w16cid:durableId="75323072">
    <w:abstractNumId w:val="31"/>
  </w:num>
  <w:num w:numId="86" w16cid:durableId="676267847">
    <w:abstractNumId w:val="158"/>
  </w:num>
  <w:num w:numId="87" w16cid:durableId="1491871090">
    <w:abstractNumId w:val="75"/>
  </w:num>
  <w:num w:numId="88" w16cid:durableId="874729858">
    <w:abstractNumId w:val="176"/>
  </w:num>
  <w:num w:numId="89" w16cid:durableId="664286640">
    <w:abstractNumId w:val="170"/>
  </w:num>
  <w:num w:numId="90" w16cid:durableId="640689783">
    <w:abstractNumId w:val="108"/>
  </w:num>
  <w:num w:numId="91" w16cid:durableId="1252740539">
    <w:abstractNumId w:val="124"/>
  </w:num>
  <w:num w:numId="92" w16cid:durableId="1272973890">
    <w:abstractNumId w:val="105"/>
  </w:num>
  <w:num w:numId="93" w16cid:durableId="148325270">
    <w:abstractNumId w:val="25"/>
  </w:num>
  <w:num w:numId="94" w16cid:durableId="670720642">
    <w:abstractNumId w:val="173"/>
  </w:num>
  <w:num w:numId="95" w16cid:durableId="1862234053">
    <w:abstractNumId w:val="52"/>
  </w:num>
  <w:num w:numId="96" w16cid:durableId="1707023250">
    <w:abstractNumId w:val="195"/>
  </w:num>
  <w:num w:numId="97" w16cid:durableId="2074768449">
    <w:abstractNumId w:val="81"/>
  </w:num>
  <w:num w:numId="98" w16cid:durableId="634987274">
    <w:abstractNumId w:val="190"/>
  </w:num>
  <w:num w:numId="99" w16cid:durableId="505824255">
    <w:abstractNumId w:val="123"/>
  </w:num>
  <w:num w:numId="100" w16cid:durableId="251202822">
    <w:abstractNumId w:val="161"/>
  </w:num>
  <w:num w:numId="101" w16cid:durableId="1998993453">
    <w:abstractNumId w:val="139"/>
  </w:num>
  <w:num w:numId="102" w16cid:durableId="582447218">
    <w:abstractNumId w:val="143"/>
  </w:num>
  <w:num w:numId="103" w16cid:durableId="291325477">
    <w:abstractNumId w:val="13"/>
  </w:num>
  <w:num w:numId="104" w16cid:durableId="93258247">
    <w:abstractNumId w:val="180"/>
  </w:num>
  <w:num w:numId="105" w16cid:durableId="2048213157">
    <w:abstractNumId w:val="84"/>
  </w:num>
  <w:num w:numId="106" w16cid:durableId="1851337549">
    <w:abstractNumId w:val="166"/>
  </w:num>
  <w:num w:numId="107" w16cid:durableId="1556501112">
    <w:abstractNumId w:val="34"/>
  </w:num>
  <w:num w:numId="108" w16cid:durableId="421075839">
    <w:abstractNumId w:val="140"/>
  </w:num>
  <w:num w:numId="109" w16cid:durableId="1698777507">
    <w:abstractNumId w:val="98"/>
  </w:num>
  <w:num w:numId="110" w16cid:durableId="1773550613">
    <w:abstractNumId w:val="109"/>
  </w:num>
  <w:num w:numId="111" w16cid:durableId="1960142869">
    <w:abstractNumId w:val="66"/>
  </w:num>
  <w:num w:numId="112" w16cid:durableId="1572304920">
    <w:abstractNumId w:val="8"/>
  </w:num>
  <w:num w:numId="113" w16cid:durableId="1824423127">
    <w:abstractNumId w:val="179"/>
  </w:num>
  <w:num w:numId="114" w16cid:durableId="1194342427">
    <w:abstractNumId w:val="74"/>
  </w:num>
  <w:num w:numId="115" w16cid:durableId="2058120864">
    <w:abstractNumId w:val="204"/>
  </w:num>
  <w:num w:numId="116" w16cid:durableId="1253512405">
    <w:abstractNumId w:val="28"/>
  </w:num>
  <w:num w:numId="117" w16cid:durableId="354816811">
    <w:abstractNumId w:val="117"/>
  </w:num>
  <w:num w:numId="118" w16cid:durableId="1498300347">
    <w:abstractNumId w:val="45"/>
  </w:num>
  <w:num w:numId="119" w16cid:durableId="1071661615">
    <w:abstractNumId w:val="126"/>
  </w:num>
  <w:num w:numId="120" w16cid:durableId="1767654398">
    <w:abstractNumId w:val="35"/>
  </w:num>
  <w:num w:numId="121" w16cid:durableId="1646621623">
    <w:abstractNumId w:val="44"/>
  </w:num>
  <w:num w:numId="122" w16cid:durableId="1784837986">
    <w:abstractNumId w:val="88"/>
  </w:num>
  <w:num w:numId="123" w16cid:durableId="402870788">
    <w:abstractNumId w:val="103"/>
  </w:num>
  <w:num w:numId="124" w16cid:durableId="220143462">
    <w:abstractNumId w:val="162"/>
  </w:num>
  <w:num w:numId="125" w16cid:durableId="588776001">
    <w:abstractNumId w:val="57"/>
  </w:num>
  <w:num w:numId="126" w16cid:durableId="1684743667">
    <w:abstractNumId w:val="174"/>
  </w:num>
  <w:num w:numId="127" w16cid:durableId="342244803">
    <w:abstractNumId w:val="189"/>
  </w:num>
  <w:num w:numId="128" w16cid:durableId="1901668731">
    <w:abstractNumId w:val="100"/>
  </w:num>
  <w:num w:numId="129" w16cid:durableId="1093942000">
    <w:abstractNumId w:val="76"/>
  </w:num>
  <w:num w:numId="130" w16cid:durableId="1641613684">
    <w:abstractNumId w:val="153"/>
  </w:num>
  <w:num w:numId="131" w16cid:durableId="1509557993">
    <w:abstractNumId w:val="164"/>
  </w:num>
  <w:num w:numId="132" w16cid:durableId="867834878">
    <w:abstractNumId w:val="156"/>
  </w:num>
  <w:num w:numId="133" w16cid:durableId="516311350">
    <w:abstractNumId w:val="155"/>
  </w:num>
  <w:num w:numId="134" w16cid:durableId="426652661">
    <w:abstractNumId w:val="6"/>
  </w:num>
  <w:num w:numId="135" w16cid:durableId="1588611154">
    <w:abstractNumId w:val="93"/>
  </w:num>
  <w:num w:numId="136" w16cid:durableId="760949000">
    <w:abstractNumId w:val="133"/>
  </w:num>
  <w:num w:numId="137" w16cid:durableId="1871986507">
    <w:abstractNumId w:val="130"/>
  </w:num>
  <w:num w:numId="138" w16cid:durableId="1018577891">
    <w:abstractNumId w:val="71"/>
  </w:num>
  <w:num w:numId="139" w16cid:durableId="1077820368">
    <w:abstractNumId w:val="183"/>
  </w:num>
  <w:num w:numId="140" w16cid:durableId="1792937948">
    <w:abstractNumId w:val="127"/>
  </w:num>
  <w:num w:numId="141" w16cid:durableId="1033917854">
    <w:abstractNumId w:val="20"/>
  </w:num>
  <w:num w:numId="142" w16cid:durableId="2133859354">
    <w:abstractNumId w:val="137"/>
  </w:num>
  <w:num w:numId="143" w16cid:durableId="1219130013">
    <w:abstractNumId w:val="91"/>
  </w:num>
  <w:num w:numId="144" w16cid:durableId="767775216">
    <w:abstractNumId w:val="101"/>
  </w:num>
  <w:num w:numId="145" w16cid:durableId="1232614384">
    <w:abstractNumId w:val="107"/>
  </w:num>
  <w:num w:numId="146" w16cid:durableId="1019239994">
    <w:abstractNumId w:val="82"/>
  </w:num>
  <w:num w:numId="147" w16cid:durableId="1501189584">
    <w:abstractNumId w:val="144"/>
  </w:num>
  <w:num w:numId="148" w16cid:durableId="808518672">
    <w:abstractNumId w:val="110"/>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201"/>
  </w:num>
  <w:num w:numId="154" w16cid:durableId="1545024814">
    <w:abstractNumId w:val="175"/>
  </w:num>
  <w:num w:numId="155" w16cid:durableId="722365485">
    <w:abstractNumId w:val="96"/>
  </w:num>
  <w:num w:numId="156" w16cid:durableId="4793170">
    <w:abstractNumId w:val="70"/>
  </w:num>
  <w:num w:numId="157" w16cid:durableId="1069427841">
    <w:abstractNumId w:val="3"/>
  </w:num>
  <w:num w:numId="158" w16cid:durableId="1862415">
    <w:abstractNumId w:val="210"/>
  </w:num>
  <w:num w:numId="159" w16cid:durableId="215236649">
    <w:abstractNumId w:val="53"/>
  </w:num>
  <w:num w:numId="160" w16cid:durableId="1081876615">
    <w:abstractNumId w:val="185"/>
  </w:num>
  <w:num w:numId="161" w16cid:durableId="1368530151">
    <w:abstractNumId w:val="209"/>
  </w:num>
  <w:num w:numId="162" w16cid:durableId="2040083740">
    <w:abstractNumId w:val="104"/>
  </w:num>
  <w:num w:numId="163" w16cid:durableId="483740131">
    <w:abstractNumId w:val="120"/>
  </w:num>
  <w:num w:numId="164" w16cid:durableId="54669673">
    <w:abstractNumId w:val="97"/>
  </w:num>
  <w:num w:numId="165" w16cid:durableId="1115252429">
    <w:abstractNumId w:val="50"/>
  </w:num>
  <w:num w:numId="166" w16cid:durableId="934677339">
    <w:abstractNumId w:val="111"/>
  </w:num>
  <w:num w:numId="167" w16cid:durableId="1157451845">
    <w:abstractNumId w:val="41"/>
  </w:num>
  <w:num w:numId="168" w16cid:durableId="235628248">
    <w:abstractNumId w:val="119"/>
  </w:num>
  <w:num w:numId="169" w16cid:durableId="1306621332">
    <w:abstractNumId w:val="95"/>
  </w:num>
  <w:num w:numId="170" w16cid:durableId="707872412">
    <w:abstractNumId w:val="10"/>
  </w:num>
  <w:num w:numId="171" w16cid:durableId="504128748">
    <w:abstractNumId w:val="205"/>
  </w:num>
  <w:num w:numId="172" w16cid:durableId="515272261">
    <w:abstractNumId w:val="197"/>
  </w:num>
  <w:num w:numId="173" w16cid:durableId="1879468788">
    <w:abstractNumId w:val="33"/>
  </w:num>
  <w:num w:numId="174" w16cid:durableId="1753351124">
    <w:abstractNumId w:val="27"/>
  </w:num>
  <w:num w:numId="175" w16cid:durableId="268045696">
    <w:abstractNumId w:val="118"/>
  </w:num>
  <w:num w:numId="176" w16cid:durableId="1807553032">
    <w:abstractNumId w:val="214"/>
  </w:num>
  <w:num w:numId="177" w16cid:durableId="580993465">
    <w:abstractNumId w:val="15"/>
  </w:num>
  <w:num w:numId="178" w16cid:durableId="843205234">
    <w:abstractNumId w:val="112"/>
  </w:num>
  <w:num w:numId="179" w16cid:durableId="1453477559">
    <w:abstractNumId w:val="1"/>
  </w:num>
  <w:num w:numId="180" w16cid:durableId="2137142596">
    <w:abstractNumId w:val="208"/>
  </w:num>
  <w:num w:numId="181" w16cid:durableId="1543515062">
    <w:abstractNumId w:val="69"/>
  </w:num>
  <w:num w:numId="182" w16cid:durableId="426772720">
    <w:abstractNumId w:val="215"/>
  </w:num>
  <w:num w:numId="183" w16cid:durableId="695738014">
    <w:abstractNumId w:val="151"/>
  </w:num>
  <w:num w:numId="184" w16cid:durableId="465389837">
    <w:abstractNumId w:val="102"/>
  </w:num>
  <w:num w:numId="185" w16cid:durableId="475072378">
    <w:abstractNumId w:val="212"/>
  </w:num>
  <w:num w:numId="186" w16cid:durableId="1190727688">
    <w:abstractNumId w:val="65"/>
  </w:num>
  <w:num w:numId="187" w16cid:durableId="1200778161">
    <w:abstractNumId w:val="60"/>
  </w:num>
  <w:num w:numId="188" w16cid:durableId="1867793563">
    <w:abstractNumId w:val="86"/>
  </w:num>
  <w:num w:numId="189" w16cid:durableId="596062793">
    <w:abstractNumId w:val="167"/>
  </w:num>
  <w:num w:numId="190" w16cid:durableId="2075159378">
    <w:abstractNumId w:val="192"/>
  </w:num>
  <w:num w:numId="191" w16cid:durableId="500586511">
    <w:abstractNumId w:val="23"/>
  </w:num>
  <w:num w:numId="192" w16cid:durableId="820345601">
    <w:abstractNumId w:val="49"/>
  </w:num>
  <w:num w:numId="193" w16cid:durableId="575170208">
    <w:abstractNumId w:val="114"/>
  </w:num>
  <w:num w:numId="194" w16cid:durableId="104085183">
    <w:abstractNumId w:val="0"/>
  </w:num>
  <w:num w:numId="195" w16cid:durableId="1407650002">
    <w:abstractNumId w:val="56"/>
  </w:num>
  <w:num w:numId="196" w16cid:durableId="645865399">
    <w:abstractNumId w:val="186"/>
  </w:num>
  <w:num w:numId="197" w16cid:durableId="1723671208">
    <w:abstractNumId w:val="39"/>
  </w:num>
  <w:num w:numId="198" w16cid:durableId="1103454773">
    <w:abstractNumId w:val="136"/>
  </w:num>
  <w:num w:numId="199" w16cid:durableId="409617553">
    <w:abstractNumId w:val="68"/>
  </w:num>
  <w:num w:numId="200" w16cid:durableId="796140931">
    <w:abstractNumId w:val="188"/>
  </w:num>
  <w:num w:numId="201" w16cid:durableId="2136870475">
    <w:abstractNumId w:val="4"/>
  </w:num>
  <w:num w:numId="202" w16cid:durableId="1072311797">
    <w:abstractNumId w:val="131"/>
  </w:num>
  <w:num w:numId="203" w16cid:durableId="1113136969">
    <w:abstractNumId w:val="63"/>
  </w:num>
  <w:num w:numId="204" w16cid:durableId="1304118315">
    <w:abstractNumId w:val="138"/>
  </w:num>
  <w:num w:numId="205" w16cid:durableId="361594756">
    <w:abstractNumId w:val="203"/>
  </w:num>
  <w:num w:numId="206" w16cid:durableId="1461190706">
    <w:abstractNumId w:val="51"/>
  </w:num>
  <w:num w:numId="207" w16cid:durableId="1217936291">
    <w:abstractNumId w:val="191"/>
  </w:num>
  <w:num w:numId="208" w16cid:durableId="300506378">
    <w:abstractNumId w:val="62"/>
  </w:num>
  <w:num w:numId="209" w16cid:durableId="1480534093">
    <w:abstractNumId w:val="125"/>
  </w:num>
  <w:num w:numId="210" w16cid:durableId="1751730848">
    <w:abstractNumId w:val="43"/>
  </w:num>
  <w:num w:numId="211" w16cid:durableId="1798446163">
    <w:abstractNumId w:val="160"/>
  </w:num>
  <w:num w:numId="212" w16cid:durableId="613249971">
    <w:abstractNumId w:val="196"/>
  </w:num>
  <w:num w:numId="213" w16cid:durableId="864640493">
    <w:abstractNumId w:val="216"/>
  </w:num>
  <w:num w:numId="214" w16cid:durableId="521939574">
    <w:abstractNumId w:val="64"/>
  </w:num>
  <w:num w:numId="215" w16cid:durableId="1651205857">
    <w:abstractNumId w:val="14"/>
  </w:num>
  <w:num w:numId="216" w16cid:durableId="418063826">
    <w:abstractNumId w:val="85"/>
  </w:num>
  <w:num w:numId="217" w16cid:durableId="1191214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1664"/>
    <w:rsid w:val="00071C18"/>
    <w:rsid w:val="00072A43"/>
    <w:rsid w:val="00073126"/>
    <w:rsid w:val="000733FF"/>
    <w:rsid w:val="000748BD"/>
    <w:rsid w:val="00074DA8"/>
    <w:rsid w:val="000752CC"/>
    <w:rsid w:val="00076C15"/>
    <w:rsid w:val="0007774F"/>
    <w:rsid w:val="000777B1"/>
    <w:rsid w:val="00077F02"/>
    <w:rsid w:val="0008031E"/>
    <w:rsid w:val="00080420"/>
    <w:rsid w:val="00080BCB"/>
    <w:rsid w:val="00080C0D"/>
    <w:rsid w:val="0008189A"/>
    <w:rsid w:val="000821E2"/>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B6FC4"/>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2E65"/>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22B9"/>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02C"/>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2C0"/>
    <w:rsid w:val="001E41D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5EF0"/>
    <w:rsid w:val="00216A02"/>
    <w:rsid w:val="00217426"/>
    <w:rsid w:val="00220195"/>
    <w:rsid w:val="00220271"/>
    <w:rsid w:val="002207AC"/>
    <w:rsid w:val="00220F69"/>
    <w:rsid w:val="002229D9"/>
    <w:rsid w:val="002230A4"/>
    <w:rsid w:val="00224C72"/>
    <w:rsid w:val="00226AA1"/>
    <w:rsid w:val="00227336"/>
    <w:rsid w:val="0022770D"/>
    <w:rsid w:val="0023045C"/>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136"/>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3FC3"/>
    <w:rsid w:val="002B6242"/>
    <w:rsid w:val="002B6340"/>
    <w:rsid w:val="002B6D5A"/>
    <w:rsid w:val="002B7765"/>
    <w:rsid w:val="002B7B2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12F"/>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98B"/>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277EC"/>
    <w:rsid w:val="00327A40"/>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0E7F"/>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1C"/>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5BB0"/>
    <w:rsid w:val="004C67E5"/>
    <w:rsid w:val="004C6889"/>
    <w:rsid w:val="004C7506"/>
    <w:rsid w:val="004D01FD"/>
    <w:rsid w:val="004D0942"/>
    <w:rsid w:val="004D202B"/>
    <w:rsid w:val="004D2610"/>
    <w:rsid w:val="004D42AB"/>
    <w:rsid w:val="004D45EE"/>
    <w:rsid w:val="004D590B"/>
    <w:rsid w:val="004D594B"/>
    <w:rsid w:val="004E0AD8"/>
    <w:rsid w:val="004E17B2"/>
    <w:rsid w:val="004E1AC5"/>
    <w:rsid w:val="004E21F8"/>
    <w:rsid w:val="004E2842"/>
    <w:rsid w:val="004E33CB"/>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C6"/>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2F82"/>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1B4"/>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20C"/>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4D3"/>
    <w:rsid w:val="00800D34"/>
    <w:rsid w:val="00800F21"/>
    <w:rsid w:val="0080136E"/>
    <w:rsid w:val="00801638"/>
    <w:rsid w:val="00801F9C"/>
    <w:rsid w:val="00802070"/>
    <w:rsid w:val="00802519"/>
    <w:rsid w:val="00802791"/>
    <w:rsid w:val="00803301"/>
    <w:rsid w:val="008038E0"/>
    <w:rsid w:val="0080454A"/>
    <w:rsid w:val="008052FB"/>
    <w:rsid w:val="00805F32"/>
    <w:rsid w:val="00805F41"/>
    <w:rsid w:val="008060E6"/>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2B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01F1"/>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712"/>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32E"/>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858"/>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71A"/>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B7DD8"/>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0F6"/>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3DE9"/>
    <w:rsid w:val="00C643C3"/>
    <w:rsid w:val="00C646A2"/>
    <w:rsid w:val="00C65C23"/>
    <w:rsid w:val="00C664BB"/>
    <w:rsid w:val="00C66C8A"/>
    <w:rsid w:val="00C676DB"/>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3D90"/>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4BA6"/>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89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18A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3DFF"/>
    <w:rsid w:val="00EE4E2E"/>
    <w:rsid w:val="00EE6241"/>
    <w:rsid w:val="00EE7092"/>
    <w:rsid w:val="00EE7AF3"/>
    <w:rsid w:val="00EF03B8"/>
    <w:rsid w:val="00EF0EA1"/>
    <w:rsid w:val="00EF342E"/>
    <w:rsid w:val="00EF48C8"/>
    <w:rsid w:val="00EF556B"/>
    <w:rsid w:val="00EF6C82"/>
    <w:rsid w:val="00EF6EC9"/>
    <w:rsid w:val="00EF7019"/>
    <w:rsid w:val="00EF768F"/>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6AF6"/>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B6E9F"/>
    <w:rsid w:val="00FC5313"/>
    <w:rsid w:val="00FC7FDB"/>
    <w:rsid w:val="00FD09C4"/>
    <w:rsid w:val="00FD1247"/>
    <w:rsid w:val="00FD27C9"/>
    <w:rsid w:val="00FD2808"/>
    <w:rsid w:val="00FD502A"/>
    <w:rsid w:val="00FD570E"/>
    <w:rsid w:val="00FD5A10"/>
    <w:rsid w:val="00FD5B03"/>
    <w:rsid w:val="00FD61FF"/>
    <w:rsid w:val="00FD7099"/>
    <w:rsid w:val="00FD7FC4"/>
    <w:rsid w:val="00FE20E0"/>
    <w:rsid w:val="00FE4250"/>
    <w:rsid w:val="00FE4E02"/>
    <w:rsid w:val="00FE5BEB"/>
    <w:rsid w:val="00FE6429"/>
    <w:rsid w:val="00FE6C37"/>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78F89B"/>
  <w15:chartTrackingRefBased/>
  <w15:docId w15:val="{44245AF3-DB3A-4BF1-9E84-52553008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4-10/Children%27s%20Court%20of%20Victoria%20Practice%20Direction%202%20of%202024%20-%2022%20October%202024_1.pdf" TargetMode="External"/><Relationship Id="rId18" Type="http://schemas.openxmlformats.org/officeDocument/2006/relationships/hyperlink" Target="https://www.childrenscourt.vic.gov.au/sites/default/files/2020-07/Guidelines%20for%20Conciliation%20Conferences%20-%201%20March%202016_0.pdf" TargetMode="External"/><Relationship Id="rId26" Type="http://schemas.openxmlformats.org/officeDocument/2006/relationships/hyperlink" Target="https://www.childrenscourt.vic.gov.au/court-documents-and-recordings" TargetMode="External"/><Relationship Id="rId3" Type="http://schemas.openxmlformats.org/officeDocument/2006/relationships/styles" Target="styles.xml"/><Relationship Id="rId21" Type="http://schemas.openxmlformats.org/officeDocument/2006/relationships/hyperlink" Target="https://www.childrenscourt.vic.gov.au/family-division" TargetMode="External"/><Relationship Id="rId7" Type="http://schemas.openxmlformats.org/officeDocument/2006/relationships/endnotes" Target="endnotes.xml"/><Relationship Id="rId12" Type="http://schemas.openxmlformats.org/officeDocument/2006/relationships/hyperlink" Target="https://www.childrenscourt.vic.gov.au/sites/default/files/2023-07/Practice%20Direction%20No.%202%20of%202023.pdf" TargetMode="External"/><Relationship Id="rId17" Type="http://schemas.openxmlformats.org/officeDocument/2006/relationships/hyperlink" Target="http://www.childrenscourt.vic.gov.au" TargetMode="External"/><Relationship Id="rId25" Type="http://schemas.openxmlformats.org/officeDocument/2006/relationships/hyperlink" Target="https://www.childrenscourt.vic.gov.au/court-locations" TargetMode="External"/><Relationship Id="rId2" Type="http://schemas.openxmlformats.org/officeDocument/2006/relationships/numbering" Target="numbering.xml"/><Relationship Id="rId16" Type="http://schemas.openxmlformats.org/officeDocument/2006/relationships/hyperlink" Target="https://www.childrenscourt.vic.gov.au/sites/default/files/2020-02/Practice%20Direction%202%20of%202018.pdf" TargetMode="External"/><Relationship Id="rId20" Type="http://schemas.openxmlformats.org/officeDocument/2006/relationships/hyperlink" Target="https://www.childrenscourt.vic.gov.au/criminal-division"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2-03/Practice%20Direction%20No.3%20of%202022_0.pdf" TargetMode="External"/><Relationship Id="rId24" Type="http://schemas.openxmlformats.org/officeDocument/2006/relationships/hyperlink" Target="https://www.childrenscourt.vic.gov.au/childrens-court-clini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court.vic.gov.au/file/practice-direction-2-2025" TargetMode="External"/><Relationship Id="rId23" Type="http://schemas.openxmlformats.org/officeDocument/2006/relationships/hyperlink" Target="https://www.childrenscourt.vic.gov.au/family-division/child-protection/conciliation-conferences" TargetMode="External"/><Relationship Id="rId28" Type="http://schemas.openxmlformats.org/officeDocument/2006/relationships/image" Target="media/image1.png"/><Relationship Id="rId10" Type="http://schemas.openxmlformats.org/officeDocument/2006/relationships/hyperlink" Target="https://www.childrenscourt.vic.gov.au/sites/default/files/2020-02/Practice%20Direction%203%20of%202016.pdf" TargetMode="External"/><Relationship Id="rId19" Type="http://schemas.openxmlformats.org/officeDocument/2006/relationships/hyperlink" Target="https://www.countycourt.vic.gov.au/practice-notes?filter%5bdivision%5d%5b0%5d=13&amp;filter%5bkeyword%5d=multi-jurisdict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s://www.childrenscourt.vic.gov.au/sites/default/files/2025-01/Practice%20Direction%20No%201%20of%202025%20Children%27s%20Court%20of%20Victoria%2001_0.pdf" TargetMode="External"/><Relationship Id="rId22" Type="http://schemas.openxmlformats.org/officeDocument/2006/relationships/hyperlink" Target="https://www.childrenscourt.vic.gov.au/family-division/intervention-orders" TargetMode="External"/><Relationship Id="rId27" Type="http://schemas.openxmlformats.org/officeDocument/2006/relationships/hyperlink" Target="https://yoorrookforjustice.org.au/wp-content/uploads/2023/08/Yoorrook-for-justice-report.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48509</Words>
  <Characters>247600</Characters>
  <Application>Microsoft Office Word</Application>
  <DocSecurity>0</DocSecurity>
  <Lines>5441</Lines>
  <Paragraphs>2909</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293898</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2026-02-16T23:22:00Z</cp:lastPrinted>
  <dcterms:created xsi:type="dcterms:W3CDTF">2026-02-25T01:39:00Z</dcterms:created>
  <dcterms:modified xsi:type="dcterms:W3CDTF">2026-02-25T01:39:00Z</dcterms:modified>
</cp:coreProperties>
</file>