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052C" w14:textId="77777777" w:rsidR="00B605A0" w:rsidRPr="007F5724" w:rsidRDefault="00B605A0">
      <w:pPr>
        <w:pStyle w:val="Heading1"/>
        <w:numPr>
          <w:ilvl w:val="0"/>
          <w:numId w:val="0"/>
        </w:numPr>
        <w:spacing w:before="0" w:line="240" w:lineRule="auto"/>
        <w:ind w:left="454" w:hanging="454"/>
        <w:jc w:val="center"/>
        <w:rPr>
          <w:rFonts w:ascii="Arial" w:hAnsi="Arial" w:cs="Arial"/>
          <w:b/>
          <w:bCs/>
          <w:color w:val="FF0000"/>
          <w:sz w:val="40"/>
        </w:rPr>
      </w:pPr>
      <w:bookmarkStart w:id="0" w:name="_6.__FAMILY"/>
      <w:bookmarkStart w:id="1" w:name="_Toc30691717"/>
      <w:bookmarkStart w:id="2" w:name="_Toc30692097"/>
      <w:bookmarkStart w:id="3" w:name="_Toc30692856"/>
      <w:bookmarkStart w:id="4" w:name="_Toc30693235"/>
      <w:bookmarkStart w:id="5" w:name="_Toc30693613"/>
      <w:bookmarkStart w:id="6" w:name="_Toc30693991"/>
      <w:bookmarkStart w:id="7" w:name="_Toc30694372"/>
      <w:bookmarkStart w:id="8" w:name="_Toc30698961"/>
      <w:bookmarkStart w:id="9" w:name="_Toc30699339"/>
      <w:bookmarkStart w:id="10" w:name="_Toc30699724"/>
      <w:bookmarkStart w:id="11" w:name="_Toc30700879"/>
      <w:bookmarkStart w:id="12" w:name="_Toc30701266"/>
      <w:bookmarkStart w:id="13" w:name="_Toc30743877"/>
      <w:bookmarkStart w:id="14" w:name="_Toc30754700"/>
      <w:bookmarkStart w:id="15" w:name="_Toc30757141"/>
      <w:bookmarkStart w:id="16" w:name="_Toc30757689"/>
      <w:bookmarkStart w:id="17" w:name="_Toc30758089"/>
      <w:bookmarkStart w:id="18" w:name="_Toc30762850"/>
      <w:bookmarkStart w:id="19" w:name="_Toc30767504"/>
      <w:bookmarkStart w:id="20" w:name="_Toc34823522"/>
      <w:bookmarkEnd w:id="0"/>
      <w:r w:rsidRPr="007F5724">
        <w:rPr>
          <w:rFonts w:ascii="Arial" w:hAnsi="Arial" w:cs="Arial"/>
          <w:b/>
          <w:bCs/>
          <w:color w:val="FF0000"/>
          <w:sz w:val="40"/>
        </w:rPr>
        <w:t xml:space="preserve">6.  FAMILY DIV'N </w:t>
      </w:r>
      <w:r w:rsidR="001F2047" w:rsidRPr="007F5724">
        <w:rPr>
          <w:rFonts w:ascii="Arial" w:hAnsi="Arial" w:cs="Arial"/>
          <w:b/>
          <w:bCs/>
          <w:color w:val="FF0000"/>
          <w:sz w:val="40"/>
        </w:rPr>
        <w:t>–</w:t>
      </w:r>
      <w:r w:rsidRPr="007F5724">
        <w:rPr>
          <w:rFonts w:ascii="Arial" w:hAnsi="Arial" w:cs="Arial"/>
          <w:b/>
          <w:bCs/>
          <w:color w:val="FF0000"/>
          <w:sz w:val="40"/>
        </w:rPr>
        <w:t xml:space="preserve"> INTERVENTION</w:t>
      </w:r>
      <w:r w:rsidR="001F2047" w:rsidRPr="007F5724">
        <w:rPr>
          <w:rFonts w:ascii="Arial" w:hAnsi="Arial" w:cs="Arial"/>
          <w:b/>
          <w:bCs/>
          <w:color w:val="FF0000"/>
          <w:sz w:val="40"/>
        </w:rPr>
        <w:t xml:space="preserve"> </w:t>
      </w:r>
      <w:r w:rsidRPr="007F5724">
        <w:rPr>
          <w:rFonts w:ascii="Arial" w:hAnsi="Arial" w:cs="Arial"/>
          <w:b/>
          <w:bCs/>
          <w:color w:val="FF0000"/>
          <w:sz w:val="40"/>
        </w:rPr>
        <w:t>ORDERS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6CA2F59" w14:textId="60C373C9" w:rsidR="00B605A0" w:rsidRPr="00011258" w:rsidRDefault="00B605A0">
      <w:pPr>
        <w:rPr>
          <w:rFonts w:ascii="Arial" w:hAnsi="Arial" w:cs="Arial"/>
          <w:color w:val="000000"/>
          <w:sz w:val="6"/>
          <w:szCs w:val="6"/>
        </w:rPr>
      </w:pPr>
    </w:p>
    <w:p w14:paraId="15870BF4" w14:textId="77777777" w:rsidR="006A70AF" w:rsidRPr="00830AAE" w:rsidRDefault="006A70AF"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LEGISLATION</w:t>
      </w:r>
    </w:p>
    <w:p w14:paraId="78E23FF7" w14:textId="5B7A855F" w:rsidR="00362090" w:rsidRPr="00830AAE" w:rsidRDefault="00362090" w:rsidP="00275C69">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PSIA: Personal Safety Intervention Orders Act 2010 (Vic)</w:t>
      </w:r>
      <w:r w:rsidRPr="00830AAE">
        <w:rPr>
          <w:rFonts w:ascii="Arial" w:hAnsi="Arial" w:cs="Arial"/>
          <w:b/>
          <w:color w:val="000000"/>
          <w:sz w:val="20"/>
        </w:rPr>
        <w:tab/>
      </w:r>
      <w:r w:rsidR="00186F2A">
        <w:rPr>
          <w:rFonts w:ascii="Arial" w:hAnsi="Arial" w:cs="Arial"/>
          <w:b/>
          <w:color w:val="000000"/>
          <w:sz w:val="20"/>
        </w:rPr>
        <w:tab/>
      </w:r>
      <w:r w:rsidR="00B17330" w:rsidRPr="00830AAE">
        <w:rPr>
          <w:rFonts w:ascii="Arial" w:hAnsi="Arial" w:cs="Arial"/>
          <w:b/>
          <w:color w:val="000000"/>
          <w:sz w:val="20"/>
        </w:rPr>
        <w:tab/>
      </w:r>
      <w:r w:rsidR="00BB145B">
        <w:rPr>
          <w:rFonts w:ascii="Arial" w:hAnsi="Arial" w:cs="Arial"/>
          <w:b/>
          <w:color w:val="000000"/>
          <w:sz w:val="20"/>
        </w:rPr>
        <w:tab/>
      </w:r>
      <w:r w:rsidR="00B17330" w:rsidRPr="00830AAE">
        <w:rPr>
          <w:rFonts w:ascii="Arial" w:hAnsi="Arial" w:cs="Arial"/>
          <w:b/>
          <w:color w:val="000000"/>
          <w:sz w:val="20"/>
        </w:rPr>
        <w:tab/>
      </w:r>
      <w:r w:rsidRPr="00830AAE">
        <w:rPr>
          <w:rFonts w:ascii="Arial" w:hAnsi="Arial" w:cs="Arial"/>
          <w:b/>
          <w:color w:val="000000"/>
          <w:sz w:val="20"/>
        </w:rPr>
        <w:t>[No.53/2010]</w:t>
      </w:r>
    </w:p>
    <w:p w14:paraId="1ABCED01" w14:textId="065B7A89"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FVPA: Family Violence Protection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[No.52/2008]</w:t>
      </w:r>
    </w:p>
    <w:p w14:paraId="5CDD0605" w14:textId="7E789842"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SIOA: Stalking Intervention Orders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[No.68/2008]</w:t>
      </w:r>
    </w:p>
    <w:p w14:paraId="263CD2AC" w14:textId="7376088B" w:rsidR="00011258" w:rsidRDefault="00011258" w:rsidP="00011258">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VPA: Vexatious Proceedings Act 2014 (Vic)</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[No.53/2014]</w:t>
      </w:r>
    </w:p>
    <w:p w14:paraId="066AD6B2" w14:textId="1232C458" w:rsidR="00005D7E" w:rsidRDefault="00A71BE1" w:rsidP="00526A6A">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DVOA: National Domestic Violence Order Scheme Act 2016 (Vic)</w:t>
      </w:r>
      <w:r w:rsidR="00186F2A">
        <w:rPr>
          <w:rFonts w:ascii="Arial" w:hAnsi="Arial" w:cs="Arial"/>
          <w:b/>
          <w:color w:val="000000"/>
          <w:sz w:val="20"/>
        </w:rPr>
        <w:tab/>
      </w:r>
      <w:r w:rsidR="00BB145B">
        <w:rPr>
          <w:rFonts w:ascii="Arial" w:hAnsi="Arial" w:cs="Arial"/>
          <w:b/>
          <w:color w:val="000000"/>
          <w:sz w:val="20"/>
        </w:rPr>
        <w:tab/>
      </w:r>
      <w:r>
        <w:rPr>
          <w:rFonts w:ascii="Arial" w:hAnsi="Arial" w:cs="Arial"/>
          <w:b/>
          <w:color w:val="000000"/>
          <w:sz w:val="20"/>
        </w:rPr>
        <w:tab/>
        <w:t>[No.53/2016]</w:t>
      </w:r>
    </w:p>
    <w:p w14:paraId="4BBB25B5" w14:textId="40A32395" w:rsidR="005E0E6A" w:rsidRPr="00830AAE" w:rsidRDefault="005E0E6A" w:rsidP="0040496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CYFA: Children, Youth and Families Act 2005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[No.96/2005]</w:t>
      </w:r>
    </w:p>
    <w:p w14:paraId="65A26FB0" w14:textId="4D98ED22" w:rsidR="00362090"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CFVA: Crimes (Family Violence) Act 1987 (Vic)</w:t>
      </w:r>
      <w:r w:rsidRPr="00830AAE">
        <w:rPr>
          <w:rFonts w:ascii="Arial" w:hAnsi="Arial" w:cs="Arial"/>
          <w:b/>
          <w:color w:val="000000"/>
          <w:sz w:val="20"/>
        </w:rPr>
        <w:tab/>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[No.19/1987]</w:t>
      </w:r>
    </w:p>
    <w:p w14:paraId="23A39219" w14:textId="535E15E3" w:rsidR="0029100E" w:rsidRDefault="0029100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FLA: Family Law Act 1975 (</w:t>
      </w:r>
      <w:proofErr w:type="spellStart"/>
      <w:r>
        <w:rPr>
          <w:rFonts w:ascii="Arial" w:hAnsi="Arial" w:cs="Arial"/>
          <w:b/>
          <w:color w:val="000000"/>
          <w:sz w:val="20"/>
        </w:rPr>
        <w:t>Cth</w:t>
      </w:r>
      <w:proofErr w:type="spellEnd"/>
      <w:r>
        <w:rPr>
          <w:rFonts w:ascii="Arial" w:hAnsi="Arial" w:cs="Arial"/>
          <w:b/>
          <w:color w:val="000000"/>
          <w:sz w:val="20"/>
        </w:rPr>
        <w:t>)</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E14624">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w:t>
      </w:r>
      <w:r w:rsidR="00E14624">
        <w:rPr>
          <w:rFonts w:ascii="Arial" w:hAnsi="Arial" w:cs="Arial"/>
          <w:b/>
          <w:color w:val="000000"/>
          <w:sz w:val="20"/>
        </w:rPr>
        <w:t>53/1975]</w:t>
      </w:r>
    </w:p>
    <w:p w14:paraId="552896C8" w14:textId="77777777" w:rsidR="006A70AF" w:rsidRPr="0029100E" w:rsidRDefault="006A70AF" w:rsidP="006A70AF">
      <w:pPr>
        <w:pBdr>
          <w:top w:val="single" w:sz="4" w:space="1" w:color="auto"/>
          <w:left w:val="single" w:sz="4" w:space="4" w:color="auto"/>
          <w:bottom w:val="single" w:sz="4" w:space="1" w:color="auto"/>
          <w:right w:val="single" w:sz="4" w:space="4" w:color="auto"/>
        </w:pBdr>
        <w:rPr>
          <w:rFonts w:ascii="Arial" w:hAnsi="Arial" w:cs="Arial"/>
          <w:color w:val="000000"/>
          <w:sz w:val="8"/>
        </w:rPr>
      </w:pPr>
    </w:p>
    <w:p w14:paraId="112D5E5C" w14:textId="77777777" w:rsidR="006A70AF" w:rsidRPr="00830AAE" w:rsidRDefault="00136BB7"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 xml:space="preserve">REGULATIONS &amp; </w:t>
      </w:r>
      <w:r w:rsidR="006A70AF" w:rsidRPr="00830AAE">
        <w:rPr>
          <w:rFonts w:ascii="Arial" w:hAnsi="Arial" w:cs="Arial"/>
          <w:b/>
          <w:color w:val="000000"/>
          <w:sz w:val="28"/>
          <w:u w:val="single"/>
        </w:rPr>
        <w:t>RULES</w:t>
      </w:r>
    </w:p>
    <w:p w14:paraId="017A095E" w14:textId="77777777" w:rsidR="00A932A4" w:rsidRPr="00830AAE" w:rsidRDefault="00A932A4" w:rsidP="00BB145B">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FVPR: Family Violence Protection Regulations 20</w:t>
      </w:r>
      <w:r w:rsidR="00FE1011">
        <w:rPr>
          <w:rFonts w:ascii="Arial" w:hAnsi="Arial" w:cs="Arial"/>
          <w:b/>
          <w:color w:val="000000"/>
          <w:sz w:val="20"/>
        </w:rPr>
        <w:t>1</w:t>
      </w:r>
      <w:r w:rsidRPr="00830AAE">
        <w:rPr>
          <w:rFonts w:ascii="Arial" w:hAnsi="Arial" w:cs="Arial"/>
          <w:b/>
          <w:color w:val="000000"/>
          <w:sz w:val="20"/>
        </w:rPr>
        <w:t>8</w:t>
      </w:r>
      <w:r w:rsidRPr="00830AAE">
        <w:rPr>
          <w:rFonts w:ascii="Arial" w:hAnsi="Arial" w:cs="Arial"/>
          <w:b/>
          <w:color w:val="000000"/>
          <w:sz w:val="20"/>
        </w:rPr>
        <w:tab/>
      </w:r>
      <w:r w:rsidR="00621BA6" w:rsidRPr="00830AAE">
        <w:rPr>
          <w:rFonts w:ascii="Arial" w:hAnsi="Arial" w:cs="Arial"/>
          <w:b/>
          <w:color w:val="000000"/>
          <w:sz w:val="20"/>
        </w:rPr>
        <w:tab/>
      </w:r>
      <w:r w:rsidRPr="00830AAE">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w:t>
      </w:r>
      <w:r w:rsidR="00621BA6" w:rsidRPr="00830AAE">
        <w:rPr>
          <w:rFonts w:ascii="Arial" w:hAnsi="Arial" w:cs="Arial"/>
          <w:b/>
          <w:color w:val="000000"/>
          <w:sz w:val="20"/>
        </w:rPr>
        <w:t>1</w:t>
      </w:r>
      <w:r w:rsidR="00FE1011">
        <w:rPr>
          <w:rFonts w:ascii="Arial" w:hAnsi="Arial" w:cs="Arial"/>
          <w:b/>
          <w:color w:val="000000"/>
          <w:sz w:val="20"/>
        </w:rPr>
        <w:t>61</w:t>
      </w:r>
      <w:r w:rsidRPr="00830AAE">
        <w:rPr>
          <w:rFonts w:ascii="Arial" w:hAnsi="Arial" w:cs="Arial"/>
          <w:b/>
          <w:color w:val="000000"/>
          <w:sz w:val="20"/>
        </w:rPr>
        <w:t>/20</w:t>
      </w:r>
      <w:r w:rsidR="00FE1011">
        <w:rPr>
          <w:rFonts w:ascii="Arial" w:hAnsi="Arial" w:cs="Arial"/>
          <w:b/>
          <w:color w:val="000000"/>
          <w:sz w:val="20"/>
        </w:rPr>
        <w:t>1</w:t>
      </w:r>
      <w:r w:rsidRPr="00830AAE">
        <w:rPr>
          <w:rFonts w:ascii="Arial" w:hAnsi="Arial" w:cs="Arial"/>
          <w:b/>
          <w:color w:val="000000"/>
          <w:sz w:val="20"/>
        </w:rPr>
        <w:t>8]</w:t>
      </w:r>
    </w:p>
    <w:p w14:paraId="5D77BD7E" w14:textId="77777777" w:rsidR="00C92FF3" w:rsidRPr="00830AAE" w:rsidRDefault="00C92FF3" w:rsidP="00C92FF3">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P</w:t>
      </w:r>
      <w:r>
        <w:rPr>
          <w:rFonts w:ascii="Arial" w:hAnsi="Arial" w:cs="Arial"/>
          <w:b/>
          <w:color w:val="000000"/>
          <w:sz w:val="20"/>
        </w:rPr>
        <w:t>SI</w:t>
      </w:r>
      <w:r w:rsidRPr="00830AAE">
        <w:rPr>
          <w:rFonts w:ascii="Arial" w:hAnsi="Arial" w:cs="Arial"/>
          <w:b/>
          <w:color w:val="000000"/>
          <w:sz w:val="20"/>
        </w:rPr>
        <w:t>R: Personal Safety Intervention Orders Regulations 20</w:t>
      </w:r>
      <w:r>
        <w:rPr>
          <w:rFonts w:ascii="Arial" w:hAnsi="Arial" w:cs="Arial"/>
          <w:b/>
          <w:color w:val="000000"/>
          <w:sz w:val="20"/>
        </w:rPr>
        <w:t>2</w:t>
      </w:r>
      <w:r w:rsidRPr="00830AAE">
        <w:rPr>
          <w:rFonts w:ascii="Arial" w:hAnsi="Arial" w:cs="Arial"/>
          <w:b/>
          <w:color w:val="000000"/>
          <w:sz w:val="20"/>
        </w:rPr>
        <w:t>1</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9</w:t>
      </w:r>
      <w:r w:rsidRPr="00830AAE">
        <w:rPr>
          <w:rFonts w:ascii="Arial" w:hAnsi="Arial" w:cs="Arial"/>
          <w:b/>
          <w:color w:val="000000"/>
          <w:sz w:val="20"/>
        </w:rPr>
        <w:t>9/20</w:t>
      </w:r>
      <w:r>
        <w:rPr>
          <w:rFonts w:ascii="Arial" w:hAnsi="Arial" w:cs="Arial"/>
          <w:b/>
          <w:color w:val="000000"/>
          <w:sz w:val="20"/>
        </w:rPr>
        <w:t>2</w:t>
      </w:r>
      <w:r w:rsidRPr="00830AAE">
        <w:rPr>
          <w:rFonts w:ascii="Arial" w:hAnsi="Arial" w:cs="Arial"/>
          <w:b/>
          <w:color w:val="000000"/>
          <w:sz w:val="20"/>
        </w:rPr>
        <w:t>1]</w:t>
      </w:r>
    </w:p>
    <w:p w14:paraId="6351C2A5" w14:textId="77777777" w:rsidR="004017E8" w:rsidRDefault="00B1733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 xml:space="preserve">CFVR: Children’s Court (Family Violence Protection) </w:t>
      </w:r>
      <w:r w:rsidR="004017E8" w:rsidRPr="00830AAE">
        <w:rPr>
          <w:rFonts w:ascii="Arial" w:hAnsi="Arial" w:cs="Arial"/>
          <w:b/>
          <w:color w:val="000000"/>
          <w:sz w:val="20"/>
        </w:rPr>
        <w:t>Rules 20</w:t>
      </w:r>
      <w:r w:rsidR="00452301">
        <w:rPr>
          <w:rFonts w:ascii="Arial" w:hAnsi="Arial" w:cs="Arial"/>
          <w:b/>
          <w:color w:val="000000"/>
          <w:sz w:val="20"/>
        </w:rPr>
        <w:t>1</w:t>
      </w:r>
      <w:r w:rsidR="004017E8" w:rsidRPr="00830AAE">
        <w:rPr>
          <w:rFonts w:ascii="Arial" w:hAnsi="Arial" w:cs="Arial"/>
          <w:b/>
          <w:color w:val="000000"/>
          <w:sz w:val="20"/>
        </w:rPr>
        <w:t>8</w:t>
      </w:r>
      <w:r w:rsidR="00BD7B4F" w:rsidRPr="00830AAE">
        <w:rPr>
          <w:rFonts w:ascii="Arial" w:hAnsi="Arial" w:cs="Arial"/>
          <w:b/>
          <w:color w:val="000000"/>
          <w:sz w:val="20"/>
        </w:rPr>
        <w:tab/>
      </w:r>
      <w:r w:rsidR="00BD7B4F" w:rsidRPr="00830AAE">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BD7B4F" w:rsidRPr="00830AAE">
        <w:rPr>
          <w:rFonts w:ascii="Arial" w:hAnsi="Arial" w:cs="Arial"/>
          <w:b/>
          <w:color w:val="000000"/>
          <w:sz w:val="20"/>
        </w:rPr>
        <w:t>[No.1</w:t>
      </w:r>
      <w:r w:rsidR="00452301">
        <w:rPr>
          <w:rFonts w:ascii="Arial" w:hAnsi="Arial" w:cs="Arial"/>
          <w:b/>
          <w:color w:val="000000"/>
          <w:sz w:val="20"/>
        </w:rPr>
        <w:t>69</w:t>
      </w:r>
      <w:r w:rsidRPr="00830AAE">
        <w:rPr>
          <w:rFonts w:ascii="Arial" w:hAnsi="Arial" w:cs="Arial"/>
          <w:b/>
          <w:color w:val="000000"/>
          <w:sz w:val="20"/>
        </w:rPr>
        <w:t>/20</w:t>
      </w:r>
      <w:r w:rsidR="00452301">
        <w:rPr>
          <w:rFonts w:ascii="Arial" w:hAnsi="Arial" w:cs="Arial"/>
          <w:b/>
          <w:color w:val="000000"/>
          <w:sz w:val="20"/>
        </w:rPr>
        <w:t>1</w:t>
      </w:r>
      <w:r w:rsidRPr="00830AAE">
        <w:rPr>
          <w:rFonts w:ascii="Arial" w:hAnsi="Arial" w:cs="Arial"/>
          <w:b/>
          <w:color w:val="000000"/>
          <w:sz w:val="20"/>
        </w:rPr>
        <w:t>8]</w:t>
      </w:r>
    </w:p>
    <w:p w14:paraId="52A523BC" w14:textId="4E190A11" w:rsidR="00C6688E" w:rsidRDefault="00C6688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CATR: Children’s Court Authentication &amp; Electronic Transmission Rules 2020</w:t>
      </w:r>
      <w:r w:rsidR="00DF0D7D">
        <w:rPr>
          <w:rFonts w:ascii="Arial" w:hAnsi="Arial" w:cs="Arial"/>
          <w:b/>
          <w:color w:val="000000"/>
          <w:sz w:val="20"/>
        </w:rPr>
        <w:tab/>
      </w:r>
      <w:r>
        <w:rPr>
          <w:rFonts w:ascii="Arial" w:hAnsi="Arial" w:cs="Arial"/>
          <w:b/>
          <w:color w:val="000000"/>
          <w:sz w:val="20"/>
        </w:rPr>
        <w:t>[No.126/2020]</w:t>
      </w:r>
    </w:p>
    <w:p w14:paraId="7CDA12DD" w14:textId="77777777" w:rsidR="005E0BA7" w:rsidRPr="00830AAE" w:rsidRDefault="005E0BA7" w:rsidP="005E0BA7">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CPSR: Children’s Court (Personal Safety Intervention Orders) Rules 20</w:t>
      </w:r>
      <w:r>
        <w:rPr>
          <w:rFonts w:ascii="Arial" w:hAnsi="Arial" w:cs="Arial"/>
          <w:b/>
          <w:color w:val="000000"/>
          <w:sz w:val="20"/>
        </w:rPr>
        <w:t>2</w:t>
      </w:r>
      <w:r w:rsidRPr="00830AAE">
        <w:rPr>
          <w:rFonts w:ascii="Arial" w:hAnsi="Arial" w:cs="Arial"/>
          <w:b/>
          <w:color w:val="000000"/>
          <w:sz w:val="20"/>
        </w:rPr>
        <w:t>1</w:t>
      </w:r>
      <w:r w:rsidRPr="00830AAE">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113</w:t>
      </w:r>
      <w:r w:rsidRPr="00830AAE">
        <w:rPr>
          <w:rFonts w:ascii="Arial" w:hAnsi="Arial" w:cs="Arial"/>
          <w:b/>
          <w:color w:val="000000"/>
          <w:sz w:val="20"/>
        </w:rPr>
        <w:t>/20</w:t>
      </w:r>
      <w:r>
        <w:rPr>
          <w:rFonts w:ascii="Arial" w:hAnsi="Arial" w:cs="Arial"/>
          <w:b/>
          <w:color w:val="000000"/>
          <w:sz w:val="20"/>
        </w:rPr>
        <w:t>2</w:t>
      </w:r>
      <w:r w:rsidRPr="00830AAE">
        <w:rPr>
          <w:rFonts w:ascii="Arial" w:hAnsi="Arial" w:cs="Arial"/>
          <w:b/>
          <w:color w:val="000000"/>
          <w:sz w:val="20"/>
        </w:rPr>
        <w:t>1]</w:t>
      </w:r>
    </w:p>
    <w:p w14:paraId="2458BD70" w14:textId="77777777" w:rsidR="00404960" w:rsidRPr="00526A6A" w:rsidRDefault="00404960" w:rsidP="00C34B30">
      <w:pPr>
        <w:pBdr>
          <w:top w:val="single" w:sz="4" w:space="1" w:color="auto"/>
          <w:left w:val="single" w:sz="4" w:space="4" w:color="auto"/>
          <w:bottom w:val="single" w:sz="4" w:space="1" w:color="auto"/>
          <w:right w:val="single" w:sz="4" w:space="4" w:color="auto"/>
        </w:pBdr>
        <w:rPr>
          <w:rFonts w:ascii="Arial" w:hAnsi="Arial" w:cs="Arial"/>
          <w:color w:val="000000"/>
          <w:sz w:val="8"/>
          <w:szCs w:val="20"/>
        </w:rPr>
      </w:pPr>
    </w:p>
    <w:bookmarkStart w:id="21" w:name="_6.__GENERAL"/>
    <w:bookmarkEnd w:id="21"/>
    <w:p w14:paraId="7B6838DE" w14:textId="77777777" w:rsidR="00C34B30" w:rsidRPr="009250E4" w:rsidRDefault="009250E4" w:rsidP="00FE10CB">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lang w:val="en-US"/>
        </w:rPr>
      </w:pPr>
      <w:r w:rsidRPr="009250E4">
        <w:rPr>
          <w:rFonts w:ascii="Arial" w:hAnsi="Arial" w:cs="Arial"/>
          <w:b/>
          <w:bCs/>
          <w:color w:val="000000"/>
          <w:sz w:val="28"/>
        </w:rPr>
        <w:fldChar w:fldCharType="begin"/>
      </w:r>
      <w:r>
        <w:rPr>
          <w:rFonts w:ascii="Arial" w:hAnsi="Arial" w:cs="Arial"/>
          <w:b/>
          <w:bCs/>
          <w:color w:val="000000"/>
          <w:sz w:val="28"/>
        </w:rPr>
        <w:instrText>HYPERLINK  \l "_6.__GENERAL_2"</w:instrText>
      </w:r>
      <w:r w:rsidRPr="009250E4">
        <w:rPr>
          <w:rFonts w:ascii="Arial" w:hAnsi="Arial" w:cs="Arial"/>
          <w:b/>
          <w:bCs/>
          <w:color w:val="000000"/>
          <w:sz w:val="28"/>
        </w:rPr>
      </w:r>
      <w:r w:rsidRPr="009250E4">
        <w:rPr>
          <w:rFonts w:ascii="Arial" w:hAnsi="Arial" w:cs="Arial"/>
          <w:b/>
          <w:bCs/>
          <w:color w:val="000000"/>
          <w:sz w:val="28"/>
        </w:rPr>
        <w:fldChar w:fldCharType="separate"/>
      </w:r>
      <w:r w:rsidR="00F20A8A" w:rsidRPr="009250E4">
        <w:rPr>
          <w:rStyle w:val="Hyperlink"/>
          <w:rFonts w:ascii="Arial" w:hAnsi="Arial" w:cs="Arial"/>
          <w:b/>
          <w:bCs/>
          <w:sz w:val="28"/>
          <w:u w:val="none"/>
        </w:rPr>
        <w:t>6.</w:t>
      </w:r>
      <w:r w:rsidR="00031C39">
        <w:rPr>
          <w:rStyle w:val="Hyperlink"/>
          <w:rFonts w:ascii="Arial" w:hAnsi="Arial" w:cs="Arial"/>
          <w:b/>
          <w:bCs/>
          <w:sz w:val="28"/>
          <w:u w:val="none"/>
        </w:rPr>
        <w:tab/>
      </w:r>
      <w:r w:rsidR="00C34B30" w:rsidRPr="009250E4">
        <w:rPr>
          <w:rStyle w:val="Hyperlink"/>
          <w:rFonts w:ascii="Arial" w:hAnsi="Arial" w:cs="Arial"/>
          <w:b/>
          <w:bCs/>
          <w:sz w:val="28"/>
          <w:u w:val="none"/>
        </w:rPr>
        <w:t>GENERAL</w:t>
      </w:r>
      <w:r w:rsidR="00F20A8A" w:rsidRPr="009250E4">
        <w:rPr>
          <w:rStyle w:val="Hyperlink"/>
          <w:rFonts w:ascii="Arial" w:hAnsi="Arial" w:cs="Arial"/>
          <w:b/>
          <w:bCs/>
          <w:sz w:val="28"/>
          <w:u w:val="none"/>
        </w:rPr>
        <w:t xml:space="preserve"> PROVISIONS RELATING TO INTERVENTION ORDERS</w:t>
      </w:r>
    </w:p>
    <w:p w14:paraId="685A8BEA" w14:textId="77777777" w:rsidR="00A14D8F" w:rsidRPr="00526A6A" w:rsidRDefault="009250E4" w:rsidP="00FE10CB">
      <w:pPr>
        <w:pBdr>
          <w:top w:val="single" w:sz="4" w:space="1" w:color="auto"/>
          <w:left w:val="single" w:sz="4" w:space="4" w:color="auto"/>
          <w:bottom w:val="single" w:sz="4" w:space="1" w:color="auto"/>
          <w:right w:val="single" w:sz="4" w:space="4" w:color="auto"/>
        </w:pBdr>
        <w:rPr>
          <w:rFonts w:ascii="Arial" w:hAnsi="Arial" w:cs="Arial"/>
          <w:color w:val="000000"/>
          <w:sz w:val="8"/>
          <w:szCs w:val="20"/>
        </w:rPr>
      </w:pPr>
      <w:r w:rsidRPr="009250E4">
        <w:rPr>
          <w:rFonts w:ascii="Arial" w:hAnsi="Arial" w:cs="Arial"/>
          <w:b/>
          <w:bCs/>
          <w:color w:val="000000"/>
          <w:kern w:val="28"/>
          <w:sz w:val="28"/>
          <w:szCs w:val="20"/>
          <w:lang w:val="en-GB"/>
        </w:rPr>
        <w:fldChar w:fldCharType="end"/>
      </w:r>
    </w:p>
    <w:p w14:paraId="74B6862B" w14:textId="77777777" w:rsidR="00B605A0" w:rsidRPr="0053553C" w:rsidRDefault="00B605A0" w:rsidP="00186F2A">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_Intervention_order" w:history="1">
        <w:r w:rsidRPr="0053553C">
          <w:rPr>
            <w:rStyle w:val="Hyperlink"/>
            <w:rFonts w:ascii="Arial" w:hAnsi="Arial" w:cs="Arial"/>
            <w:b/>
            <w:bCs/>
            <w:sz w:val="22"/>
            <w:u w:val="none"/>
          </w:rPr>
          <w:t>6.1</w:t>
        </w:r>
        <w:r w:rsidR="0092071B">
          <w:rPr>
            <w:rStyle w:val="Hyperlink"/>
            <w:rFonts w:ascii="Arial" w:hAnsi="Arial" w:cs="Arial"/>
            <w:b/>
            <w:bCs/>
            <w:sz w:val="22"/>
            <w:u w:val="none"/>
          </w:rPr>
          <w:tab/>
        </w:r>
        <w:r w:rsidRPr="0053553C">
          <w:rPr>
            <w:rStyle w:val="Hyperlink"/>
            <w:rFonts w:ascii="Arial" w:hAnsi="Arial" w:cs="Arial"/>
            <w:b/>
            <w:bCs/>
            <w:sz w:val="22"/>
            <w:u w:val="none"/>
          </w:rPr>
          <w:tab/>
          <w:t>Intervention order</w:t>
        </w:r>
      </w:hyperlink>
    </w:p>
    <w:p w14:paraId="19460A9F"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1_Powers_of" w:history="1">
        <w:r w:rsidRPr="0053553C">
          <w:rPr>
            <w:rStyle w:val="Hyperlink"/>
            <w:rFonts w:ascii="Arial" w:hAnsi="Arial" w:cs="Arial"/>
            <w:b/>
            <w:bCs/>
            <w:sz w:val="18"/>
            <w:u w:val="none"/>
          </w:rPr>
          <w:tab/>
          <w:t>6.1.1</w:t>
        </w:r>
        <w:r w:rsidRPr="0053553C">
          <w:rPr>
            <w:rStyle w:val="Hyperlink"/>
            <w:rFonts w:ascii="Arial" w:hAnsi="Arial" w:cs="Arial"/>
            <w:b/>
            <w:bCs/>
            <w:sz w:val="18"/>
            <w:u w:val="none"/>
          </w:rPr>
          <w:tab/>
        </w:r>
        <w:r w:rsidR="00967361" w:rsidRPr="0053553C">
          <w:rPr>
            <w:rStyle w:val="Hyperlink"/>
            <w:rFonts w:ascii="Arial" w:hAnsi="Arial" w:cs="Arial"/>
            <w:b/>
            <w:bCs/>
            <w:sz w:val="18"/>
            <w:u w:val="none"/>
          </w:rPr>
          <w:t>Powers of court until 07/12/2008 derive from the CFVA</w:t>
        </w:r>
      </w:hyperlink>
    </w:p>
    <w:p w14:paraId="2F1237ED"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2_Powers_of" w:history="1">
        <w:r w:rsidRPr="0053553C">
          <w:rPr>
            <w:rStyle w:val="Hyperlink"/>
            <w:rFonts w:ascii="Arial" w:hAnsi="Arial" w:cs="Arial"/>
            <w:b/>
            <w:bCs/>
            <w:sz w:val="18"/>
            <w:u w:val="none"/>
          </w:rPr>
          <w:tab/>
          <w:t>6.1.2</w:t>
        </w:r>
        <w:r w:rsidRPr="0053553C">
          <w:rPr>
            <w:rStyle w:val="Hyperlink"/>
            <w:rFonts w:ascii="Arial" w:hAnsi="Arial" w:cs="Arial"/>
            <w:b/>
            <w:bCs/>
            <w:sz w:val="18"/>
            <w:u w:val="none"/>
          </w:rPr>
          <w:tab/>
        </w:r>
        <w:r w:rsidR="00320777" w:rsidRPr="0053553C">
          <w:rPr>
            <w:rStyle w:val="Hyperlink"/>
            <w:rFonts w:ascii="Arial" w:hAnsi="Arial" w:cs="Arial"/>
            <w:b/>
            <w:bCs/>
            <w:sz w:val="18"/>
            <w:u w:val="none"/>
          </w:rPr>
          <w:t>Power</w:t>
        </w:r>
        <w:r w:rsidR="0051013F" w:rsidRPr="0053553C">
          <w:rPr>
            <w:rStyle w:val="Hyperlink"/>
            <w:rFonts w:ascii="Arial" w:hAnsi="Arial" w:cs="Arial"/>
            <w:b/>
            <w:bCs/>
            <w:sz w:val="18"/>
            <w:u w:val="none"/>
          </w:rPr>
          <w:t>s o</w:t>
        </w:r>
        <w:r w:rsidR="00320777" w:rsidRPr="0053553C">
          <w:rPr>
            <w:rStyle w:val="Hyperlink"/>
            <w:rFonts w:ascii="Arial" w:hAnsi="Arial" w:cs="Arial"/>
            <w:b/>
            <w:bCs/>
            <w:sz w:val="18"/>
            <w:u w:val="none"/>
          </w:rPr>
          <w:t xml:space="preserve">f court </w:t>
        </w:r>
        <w:r w:rsidR="00967361" w:rsidRPr="0053553C">
          <w:rPr>
            <w:rStyle w:val="Hyperlink"/>
            <w:rFonts w:ascii="Arial" w:hAnsi="Arial" w:cs="Arial"/>
            <w:b/>
            <w:bCs/>
            <w:sz w:val="18"/>
            <w:u w:val="none"/>
          </w:rPr>
          <w:t xml:space="preserve">from 08/12/2008 derive </w:t>
        </w:r>
        <w:r w:rsidR="00BE23AF" w:rsidRPr="0053553C">
          <w:rPr>
            <w:rStyle w:val="Hyperlink"/>
            <w:rFonts w:ascii="Arial" w:hAnsi="Arial" w:cs="Arial"/>
            <w:b/>
            <w:bCs/>
            <w:sz w:val="18"/>
            <w:u w:val="none"/>
          </w:rPr>
          <w:t xml:space="preserve">from </w:t>
        </w:r>
        <w:r w:rsidR="00967361" w:rsidRPr="0053553C">
          <w:rPr>
            <w:rStyle w:val="Hyperlink"/>
            <w:rFonts w:ascii="Arial" w:hAnsi="Arial" w:cs="Arial"/>
            <w:b/>
            <w:bCs/>
            <w:sz w:val="18"/>
            <w:u w:val="none"/>
          </w:rPr>
          <w:t>the FVPA and the SIOA/PSIA</w:t>
        </w:r>
      </w:hyperlink>
    </w:p>
    <w:p w14:paraId="68F8417B" w14:textId="77777777" w:rsidR="00021F0B" w:rsidRPr="0053553C" w:rsidRDefault="00021F0B"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6"/>
        </w:rPr>
      </w:pPr>
      <w:hyperlink w:anchor="_6.1.3_Transitional_provisions" w:history="1">
        <w:r w:rsidRPr="0053553C">
          <w:rPr>
            <w:rStyle w:val="Hyperlink"/>
            <w:rFonts w:ascii="Arial" w:hAnsi="Arial" w:cs="Arial"/>
            <w:b/>
            <w:bCs/>
            <w:sz w:val="16"/>
            <w:u w:val="none"/>
          </w:rPr>
          <w:tab/>
        </w:r>
        <w:r w:rsidRPr="0053553C">
          <w:rPr>
            <w:rStyle w:val="Hyperlink"/>
            <w:rFonts w:ascii="Arial" w:hAnsi="Arial" w:cs="Arial"/>
            <w:b/>
            <w:bCs/>
            <w:sz w:val="18"/>
            <w:u w:val="none"/>
          </w:rPr>
          <w:t>6.1.</w:t>
        </w:r>
        <w:r w:rsidR="006B7760" w:rsidRPr="0053553C">
          <w:rPr>
            <w:rStyle w:val="Hyperlink"/>
            <w:rFonts w:ascii="Arial" w:hAnsi="Arial" w:cs="Arial"/>
            <w:b/>
            <w:bCs/>
            <w:sz w:val="18"/>
            <w:u w:val="none"/>
          </w:rPr>
          <w:t>3</w:t>
        </w:r>
        <w:r w:rsidR="006B7760" w:rsidRPr="0053553C">
          <w:rPr>
            <w:rStyle w:val="Hyperlink"/>
            <w:rFonts w:ascii="Arial" w:hAnsi="Arial" w:cs="Arial"/>
            <w:b/>
            <w:bCs/>
            <w:sz w:val="18"/>
            <w:u w:val="none"/>
          </w:rPr>
          <w:tab/>
          <w:t>T</w:t>
        </w:r>
        <w:r w:rsidRPr="0053553C">
          <w:rPr>
            <w:rStyle w:val="Hyperlink"/>
            <w:rFonts w:ascii="Arial" w:hAnsi="Arial" w:cs="Arial"/>
            <w:b/>
            <w:bCs/>
            <w:sz w:val="18"/>
            <w:u w:val="none"/>
          </w:rPr>
          <w:t>ransitional provisions in the FVPA</w:t>
        </w:r>
        <w:r w:rsidR="006B7760" w:rsidRPr="0053553C">
          <w:rPr>
            <w:rStyle w:val="Hyperlink"/>
            <w:rFonts w:ascii="Arial" w:hAnsi="Arial" w:cs="Arial"/>
            <w:b/>
            <w:bCs/>
            <w:sz w:val="18"/>
            <w:u w:val="none"/>
          </w:rPr>
          <w:t xml:space="preserve"> and the </w:t>
        </w:r>
        <w:r w:rsidR="00BE23AF" w:rsidRPr="0053553C">
          <w:rPr>
            <w:rStyle w:val="Hyperlink"/>
            <w:rFonts w:ascii="Arial" w:hAnsi="Arial" w:cs="Arial"/>
            <w:b/>
            <w:bCs/>
            <w:sz w:val="18"/>
            <w:u w:val="none"/>
          </w:rPr>
          <w:t>PSIA</w:t>
        </w:r>
      </w:hyperlink>
    </w:p>
    <w:p w14:paraId="16F50957" w14:textId="77777777" w:rsidR="009D4EB7" w:rsidRPr="0053553C" w:rsidRDefault="009D4EB7" w:rsidP="00FE10C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2_Jurisdiction_of" w:history="1">
        <w:r w:rsidRPr="0053553C">
          <w:rPr>
            <w:rStyle w:val="Hyperlink"/>
            <w:rFonts w:ascii="Arial" w:hAnsi="Arial" w:cs="Arial"/>
            <w:b/>
            <w:bCs/>
            <w:sz w:val="22"/>
            <w:u w:val="none"/>
          </w:rPr>
          <w:t>6.2</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Jurisdiction of the Children’s Court of Victoria</w:t>
        </w:r>
      </w:hyperlink>
    </w:p>
    <w:p w14:paraId="51741988" w14:textId="77777777" w:rsidR="00021F0B"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A71BE1">
        <w:rPr>
          <w:rFonts w:ascii="Arial" w:hAnsi="Arial" w:cs="Arial"/>
          <w:b/>
          <w:bCs/>
          <w:color w:val="000000"/>
          <w:sz w:val="18"/>
          <w:szCs w:val="18"/>
        </w:rPr>
        <w:fldChar w:fldCharType="begin"/>
      </w:r>
      <w:r w:rsidRPr="00A71BE1">
        <w:rPr>
          <w:rFonts w:ascii="Arial" w:hAnsi="Arial" w:cs="Arial"/>
          <w:b/>
          <w:bCs/>
          <w:color w:val="000000"/>
          <w:sz w:val="18"/>
          <w:szCs w:val="18"/>
        </w:rPr>
        <w:instrText xml:space="preserve"> HYPERLINK  \l "_6.2.1_Under_the" </w:instrText>
      </w:r>
      <w:r w:rsidRPr="00A71BE1">
        <w:rPr>
          <w:rFonts w:ascii="Arial" w:hAnsi="Arial" w:cs="Arial"/>
          <w:b/>
          <w:bCs/>
          <w:color w:val="000000"/>
          <w:sz w:val="18"/>
          <w:szCs w:val="18"/>
        </w:rPr>
      </w:r>
      <w:r w:rsidRPr="00A71BE1">
        <w:rPr>
          <w:rFonts w:ascii="Arial" w:hAnsi="Arial" w:cs="Arial"/>
          <w:b/>
          <w:bCs/>
          <w:color w:val="000000"/>
          <w:sz w:val="18"/>
          <w:szCs w:val="18"/>
        </w:rPr>
        <w:fldChar w:fldCharType="separate"/>
      </w:r>
      <w:r w:rsidR="00021F0B" w:rsidRPr="00A71BE1">
        <w:rPr>
          <w:rStyle w:val="Hyperlink"/>
          <w:rFonts w:ascii="Arial" w:hAnsi="Arial" w:cs="Arial"/>
          <w:b/>
          <w:bCs/>
          <w:sz w:val="18"/>
          <w:szCs w:val="18"/>
          <w:u w:val="none"/>
        </w:rPr>
        <w:tab/>
        <w:t>6.2.1</w:t>
      </w:r>
      <w:r w:rsidR="00021F0B" w:rsidRPr="00A71BE1">
        <w:rPr>
          <w:rStyle w:val="Hyperlink"/>
          <w:rFonts w:ascii="Arial" w:hAnsi="Arial" w:cs="Arial"/>
          <w:b/>
          <w:bCs/>
          <w:sz w:val="18"/>
          <w:szCs w:val="18"/>
          <w:u w:val="none"/>
        </w:rPr>
        <w:tab/>
      </w:r>
      <w:r w:rsidR="00EA014E" w:rsidRPr="00A71BE1">
        <w:rPr>
          <w:rStyle w:val="Hyperlink"/>
          <w:rFonts w:ascii="Arial" w:hAnsi="Arial" w:cs="Arial"/>
          <w:b/>
          <w:bCs/>
          <w:sz w:val="18"/>
          <w:szCs w:val="18"/>
          <w:u w:val="none"/>
        </w:rPr>
        <w:t xml:space="preserve">Under the CFVA </w:t>
      </w:r>
      <w:r w:rsidR="00021F0B" w:rsidRPr="00A71BE1">
        <w:rPr>
          <w:rStyle w:val="Hyperlink"/>
          <w:rFonts w:ascii="Arial" w:hAnsi="Arial" w:cs="Arial"/>
          <w:b/>
          <w:bCs/>
          <w:sz w:val="18"/>
          <w:szCs w:val="18"/>
          <w:u w:val="none"/>
        </w:rPr>
        <w:t>01/12/1987 – 28/05/1990</w:t>
      </w:r>
      <w:r w:rsidR="00005D7E" w:rsidRPr="00A71BE1">
        <w:rPr>
          <w:rStyle w:val="Hyperlink"/>
          <w:rFonts w:ascii="Arial" w:hAnsi="Arial" w:cs="Arial"/>
          <w:b/>
          <w:bCs/>
          <w:sz w:val="18"/>
          <w:szCs w:val="18"/>
          <w:u w:val="none"/>
        </w:rPr>
        <w:t xml:space="preserve"> &amp; 29/05/1990 – 07/12/2008</w:t>
      </w:r>
    </w:p>
    <w:p w14:paraId="6E0468D2" w14:textId="77777777" w:rsidR="003E0719"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szCs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"_6.2.2_Current_jurisdiction" </w:instrText>
      </w:r>
      <w:r w:rsidRPr="00A71BE1">
        <w:rPr>
          <w:rFonts w:ascii="Arial" w:hAnsi="Arial" w:cs="Arial"/>
          <w:b/>
          <w:bCs/>
          <w:color w:val="000000"/>
          <w:sz w:val="18"/>
        </w:rPr>
      </w:r>
      <w:r w:rsidRPr="00A71BE1">
        <w:rPr>
          <w:rFonts w:ascii="Arial" w:hAnsi="Arial" w:cs="Arial"/>
          <w:b/>
          <w:bCs/>
          <w:color w:val="000000"/>
          <w:sz w:val="18"/>
        </w:rPr>
        <w:fldChar w:fldCharType="separate"/>
      </w:r>
      <w:r w:rsidR="003E0719" w:rsidRPr="00A71BE1">
        <w:rPr>
          <w:rStyle w:val="Hyperlink"/>
          <w:rFonts w:ascii="Arial" w:hAnsi="Arial" w:cs="Arial"/>
          <w:b/>
          <w:bCs/>
          <w:sz w:val="18"/>
          <w:u w:val="none"/>
        </w:rPr>
        <w:tab/>
        <w:t>6.2.</w:t>
      </w:r>
      <w:r w:rsidRPr="00A71BE1">
        <w:rPr>
          <w:rStyle w:val="Hyperlink"/>
          <w:rFonts w:ascii="Arial" w:hAnsi="Arial" w:cs="Arial"/>
          <w:b/>
          <w:bCs/>
          <w:sz w:val="18"/>
          <w:u w:val="none"/>
        </w:rPr>
        <w:t>2</w:t>
      </w:r>
      <w:r w:rsidR="003E0719" w:rsidRPr="00A71BE1">
        <w:rPr>
          <w:rStyle w:val="Hyperlink"/>
          <w:rFonts w:ascii="Arial" w:hAnsi="Arial" w:cs="Arial"/>
          <w:b/>
          <w:bCs/>
          <w:sz w:val="18"/>
          <w:u w:val="none"/>
        </w:rPr>
        <w:tab/>
      </w:r>
      <w:r w:rsidR="00783DC6" w:rsidRPr="00A71BE1">
        <w:rPr>
          <w:rStyle w:val="Hyperlink"/>
          <w:rFonts w:ascii="Arial" w:hAnsi="Arial" w:cs="Arial"/>
          <w:b/>
          <w:bCs/>
          <w:sz w:val="18"/>
          <w:u w:val="none"/>
        </w:rPr>
        <w:t>Current jurisdiction under the FVPA and the PSIA</w:t>
      </w:r>
    </w:p>
    <w:p w14:paraId="3A362824" w14:textId="77777777" w:rsidR="000575BE"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"_6.2.3_Transfer_of" </w:instrText>
      </w:r>
      <w:r w:rsidRPr="00A71BE1">
        <w:rPr>
          <w:rFonts w:ascii="Arial" w:hAnsi="Arial" w:cs="Arial"/>
          <w:b/>
          <w:bCs/>
          <w:color w:val="000000"/>
          <w:sz w:val="18"/>
        </w:rPr>
      </w:r>
      <w:r w:rsidRPr="00A71BE1">
        <w:rPr>
          <w:rFonts w:ascii="Arial" w:hAnsi="Arial" w:cs="Arial"/>
          <w:b/>
          <w:bCs/>
          <w:color w:val="000000"/>
          <w:sz w:val="18"/>
        </w:rPr>
        <w:fldChar w:fldCharType="separate"/>
      </w:r>
      <w:r w:rsidR="000575BE" w:rsidRPr="00A71BE1">
        <w:rPr>
          <w:rStyle w:val="Hyperlink"/>
          <w:rFonts w:ascii="Arial" w:hAnsi="Arial" w:cs="Arial"/>
          <w:b/>
          <w:bCs/>
          <w:sz w:val="18"/>
          <w:u w:val="none"/>
        </w:rPr>
        <w:tab/>
        <w:t>6.2.</w:t>
      </w:r>
      <w:r w:rsidRPr="00A71BE1">
        <w:rPr>
          <w:rStyle w:val="Hyperlink"/>
          <w:rFonts w:ascii="Arial" w:hAnsi="Arial" w:cs="Arial"/>
          <w:b/>
          <w:bCs/>
          <w:sz w:val="18"/>
          <w:u w:val="none"/>
        </w:rPr>
        <w:t>3</w:t>
      </w:r>
      <w:r w:rsidR="000575BE" w:rsidRPr="00A71BE1">
        <w:rPr>
          <w:rStyle w:val="Hyperlink"/>
          <w:rFonts w:ascii="Arial" w:hAnsi="Arial" w:cs="Arial"/>
          <w:b/>
          <w:bCs/>
          <w:sz w:val="18"/>
          <w:u w:val="none"/>
        </w:rPr>
        <w:tab/>
        <w:t>Transfer of</w:t>
      </w:r>
      <w:r w:rsidR="00282380" w:rsidRPr="00A71BE1">
        <w:rPr>
          <w:rStyle w:val="Hyperlink"/>
          <w:rFonts w:ascii="Arial" w:hAnsi="Arial" w:cs="Arial"/>
          <w:b/>
          <w:bCs/>
          <w:sz w:val="18"/>
          <w:u w:val="none"/>
        </w:rPr>
        <w:t xml:space="preserve"> applications from </w:t>
      </w:r>
      <w:r w:rsidR="000575BE" w:rsidRPr="00A71BE1">
        <w:rPr>
          <w:rStyle w:val="Hyperlink"/>
          <w:rFonts w:ascii="Arial" w:hAnsi="Arial" w:cs="Arial"/>
          <w:b/>
          <w:bCs/>
          <w:sz w:val="18"/>
          <w:u w:val="none"/>
        </w:rPr>
        <w:t xml:space="preserve">Magistrates’ Court </w:t>
      </w:r>
      <w:r w:rsidR="00BB6DA9" w:rsidRPr="00A71BE1">
        <w:rPr>
          <w:rStyle w:val="Hyperlink"/>
          <w:rFonts w:ascii="Arial" w:hAnsi="Arial" w:cs="Arial"/>
          <w:b/>
          <w:bCs/>
          <w:sz w:val="18"/>
          <w:u w:val="none"/>
        </w:rPr>
        <w:t>to</w:t>
      </w:r>
      <w:r w:rsidR="000575BE" w:rsidRPr="00A71BE1">
        <w:rPr>
          <w:rStyle w:val="Hyperlink"/>
          <w:rFonts w:ascii="Arial" w:hAnsi="Arial" w:cs="Arial"/>
          <w:b/>
          <w:bCs/>
          <w:sz w:val="18"/>
          <w:u w:val="none"/>
        </w:rPr>
        <w:t xml:space="preserve"> Children’s Court</w:t>
      </w:r>
      <w:r w:rsidR="00BB6DA9" w:rsidRPr="00A71BE1">
        <w:rPr>
          <w:rStyle w:val="Hyperlink"/>
          <w:rFonts w:ascii="Arial" w:hAnsi="Arial" w:cs="Arial"/>
          <w:b/>
          <w:bCs/>
          <w:sz w:val="18"/>
          <w:u w:val="none"/>
        </w:rPr>
        <w:t xml:space="preserve"> or v.v.</w:t>
      </w:r>
    </w:p>
    <w:p w14:paraId="4AAEBDA0" w14:textId="77777777" w:rsidR="009D4EB7" w:rsidRPr="0053553C" w:rsidRDefault="00A71BE1"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A71BE1">
        <w:rPr>
          <w:rFonts w:ascii="Arial" w:hAnsi="Arial" w:cs="Arial"/>
          <w:b/>
          <w:bCs/>
          <w:color w:val="000000"/>
          <w:sz w:val="18"/>
        </w:rPr>
        <w:fldChar w:fldCharType="end"/>
      </w:r>
      <w:hyperlink w:anchor="_6.3_Concurrent_criminal" w:history="1">
        <w:r w:rsidR="009D4EB7" w:rsidRPr="0053553C">
          <w:rPr>
            <w:rStyle w:val="Hyperlink"/>
            <w:rFonts w:ascii="Arial" w:hAnsi="Arial" w:cs="Arial"/>
            <w:b/>
            <w:bCs/>
            <w:sz w:val="22"/>
            <w:u w:val="none"/>
          </w:rPr>
          <w:t>6.3</w:t>
        </w:r>
        <w:r w:rsidR="009D4EB7" w:rsidRPr="0053553C">
          <w:rPr>
            <w:rStyle w:val="Hyperlink"/>
            <w:rFonts w:ascii="Arial" w:hAnsi="Arial" w:cs="Arial"/>
            <w:b/>
            <w:bCs/>
            <w:sz w:val="22"/>
            <w:u w:val="none"/>
          </w:rPr>
          <w:tab/>
        </w:r>
        <w:r w:rsidR="00031C39">
          <w:rPr>
            <w:rStyle w:val="Hyperlink"/>
            <w:rFonts w:ascii="Arial" w:hAnsi="Arial" w:cs="Arial"/>
            <w:b/>
            <w:bCs/>
            <w:sz w:val="22"/>
            <w:u w:val="none"/>
          </w:rPr>
          <w:tab/>
        </w:r>
        <w:r w:rsidR="009D4EB7" w:rsidRPr="0053553C">
          <w:rPr>
            <w:rStyle w:val="Hyperlink"/>
            <w:rFonts w:ascii="Arial" w:hAnsi="Arial" w:cs="Arial"/>
            <w:b/>
            <w:bCs/>
            <w:sz w:val="22"/>
            <w:u w:val="none"/>
          </w:rPr>
          <w:t>Concurrent criminal proceedings no bar to making intervention order</w:t>
        </w:r>
      </w:hyperlink>
    </w:p>
    <w:p w14:paraId="2CAD8715" w14:textId="77777777" w:rsidR="00FA5BB3" w:rsidRPr="0053553C" w:rsidRDefault="00FA5BB3"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4_Proceedings_for" w:history="1">
        <w:r w:rsidRPr="0053553C">
          <w:rPr>
            <w:rStyle w:val="Hyperlink"/>
            <w:rFonts w:ascii="Arial" w:hAnsi="Arial" w:cs="Arial"/>
            <w:b/>
            <w:bCs/>
            <w:sz w:val="22"/>
            <w:u w:val="none"/>
          </w:rPr>
          <w:t>6.4</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Proceedings for intervention orders are civil in nature</w:t>
        </w:r>
      </w:hyperlink>
    </w:p>
    <w:p w14:paraId="1823EFF2" w14:textId="77777777" w:rsidR="009F036B" w:rsidRPr="0053553C" w:rsidRDefault="00FA5BB3"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5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5</w:t>
        </w:r>
        <w:r w:rsidR="00C3304E" w:rsidRPr="0053553C">
          <w:rPr>
            <w:rStyle w:val="Hyperlink"/>
            <w:rFonts w:ascii="Arial" w:hAnsi="Arial" w:cs="Arial"/>
            <w:b/>
            <w:bCs/>
            <w:sz w:val="22"/>
            <w:u w:val="none"/>
          </w:rPr>
          <w:tab/>
        </w:r>
        <w:r w:rsidR="00031C39">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 xml:space="preserve">FVPA and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PSIA</w:t>
        </w:r>
      </w:hyperlink>
    </w:p>
    <w:p w14:paraId="35B8DD0C"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1_Concurrent_applications"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.1</w:t>
        </w:r>
        <w:r w:rsidRPr="0053553C">
          <w:rPr>
            <w:rStyle w:val="Hyperlink"/>
            <w:rFonts w:ascii="Arial" w:hAnsi="Arial" w:cs="Arial"/>
            <w:b/>
            <w:bCs/>
            <w:sz w:val="18"/>
            <w:u w:val="none"/>
          </w:rPr>
          <w:tab/>
          <w:t>Concurrent applications may be heard together</w:t>
        </w:r>
      </w:hyperlink>
    </w:p>
    <w:p w14:paraId="1004EFCD"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2_Family_violence"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B46DDC" w:rsidRPr="0053553C">
          <w:rPr>
            <w:rStyle w:val="Hyperlink"/>
            <w:rFonts w:ascii="Arial" w:hAnsi="Arial" w:cs="Arial"/>
            <w:b/>
            <w:bCs/>
            <w:sz w:val="18"/>
            <w:u w:val="none"/>
          </w:rPr>
          <w:t>Family violence intervention order</w:t>
        </w:r>
        <w:r w:rsidR="00EB26F3">
          <w:rPr>
            <w:rStyle w:val="Hyperlink"/>
            <w:rFonts w:ascii="Arial" w:hAnsi="Arial" w:cs="Arial"/>
            <w:b/>
            <w:bCs/>
            <w:sz w:val="18"/>
            <w:u w:val="none"/>
          </w:rPr>
          <w:t>/DVO</w:t>
        </w:r>
        <w:r w:rsidR="00B46DDC" w:rsidRPr="0053553C">
          <w:rPr>
            <w:rStyle w:val="Hyperlink"/>
            <w:rFonts w:ascii="Arial" w:hAnsi="Arial" w:cs="Arial"/>
            <w:b/>
            <w:bCs/>
            <w:sz w:val="18"/>
            <w:u w:val="none"/>
          </w:rPr>
          <w:t xml:space="preserve"> to prevail in event of inconsistency</w:t>
        </w:r>
      </w:hyperlink>
    </w:p>
    <w:p w14:paraId="2870482B" w14:textId="77777777" w:rsidR="00561198" w:rsidRPr="0053553C" w:rsidRDefault="0056119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3_Where_applications" w:history="1">
        <w:r w:rsidRPr="0053553C">
          <w:rPr>
            <w:rStyle w:val="Hyperlink"/>
            <w:rFonts w:ascii="Arial" w:hAnsi="Arial" w:cs="Arial"/>
            <w:b/>
            <w:bCs/>
            <w:sz w:val="18"/>
            <w:u w:val="none"/>
          </w:rPr>
          <w:tab/>
          <w:t>6.5.3</w:t>
        </w:r>
        <w:r w:rsidRPr="0053553C">
          <w:rPr>
            <w:rStyle w:val="Hyperlink"/>
            <w:rFonts w:ascii="Arial" w:hAnsi="Arial" w:cs="Arial"/>
            <w:b/>
            <w:bCs/>
            <w:sz w:val="18"/>
            <w:u w:val="none"/>
          </w:rPr>
          <w:tab/>
          <w:t xml:space="preserve">Where applications under FVPA </w:t>
        </w:r>
        <w:r w:rsidR="00C47CDD" w:rsidRPr="0053553C">
          <w:rPr>
            <w:rStyle w:val="Hyperlink"/>
            <w:rFonts w:ascii="Arial" w:hAnsi="Arial" w:cs="Arial"/>
            <w:b/>
            <w:bCs/>
            <w:sz w:val="18"/>
            <w:u w:val="none"/>
          </w:rPr>
          <w:t xml:space="preserve">become </w:t>
        </w:r>
        <w:r w:rsidRPr="0053553C">
          <w:rPr>
            <w:rStyle w:val="Hyperlink"/>
            <w:rFonts w:ascii="Arial" w:hAnsi="Arial" w:cs="Arial"/>
            <w:b/>
            <w:bCs/>
            <w:sz w:val="18"/>
            <w:u w:val="none"/>
          </w:rPr>
          <w:t>applications under PSIA</w:t>
        </w:r>
        <w:r w:rsidR="00C47CDD" w:rsidRPr="0053553C">
          <w:rPr>
            <w:rStyle w:val="Hyperlink"/>
            <w:rFonts w:ascii="Arial" w:hAnsi="Arial" w:cs="Arial"/>
            <w:b/>
            <w:bCs/>
            <w:sz w:val="18"/>
            <w:u w:val="none"/>
          </w:rPr>
          <w:t xml:space="preserve"> or v.v.</w:t>
        </w:r>
      </w:hyperlink>
    </w:p>
    <w:p w14:paraId="768D520A" w14:textId="77777777" w:rsidR="00BB6DA9" w:rsidRPr="0053553C" w:rsidRDefault="00BB6DA9"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6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6</w:t>
        </w:r>
        <w:r w:rsidR="00031C39">
          <w:rPr>
            <w:rStyle w:val="Hyperlink"/>
            <w:rFonts w:ascii="Arial" w:hAnsi="Arial" w:cs="Arial"/>
            <w:b/>
            <w:bCs/>
            <w:sz w:val="22"/>
            <w:u w:val="none"/>
          </w:rPr>
          <w:tab/>
        </w:r>
        <w:r w:rsidRPr="0053553C">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762A7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FVPA/PSIA and other Acts</w:t>
        </w:r>
      </w:hyperlink>
    </w:p>
    <w:p w14:paraId="26914138" w14:textId="6C4BD572" w:rsidR="00F91793" w:rsidRPr="0053553C" w:rsidRDefault="00F91793"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r:id="rId8" w:anchor="_6.6.1_"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561198" w:rsidRPr="0053553C">
          <w:rPr>
            <w:rStyle w:val="Hyperlink"/>
            <w:rFonts w:ascii="Arial" w:hAnsi="Arial" w:cs="Arial"/>
            <w:b/>
            <w:bCs/>
            <w:sz w:val="18"/>
            <w:u w:val="none"/>
          </w:rPr>
          <w:t>6</w:t>
        </w:r>
        <w:r w:rsidRPr="0053553C">
          <w:rPr>
            <w:rStyle w:val="Hyperlink"/>
            <w:rFonts w:ascii="Arial" w:hAnsi="Arial" w:cs="Arial"/>
            <w:b/>
            <w:bCs/>
            <w:sz w:val="18"/>
            <w:u w:val="none"/>
          </w:rPr>
          <w:t>.1</w:t>
        </w:r>
        <w:r w:rsidRPr="0053553C">
          <w:rPr>
            <w:rStyle w:val="Hyperlink"/>
            <w:rFonts w:ascii="Arial" w:hAnsi="Arial" w:cs="Arial"/>
            <w:b/>
            <w:bCs/>
            <w:sz w:val="18"/>
            <w:u w:val="none"/>
          </w:rPr>
          <w:tab/>
          <w:t>“Best interests” principles in the CY</w:t>
        </w:r>
        <w:r w:rsidR="005E0E6A" w:rsidRPr="0053553C">
          <w:rPr>
            <w:rStyle w:val="Hyperlink"/>
            <w:rFonts w:ascii="Arial" w:hAnsi="Arial" w:cs="Arial"/>
            <w:b/>
            <w:bCs/>
            <w:sz w:val="18"/>
            <w:u w:val="none"/>
          </w:rPr>
          <w:t>F</w:t>
        </w:r>
        <w:r w:rsidRPr="0053553C">
          <w:rPr>
            <w:rStyle w:val="Hyperlink"/>
            <w:rFonts w:ascii="Arial" w:hAnsi="Arial" w:cs="Arial"/>
            <w:b/>
            <w:bCs/>
            <w:sz w:val="18"/>
            <w:u w:val="none"/>
          </w:rPr>
          <w:t>A are not mandatory</w:t>
        </w:r>
      </w:hyperlink>
    </w:p>
    <w:p w14:paraId="2D7FD74A" w14:textId="7971A274" w:rsidR="002A544F" w:rsidRDefault="002A544F"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hyperlink w:anchor="_6.6.2_Intervention_orders"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6.6.2</w:t>
        </w:r>
        <w:r w:rsidRPr="0053553C">
          <w:rPr>
            <w:rStyle w:val="Hyperlink"/>
            <w:rFonts w:ascii="Arial" w:hAnsi="Arial" w:cs="Arial"/>
            <w:b/>
            <w:bCs/>
            <w:sz w:val="18"/>
            <w:u w:val="none"/>
          </w:rPr>
          <w:tab/>
        </w:r>
        <w:r w:rsidR="009049E1" w:rsidRPr="0053553C">
          <w:rPr>
            <w:rStyle w:val="Hyperlink"/>
            <w:rFonts w:ascii="Arial" w:hAnsi="Arial" w:cs="Arial"/>
            <w:b/>
            <w:bCs/>
            <w:sz w:val="18"/>
            <w:u w:val="none"/>
          </w:rPr>
          <w:t xml:space="preserve">Intervention orders prevail over </w:t>
        </w:r>
        <w:r w:rsidR="00CE51FA" w:rsidRPr="0053553C">
          <w:rPr>
            <w:rStyle w:val="Hyperlink"/>
            <w:rFonts w:ascii="Arial" w:hAnsi="Arial" w:cs="Arial"/>
            <w:b/>
            <w:bCs/>
            <w:sz w:val="18"/>
            <w:u w:val="none"/>
          </w:rPr>
          <w:t xml:space="preserve">inconsistent </w:t>
        </w:r>
        <w:r w:rsidR="009049E1" w:rsidRPr="0053553C">
          <w:rPr>
            <w:rStyle w:val="Hyperlink"/>
            <w:rFonts w:ascii="Arial" w:hAnsi="Arial" w:cs="Arial"/>
            <w:b/>
            <w:bCs/>
            <w:sz w:val="18"/>
            <w:u w:val="none"/>
          </w:rPr>
          <w:t>child protection orders</w:t>
        </w:r>
      </w:hyperlink>
    </w:p>
    <w:p w14:paraId="17722618" w14:textId="64BC3E5E" w:rsidR="00405A40" w:rsidRPr="00405A40" w:rsidRDefault="00405A40"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405A40">
        <w:rPr>
          <w:rStyle w:val="Hyperlink"/>
          <w:rFonts w:ascii="Arial" w:hAnsi="Arial" w:cs="Arial"/>
          <w:b/>
          <w:bCs/>
          <w:sz w:val="18"/>
          <w:u w:val="none"/>
        </w:rPr>
        <w:tab/>
      </w:r>
      <w:r w:rsidRPr="00405A40">
        <w:rPr>
          <w:rStyle w:val="Hyperlink"/>
          <w:rFonts w:ascii="Arial" w:hAnsi="Arial" w:cs="Arial"/>
          <w:b/>
          <w:bCs/>
          <w:sz w:val="18"/>
          <w:u w:val="none"/>
        </w:rPr>
        <w:tab/>
      </w:r>
      <w:bookmarkStart w:id="22" w:name="_Hlk143677759"/>
      <w:r>
        <w:fldChar w:fldCharType="begin"/>
      </w:r>
      <w:r>
        <w:instrText xml:space="preserve"> HYPERLINK \l "_6.6.3_Relationship_between" </w:instrText>
      </w:r>
      <w:r>
        <w:fldChar w:fldCharType="separate"/>
      </w:r>
      <w:r w:rsidRPr="00405A40">
        <w:rPr>
          <w:rStyle w:val="Hyperlink"/>
          <w:rFonts w:ascii="Arial" w:hAnsi="Arial" w:cs="Arial"/>
          <w:b/>
          <w:bCs/>
          <w:sz w:val="18"/>
          <w:u w:val="none"/>
        </w:rPr>
        <w:t>6.6.3</w:t>
      </w:r>
      <w:r w:rsidRPr="00405A40">
        <w:rPr>
          <w:rStyle w:val="Hyperlink"/>
          <w:rFonts w:ascii="Arial" w:hAnsi="Arial" w:cs="Arial"/>
          <w:b/>
          <w:bCs/>
          <w:sz w:val="18"/>
          <w:u w:val="none"/>
        </w:rPr>
        <w:tab/>
        <w:t>Relationship between bail conditions and orders/notices under the FVPA</w:t>
      </w:r>
      <w:r>
        <w:rPr>
          <w:rStyle w:val="Hyperlink"/>
          <w:rFonts w:ascii="Arial" w:hAnsi="Arial" w:cs="Arial"/>
          <w:b/>
          <w:bCs/>
          <w:sz w:val="18"/>
          <w:u w:val="none"/>
        </w:rPr>
        <w:fldChar w:fldCharType="end"/>
      </w:r>
      <w:bookmarkEnd w:id="22"/>
    </w:p>
    <w:p w14:paraId="00CCD577" w14:textId="77777777" w:rsidR="00482920" w:rsidRPr="0028199C" w:rsidRDefault="00C2449A"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szCs w:val="18"/>
          <w:u w:val="none"/>
        </w:rPr>
      </w:pPr>
      <w:r w:rsidRPr="0028199C">
        <w:rPr>
          <w:rFonts w:ascii="Arial" w:hAnsi="Arial" w:cs="Arial"/>
          <w:b/>
          <w:bCs/>
          <w:color w:val="000000"/>
          <w:sz w:val="18"/>
          <w:szCs w:val="18"/>
        </w:rPr>
        <w:fldChar w:fldCharType="begin"/>
      </w:r>
      <w:r w:rsidRPr="0028199C">
        <w:rPr>
          <w:rFonts w:ascii="Arial" w:hAnsi="Arial" w:cs="Arial"/>
          <w:b/>
          <w:bCs/>
          <w:color w:val="000000"/>
          <w:sz w:val="18"/>
          <w:szCs w:val="18"/>
        </w:rPr>
        <w:instrText xml:space="preserve"> HYPERLINK  \l "_6.6.4_Relationship_between" </w:instrText>
      </w:r>
      <w:r w:rsidRPr="0028199C">
        <w:rPr>
          <w:rFonts w:ascii="Arial" w:hAnsi="Arial" w:cs="Arial"/>
          <w:b/>
          <w:bCs/>
          <w:color w:val="000000"/>
          <w:sz w:val="18"/>
          <w:szCs w:val="18"/>
        </w:rPr>
      </w:r>
      <w:r w:rsidRPr="0028199C">
        <w:rPr>
          <w:rFonts w:ascii="Arial" w:hAnsi="Arial" w:cs="Arial"/>
          <w:b/>
          <w:bCs/>
          <w:color w:val="000000"/>
          <w:sz w:val="18"/>
          <w:szCs w:val="18"/>
        </w:rPr>
        <w:fldChar w:fldCharType="separate"/>
      </w:r>
      <w:r w:rsidR="00482920" w:rsidRPr="0028199C">
        <w:rPr>
          <w:rStyle w:val="Hyperlink"/>
          <w:rFonts w:ascii="Arial" w:hAnsi="Arial" w:cs="Arial"/>
          <w:b/>
          <w:bCs/>
          <w:sz w:val="18"/>
          <w:szCs w:val="18"/>
          <w:u w:val="none"/>
        </w:rPr>
        <w:tab/>
      </w:r>
      <w:r w:rsidR="0092071B">
        <w:rPr>
          <w:rStyle w:val="Hyperlink"/>
          <w:rFonts w:ascii="Arial" w:hAnsi="Arial" w:cs="Arial"/>
          <w:b/>
          <w:bCs/>
          <w:sz w:val="18"/>
          <w:szCs w:val="18"/>
          <w:u w:val="none"/>
        </w:rPr>
        <w:tab/>
      </w:r>
      <w:r w:rsidR="00482920" w:rsidRPr="0028199C">
        <w:rPr>
          <w:rStyle w:val="Hyperlink"/>
          <w:rFonts w:ascii="Arial" w:hAnsi="Arial" w:cs="Arial"/>
          <w:b/>
          <w:bCs/>
          <w:sz w:val="18"/>
          <w:szCs w:val="18"/>
          <w:u w:val="none"/>
        </w:rPr>
        <w:t>6.6.4</w:t>
      </w:r>
      <w:r w:rsidR="00482920" w:rsidRPr="0028199C">
        <w:rPr>
          <w:rStyle w:val="Hyperlink"/>
          <w:rFonts w:ascii="Arial" w:hAnsi="Arial" w:cs="Arial"/>
          <w:b/>
          <w:bCs/>
          <w:sz w:val="18"/>
          <w:szCs w:val="18"/>
          <w:u w:val="none"/>
        </w:rPr>
        <w:tab/>
      </w:r>
      <w:r w:rsidRPr="0028199C">
        <w:rPr>
          <w:rStyle w:val="Hyperlink"/>
          <w:rFonts w:ascii="Arial" w:hAnsi="Arial" w:cs="Arial"/>
          <w:b/>
          <w:bCs/>
          <w:sz w:val="18"/>
          <w:szCs w:val="18"/>
          <w:u w:val="none"/>
        </w:rPr>
        <w:t>Relationship between orders under Sentencing Act and under FVPA/PSIA</w:t>
      </w:r>
    </w:p>
    <w:p w14:paraId="4D25F0F9" w14:textId="0CA1B76C" w:rsidR="00BB6DA9" w:rsidRPr="0053553C" w:rsidRDefault="00C2449A"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28199C">
        <w:rPr>
          <w:rFonts w:ascii="Arial" w:hAnsi="Arial" w:cs="Arial"/>
          <w:b/>
          <w:bCs/>
          <w:color w:val="000000"/>
          <w:sz w:val="18"/>
          <w:szCs w:val="18"/>
        </w:rPr>
        <w:fldChar w:fldCharType="end"/>
      </w:r>
      <w:hyperlink w:anchor="_6.7_Service_of" w:history="1">
        <w:r w:rsidR="00BB6DA9" w:rsidRPr="0053553C">
          <w:rPr>
            <w:rStyle w:val="Hyperlink"/>
            <w:rFonts w:ascii="Arial" w:hAnsi="Arial" w:cs="Arial"/>
            <w:b/>
            <w:bCs/>
            <w:sz w:val="22"/>
            <w:u w:val="none"/>
          </w:rPr>
          <w:t>6.</w:t>
        </w:r>
        <w:r w:rsidR="00D86EF4" w:rsidRPr="0053553C">
          <w:rPr>
            <w:rStyle w:val="Hyperlink"/>
            <w:rFonts w:ascii="Arial" w:hAnsi="Arial" w:cs="Arial"/>
            <w:b/>
            <w:bCs/>
            <w:sz w:val="22"/>
            <w:u w:val="none"/>
          </w:rPr>
          <w:t>7</w:t>
        </w:r>
        <w:r w:rsidR="00031C39">
          <w:rPr>
            <w:rStyle w:val="Hyperlink"/>
            <w:rFonts w:ascii="Arial" w:hAnsi="Arial" w:cs="Arial"/>
            <w:b/>
            <w:bCs/>
            <w:sz w:val="22"/>
            <w:u w:val="none"/>
          </w:rPr>
          <w:tab/>
        </w:r>
        <w:r w:rsidR="00BB6DA9" w:rsidRPr="0053553C">
          <w:rPr>
            <w:rStyle w:val="Hyperlink"/>
            <w:rFonts w:ascii="Arial" w:hAnsi="Arial" w:cs="Arial"/>
            <w:b/>
            <w:bCs/>
            <w:sz w:val="22"/>
            <w:u w:val="none"/>
          </w:rPr>
          <w:tab/>
        </w:r>
        <w:r w:rsidR="00FA5DCD" w:rsidRPr="0053553C">
          <w:rPr>
            <w:rStyle w:val="Hyperlink"/>
            <w:rFonts w:ascii="Arial" w:hAnsi="Arial" w:cs="Arial"/>
            <w:b/>
            <w:bCs/>
            <w:sz w:val="22"/>
            <w:u w:val="none"/>
          </w:rPr>
          <w:t>Service of documents &amp; orders</w:t>
        </w:r>
        <w:r w:rsidR="007538B4" w:rsidRPr="0053553C">
          <w:rPr>
            <w:rStyle w:val="Hyperlink"/>
            <w:rFonts w:ascii="Arial" w:hAnsi="Arial" w:cs="Arial"/>
            <w:b/>
            <w:bCs/>
            <w:sz w:val="22"/>
            <w:u w:val="none"/>
          </w:rPr>
          <w:t xml:space="preserve"> / Substituted service</w:t>
        </w:r>
      </w:hyperlink>
    </w:p>
    <w:p w14:paraId="439A69E2"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1_Manner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Manner of service</w:t>
        </w:r>
      </w:hyperlink>
    </w:p>
    <w:p w14:paraId="15DCD7D9"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2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.2</w:t>
        </w:r>
        <w:r w:rsidRPr="0053553C">
          <w:rPr>
            <w:rStyle w:val="Hyperlink"/>
            <w:rFonts w:ascii="Arial" w:hAnsi="Arial" w:cs="Arial"/>
            <w:b/>
            <w:bCs/>
            <w:sz w:val="18"/>
            <w:u w:val="none"/>
          </w:rPr>
          <w:tab/>
          <w:t>Service of application for intervention order</w:t>
        </w:r>
      </w:hyperlink>
    </w:p>
    <w:p w14:paraId="54516404"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3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.3</w:t>
        </w:r>
        <w:r w:rsidRPr="0053553C">
          <w:rPr>
            <w:rStyle w:val="Hyperlink"/>
            <w:rFonts w:ascii="Arial" w:hAnsi="Arial" w:cs="Arial"/>
            <w:b/>
            <w:bCs/>
            <w:sz w:val="18"/>
            <w:u w:val="none"/>
          </w:rPr>
          <w:tab/>
          <w:t>Service of application to vary, revoke or extend intervention order</w:t>
        </w:r>
      </w:hyperlink>
    </w:p>
    <w:p w14:paraId="5176D288" w14:textId="77777777" w:rsidR="00FA5DCD"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4_Preparation,_filing"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.4</w:t>
        </w:r>
        <w:r w:rsidRPr="0053553C">
          <w:rPr>
            <w:rStyle w:val="Hyperlink"/>
            <w:rFonts w:ascii="Arial" w:hAnsi="Arial" w:cs="Arial"/>
            <w:b/>
            <w:bCs/>
            <w:sz w:val="18"/>
            <w:u w:val="none"/>
          </w:rPr>
          <w:tab/>
          <w:t xml:space="preserve">Preparation, filing and service of </w:t>
        </w:r>
        <w:r w:rsidR="00D86EF4" w:rsidRPr="0053553C">
          <w:rPr>
            <w:rStyle w:val="Hyperlink"/>
            <w:rFonts w:ascii="Arial" w:hAnsi="Arial" w:cs="Arial"/>
            <w:b/>
            <w:bCs/>
            <w:sz w:val="18"/>
            <w:u w:val="none"/>
          </w:rPr>
          <w:t>interim or final</w:t>
        </w:r>
        <w:r w:rsidRPr="0053553C">
          <w:rPr>
            <w:rStyle w:val="Hyperlink"/>
            <w:rFonts w:ascii="Arial" w:hAnsi="Arial" w:cs="Arial"/>
            <w:b/>
            <w:bCs/>
            <w:sz w:val="18"/>
            <w:u w:val="none"/>
          </w:rPr>
          <w:t xml:space="preserve"> intervention orders</w:t>
        </w:r>
      </w:hyperlink>
    </w:p>
    <w:p w14:paraId="56778685" w14:textId="77777777" w:rsidR="00031C39" w:rsidRPr="00435117" w:rsidRDefault="00435117" w:rsidP="0092071B">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"_6.7.5_Copy_of"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0092071B">
        <w:rPr>
          <w:rStyle w:val="Hyperlink"/>
          <w:rFonts w:ascii="Arial" w:hAnsi="Arial" w:cs="Arial"/>
          <w:b/>
          <w:bCs/>
          <w:sz w:val="18"/>
          <w:u w:val="none"/>
        </w:rPr>
        <w:tab/>
      </w:r>
      <w:r w:rsidRPr="00435117">
        <w:rPr>
          <w:rStyle w:val="Hyperlink"/>
          <w:rFonts w:ascii="Arial" w:hAnsi="Arial" w:cs="Arial"/>
          <w:b/>
          <w:bCs/>
          <w:sz w:val="18"/>
          <w:u w:val="none"/>
        </w:rPr>
        <w:t>6.7.5</w:t>
      </w:r>
      <w:r w:rsidRPr="00435117">
        <w:rPr>
          <w:rStyle w:val="Hyperlink"/>
          <w:rFonts w:ascii="Arial" w:hAnsi="Arial" w:cs="Arial"/>
          <w:b/>
          <w:bCs/>
          <w:sz w:val="18"/>
          <w:u w:val="none"/>
        </w:rPr>
        <w:tab/>
        <w:t>Copy of personal safety intervention order may be given to school</w:t>
      </w:r>
    </w:p>
    <w:p w14:paraId="4270715C" w14:textId="77777777" w:rsidR="00770895" w:rsidRPr="0053553C" w:rsidRDefault="00435117"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8_Procedure_under" w:history="1">
        <w:r w:rsidR="00770895" w:rsidRPr="0053553C">
          <w:rPr>
            <w:rStyle w:val="Hyperlink"/>
            <w:rFonts w:ascii="Arial" w:hAnsi="Arial" w:cs="Arial"/>
            <w:b/>
            <w:bCs/>
            <w:sz w:val="22"/>
            <w:u w:val="none"/>
          </w:rPr>
          <w:t>6.8</w:t>
        </w:r>
        <w:r w:rsidR="00770895" w:rsidRPr="0053553C">
          <w:rPr>
            <w:rStyle w:val="Hyperlink"/>
            <w:rFonts w:ascii="Arial" w:hAnsi="Arial" w:cs="Arial"/>
            <w:b/>
            <w:bCs/>
            <w:sz w:val="22"/>
            <w:u w:val="none"/>
          </w:rPr>
          <w:tab/>
        </w:r>
        <w:r w:rsidR="00031C39">
          <w:rPr>
            <w:rStyle w:val="Hyperlink"/>
            <w:rFonts w:ascii="Arial" w:hAnsi="Arial" w:cs="Arial"/>
            <w:b/>
            <w:bCs/>
            <w:sz w:val="22"/>
            <w:u w:val="none"/>
          </w:rPr>
          <w:tab/>
        </w:r>
        <w:r w:rsidR="00770895" w:rsidRPr="0053553C">
          <w:rPr>
            <w:rStyle w:val="Hyperlink"/>
            <w:rFonts w:ascii="Arial" w:hAnsi="Arial" w:cs="Arial"/>
            <w:b/>
            <w:bCs/>
            <w:sz w:val="22"/>
            <w:u w:val="none"/>
          </w:rPr>
          <w:t>Procedure</w:t>
        </w:r>
        <w:r w:rsidR="000310ED" w:rsidRPr="0053553C">
          <w:rPr>
            <w:rStyle w:val="Hyperlink"/>
            <w:rFonts w:ascii="Arial" w:hAnsi="Arial" w:cs="Arial"/>
            <w:b/>
            <w:bCs/>
            <w:sz w:val="22"/>
            <w:u w:val="none"/>
          </w:rPr>
          <w:t xml:space="preserve"> </w:t>
        </w:r>
        <w:r w:rsidR="00CD6774" w:rsidRPr="0053553C">
          <w:rPr>
            <w:rStyle w:val="Hyperlink"/>
            <w:rFonts w:ascii="Arial" w:hAnsi="Arial" w:cs="Arial"/>
            <w:b/>
            <w:bCs/>
            <w:sz w:val="22"/>
            <w:u w:val="none"/>
          </w:rPr>
          <w:t>under the FVPA and the PSIA –</w:t>
        </w:r>
        <w:r w:rsidR="000310ED" w:rsidRPr="0053553C">
          <w:rPr>
            <w:rStyle w:val="Hyperlink"/>
            <w:rFonts w:ascii="Arial" w:hAnsi="Arial" w:cs="Arial"/>
            <w:b/>
            <w:bCs/>
            <w:sz w:val="22"/>
            <w:u w:val="none"/>
          </w:rPr>
          <w:t xml:space="preserve"> General</w:t>
        </w:r>
      </w:hyperlink>
    </w:p>
    <w:p w14:paraId="6EB9B67A" w14:textId="09EB55D0"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_Filing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w:t>
        </w:r>
        <w:r w:rsidRPr="0053553C">
          <w:rPr>
            <w:rStyle w:val="Hyperlink"/>
            <w:rFonts w:ascii="Arial" w:hAnsi="Arial" w:cs="Arial"/>
            <w:b/>
            <w:bCs/>
            <w:sz w:val="18"/>
            <w:u w:val="none"/>
          </w:rPr>
          <w:tab/>
        </w:r>
        <w:r w:rsidR="00753AE0" w:rsidRPr="0053553C">
          <w:rPr>
            <w:rStyle w:val="Hyperlink"/>
            <w:rFonts w:ascii="Arial" w:hAnsi="Arial" w:cs="Arial"/>
            <w:b/>
            <w:bCs/>
            <w:sz w:val="18"/>
            <w:u w:val="none"/>
          </w:rPr>
          <w:t xml:space="preserve">Filing </w:t>
        </w:r>
        <w:r w:rsidR="00270735">
          <w:rPr>
            <w:rStyle w:val="Hyperlink"/>
            <w:rFonts w:ascii="Arial" w:hAnsi="Arial" w:cs="Arial"/>
            <w:b/>
            <w:bCs/>
            <w:sz w:val="18"/>
            <w:u w:val="none"/>
          </w:rPr>
          <w:t>–</w:t>
        </w:r>
        <w:r w:rsidR="00753AE0" w:rsidRPr="0053553C">
          <w:rPr>
            <w:rStyle w:val="Hyperlink"/>
            <w:rFonts w:ascii="Arial" w:hAnsi="Arial" w:cs="Arial"/>
            <w:b/>
            <w:bCs/>
            <w:sz w:val="18"/>
            <w:u w:val="none"/>
          </w:rPr>
          <w:t xml:space="preserve"> Content</w:t>
        </w:r>
        <w:r w:rsidR="00270735">
          <w:rPr>
            <w:rStyle w:val="Hyperlink"/>
            <w:rFonts w:ascii="Arial" w:hAnsi="Arial" w:cs="Arial"/>
            <w:b/>
            <w:bCs/>
            <w:sz w:val="18"/>
            <w:u w:val="none"/>
          </w:rPr>
          <w:t xml:space="preserve"> </w:t>
        </w:r>
        <w:r w:rsidR="00753AE0" w:rsidRPr="0053553C">
          <w:rPr>
            <w:rStyle w:val="Hyperlink"/>
            <w:rFonts w:ascii="Arial" w:hAnsi="Arial" w:cs="Arial"/>
            <w:b/>
            <w:bCs/>
            <w:sz w:val="18"/>
            <w:u w:val="none"/>
          </w:rPr>
          <w:t>and form of documents – Refusal to accept documents</w:t>
        </w:r>
      </w:hyperlink>
    </w:p>
    <w:p w14:paraId="659A6147" w14:textId="77777777"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2_Request_for"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6.8.2</w:t>
        </w:r>
        <w:r w:rsidRPr="0053553C">
          <w:rPr>
            <w:rStyle w:val="Hyperlink"/>
            <w:rFonts w:ascii="Arial" w:hAnsi="Arial" w:cs="Arial"/>
            <w:b/>
            <w:bCs/>
            <w:sz w:val="18"/>
            <w:u w:val="none"/>
          </w:rPr>
          <w:tab/>
        </w:r>
        <w:r w:rsidR="00753AE0" w:rsidRPr="0053553C">
          <w:rPr>
            <w:rStyle w:val="Hyperlink"/>
            <w:rFonts w:ascii="Arial" w:hAnsi="Arial" w:cs="Arial"/>
            <w:b/>
            <w:bCs/>
            <w:sz w:val="18"/>
            <w:u w:val="none"/>
          </w:rPr>
          <w:t>Request for further and better particulars of application</w:t>
        </w:r>
      </w:hyperlink>
    </w:p>
    <w:p w14:paraId="6E92BD7A" w14:textId="26F6FDDD"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3_Whether_withdrawal"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6.8.3</w:t>
        </w:r>
        <w:r w:rsidRPr="0053553C">
          <w:rPr>
            <w:rStyle w:val="Hyperlink"/>
            <w:rFonts w:ascii="Arial" w:hAnsi="Arial" w:cs="Arial"/>
            <w:b/>
            <w:bCs/>
            <w:sz w:val="18"/>
            <w:u w:val="none"/>
          </w:rPr>
          <w:tab/>
          <w:t>W</w:t>
        </w:r>
        <w:r w:rsidR="00BD5BBC">
          <w:rPr>
            <w:rStyle w:val="Hyperlink"/>
            <w:rFonts w:ascii="Arial" w:hAnsi="Arial" w:cs="Arial"/>
            <w:b/>
            <w:bCs/>
            <w:sz w:val="18"/>
            <w:u w:val="none"/>
          </w:rPr>
          <w:t>hether w</w:t>
        </w:r>
        <w:r w:rsidRPr="0053553C">
          <w:rPr>
            <w:rStyle w:val="Hyperlink"/>
            <w:rFonts w:ascii="Arial" w:hAnsi="Arial" w:cs="Arial"/>
            <w:b/>
            <w:bCs/>
            <w:sz w:val="18"/>
            <w:u w:val="none"/>
          </w:rPr>
          <w:t>ithdrawal of application requires leave of the court</w:t>
        </w:r>
      </w:hyperlink>
    </w:p>
    <w:p w14:paraId="0E7BE59D" w14:textId="5FD95690" w:rsidR="00753AE0" w:rsidRDefault="00753AE0"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4_Hearings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6.8.4</w:t>
        </w:r>
        <w:r w:rsidRPr="0053553C">
          <w:rPr>
            <w:rStyle w:val="Hyperlink"/>
            <w:rFonts w:ascii="Arial" w:hAnsi="Arial" w:cs="Arial"/>
            <w:b/>
            <w:bCs/>
            <w:sz w:val="18"/>
            <w:u w:val="none"/>
          </w:rPr>
          <w:tab/>
          <w:t xml:space="preserve">Hearings – Directions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Mention date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Adjournment to seek legal advice</w:t>
        </w:r>
      </w:hyperlink>
    </w:p>
    <w:p w14:paraId="422467EA" w14:textId="77777777" w:rsidR="00031C39" w:rsidRPr="00031C39" w:rsidRDefault="00031C39"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5_Informal_procedure" w:history="1">
        <w:r w:rsidRPr="00031C39">
          <w:rPr>
            <w:rStyle w:val="Hyperlink"/>
            <w:rFonts w:ascii="Arial" w:hAnsi="Arial" w:cs="Arial"/>
            <w:b/>
            <w:bCs/>
            <w:sz w:val="18"/>
            <w:u w:val="none"/>
          </w:rPr>
          <w:tab/>
        </w:r>
        <w:r w:rsidRPr="00031C39">
          <w:rPr>
            <w:rStyle w:val="Hyperlink"/>
            <w:rFonts w:ascii="Arial" w:hAnsi="Arial" w:cs="Arial"/>
            <w:b/>
            <w:bCs/>
            <w:sz w:val="18"/>
            <w:u w:val="none"/>
          </w:rPr>
          <w:tab/>
          <w:t>6.8.5</w:t>
        </w:r>
        <w:r w:rsidRPr="00031C39">
          <w:rPr>
            <w:rStyle w:val="Hyperlink"/>
            <w:rFonts w:ascii="Arial" w:hAnsi="Arial" w:cs="Arial"/>
            <w:b/>
            <w:bCs/>
            <w:sz w:val="18"/>
            <w:u w:val="none"/>
          </w:rPr>
          <w:tab/>
          <w:t>Informal procedure – Role of the rules of evidence – Balance of probabilities</w:t>
        </w:r>
      </w:hyperlink>
    </w:p>
    <w:p w14:paraId="09B35879" w14:textId="77777777"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6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6.8.6</w:t>
        </w:r>
        <w:r w:rsidRPr="0053553C">
          <w:rPr>
            <w:rStyle w:val="Hyperlink"/>
            <w:rFonts w:ascii="Arial" w:hAnsi="Arial" w:cs="Arial"/>
            <w:b/>
            <w:bCs/>
            <w:sz w:val="18"/>
            <w:u w:val="none"/>
          </w:rPr>
          <w:tab/>
        </w:r>
        <w:r w:rsidR="000310ED" w:rsidRPr="0053553C">
          <w:rPr>
            <w:rStyle w:val="Hyperlink"/>
            <w:rFonts w:ascii="Arial" w:hAnsi="Arial" w:cs="Arial"/>
            <w:b/>
            <w:bCs/>
            <w:sz w:val="18"/>
            <w:u w:val="none"/>
          </w:rPr>
          <w:t>Evidence by affidavit</w:t>
        </w:r>
      </w:hyperlink>
    </w:p>
    <w:p w14:paraId="4055D2FA"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7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6.8.7</w:t>
        </w:r>
        <w:r w:rsidRPr="0053553C">
          <w:rPr>
            <w:rStyle w:val="Hyperlink"/>
            <w:rFonts w:ascii="Arial" w:hAnsi="Arial" w:cs="Arial"/>
            <w:b/>
            <w:bCs/>
            <w:sz w:val="18"/>
            <w:u w:val="none"/>
          </w:rPr>
          <w:tab/>
          <w:t>Evidence by children – Restriction on the presence of children</w:t>
        </w:r>
      </w:hyperlink>
    </w:p>
    <w:p w14:paraId="378BA36D"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8_Alternative_arrangements"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6.8.8</w:t>
        </w:r>
        <w:r w:rsidRPr="0053553C">
          <w:rPr>
            <w:rStyle w:val="Hyperlink"/>
            <w:rFonts w:ascii="Arial" w:hAnsi="Arial" w:cs="Arial"/>
            <w:b/>
            <w:bCs/>
            <w:sz w:val="18"/>
            <w:u w:val="none"/>
          </w:rPr>
          <w:tab/>
        </w:r>
        <w:r w:rsidR="0017312A" w:rsidRPr="0053553C">
          <w:rPr>
            <w:rStyle w:val="Hyperlink"/>
            <w:rFonts w:ascii="Arial" w:hAnsi="Arial" w:cs="Arial"/>
            <w:b/>
            <w:bCs/>
            <w:sz w:val="18"/>
            <w:u w:val="none"/>
          </w:rPr>
          <w:t>Alternative arrangements for a proceeding</w:t>
        </w:r>
      </w:hyperlink>
    </w:p>
    <w:p w14:paraId="030967F0"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9_Court_ma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6.8.9</w:t>
        </w:r>
        <w:r w:rsidRPr="0053553C">
          <w:rPr>
            <w:rStyle w:val="Hyperlink"/>
            <w:rFonts w:ascii="Arial" w:hAnsi="Arial" w:cs="Arial"/>
            <w:b/>
            <w:bCs/>
            <w:sz w:val="18"/>
            <w:u w:val="none"/>
          </w:rPr>
          <w:tab/>
          <w:t>Court may be closed to the public</w:t>
        </w:r>
      </w:hyperlink>
    </w:p>
    <w:p w14:paraId="1AE525C7"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0_Restriction_on"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6.8.10</w:t>
        </w:r>
        <w:r w:rsidRPr="0053553C">
          <w:rPr>
            <w:rStyle w:val="Hyperlink"/>
            <w:rFonts w:ascii="Arial" w:hAnsi="Arial" w:cs="Arial"/>
            <w:b/>
            <w:bCs/>
            <w:sz w:val="18"/>
            <w:u w:val="none"/>
          </w:rPr>
          <w:tab/>
          <w:t>Restriction on publication of proceedings</w:t>
        </w:r>
      </w:hyperlink>
    </w:p>
    <w:p w14:paraId="63E6F0A0" w14:textId="77777777" w:rsidR="009E34BA" w:rsidRPr="0053553C" w:rsidRDefault="009E34BA"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szCs w:val="22"/>
        </w:rPr>
      </w:pPr>
      <w:hyperlink w:anchor="_6.9_Assessment_reports" w:history="1">
        <w:r w:rsidRPr="0053553C">
          <w:rPr>
            <w:rStyle w:val="Hyperlink"/>
            <w:rFonts w:ascii="Arial" w:hAnsi="Arial" w:cs="Arial"/>
            <w:b/>
            <w:bCs/>
            <w:sz w:val="22"/>
            <w:szCs w:val="22"/>
            <w:u w:val="none"/>
          </w:rPr>
          <w:t>6.9</w:t>
        </w:r>
        <w:r w:rsidRPr="0053553C">
          <w:rPr>
            <w:rStyle w:val="Hyperlink"/>
            <w:rFonts w:ascii="Arial" w:hAnsi="Arial" w:cs="Arial"/>
            <w:b/>
            <w:bCs/>
            <w:sz w:val="22"/>
            <w:szCs w:val="22"/>
            <w:u w:val="none"/>
          </w:rPr>
          <w:tab/>
        </w:r>
        <w:r w:rsidR="00031C39">
          <w:rPr>
            <w:rStyle w:val="Hyperlink"/>
            <w:rFonts w:ascii="Arial" w:hAnsi="Arial" w:cs="Arial"/>
            <w:b/>
            <w:bCs/>
            <w:sz w:val="22"/>
            <w:szCs w:val="22"/>
            <w:u w:val="none"/>
          </w:rPr>
          <w:tab/>
        </w:r>
        <w:r w:rsidRPr="0053553C">
          <w:rPr>
            <w:rStyle w:val="Hyperlink"/>
            <w:rFonts w:ascii="Arial" w:hAnsi="Arial" w:cs="Arial"/>
            <w:b/>
            <w:bCs/>
            <w:sz w:val="22"/>
            <w:szCs w:val="22"/>
            <w:u w:val="none"/>
          </w:rPr>
          <w:t>Assessment reports in proceedings in the Children’s Court</w:t>
        </w:r>
      </w:hyperlink>
    </w:p>
    <w:p w14:paraId="2DAA16D9" w14:textId="77777777" w:rsidR="00770895" w:rsidRPr="0053553C" w:rsidRDefault="00770895"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10_Representation_of" w:history="1">
        <w:r w:rsidRPr="0053553C">
          <w:rPr>
            <w:rStyle w:val="Hyperlink"/>
            <w:rFonts w:ascii="Arial" w:hAnsi="Arial" w:cs="Arial"/>
            <w:b/>
            <w:bCs/>
            <w:sz w:val="22"/>
            <w:u w:val="none"/>
          </w:rPr>
          <w:t>6.</w:t>
        </w:r>
        <w:r w:rsidR="009E34BA" w:rsidRPr="0053553C">
          <w:rPr>
            <w:rStyle w:val="Hyperlink"/>
            <w:rFonts w:ascii="Arial" w:hAnsi="Arial" w:cs="Arial"/>
            <w:b/>
            <w:bCs/>
            <w:sz w:val="22"/>
            <w:u w:val="none"/>
          </w:rPr>
          <w:t>10</w:t>
        </w:r>
        <w:r w:rsidRPr="0053553C">
          <w:rPr>
            <w:rStyle w:val="Hyperlink"/>
            <w:rFonts w:ascii="Arial" w:hAnsi="Arial" w:cs="Arial"/>
            <w:b/>
            <w:bCs/>
            <w:sz w:val="22"/>
            <w:u w:val="none"/>
          </w:rPr>
          <w:tab/>
          <w:t>Representation of children in intervention order proceedings</w:t>
        </w:r>
      </w:hyperlink>
    </w:p>
    <w:p w14:paraId="713B4BCF"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1_Under_s.524"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t>Under s.524 of the CYFA</w:t>
        </w:r>
      </w:hyperlink>
    </w:p>
    <w:p w14:paraId="0AD84142"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2_Under_s.62"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t>Under s.62 of the FVPA where child is not an applicant or respondent</w:t>
        </w:r>
      </w:hyperlink>
    </w:p>
    <w:p w14:paraId="254C3A99" w14:textId="77777777" w:rsidR="00110D19" w:rsidRPr="0053553C" w:rsidRDefault="00110D1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3_Under_the" w:history="1">
        <w:r w:rsidRPr="0053553C">
          <w:rPr>
            <w:rStyle w:val="Hyperlink"/>
            <w:rFonts w:ascii="Arial" w:hAnsi="Arial" w:cs="Arial"/>
            <w:b/>
            <w:bCs/>
            <w:sz w:val="18"/>
            <w:u w:val="none"/>
          </w:rPr>
          <w:tab/>
          <w:t>6.10.3</w:t>
        </w:r>
        <w:r w:rsidRPr="0053553C">
          <w:rPr>
            <w:rStyle w:val="Hyperlink"/>
            <w:rFonts w:ascii="Arial" w:hAnsi="Arial" w:cs="Arial"/>
            <w:b/>
            <w:bCs/>
            <w:sz w:val="18"/>
            <w:u w:val="none"/>
          </w:rPr>
          <w:tab/>
          <w:t>Under the PSIA</w:t>
        </w:r>
      </w:hyperlink>
    </w:p>
    <w:p w14:paraId="7870CD34" w14:textId="77777777" w:rsidR="00BA7912" w:rsidRPr="009250E4" w:rsidRDefault="00BA7912" w:rsidP="00DD251E">
      <w:pPr>
        <w:pBdr>
          <w:top w:val="single" w:sz="4" w:space="1" w:color="auto"/>
          <w:left w:val="single" w:sz="4" w:space="4" w:color="auto"/>
          <w:bottom w:val="single" w:sz="4" w:space="1" w:color="auto"/>
          <w:right w:val="single" w:sz="4" w:space="4" w:color="auto"/>
        </w:pBdr>
        <w:rPr>
          <w:rFonts w:ascii="Arial" w:hAnsi="Arial" w:cs="Arial"/>
          <w:color w:val="000000"/>
          <w:sz w:val="4"/>
          <w:szCs w:val="4"/>
        </w:rPr>
      </w:pPr>
    </w:p>
    <w:p w14:paraId="53B29291" w14:textId="77777777" w:rsidR="00DD251E" w:rsidRPr="0053553C" w:rsidRDefault="00DD251E" w:rsidP="00E470C3">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FV_FAMILY_VIOLENCE" w:history="1">
        <w:r w:rsidRPr="0053553C">
          <w:rPr>
            <w:rStyle w:val="Hyperlink"/>
            <w:rFonts w:ascii="Arial" w:hAnsi="Arial" w:cs="Arial"/>
            <w:b/>
            <w:bCs/>
            <w:sz w:val="28"/>
            <w:u w:val="none"/>
          </w:rPr>
          <w:t>6</w:t>
        </w:r>
        <w:r w:rsidR="007D6BA0" w:rsidRPr="0053553C">
          <w:rPr>
            <w:rStyle w:val="Hyperlink"/>
            <w:rFonts w:ascii="Arial" w:hAnsi="Arial" w:cs="Arial"/>
            <w:b/>
            <w:bCs/>
            <w:sz w:val="28"/>
            <w:u w:val="none"/>
          </w:rPr>
          <w:t>FV</w:t>
        </w:r>
        <w:r w:rsidR="00F20A8A" w:rsidRPr="0053553C">
          <w:rPr>
            <w:rStyle w:val="Hyperlink"/>
            <w:rFonts w:ascii="Arial" w:hAnsi="Arial" w:cs="Arial"/>
            <w:b/>
            <w:bCs/>
            <w:sz w:val="28"/>
            <w:u w:val="none"/>
          </w:rPr>
          <w:t>.</w:t>
        </w:r>
        <w:r w:rsidR="00F20A8A" w:rsidRPr="0053553C">
          <w:rPr>
            <w:rStyle w:val="Hyperlink"/>
            <w:rFonts w:ascii="Arial" w:hAnsi="Arial" w:cs="Arial"/>
            <w:b/>
            <w:bCs/>
            <w:sz w:val="28"/>
            <w:u w:val="none"/>
          </w:rPr>
          <w:tab/>
        </w:r>
        <w:r w:rsidRPr="0053553C">
          <w:rPr>
            <w:rStyle w:val="Hyperlink"/>
            <w:rFonts w:ascii="Arial" w:hAnsi="Arial" w:cs="Arial"/>
            <w:b/>
            <w:bCs/>
            <w:sz w:val="28"/>
            <w:u w:val="none"/>
          </w:rPr>
          <w:t>FAMILY VIOLENCE PROTECTION ACT</w:t>
        </w:r>
        <w:r w:rsidR="00320777" w:rsidRPr="0053553C">
          <w:rPr>
            <w:rStyle w:val="Hyperlink"/>
            <w:rFonts w:ascii="Arial" w:hAnsi="Arial" w:cs="Arial"/>
            <w:b/>
            <w:bCs/>
            <w:sz w:val="28"/>
            <w:u w:val="none"/>
          </w:rPr>
          <w:t xml:space="preserve"> 2008</w:t>
        </w:r>
      </w:hyperlink>
    </w:p>
    <w:p w14:paraId="04ADA989" w14:textId="77777777" w:rsidR="005E091F" w:rsidRPr="00526A6A" w:rsidRDefault="005E091F" w:rsidP="00FC1685">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p w14:paraId="154D8C9E" w14:textId="77777777" w:rsidR="00DD251E" w:rsidRPr="000040C5" w:rsidRDefault="000040C5" w:rsidP="00E470C3">
      <w:pPr>
        <w:pBdr>
          <w:top w:val="single" w:sz="4" w:space="1" w:color="auto"/>
          <w:left w:val="single" w:sz="4" w:space="4" w:color="auto"/>
          <w:bottom w:val="single" w:sz="4" w:space="1" w:color="auto"/>
          <w:right w:val="single" w:sz="4" w:space="4" w:color="auto"/>
        </w:pBdr>
        <w:spacing w:before="60"/>
        <w:rPr>
          <w:rStyle w:val="Hyperlink"/>
          <w:rFonts w:ascii="Arial" w:hAnsi="Arial" w:cs="Arial"/>
          <w:b/>
          <w:bCs/>
          <w:sz w:val="22"/>
          <w:u w:val="none"/>
        </w:rPr>
      </w:pPr>
      <w:r w:rsidRPr="000040C5">
        <w:rPr>
          <w:rFonts w:ascii="Arial" w:hAnsi="Arial" w:cs="Arial"/>
          <w:b/>
          <w:bCs/>
          <w:color w:val="000000"/>
          <w:sz w:val="22"/>
        </w:rPr>
        <w:fldChar w:fldCharType="begin"/>
      </w:r>
      <w:r w:rsidRPr="000040C5">
        <w:rPr>
          <w:rFonts w:ascii="Arial" w:hAnsi="Arial" w:cs="Arial"/>
          <w:b/>
          <w:bCs/>
          <w:color w:val="000000"/>
          <w:sz w:val="22"/>
        </w:rPr>
        <w:instrText xml:space="preserve"> HYPERLINK  \l "_6FV.1_Background_to" </w:instrText>
      </w:r>
      <w:r w:rsidRPr="000040C5">
        <w:rPr>
          <w:rFonts w:ascii="Arial" w:hAnsi="Arial" w:cs="Arial"/>
          <w:b/>
          <w:bCs/>
          <w:color w:val="000000"/>
          <w:sz w:val="22"/>
        </w:rPr>
      </w:r>
      <w:r w:rsidRPr="000040C5">
        <w:rPr>
          <w:rFonts w:ascii="Arial" w:hAnsi="Arial" w:cs="Arial"/>
          <w:b/>
          <w:bCs/>
          <w:color w:val="000000"/>
          <w:sz w:val="22"/>
        </w:rPr>
        <w:fldChar w:fldCharType="separate"/>
      </w:r>
      <w:r w:rsidR="00D764CA" w:rsidRPr="000040C5">
        <w:rPr>
          <w:rStyle w:val="Hyperlink"/>
          <w:rFonts w:ascii="Arial" w:hAnsi="Arial" w:cs="Arial"/>
          <w:b/>
          <w:bCs/>
          <w:sz w:val="22"/>
          <w:u w:val="none"/>
        </w:rPr>
        <w:t>6</w:t>
      </w:r>
      <w:r w:rsidR="007D6BA0" w:rsidRPr="000040C5">
        <w:rPr>
          <w:rStyle w:val="Hyperlink"/>
          <w:rFonts w:ascii="Arial" w:hAnsi="Arial" w:cs="Arial"/>
          <w:b/>
          <w:bCs/>
          <w:sz w:val="22"/>
          <w:u w:val="none"/>
        </w:rPr>
        <w:t>FV</w:t>
      </w:r>
      <w:r w:rsidR="00D764CA" w:rsidRPr="000040C5">
        <w:rPr>
          <w:rStyle w:val="Hyperlink"/>
          <w:rFonts w:ascii="Arial" w:hAnsi="Arial" w:cs="Arial"/>
          <w:b/>
          <w:bCs/>
          <w:sz w:val="22"/>
          <w:u w:val="none"/>
        </w:rPr>
        <w:t>.1</w:t>
      </w:r>
      <w:r w:rsidR="00D764CA" w:rsidRPr="000040C5">
        <w:rPr>
          <w:rStyle w:val="Hyperlink"/>
          <w:rFonts w:ascii="Arial" w:hAnsi="Arial" w:cs="Arial"/>
          <w:b/>
          <w:bCs/>
          <w:sz w:val="22"/>
          <w:u w:val="none"/>
        </w:rPr>
        <w:tab/>
      </w:r>
      <w:r w:rsidR="004C05CE" w:rsidRPr="000040C5">
        <w:rPr>
          <w:rStyle w:val="Hyperlink"/>
          <w:rFonts w:ascii="Arial" w:hAnsi="Arial" w:cs="Arial"/>
          <w:b/>
          <w:bCs/>
          <w:sz w:val="22"/>
          <w:u w:val="none"/>
        </w:rPr>
        <w:t>Background to the FVPA</w:t>
      </w:r>
    </w:p>
    <w:p w14:paraId="5B184471" w14:textId="77777777" w:rsidR="000222D2" w:rsidRPr="0053553C" w:rsidRDefault="000040C5"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0040C5">
        <w:rPr>
          <w:rFonts w:ascii="Arial" w:hAnsi="Arial" w:cs="Arial"/>
          <w:b/>
          <w:bCs/>
          <w:color w:val="000000"/>
          <w:sz w:val="22"/>
        </w:rPr>
        <w:fldChar w:fldCharType="end"/>
      </w:r>
      <w:hyperlink w:anchor="_6FV.2_Preamble_&amp;" w:history="1">
        <w:r w:rsidR="000222D2"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0222D2" w:rsidRPr="0053553C">
          <w:rPr>
            <w:rStyle w:val="Hyperlink"/>
            <w:rFonts w:ascii="Arial" w:hAnsi="Arial" w:cs="Arial"/>
            <w:b/>
            <w:bCs/>
            <w:sz w:val="22"/>
            <w:u w:val="none"/>
          </w:rPr>
          <w:t>2</w:t>
        </w:r>
        <w:r w:rsidR="000222D2" w:rsidRPr="0053553C">
          <w:rPr>
            <w:rStyle w:val="Hyperlink"/>
            <w:rFonts w:ascii="Arial" w:hAnsi="Arial" w:cs="Arial"/>
            <w:b/>
            <w:bCs/>
            <w:sz w:val="22"/>
            <w:u w:val="none"/>
          </w:rPr>
          <w:tab/>
          <w:t>Preamble &amp; Purpose Provisions of the FVPA</w:t>
        </w:r>
      </w:hyperlink>
    </w:p>
    <w:p w14:paraId="4D0681FC"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3_Meaning_of"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3</w:t>
        </w:r>
        <w:r w:rsidRPr="0053553C">
          <w:rPr>
            <w:rStyle w:val="Hyperlink"/>
            <w:rFonts w:ascii="Arial" w:hAnsi="Arial" w:cs="Arial"/>
            <w:b/>
            <w:bCs/>
            <w:sz w:val="22"/>
            <w:u w:val="none"/>
          </w:rPr>
          <w:tab/>
          <w:t>Meaning of “family violence”</w:t>
        </w:r>
      </w:hyperlink>
    </w:p>
    <w:p w14:paraId="0DB57FB6" w14:textId="5CC76C7B" w:rsidR="00603A67" w:rsidRPr="0053553C" w:rsidRDefault="00603A67" w:rsidP="00324D61">
      <w:pPr>
        <w:keepNext/>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1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BA55D1" w:rsidRPr="0053553C">
          <w:rPr>
            <w:rStyle w:val="Hyperlink"/>
            <w:rFonts w:ascii="Arial" w:hAnsi="Arial" w:cs="Arial"/>
            <w:b/>
            <w:bCs/>
            <w:sz w:val="18"/>
            <w:u w:val="none"/>
          </w:rPr>
          <w:t xml:space="preserve">Meaning of </w:t>
        </w:r>
        <w:r w:rsidR="00903438" w:rsidRPr="0053553C">
          <w:rPr>
            <w:rStyle w:val="Hyperlink"/>
            <w:rFonts w:ascii="Arial" w:hAnsi="Arial" w:cs="Arial"/>
            <w:b/>
            <w:bCs/>
            <w:sz w:val="18"/>
            <w:u w:val="none"/>
          </w:rPr>
          <w:t>“</w:t>
        </w:r>
        <w:r w:rsidR="00BA55D1" w:rsidRPr="0053553C">
          <w:rPr>
            <w:rStyle w:val="Hyperlink"/>
            <w:rFonts w:ascii="Arial" w:hAnsi="Arial" w:cs="Arial"/>
            <w:b/>
            <w:bCs/>
            <w:sz w:val="18"/>
            <w:u w:val="none"/>
          </w:rPr>
          <w:t>economic abuse</w:t>
        </w:r>
        <w:r w:rsidR="00903438" w:rsidRPr="0053553C">
          <w:rPr>
            <w:rStyle w:val="Hyperlink"/>
            <w:rFonts w:ascii="Arial" w:hAnsi="Arial" w:cs="Arial"/>
            <w:b/>
            <w:bCs/>
            <w:sz w:val="18"/>
            <w:u w:val="none"/>
          </w:rPr>
          <w:t>”</w:t>
        </w:r>
      </w:hyperlink>
    </w:p>
    <w:p w14:paraId="2577626D" w14:textId="4B0708BC" w:rsidR="00270735" w:rsidRPr="0053553C" w:rsidRDefault="00270735" w:rsidP="0027073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2_Meaning_of"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6FV.3.</w:t>
        </w:r>
        <w:r>
          <w:rPr>
            <w:rStyle w:val="Hyperlink"/>
            <w:rFonts w:ascii="Arial" w:hAnsi="Arial" w:cs="Arial"/>
            <w:b/>
            <w:bCs/>
            <w:sz w:val="18"/>
            <w:u w:val="none"/>
          </w:rPr>
          <w:t>2</w:t>
        </w:r>
        <w:r w:rsidRPr="0053553C">
          <w:rPr>
            <w:rStyle w:val="Hyperlink"/>
            <w:rFonts w:ascii="Arial" w:hAnsi="Arial" w:cs="Arial"/>
            <w:b/>
            <w:bCs/>
            <w:sz w:val="18"/>
            <w:u w:val="none"/>
          </w:rPr>
          <w:tab/>
          <w:t>Meaning of “</w:t>
        </w:r>
        <w:r>
          <w:rPr>
            <w:rStyle w:val="Hyperlink"/>
            <w:rFonts w:ascii="Arial" w:hAnsi="Arial" w:cs="Arial"/>
            <w:b/>
            <w:bCs/>
            <w:sz w:val="18"/>
            <w:u w:val="none"/>
          </w:rPr>
          <w:t>emotional or psychological abuse</w:t>
        </w:r>
        <w:r w:rsidRPr="0053553C">
          <w:rPr>
            <w:rStyle w:val="Hyperlink"/>
            <w:rFonts w:ascii="Arial" w:hAnsi="Arial" w:cs="Arial"/>
            <w:b/>
            <w:bCs/>
            <w:sz w:val="18"/>
            <w:u w:val="none"/>
          </w:rPr>
          <w:t>”</w:t>
        </w:r>
      </w:hyperlink>
    </w:p>
    <w:p w14:paraId="06F11075" w14:textId="73E1D536" w:rsidR="0033563C" w:rsidRPr="0053553C" w:rsidRDefault="0033563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3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.3.</w:t>
        </w:r>
        <w:r w:rsidR="00270735">
          <w:rPr>
            <w:rStyle w:val="Hyperlink"/>
            <w:rFonts w:ascii="Arial" w:hAnsi="Arial" w:cs="Arial"/>
            <w:b/>
            <w:bCs/>
            <w:sz w:val="18"/>
            <w:u w:val="none"/>
          </w:rPr>
          <w:t>3</w:t>
        </w:r>
        <w:r w:rsidRPr="0053553C">
          <w:rPr>
            <w:rStyle w:val="Hyperlink"/>
            <w:rFonts w:ascii="Arial" w:hAnsi="Arial" w:cs="Arial"/>
            <w:b/>
            <w:bCs/>
            <w:sz w:val="18"/>
            <w:u w:val="none"/>
          </w:rPr>
          <w:tab/>
          <w:t>Meaning of “safety”</w:t>
        </w:r>
        <w:r w:rsidR="007B67F9" w:rsidRPr="0053553C">
          <w:rPr>
            <w:rStyle w:val="Hyperlink"/>
            <w:rFonts w:ascii="Arial" w:hAnsi="Arial" w:cs="Arial"/>
            <w:b/>
            <w:bCs/>
            <w:sz w:val="18"/>
            <w:u w:val="none"/>
          </w:rPr>
          <w:t xml:space="preserve"> &amp; “property”</w:t>
        </w:r>
      </w:hyperlink>
    </w:p>
    <w:p w14:paraId="691119D7"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4_Affected_family"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4</w:t>
        </w:r>
        <w:r w:rsidRPr="0053553C">
          <w:rPr>
            <w:rStyle w:val="Hyperlink"/>
            <w:rFonts w:ascii="Arial" w:hAnsi="Arial" w:cs="Arial"/>
            <w:b/>
            <w:bCs/>
            <w:sz w:val="22"/>
            <w:u w:val="none"/>
          </w:rPr>
          <w:tab/>
        </w:r>
        <w:r w:rsidR="003D43DC" w:rsidRPr="0053553C">
          <w:rPr>
            <w:rStyle w:val="Hyperlink"/>
            <w:rFonts w:ascii="Arial" w:hAnsi="Arial" w:cs="Arial"/>
            <w:b/>
            <w:bCs/>
            <w:sz w:val="22"/>
            <w:u w:val="none"/>
          </w:rPr>
          <w:t>Affected</w:t>
        </w:r>
        <w:r w:rsidR="00B95CF9" w:rsidRPr="0053553C">
          <w:rPr>
            <w:rStyle w:val="Hyperlink"/>
            <w:rFonts w:ascii="Arial" w:hAnsi="Arial" w:cs="Arial"/>
            <w:b/>
            <w:bCs/>
            <w:sz w:val="22"/>
            <w:u w:val="none"/>
          </w:rPr>
          <w:t xml:space="preserve"> family member</w:t>
        </w:r>
        <w:r w:rsidR="005E341B" w:rsidRPr="0053553C">
          <w:rPr>
            <w:rStyle w:val="Hyperlink"/>
            <w:rFonts w:ascii="Arial" w:hAnsi="Arial" w:cs="Arial"/>
            <w:b/>
            <w:bCs/>
            <w:sz w:val="22"/>
            <w:u w:val="none"/>
          </w:rPr>
          <w:t>/Protected</w:t>
        </w:r>
        <w:r w:rsidR="003D43DC" w:rsidRPr="0053553C">
          <w:rPr>
            <w:rStyle w:val="Hyperlink"/>
            <w:rFonts w:ascii="Arial" w:hAnsi="Arial" w:cs="Arial"/>
            <w:b/>
            <w:bCs/>
            <w:sz w:val="22"/>
            <w:u w:val="none"/>
          </w:rPr>
          <w:t xml:space="preserve"> person</w:t>
        </w:r>
      </w:hyperlink>
    </w:p>
    <w:p w14:paraId="501935EE" w14:textId="77777777" w:rsidR="00603A67" w:rsidRPr="0053553C" w:rsidRDefault="00603A67" w:rsidP="00435117">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1_Family_membe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t>Family member</w:t>
        </w:r>
      </w:hyperlink>
    </w:p>
    <w:p w14:paraId="7236C9B8" w14:textId="43A36115" w:rsidR="00603A67" w:rsidRPr="0053553C" w:rsidRDefault="00BA55D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2_Child_subjected"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00603A67" w:rsidRPr="0053553C">
          <w:rPr>
            <w:rStyle w:val="Hyperlink"/>
            <w:rFonts w:ascii="Arial" w:hAnsi="Arial" w:cs="Arial"/>
            <w:b/>
            <w:bCs/>
            <w:sz w:val="18"/>
            <w:u w:val="none"/>
          </w:rPr>
          <w:t>.2</w:t>
        </w:r>
        <w:r w:rsidR="00603A67" w:rsidRPr="0053553C">
          <w:rPr>
            <w:rStyle w:val="Hyperlink"/>
            <w:rFonts w:ascii="Arial" w:hAnsi="Arial" w:cs="Arial"/>
            <w:b/>
            <w:bCs/>
            <w:sz w:val="18"/>
            <w:u w:val="none"/>
          </w:rPr>
          <w:tab/>
          <w:t xml:space="preserve">Child </w:t>
        </w:r>
        <w:r w:rsidR="00801B3D" w:rsidRPr="0053553C">
          <w:rPr>
            <w:rStyle w:val="Hyperlink"/>
            <w:rFonts w:ascii="Arial" w:hAnsi="Arial" w:cs="Arial"/>
            <w:b/>
            <w:bCs/>
            <w:sz w:val="18"/>
            <w:u w:val="none"/>
          </w:rPr>
          <w:t>subject</w:t>
        </w:r>
        <w:r w:rsidR="00603A67" w:rsidRPr="0053553C">
          <w:rPr>
            <w:rStyle w:val="Hyperlink"/>
            <w:rFonts w:ascii="Arial" w:hAnsi="Arial" w:cs="Arial"/>
            <w:b/>
            <w:bCs/>
            <w:sz w:val="18"/>
            <w:u w:val="none"/>
          </w:rPr>
          <w:t xml:space="preserve">ed to violence </w:t>
        </w:r>
        <w:r w:rsidR="001975CF">
          <w:rPr>
            <w:rStyle w:val="Hyperlink"/>
            <w:rFonts w:ascii="Arial" w:hAnsi="Arial" w:cs="Arial"/>
            <w:b/>
            <w:bCs/>
            <w:sz w:val="18"/>
            <w:u w:val="none"/>
          </w:rPr>
          <w:t>–</w:t>
        </w:r>
        <w:r w:rsidR="00603A67" w:rsidRPr="0053553C">
          <w:rPr>
            <w:rStyle w:val="Hyperlink"/>
            <w:rFonts w:ascii="Arial" w:hAnsi="Arial" w:cs="Arial"/>
            <w:b/>
            <w:bCs/>
            <w:sz w:val="18"/>
            <w:u w:val="none"/>
          </w:rPr>
          <w:t xml:space="preserve"> Additional</w:t>
        </w:r>
        <w:r w:rsidR="001975CF">
          <w:rPr>
            <w:rStyle w:val="Hyperlink"/>
            <w:rFonts w:ascii="Arial" w:hAnsi="Arial" w:cs="Arial"/>
            <w:b/>
            <w:bCs/>
            <w:sz w:val="18"/>
            <w:u w:val="none"/>
          </w:rPr>
          <w:t xml:space="preserve"> </w:t>
        </w:r>
        <w:r w:rsidR="00603A67" w:rsidRPr="0053553C">
          <w:rPr>
            <w:rStyle w:val="Hyperlink"/>
            <w:rFonts w:ascii="Arial" w:hAnsi="Arial" w:cs="Arial"/>
            <w:b/>
            <w:bCs/>
            <w:sz w:val="18"/>
            <w:u w:val="none"/>
          </w:rPr>
          <w:t>protection of children</w:t>
        </w:r>
      </w:hyperlink>
    </w:p>
    <w:p w14:paraId="3AE58504" w14:textId="77777777" w:rsidR="00324D61" w:rsidRPr="0053553C" w:rsidRDefault="00624913"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5_Associates_and"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.5</w:t>
        </w:r>
        <w:r w:rsidRPr="0053553C">
          <w:rPr>
            <w:rStyle w:val="Hyperlink"/>
            <w:rFonts w:ascii="Arial" w:hAnsi="Arial" w:cs="Arial"/>
            <w:b/>
            <w:bCs/>
            <w:sz w:val="22"/>
            <w:u w:val="none"/>
          </w:rPr>
          <w:tab/>
          <w:t>Associates and associated final orders</w:t>
        </w:r>
      </w:hyperlink>
    </w:p>
    <w:p w14:paraId="122CB6F5"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"_6FV.5.1_Associate_of"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6FV.5.1</w:t>
      </w:r>
      <w:r w:rsidRPr="00435117">
        <w:rPr>
          <w:rStyle w:val="Hyperlink"/>
          <w:rFonts w:ascii="Arial" w:hAnsi="Arial" w:cs="Arial"/>
          <w:b/>
          <w:bCs/>
          <w:sz w:val="18"/>
          <w:u w:val="none"/>
        </w:rPr>
        <w:tab/>
        <w:t>Associate of the affected family member or protected person</w:t>
      </w:r>
    </w:p>
    <w:p w14:paraId="587399F0"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end"/>
      </w: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"_6FV.5.2_Associate_of"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6FV.5.2</w:t>
      </w:r>
      <w:r w:rsidRPr="00435117">
        <w:rPr>
          <w:rStyle w:val="Hyperlink"/>
          <w:rFonts w:ascii="Arial" w:hAnsi="Arial" w:cs="Arial"/>
          <w:b/>
          <w:bCs/>
          <w:sz w:val="18"/>
          <w:u w:val="none"/>
        </w:rPr>
        <w:tab/>
        <w:t>Associate of the respondent</w:t>
      </w:r>
    </w:p>
    <w:p w14:paraId="65E56A38" w14:textId="77777777" w:rsidR="00324D61" w:rsidRPr="0053553C" w:rsidRDefault="0043511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FV.6_Additional_Police" w:history="1">
        <w:r w:rsidR="001777BB"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1777BB" w:rsidRPr="0053553C">
          <w:rPr>
            <w:rStyle w:val="Hyperlink"/>
            <w:rFonts w:ascii="Arial" w:hAnsi="Arial" w:cs="Arial"/>
            <w:b/>
            <w:bCs/>
            <w:sz w:val="22"/>
            <w:u w:val="none"/>
          </w:rPr>
          <w:t>.6</w:t>
        </w:r>
        <w:r w:rsidR="001777BB" w:rsidRPr="0053553C">
          <w:rPr>
            <w:rStyle w:val="Hyperlink"/>
            <w:rFonts w:ascii="Arial" w:hAnsi="Arial" w:cs="Arial"/>
            <w:b/>
            <w:bCs/>
            <w:sz w:val="22"/>
            <w:u w:val="none"/>
          </w:rPr>
          <w:tab/>
          <w:t>Additional Police Powers</w:t>
        </w:r>
      </w:hyperlink>
    </w:p>
    <w:p w14:paraId="2D28E4F9"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1_Holding_Powers"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.6.1</w:t>
        </w:r>
        <w:r w:rsidRPr="0053553C">
          <w:rPr>
            <w:rStyle w:val="Hyperlink"/>
            <w:rFonts w:ascii="Arial" w:hAnsi="Arial" w:cs="Arial"/>
            <w:b/>
            <w:bCs/>
            <w:sz w:val="18"/>
            <w:u w:val="none"/>
          </w:rPr>
          <w:tab/>
          <w:t>Holding Powers</w:t>
        </w:r>
      </w:hyperlink>
    </w:p>
    <w:p w14:paraId="14E4FD40"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2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.6.2</w:t>
        </w:r>
        <w:r w:rsidRPr="0053553C">
          <w:rPr>
            <w:rStyle w:val="Hyperlink"/>
            <w:rFonts w:ascii="Arial" w:hAnsi="Arial" w:cs="Arial"/>
            <w:b/>
            <w:bCs/>
            <w:sz w:val="18"/>
            <w:u w:val="none"/>
          </w:rPr>
          <w:tab/>
          <w:t>Family Violence Safety Notices</w:t>
        </w:r>
      </w:hyperlink>
    </w:p>
    <w:p w14:paraId="2FD43D18" w14:textId="77777777" w:rsidR="00324D61" w:rsidRPr="0053553C" w:rsidRDefault="00603A6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7_Application_for"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1777BB" w:rsidRPr="0053553C">
          <w:rPr>
            <w:rStyle w:val="Hyperlink"/>
            <w:rFonts w:ascii="Arial" w:hAnsi="Arial" w:cs="Arial"/>
            <w:b/>
            <w:bCs/>
            <w:sz w:val="22"/>
            <w:u w:val="none"/>
          </w:rPr>
          <w:t>7</w:t>
        </w:r>
        <w:r w:rsidRPr="0053553C">
          <w:rPr>
            <w:rStyle w:val="Hyperlink"/>
            <w:rFonts w:ascii="Arial" w:hAnsi="Arial" w:cs="Arial"/>
            <w:b/>
            <w:bCs/>
            <w:sz w:val="22"/>
            <w:u w:val="none"/>
          </w:rPr>
          <w:tab/>
          <w:t>Application for family violence intervention order</w:t>
        </w:r>
      </w:hyperlink>
    </w:p>
    <w:p w14:paraId="7C388813" w14:textId="77777777" w:rsidR="00603A67" w:rsidRPr="0053553C" w:rsidRDefault="00603A6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1_Who_may"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r w:rsidR="004B5EFD" w:rsidRPr="0053553C">
          <w:rPr>
            <w:rStyle w:val="Hyperlink"/>
            <w:rFonts w:ascii="Arial" w:hAnsi="Arial" w:cs="Arial"/>
            <w:b/>
            <w:bCs/>
            <w:sz w:val="18"/>
            <w:u w:val="none"/>
          </w:rPr>
          <w:t>?</w:t>
        </w:r>
      </w:hyperlink>
    </w:p>
    <w:p w14:paraId="1FC93040" w14:textId="50F314CC" w:rsidR="00E427D7" w:rsidRPr="0053553C" w:rsidRDefault="00E427D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2_Application_f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6FV.7.2</w:t>
        </w:r>
        <w:r w:rsidRPr="0053553C">
          <w:rPr>
            <w:rStyle w:val="Hyperlink"/>
            <w:rFonts w:ascii="Arial" w:hAnsi="Arial" w:cs="Arial"/>
            <w:b/>
            <w:bCs/>
            <w:sz w:val="18"/>
            <w:u w:val="none"/>
          </w:rPr>
          <w:tab/>
        </w:r>
        <w:r w:rsidR="00E60DFF" w:rsidRPr="00E60DFF">
          <w:rPr>
            <w:rStyle w:val="Hyperlink"/>
            <w:rFonts w:ascii="Arial" w:hAnsi="Arial" w:cs="Arial"/>
            <w:b/>
            <w:bCs/>
            <w:sz w:val="18"/>
            <w:u w:val="none"/>
          </w:rPr>
          <w:t>Joint applications</w:t>
        </w:r>
      </w:hyperlink>
    </w:p>
    <w:p w14:paraId="044CB7BC" w14:textId="431C19D3" w:rsidR="00603A67" w:rsidRPr="00E60DFF" w:rsidRDefault="00E60DFF"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E60DFF">
        <w:rPr>
          <w:rFonts w:ascii="Arial" w:hAnsi="Arial" w:cs="Arial"/>
          <w:b/>
          <w:bCs/>
          <w:sz w:val="18"/>
        </w:rPr>
        <w:fldChar w:fldCharType="begin"/>
      </w:r>
      <w:r w:rsidRPr="00E60DFF">
        <w:rPr>
          <w:rFonts w:ascii="Arial" w:hAnsi="Arial" w:cs="Arial"/>
          <w:b/>
          <w:bCs/>
          <w:sz w:val="18"/>
        </w:rPr>
        <w:instrText xml:space="preserve"> HYPERLINK  \l "_6FV.7.3_Substitution_of" </w:instrText>
      </w:r>
      <w:r w:rsidRPr="00E60DFF">
        <w:rPr>
          <w:rFonts w:ascii="Arial" w:hAnsi="Arial" w:cs="Arial"/>
          <w:b/>
          <w:bCs/>
          <w:sz w:val="18"/>
        </w:rPr>
      </w:r>
      <w:r w:rsidRPr="00E60DFF">
        <w:rPr>
          <w:rFonts w:ascii="Arial" w:hAnsi="Arial" w:cs="Arial"/>
          <w:b/>
          <w:bCs/>
          <w:sz w:val="18"/>
        </w:rPr>
        <w:fldChar w:fldCharType="separate"/>
      </w:r>
      <w:r w:rsidR="00F336E6" w:rsidRPr="00E60DFF">
        <w:rPr>
          <w:rStyle w:val="Hyperlink"/>
          <w:rFonts w:ascii="Arial" w:hAnsi="Arial" w:cs="Arial"/>
          <w:b/>
          <w:bCs/>
          <w:sz w:val="18"/>
          <w:u w:val="none"/>
        </w:rPr>
        <w:tab/>
      </w:r>
      <w:r w:rsidR="00435117" w:rsidRPr="00E60DFF">
        <w:rPr>
          <w:rStyle w:val="Hyperlink"/>
          <w:rFonts w:ascii="Arial" w:hAnsi="Arial" w:cs="Arial"/>
          <w:b/>
          <w:bCs/>
          <w:sz w:val="18"/>
          <w:u w:val="none"/>
        </w:rPr>
        <w:tab/>
      </w:r>
      <w:r w:rsidR="00F336E6" w:rsidRPr="00E60DFF">
        <w:rPr>
          <w:rStyle w:val="Hyperlink"/>
          <w:rFonts w:ascii="Arial" w:hAnsi="Arial" w:cs="Arial"/>
          <w:b/>
          <w:bCs/>
          <w:sz w:val="18"/>
          <w:u w:val="none"/>
        </w:rPr>
        <w:t>6</w:t>
      </w:r>
      <w:r w:rsidR="007D6BA0" w:rsidRPr="00E60DFF">
        <w:rPr>
          <w:rStyle w:val="Hyperlink"/>
          <w:rFonts w:ascii="Arial" w:hAnsi="Arial" w:cs="Arial"/>
          <w:b/>
          <w:bCs/>
          <w:sz w:val="18"/>
          <w:u w:val="none"/>
        </w:rPr>
        <w:t>FV</w:t>
      </w:r>
      <w:r w:rsidR="00F336E6" w:rsidRPr="00E60DFF">
        <w:rPr>
          <w:rStyle w:val="Hyperlink"/>
          <w:rFonts w:ascii="Arial" w:hAnsi="Arial" w:cs="Arial"/>
          <w:b/>
          <w:bCs/>
          <w:sz w:val="18"/>
          <w:u w:val="none"/>
        </w:rPr>
        <w:t>.</w:t>
      </w:r>
      <w:r w:rsidR="001777BB" w:rsidRPr="00E60DFF">
        <w:rPr>
          <w:rStyle w:val="Hyperlink"/>
          <w:rFonts w:ascii="Arial" w:hAnsi="Arial" w:cs="Arial"/>
          <w:b/>
          <w:bCs/>
          <w:sz w:val="18"/>
          <w:u w:val="none"/>
        </w:rPr>
        <w:t>7</w:t>
      </w:r>
      <w:r w:rsidR="00603A67" w:rsidRPr="00E60DFF">
        <w:rPr>
          <w:rStyle w:val="Hyperlink"/>
          <w:rFonts w:ascii="Arial" w:hAnsi="Arial" w:cs="Arial"/>
          <w:b/>
          <w:bCs/>
          <w:sz w:val="18"/>
          <w:u w:val="none"/>
        </w:rPr>
        <w:t>.</w:t>
      </w:r>
      <w:r w:rsidR="00E427D7" w:rsidRPr="00E60DFF">
        <w:rPr>
          <w:rStyle w:val="Hyperlink"/>
          <w:rFonts w:ascii="Arial" w:hAnsi="Arial" w:cs="Arial"/>
          <w:b/>
          <w:bCs/>
          <w:sz w:val="18"/>
          <w:u w:val="none"/>
        </w:rPr>
        <w:t>3</w:t>
      </w:r>
      <w:r w:rsidR="00603A67" w:rsidRPr="00E60DFF">
        <w:rPr>
          <w:rStyle w:val="Hyperlink"/>
          <w:rFonts w:ascii="Arial" w:hAnsi="Arial" w:cs="Arial"/>
          <w:b/>
          <w:bCs/>
          <w:sz w:val="18"/>
          <w:u w:val="none"/>
        </w:rPr>
        <w:tab/>
      </w:r>
      <w:r w:rsidRPr="00E60DFF">
        <w:rPr>
          <w:rStyle w:val="Hyperlink"/>
          <w:rFonts w:ascii="Arial" w:hAnsi="Arial" w:cs="Arial"/>
          <w:b/>
          <w:bCs/>
          <w:sz w:val="18"/>
          <w:u w:val="none"/>
        </w:rPr>
        <w:t>Substitution of an applicant</w:t>
      </w:r>
    </w:p>
    <w:p w14:paraId="0E31486B" w14:textId="7A7542B7" w:rsidR="00773CBF" w:rsidRPr="0053553C" w:rsidRDefault="00E60DF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E60DFF">
        <w:rPr>
          <w:rFonts w:ascii="Arial" w:hAnsi="Arial" w:cs="Arial"/>
          <w:b/>
          <w:bCs/>
          <w:sz w:val="18"/>
        </w:rPr>
        <w:fldChar w:fldCharType="end"/>
      </w:r>
      <w:hyperlink w:anchor="_6FV.7.4_Summons_or" w:history="1">
        <w:r w:rsidR="00773CBF" w:rsidRPr="0053553C">
          <w:rPr>
            <w:rStyle w:val="Hyperlink"/>
            <w:rFonts w:ascii="Arial" w:hAnsi="Arial" w:cs="Arial"/>
            <w:b/>
            <w:bCs/>
            <w:sz w:val="18"/>
            <w:u w:val="none"/>
          </w:rPr>
          <w:tab/>
        </w:r>
        <w:r w:rsidR="00435117">
          <w:rPr>
            <w:rStyle w:val="Hyperlink"/>
            <w:rFonts w:ascii="Arial" w:hAnsi="Arial" w:cs="Arial"/>
            <w:b/>
            <w:bCs/>
            <w:sz w:val="18"/>
            <w:u w:val="none"/>
          </w:rPr>
          <w:tab/>
        </w:r>
        <w:r w:rsidR="00773CBF"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00773CBF" w:rsidRPr="0053553C">
          <w:rPr>
            <w:rStyle w:val="Hyperlink"/>
            <w:rFonts w:ascii="Arial" w:hAnsi="Arial" w:cs="Arial"/>
            <w:b/>
            <w:bCs/>
            <w:sz w:val="18"/>
            <w:u w:val="none"/>
          </w:rPr>
          <w:t>.7.4</w:t>
        </w:r>
        <w:r w:rsidR="00773CBF" w:rsidRPr="0053553C">
          <w:rPr>
            <w:rStyle w:val="Hyperlink"/>
            <w:rFonts w:ascii="Arial" w:hAnsi="Arial" w:cs="Arial"/>
            <w:b/>
            <w:bCs/>
            <w:sz w:val="18"/>
            <w:u w:val="none"/>
          </w:rPr>
          <w:tab/>
          <w:t>Summons or warrant</w:t>
        </w:r>
      </w:hyperlink>
    </w:p>
    <w:p w14:paraId="13B3EF4A" w14:textId="77777777" w:rsidR="00603A67" w:rsidRPr="0053553C" w:rsidRDefault="00F336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5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00603A67" w:rsidRPr="0053553C">
          <w:rPr>
            <w:rStyle w:val="Hyperlink"/>
            <w:rFonts w:ascii="Arial" w:hAnsi="Arial" w:cs="Arial"/>
            <w:b/>
            <w:bCs/>
            <w:sz w:val="18"/>
            <w:u w:val="none"/>
          </w:rPr>
          <w:t>.</w:t>
        </w:r>
        <w:r w:rsidR="00773CBF" w:rsidRPr="0053553C">
          <w:rPr>
            <w:rStyle w:val="Hyperlink"/>
            <w:rFonts w:ascii="Arial" w:hAnsi="Arial" w:cs="Arial"/>
            <w:b/>
            <w:bCs/>
            <w:sz w:val="18"/>
            <w:u w:val="none"/>
          </w:rPr>
          <w:t>5</w:t>
        </w:r>
        <w:r w:rsidR="00603A67" w:rsidRPr="0053553C">
          <w:rPr>
            <w:rStyle w:val="Hyperlink"/>
            <w:rFonts w:ascii="Arial" w:hAnsi="Arial" w:cs="Arial"/>
            <w:b/>
            <w:bCs/>
            <w:sz w:val="18"/>
            <w:u w:val="none"/>
          </w:rPr>
          <w:tab/>
        </w:r>
        <w:r w:rsidR="00773CBF" w:rsidRPr="0053553C">
          <w:rPr>
            <w:rStyle w:val="Hyperlink"/>
            <w:rFonts w:ascii="Arial" w:hAnsi="Arial" w:cs="Arial"/>
            <w:b/>
            <w:bCs/>
            <w:sz w:val="18"/>
            <w:u w:val="none"/>
          </w:rPr>
          <w:t>Family Violence Safety Notice deemed to be application &amp; summons</w:t>
        </w:r>
      </w:hyperlink>
    </w:p>
    <w:p w14:paraId="78EFA91F" w14:textId="77777777" w:rsidR="00985B9C" w:rsidRPr="0053553C" w:rsidRDefault="00985B9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6_After-hours_application"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.7.6</w:t>
        </w:r>
        <w:r w:rsidRPr="0053553C">
          <w:rPr>
            <w:rStyle w:val="Hyperlink"/>
            <w:rFonts w:ascii="Arial" w:hAnsi="Arial" w:cs="Arial"/>
            <w:b/>
            <w:bCs/>
            <w:sz w:val="18"/>
            <w:u w:val="none"/>
          </w:rPr>
          <w:tab/>
        </w:r>
        <w:r w:rsidR="00F061F6" w:rsidRPr="0053553C">
          <w:rPr>
            <w:rStyle w:val="Hyperlink"/>
            <w:rFonts w:ascii="Arial" w:hAnsi="Arial" w:cs="Arial"/>
            <w:b/>
            <w:bCs/>
            <w:sz w:val="18"/>
            <w:u w:val="none"/>
          </w:rPr>
          <w:t>After-hours application for interim intervention order or warrant</w:t>
        </w:r>
      </w:hyperlink>
    </w:p>
    <w:p w14:paraId="1D37EFCB" w14:textId="77777777" w:rsidR="00324D61" w:rsidRPr="0053553C" w:rsidRDefault="007B67F9"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8_Procedure_–" w:history="1">
        <w:r w:rsidRPr="0053553C">
          <w:rPr>
            <w:rStyle w:val="Hyperlink"/>
            <w:rFonts w:ascii="Arial" w:hAnsi="Arial" w:cs="Arial"/>
            <w:b/>
            <w:bCs/>
            <w:sz w:val="22"/>
            <w:u w:val="none"/>
          </w:rPr>
          <w:t>6FV.8</w:t>
        </w:r>
        <w:r w:rsidRPr="0053553C">
          <w:rPr>
            <w:rStyle w:val="Hyperlink"/>
            <w:rFonts w:ascii="Arial" w:hAnsi="Arial" w:cs="Arial"/>
            <w:b/>
            <w:bCs/>
            <w:sz w:val="22"/>
            <w:u w:val="none"/>
          </w:rPr>
          <w:tab/>
        </w:r>
        <w:r w:rsidR="00220E1A" w:rsidRPr="0053553C">
          <w:rPr>
            <w:rStyle w:val="Hyperlink"/>
            <w:rFonts w:ascii="Arial" w:hAnsi="Arial" w:cs="Arial"/>
            <w:b/>
            <w:bCs/>
            <w:sz w:val="22"/>
            <w:u w:val="none"/>
          </w:rPr>
          <w:t xml:space="preserve">Procedure </w:t>
        </w:r>
        <w:r w:rsidR="005969E1" w:rsidRPr="0053553C">
          <w:rPr>
            <w:rStyle w:val="Hyperlink"/>
            <w:rFonts w:ascii="Arial" w:hAnsi="Arial" w:cs="Arial"/>
            <w:b/>
            <w:bCs/>
            <w:sz w:val="22"/>
            <w:u w:val="none"/>
          </w:rPr>
          <w:t>–</w:t>
        </w:r>
        <w:r w:rsidR="00EF73B6" w:rsidRPr="0053553C">
          <w:rPr>
            <w:rStyle w:val="Hyperlink"/>
            <w:rFonts w:ascii="Arial" w:hAnsi="Arial" w:cs="Arial"/>
            <w:b/>
            <w:bCs/>
            <w:sz w:val="22"/>
            <w:u w:val="none"/>
          </w:rPr>
          <w:t xml:space="preserve"> A</w:t>
        </w:r>
        <w:r w:rsidR="00220E1A" w:rsidRPr="0053553C">
          <w:rPr>
            <w:rStyle w:val="Hyperlink"/>
            <w:rFonts w:ascii="Arial" w:hAnsi="Arial" w:cs="Arial"/>
            <w:b/>
            <w:bCs/>
            <w:sz w:val="22"/>
            <w:u w:val="none"/>
          </w:rPr>
          <w:t>pplications</w:t>
        </w:r>
        <w:r w:rsidR="005969E1" w:rsidRPr="0053553C">
          <w:rPr>
            <w:rStyle w:val="Hyperlink"/>
            <w:rFonts w:ascii="Arial" w:hAnsi="Arial" w:cs="Arial"/>
            <w:b/>
            <w:bCs/>
            <w:sz w:val="22"/>
            <w:u w:val="none"/>
          </w:rPr>
          <w:t xml:space="preserve"> </w:t>
        </w:r>
        <w:r w:rsidR="00220E1A" w:rsidRPr="0053553C">
          <w:rPr>
            <w:rStyle w:val="Hyperlink"/>
            <w:rFonts w:ascii="Arial" w:hAnsi="Arial" w:cs="Arial"/>
            <w:b/>
            <w:bCs/>
            <w:sz w:val="22"/>
            <w:u w:val="none"/>
          </w:rPr>
          <w:t>under the FVPA</w:t>
        </w:r>
      </w:hyperlink>
    </w:p>
    <w:p w14:paraId="05F6F705" w14:textId="1BDEDC0D" w:rsidR="00220E1A" w:rsidRDefault="00220E1A"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FV.8.1_Expert_evid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6FV.8.1</w:t>
        </w:r>
        <w:r w:rsidRPr="0053553C">
          <w:rPr>
            <w:rStyle w:val="Hyperlink"/>
            <w:rFonts w:ascii="Arial" w:hAnsi="Arial" w:cs="Arial"/>
            <w:b/>
            <w:bCs/>
            <w:sz w:val="18"/>
            <w:u w:val="none"/>
          </w:rPr>
          <w:tab/>
        </w:r>
        <w:r w:rsidR="005969E1" w:rsidRPr="0053553C">
          <w:rPr>
            <w:rStyle w:val="Hyperlink"/>
            <w:rFonts w:ascii="Arial" w:hAnsi="Arial" w:cs="Arial"/>
            <w:b/>
            <w:bCs/>
            <w:sz w:val="18"/>
            <w:u w:val="none"/>
          </w:rPr>
          <w:t>Expert evidence about family violence</w:t>
        </w:r>
      </w:hyperlink>
    </w:p>
    <w:p w14:paraId="4FACB14B" w14:textId="60216CF5" w:rsidR="000D7AA1" w:rsidRPr="000D7AA1" w:rsidRDefault="000D7AA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0D7AA1">
        <w:rPr>
          <w:rStyle w:val="Hyperlink"/>
          <w:rFonts w:ascii="Arial" w:hAnsi="Arial" w:cs="Arial"/>
          <w:b/>
          <w:bCs/>
          <w:sz w:val="18"/>
          <w:u w:val="none"/>
        </w:rPr>
        <w:tab/>
      </w:r>
      <w:r w:rsidRPr="000D7AA1">
        <w:rPr>
          <w:rStyle w:val="Hyperlink"/>
          <w:rFonts w:ascii="Arial" w:hAnsi="Arial" w:cs="Arial"/>
          <w:b/>
          <w:bCs/>
          <w:sz w:val="18"/>
          <w:u w:val="none"/>
        </w:rPr>
        <w:tab/>
      </w:r>
      <w:hyperlink w:anchor="_6FV.8.2_Cross-examination_of" w:history="1">
        <w:r w:rsidRPr="000D7AA1">
          <w:rPr>
            <w:rStyle w:val="Hyperlink"/>
            <w:rFonts w:ascii="Arial" w:hAnsi="Arial" w:cs="Arial"/>
            <w:b/>
            <w:bCs/>
            <w:sz w:val="18"/>
            <w:u w:val="none"/>
          </w:rPr>
          <w:t>6FV.8.2</w:t>
        </w:r>
        <w:r w:rsidRPr="000D7AA1">
          <w:rPr>
            <w:rStyle w:val="Hyperlink"/>
            <w:rFonts w:ascii="Arial" w:hAnsi="Arial" w:cs="Arial"/>
            <w:b/>
            <w:bCs/>
            <w:sz w:val="18"/>
            <w:u w:val="none"/>
          </w:rPr>
          <w:tab/>
          <w:t>Cross-examination of “protected witness” – Consequential legal representation</w:t>
        </w:r>
      </w:hyperlink>
    </w:p>
    <w:p w14:paraId="3CAE49A1" w14:textId="77777777" w:rsidR="00324D61" w:rsidRPr="0053553C" w:rsidRDefault="00DD251E"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9_Interim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007B67F9" w:rsidRPr="0053553C">
          <w:rPr>
            <w:rStyle w:val="Hyperlink"/>
            <w:rFonts w:ascii="Arial" w:hAnsi="Arial" w:cs="Arial"/>
            <w:b/>
            <w:bCs/>
            <w:sz w:val="22"/>
            <w:u w:val="none"/>
          </w:rPr>
          <w:t>9</w:t>
        </w:r>
        <w:r w:rsidRPr="0053553C">
          <w:rPr>
            <w:rStyle w:val="Hyperlink"/>
            <w:rFonts w:ascii="Arial" w:hAnsi="Arial" w:cs="Arial"/>
            <w:b/>
            <w:bCs/>
            <w:sz w:val="22"/>
            <w:u w:val="none"/>
          </w:rPr>
          <w:tab/>
          <w:t xml:space="preserve">Interim </w:t>
        </w:r>
        <w:r w:rsidR="00411624"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w:t>
        </w:r>
      </w:hyperlink>
    </w:p>
    <w:p w14:paraId="054B8BC5" w14:textId="77777777" w:rsidR="00FF0188" w:rsidRDefault="00FF018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FV.9.1_Power_to" w:history="1">
        <w:r w:rsidRPr="0053553C">
          <w:rPr>
            <w:rStyle w:val="Hyperlink"/>
            <w:rFonts w:ascii="Arial" w:hAnsi="Arial" w:cs="Arial"/>
            <w:b/>
            <w:bCs/>
            <w:sz w:val="18"/>
            <w:u w:val="none"/>
          </w:rPr>
          <w:tab/>
          <w:t>6</w:t>
        </w:r>
        <w:r w:rsidR="006820F7" w:rsidRPr="0053553C">
          <w:rPr>
            <w:rStyle w:val="Hyperlink"/>
            <w:rFonts w:ascii="Arial" w:hAnsi="Arial" w:cs="Arial"/>
            <w:b/>
            <w:bCs/>
            <w:sz w:val="18"/>
            <w:u w:val="none"/>
          </w:rPr>
          <w:t>FV</w:t>
        </w:r>
        <w:r w:rsidRPr="0053553C">
          <w:rPr>
            <w:rStyle w:val="Hyperlink"/>
            <w:rFonts w:ascii="Arial" w:hAnsi="Arial" w:cs="Arial"/>
            <w:b/>
            <w:bCs/>
            <w:sz w:val="18"/>
            <w:u w:val="none"/>
          </w:rPr>
          <w:t>.</w:t>
        </w:r>
        <w:r w:rsidR="00220E1A" w:rsidRPr="0053553C">
          <w:rPr>
            <w:rStyle w:val="Hyperlink"/>
            <w:rFonts w:ascii="Arial" w:hAnsi="Arial" w:cs="Arial"/>
            <w:b/>
            <w:bCs/>
            <w:sz w:val="18"/>
            <w:u w:val="none"/>
          </w:rPr>
          <w:t>9</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Power to make</w:t>
        </w:r>
        <w:r w:rsidRPr="0053553C">
          <w:rPr>
            <w:rStyle w:val="Hyperlink"/>
            <w:rFonts w:ascii="Arial" w:hAnsi="Arial" w:cs="Arial"/>
            <w:b/>
            <w:bCs/>
            <w:sz w:val="18"/>
            <w:u w:val="none"/>
          </w:rPr>
          <w:t xml:space="preserve"> interim order</w:t>
        </w:r>
      </w:hyperlink>
    </w:p>
    <w:p w14:paraId="3E3DB5B8" w14:textId="77777777" w:rsidR="00435117"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2_Protection_of" w:history="1">
        <w:r w:rsidRPr="00274523">
          <w:rPr>
            <w:rStyle w:val="Hyperlink"/>
            <w:rFonts w:ascii="Arial" w:hAnsi="Arial" w:cs="Arial"/>
            <w:b/>
            <w:bCs/>
            <w:sz w:val="18"/>
            <w:u w:val="none"/>
          </w:rPr>
          <w:t>6FV.9.2</w:t>
        </w:r>
        <w:r w:rsidRPr="00274523">
          <w:rPr>
            <w:rStyle w:val="Hyperlink"/>
            <w:rFonts w:ascii="Arial" w:hAnsi="Arial" w:cs="Arial"/>
            <w:b/>
            <w:bCs/>
            <w:sz w:val="18"/>
            <w:u w:val="none"/>
          </w:rPr>
          <w:tab/>
          <w:t>Interim order for protection of children</w:t>
        </w:r>
      </w:hyperlink>
    </w:p>
    <w:p w14:paraId="607133AD"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3_Interim_order" w:history="1">
        <w:r w:rsidRPr="00274523">
          <w:rPr>
            <w:rStyle w:val="Hyperlink"/>
            <w:rFonts w:ascii="Arial" w:hAnsi="Arial" w:cs="Arial"/>
            <w:b/>
            <w:bCs/>
            <w:sz w:val="18"/>
            <w:u w:val="none"/>
          </w:rPr>
          <w:t>6FV.9.3</w:t>
        </w:r>
        <w:r w:rsidRPr="00274523">
          <w:rPr>
            <w:rStyle w:val="Hyperlink"/>
            <w:rFonts w:ascii="Arial" w:hAnsi="Arial" w:cs="Arial"/>
            <w:b/>
            <w:bCs/>
            <w:sz w:val="18"/>
            <w:u w:val="none"/>
          </w:rPr>
          <w:tab/>
          <w:t>Interim order made on electronic communication</w:t>
        </w:r>
      </w:hyperlink>
    </w:p>
    <w:p w14:paraId="71D859E6"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4_Procedural_pre-requisite" w:history="1">
        <w:r w:rsidRPr="00274523">
          <w:rPr>
            <w:rStyle w:val="Hyperlink"/>
            <w:rFonts w:ascii="Arial" w:hAnsi="Arial" w:cs="Arial"/>
            <w:b/>
            <w:bCs/>
            <w:sz w:val="18"/>
            <w:u w:val="none"/>
          </w:rPr>
          <w:t>6FV.9.4</w:t>
        </w:r>
        <w:r w:rsidRPr="00274523">
          <w:rPr>
            <w:rStyle w:val="Hyperlink"/>
            <w:rFonts w:ascii="Arial" w:hAnsi="Arial" w:cs="Arial"/>
            <w:b/>
            <w:bCs/>
            <w:sz w:val="18"/>
            <w:u w:val="none"/>
          </w:rPr>
          <w:tab/>
          <w:t>Procedural pre-requisite</w:t>
        </w:r>
      </w:hyperlink>
    </w:p>
    <w:p w14:paraId="13FDB588" w14:textId="77777777" w:rsidR="00204FF7"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204FF7" w:rsidRPr="0053553C">
        <w:rPr>
          <w:rFonts w:ascii="Arial" w:hAnsi="Arial" w:cs="Arial"/>
          <w:b/>
          <w:bCs/>
          <w:color w:val="000000"/>
          <w:sz w:val="18"/>
        </w:rPr>
        <w:tab/>
      </w:r>
      <w:hyperlink w:anchor="_6FV.9.5_Duration_of" w:history="1">
        <w:r w:rsidR="00204FF7"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204FF7" w:rsidRPr="0053553C">
          <w:rPr>
            <w:rStyle w:val="Hyperlink"/>
            <w:rFonts w:ascii="Arial" w:hAnsi="Arial" w:cs="Arial"/>
            <w:b/>
            <w:bCs/>
            <w:sz w:val="18"/>
            <w:u w:val="none"/>
          </w:rPr>
          <w:t>.</w:t>
        </w:r>
        <w:r w:rsidR="001410B9" w:rsidRPr="0053553C">
          <w:rPr>
            <w:rStyle w:val="Hyperlink"/>
            <w:rFonts w:ascii="Arial" w:hAnsi="Arial" w:cs="Arial"/>
            <w:b/>
            <w:bCs/>
            <w:sz w:val="18"/>
            <w:u w:val="none"/>
          </w:rPr>
          <w:t>5</w:t>
        </w:r>
        <w:r w:rsidR="00204FF7" w:rsidRPr="0053553C">
          <w:rPr>
            <w:rStyle w:val="Hyperlink"/>
            <w:rFonts w:ascii="Arial" w:hAnsi="Arial" w:cs="Arial"/>
            <w:b/>
            <w:bCs/>
            <w:sz w:val="18"/>
            <w:u w:val="none"/>
          </w:rPr>
          <w:tab/>
          <w:t>Duration of interim order</w:t>
        </w:r>
      </w:hyperlink>
    </w:p>
    <w:p w14:paraId="0729E851" w14:textId="77777777" w:rsidR="006B2072"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6B2072" w:rsidRPr="0053553C">
        <w:rPr>
          <w:rFonts w:ascii="Arial" w:hAnsi="Arial" w:cs="Arial"/>
          <w:b/>
          <w:bCs/>
          <w:color w:val="000000"/>
          <w:sz w:val="18"/>
        </w:rPr>
        <w:tab/>
      </w:r>
      <w:hyperlink w:anchor="_6FV.9.6_No_power" w:history="1">
        <w:r w:rsidR="006B2072"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6B2072" w:rsidRPr="0053553C">
          <w:rPr>
            <w:rStyle w:val="Hyperlink"/>
            <w:rFonts w:ascii="Arial" w:hAnsi="Arial" w:cs="Arial"/>
            <w:b/>
            <w:bCs/>
            <w:sz w:val="18"/>
            <w:u w:val="none"/>
          </w:rPr>
          <w:t>.</w:t>
        </w:r>
        <w:r w:rsidR="001410B9" w:rsidRPr="0053553C">
          <w:rPr>
            <w:rStyle w:val="Hyperlink"/>
            <w:rFonts w:ascii="Arial" w:hAnsi="Arial" w:cs="Arial"/>
            <w:b/>
            <w:bCs/>
            <w:sz w:val="18"/>
            <w:u w:val="none"/>
          </w:rPr>
          <w:t>6</w:t>
        </w:r>
        <w:r w:rsidR="006B2072" w:rsidRPr="0053553C">
          <w:rPr>
            <w:rStyle w:val="Hyperlink"/>
            <w:rFonts w:ascii="Arial" w:hAnsi="Arial" w:cs="Arial"/>
            <w:b/>
            <w:bCs/>
            <w:sz w:val="18"/>
            <w:u w:val="none"/>
          </w:rPr>
          <w:tab/>
          <w:t>No power to make associated interim order</w:t>
        </w:r>
      </w:hyperlink>
    </w:p>
    <w:p w14:paraId="6DC230F5" w14:textId="77777777" w:rsidR="00324D61" w:rsidRPr="0053553C" w:rsidRDefault="00411624"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10_Final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5969E1" w:rsidRPr="0053553C">
          <w:rPr>
            <w:rStyle w:val="Hyperlink"/>
            <w:rFonts w:ascii="Arial" w:hAnsi="Arial" w:cs="Arial"/>
            <w:b/>
            <w:bCs/>
            <w:sz w:val="22"/>
            <w:u w:val="none"/>
          </w:rPr>
          <w:t>10</w:t>
        </w:r>
        <w:r w:rsidRPr="0053553C">
          <w:rPr>
            <w:rStyle w:val="Hyperlink"/>
            <w:rFonts w:ascii="Arial" w:hAnsi="Arial" w:cs="Arial"/>
            <w:b/>
            <w:bCs/>
            <w:sz w:val="22"/>
            <w:u w:val="none"/>
          </w:rPr>
          <w:tab/>
          <w:t>Final family violence intervention order</w:t>
        </w:r>
      </w:hyperlink>
    </w:p>
    <w:p w14:paraId="4DDD166C"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1_Power_to"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 xml:space="preserve">Power to make final order </w:t>
        </w:r>
        <w:r w:rsidR="00315408" w:rsidRPr="0053553C">
          <w:rPr>
            <w:rStyle w:val="Hyperlink"/>
            <w:rFonts w:ascii="Arial" w:hAnsi="Arial" w:cs="Arial"/>
            <w:b/>
            <w:bCs/>
            <w:sz w:val="18"/>
            <w:u w:val="none"/>
          </w:rPr>
          <w:t>to protect</w:t>
        </w:r>
        <w:r w:rsidR="00AC1E7F" w:rsidRPr="0053553C">
          <w:rPr>
            <w:rStyle w:val="Hyperlink"/>
            <w:rFonts w:ascii="Arial" w:hAnsi="Arial" w:cs="Arial"/>
            <w:b/>
            <w:bCs/>
            <w:sz w:val="18"/>
            <w:u w:val="none"/>
          </w:rPr>
          <w:t xml:space="preserve"> family member</w:t>
        </w:r>
      </w:hyperlink>
    </w:p>
    <w:p w14:paraId="35B20AF8" w14:textId="77777777" w:rsidR="00274523" w:rsidRPr="0053553C" w:rsidRDefault="008D27CB"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0.2_Power_to" w:history="1">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10FD1" w:rsidRPr="0053553C">
          <w:rPr>
            <w:rStyle w:val="Hyperlink"/>
            <w:rFonts w:ascii="Arial" w:hAnsi="Arial" w:cs="Arial"/>
            <w:b/>
            <w:bCs/>
            <w:sz w:val="18"/>
            <w:u w:val="none"/>
          </w:rPr>
          <w:t>Power to make a</w:t>
        </w:r>
        <w:r w:rsidR="00DE3E11" w:rsidRPr="0053553C">
          <w:rPr>
            <w:rStyle w:val="Hyperlink"/>
            <w:rFonts w:ascii="Arial" w:hAnsi="Arial" w:cs="Arial"/>
            <w:b/>
            <w:bCs/>
            <w:sz w:val="18"/>
            <w:u w:val="none"/>
          </w:rPr>
          <w:t>ssociated final orders</w:t>
        </w:r>
      </w:hyperlink>
    </w:p>
    <w:p w14:paraId="0A5BAEDA" w14:textId="77777777" w:rsidR="005C47AA" w:rsidRPr="0053553C" w:rsidRDefault="005C47AA"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3_Consent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6FV.10.3</w:t>
        </w:r>
        <w:r w:rsidRPr="0053553C">
          <w:rPr>
            <w:rStyle w:val="Hyperlink"/>
            <w:rFonts w:ascii="Arial" w:hAnsi="Arial" w:cs="Arial"/>
            <w:b/>
            <w:bCs/>
            <w:sz w:val="18"/>
            <w:u w:val="none"/>
          </w:rPr>
          <w:tab/>
          <w:t>Consent or unopposed orders</w:t>
        </w:r>
      </w:hyperlink>
    </w:p>
    <w:p w14:paraId="7A4FA41A" w14:textId="77777777" w:rsidR="008A5AFD" w:rsidRPr="0053553C" w:rsidRDefault="008A5AFD"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4_Protec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4</w:t>
        </w:r>
        <w:r w:rsidRPr="0053553C">
          <w:rPr>
            <w:rStyle w:val="Hyperlink"/>
            <w:rFonts w:ascii="Arial" w:hAnsi="Arial" w:cs="Arial"/>
            <w:b/>
            <w:bCs/>
            <w:sz w:val="18"/>
            <w:u w:val="none"/>
          </w:rPr>
          <w:tab/>
        </w:r>
        <w:r w:rsidR="001643E9">
          <w:rPr>
            <w:rStyle w:val="Hyperlink"/>
            <w:rFonts w:ascii="Arial" w:hAnsi="Arial" w:cs="Arial"/>
            <w:b/>
            <w:bCs/>
            <w:sz w:val="18"/>
            <w:u w:val="none"/>
          </w:rPr>
          <w:t>Final</w:t>
        </w:r>
        <w:r w:rsidR="001643E9" w:rsidRPr="001643E9">
          <w:rPr>
            <w:rStyle w:val="Hyperlink"/>
            <w:rFonts w:ascii="Arial" w:hAnsi="Arial" w:cs="Arial"/>
            <w:b/>
            <w:bCs/>
            <w:sz w:val="18"/>
            <w:u w:val="none"/>
          </w:rPr>
          <w:t xml:space="preserve"> order for protection of children</w:t>
        </w:r>
      </w:hyperlink>
    </w:p>
    <w:p w14:paraId="5C578184"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5_Dura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5</w:t>
        </w:r>
        <w:r w:rsidRPr="0053553C">
          <w:rPr>
            <w:rStyle w:val="Hyperlink"/>
            <w:rFonts w:ascii="Arial" w:hAnsi="Arial" w:cs="Arial"/>
            <w:b/>
            <w:bCs/>
            <w:sz w:val="18"/>
            <w:u w:val="none"/>
          </w:rPr>
          <w:tab/>
          <w:t>Duration of final order</w:t>
        </w:r>
      </w:hyperlink>
    </w:p>
    <w:p w14:paraId="24107966" w14:textId="77777777" w:rsidR="009E0D10" w:rsidRPr="0053553C" w:rsidRDefault="009E0D10"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6_No_powe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w:t>
        </w:r>
        <w:r w:rsidR="005C47AA" w:rsidRPr="0053553C">
          <w:rPr>
            <w:rStyle w:val="Hyperlink"/>
            <w:rFonts w:ascii="Arial" w:hAnsi="Arial" w:cs="Arial"/>
            <w:b/>
            <w:bCs/>
            <w:sz w:val="18"/>
            <w:u w:val="none"/>
          </w:rPr>
          <w:t>6</w:t>
        </w:r>
        <w:r w:rsidRPr="0053553C">
          <w:rPr>
            <w:rStyle w:val="Hyperlink"/>
            <w:rFonts w:ascii="Arial" w:hAnsi="Arial" w:cs="Arial"/>
            <w:b/>
            <w:bCs/>
            <w:sz w:val="18"/>
            <w:u w:val="none"/>
          </w:rPr>
          <w:tab/>
          <w:t>No power to make final FV order if existing equivalent PS order</w:t>
        </w:r>
      </w:hyperlink>
    </w:p>
    <w:p w14:paraId="270E0CBB" w14:textId="77777777" w:rsidR="00324D61" w:rsidRPr="0053553C" w:rsidRDefault="00DD251E"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1_Conditions_in"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603A67" w:rsidRPr="0053553C">
          <w:rPr>
            <w:rStyle w:val="Hyperlink"/>
            <w:rFonts w:ascii="Arial" w:hAnsi="Arial" w:cs="Arial"/>
            <w:b/>
            <w:bCs/>
            <w:sz w:val="22"/>
            <w:u w:val="none"/>
          </w:rPr>
          <w:t>1</w:t>
        </w:r>
        <w:r w:rsidR="005969E1" w:rsidRPr="0053553C">
          <w:rPr>
            <w:rStyle w:val="Hyperlink"/>
            <w:rFonts w:ascii="Arial" w:hAnsi="Arial" w:cs="Arial"/>
            <w:b/>
            <w:bCs/>
            <w:sz w:val="22"/>
            <w:u w:val="none"/>
          </w:rPr>
          <w:t>1</w:t>
        </w:r>
        <w:r w:rsidRPr="0053553C">
          <w:rPr>
            <w:rStyle w:val="Hyperlink"/>
            <w:rFonts w:ascii="Arial" w:hAnsi="Arial" w:cs="Arial"/>
            <w:b/>
            <w:bCs/>
            <w:sz w:val="22"/>
            <w:u w:val="none"/>
          </w:rPr>
          <w:tab/>
          <w:t xml:space="preserve">Conditions in </w:t>
        </w:r>
        <w:r w:rsidR="006820F7"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orders</w:t>
        </w:r>
      </w:hyperlink>
    </w:p>
    <w:p w14:paraId="610B3122" w14:textId="77777777" w:rsidR="009139A8" w:rsidRPr="0053553C" w:rsidRDefault="009139A8"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1_A_non-exhaustive"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CA2480" w:rsidRPr="0053553C">
          <w:rPr>
            <w:rStyle w:val="Hyperlink"/>
            <w:rFonts w:ascii="Arial" w:hAnsi="Arial" w:cs="Arial"/>
            <w:b/>
            <w:bCs/>
            <w:sz w:val="18"/>
            <w:u w:val="none"/>
          </w:rPr>
          <w:t>A non-exhaustive list of conditions</w:t>
        </w:r>
      </w:hyperlink>
    </w:p>
    <w:p w14:paraId="0568BEF8" w14:textId="77777777" w:rsidR="00FA674F" w:rsidRPr="0053553C" w:rsidRDefault="00FA674F"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2_Restriction_on"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Restriction on conditions in absence of affected family member’s consent</w:t>
        </w:r>
      </w:hyperlink>
    </w:p>
    <w:p w14:paraId="1E72ECDD" w14:textId="77777777" w:rsidR="009139A8"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3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3</w:t>
        </w:r>
        <w:r w:rsidR="009139A8" w:rsidRPr="0053553C">
          <w:rPr>
            <w:rStyle w:val="Hyperlink"/>
            <w:rFonts w:ascii="Arial" w:hAnsi="Arial" w:cs="Arial"/>
            <w:b/>
            <w:bCs/>
            <w:sz w:val="18"/>
            <w:u w:val="none"/>
          </w:rPr>
          <w:tab/>
        </w:r>
        <w:r w:rsidR="00CA2480" w:rsidRPr="0053553C">
          <w:rPr>
            <w:rStyle w:val="Hyperlink"/>
            <w:rFonts w:ascii="Arial" w:hAnsi="Arial" w:cs="Arial"/>
            <w:b/>
            <w:bCs/>
            <w:sz w:val="18"/>
            <w:u w:val="none"/>
          </w:rPr>
          <w:t>Exclusion of respondent from residence</w:t>
        </w:r>
      </w:hyperlink>
    </w:p>
    <w:p w14:paraId="39F599AD"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4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4</w:t>
        </w:r>
        <w:r w:rsidR="00CA2480" w:rsidRPr="0053553C">
          <w:rPr>
            <w:rStyle w:val="Hyperlink"/>
            <w:rFonts w:ascii="Arial" w:hAnsi="Arial" w:cs="Arial"/>
            <w:b/>
            <w:bCs/>
            <w:sz w:val="18"/>
            <w:u w:val="none"/>
          </w:rPr>
          <w:tab/>
          <w:t>Exclusion of child respondent from residence</w:t>
        </w:r>
      </w:hyperlink>
    </w:p>
    <w:p w14:paraId="1E154EF4" w14:textId="77777777" w:rsidR="00515DE6" w:rsidRPr="0053553C" w:rsidRDefault="00515DE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5_New_address"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5</w:t>
        </w:r>
        <w:r w:rsidRPr="0053553C">
          <w:rPr>
            <w:rStyle w:val="Hyperlink"/>
            <w:rFonts w:ascii="Arial" w:hAnsi="Arial" w:cs="Arial"/>
            <w:b/>
            <w:bCs/>
            <w:sz w:val="18"/>
            <w:u w:val="none"/>
          </w:rPr>
          <w:tab/>
        </w:r>
        <w:r w:rsidR="00CF3484" w:rsidRPr="0053553C">
          <w:rPr>
            <w:rStyle w:val="Hyperlink"/>
            <w:rFonts w:ascii="Arial" w:hAnsi="Arial" w:cs="Arial"/>
            <w:b/>
            <w:bCs/>
            <w:sz w:val="18"/>
            <w:u w:val="none"/>
          </w:rPr>
          <w:t>New address for service for excluded person</w:t>
        </w:r>
      </w:hyperlink>
    </w:p>
    <w:p w14:paraId="32829699"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6_Conditions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6</w:t>
        </w:r>
        <w:r w:rsidR="00CA2480" w:rsidRPr="0053553C">
          <w:rPr>
            <w:rStyle w:val="Hyperlink"/>
            <w:rFonts w:ascii="Arial" w:hAnsi="Arial" w:cs="Arial"/>
            <w:b/>
            <w:bCs/>
            <w:sz w:val="18"/>
            <w:u w:val="none"/>
          </w:rPr>
          <w:tab/>
          <w:t>Conditions about personal property</w:t>
        </w:r>
      </w:hyperlink>
    </w:p>
    <w:p w14:paraId="56D828A6"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7_Decision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7</w:t>
        </w:r>
        <w:r w:rsidR="00CA2480" w:rsidRPr="0053553C">
          <w:rPr>
            <w:rStyle w:val="Hyperlink"/>
            <w:rFonts w:ascii="Arial" w:hAnsi="Arial" w:cs="Arial"/>
            <w:b/>
            <w:bCs/>
            <w:sz w:val="18"/>
            <w:u w:val="none"/>
          </w:rPr>
          <w:tab/>
        </w:r>
        <w:r w:rsidR="00EC3BDA" w:rsidRPr="0053553C">
          <w:rPr>
            <w:rStyle w:val="Hyperlink"/>
            <w:rFonts w:ascii="Arial" w:hAnsi="Arial" w:cs="Arial"/>
            <w:b/>
            <w:bCs/>
            <w:sz w:val="18"/>
            <w:u w:val="none"/>
          </w:rPr>
          <w:t>Decision about contact with child – Inconsistency with other court order</w:t>
        </w:r>
      </w:hyperlink>
    </w:p>
    <w:p w14:paraId="3D9C4391" w14:textId="77777777" w:rsidR="00CA2480"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8_Suspension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8</w:t>
        </w:r>
        <w:r w:rsidR="00CA2480" w:rsidRPr="0053553C">
          <w:rPr>
            <w:rStyle w:val="Hyperlink"/>
            <w:rFonts w:ascii="Arial" w:hAnsi="Arial" w:cs="Arial"/>
            <w:b/>
            <w:bCs/>
            <w:sz w:val="18"/>
            <w:u w:val="none"/>
          </w:rPr>
          <w:tab/>
        </w:r>
        <w:r w:rsidR="00FF4434" w:rsidRPr="0053553C">
          <w:rPr>
            <w:rStyle w:val="Hyperlink"/>
            <w:rFonts w:ascii="Arial" w:hAnsi="Arial" w:cs="Arial"/>
            <w:b/>
            <w:bCs/>
            <w:sz w:val="18"/>
            <w:u w:val="none"/>
          </w:rPr>
          <w:t>Suspension or cancellation of fi</w:t>
        </w:r>
        <w:r w:rsidR="00CA2480" w:rsidRPr="0053553C">
          <w:rPr>
            <w:rStyle w:val="Hyperlink"/>
            <w:rFonts w:ascii="Arial" w:hAnsi="Arial" w:cs="Arial"/>
            <w:b/>
            <w:bCs/>
            <w:sz w:val="18"/>
            <w:u w:val="none"/>
          </w:rPr>
          <w:t xml:space="preserve">rearms authority </w:t>
        </w:r>
        <w:r w:rsidR="00FF4434" w:rsidRPr="0053553C">
          <w:rPr>
            <w:rStyle w:val="Hyperlink"/>
            <w:rFonts w:ascii="Arial" w:hAnsi="Arial" w:cs="Arial"/>
            <w:b/>
            <w:bCs/>
            <w:sz w:val="18"/>
            <w:u w:val="none"/>
          </w:rPr>
          <w:t>or</w:t>
        </w:r>
        <w:r w:rsidR="00CA2480" w:rsidRPr="0053553C">
          <w:rPr>
            <w:rStyle w:val="Hyperlink"/>
            <w:rFonts w:ascii="Arial" w:hAnsi="Arial" w:cs="Arial"/>
            <w:b/>
            <w:bCs/>
            <w:sz w:val="18"/>
            <w:u w:val="none"/>
          </w:rPr>
          <w:t xml:space="preserve"> weapons</w:t>
        </w:r>
        <w:r w:rsidR="00FF4434" w:rsidRPr="0053553C">
          <w:rPr>
            <w:rStyle w:val="Hyperlink"/>
            <w:rFonts w:ascii="Arial" w:hAnsi="Arial" w:cs="Arial"/>
            <w:b/>
            <w:bCs/>
            <w:sz w:val="18"/>
            <w:u w:val="none"/>
          </w:rPr>
          <w:t xml:space="preserve"> approval</w:t>
        </w:r>
      </w:hyperlink>
    </w:p>
    <w:p w14:paraId="2ED8F4A8" w14:textId="77777777" w:rsidR="000E0766"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9_Courtlink_conditions"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9</w:t>
        </w:r>
        <w:r w:rsidR="006855FD" w:rsidRPr="0053553C">
          <w:rPr>
            <w:rStyle w:val="Hyperlink"/>
            <w:rFonts w:ascii="Arial" w:hAnsi="Arial" w:cs="Arial"/>
            <w:b/>
            <w:bCs/>
            <w:sz w:val="18"/>
            <w:u w:val="none"/>
          </w:rPr>
          <w:tab/>
        </w:r>
        <w:proofErr w:type="spellStart"/>
        <w:r w:rsidR="000E0766" w:rsidRPr="0053553C">
          <w:rPr>
            <w:rStyle w:val="Hyperlink"/>
            <w:rFonts w:ascii="Arial" w:hAnsi="Arial" w:cs="Arial"/>
            <w:b/>
            <w:bCs/>
            <w:sz w:val="18"/>
            <w:u w:val="none"/>
          </w:rPr>
          <w:t>Courtlink</w:t>
        </w:r>
        <w:proofErr w:type="spellEnd"/>
        <w:r w:rsidR="000E0766" w:rsidRPr="0053553C">
          <w:rPr>
            <w:rStyle w:val="Hyperlink"/>
            <w:rFonts w:ascii="Arial" w:hAnsi="Arial" w:cs="Arial"/>
            <w:b/>
            <w:bCs/>
            <w:sz w:val="18"/>
            <w:u w:val="none"/>
          </w:rPr>
          <w:t xml:space="preserve"> conditions</w:t>
        </w:r>
      </w:hyperlink>
    </w:p>
    <w:p w14:paraId="542EA8D9" w14:textId="77777777" w:rsidR="00324D61" w:rsidRPr="0053553C" w:rsidRDefault="0092287B" w:rsidP="00DF62FA">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2_Counselling_orders"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.1</w:t>
        </w:r>
        <w:r w:rsidR="005969E1" w:rsidRPr="0053553C">
          <w:rPr>
            <w:rStyle w:val="Hyperlink"/>
            <w:rFonts w:ascii="Arial" w:hAnsi="Arial" w:cs="Arial"/>
            <w:b/>
            <w:bCs/>
            <w:sz w:val="22"/>
            <w:u w:val="none"/>
          </w:rPr>
          <w:t>2</w:t>
        </w:r>
        <w:r w:rsidRPr="0053553C">
          <w:rPr>
            <w:rStyle w:val="Hyperlink"/>
            <w:rFonts w:ascii="Arial" w:hAnsi="Arial" w:cs="Arial"/>
            <w:b/>
            <w:bCs/>
            <w:sz w:val="22"/>
            <w:u w:val="none"/>
          </w:rPr>
          <w:tab/>
          <w:t>Counselling orders</w:t>
        </w:r>
      </w:hyperlink>
    </w:p>
    <w:p w14:paraId="1D10622E" w14:textId="77777777" w:rsidR="00324D61" w:rsidRPr="0053553C" w:rsidRDefault="006A2266"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3_Relationship_between" w:history="1">
        <w:r w:rsidRPr="0053553C">
          <w:rPr>
            <w:rStyle w:val="Hyperlink"/>
            <w:rFonts w:ascii="Arial" w:hAnsi="Arial" w:cs="Arial"/>
            <w:b/>
            <w:bCs/>
            <w:sz w:val="22"/>
            <w:szCs w:val="22"/>
            <w:u w:val="none"/>
          </w:rPr>
          <w:t>6FV.1</w:t>
        </w:r>
        <w:r w:rsidR="00F96583" w:rsidRPr="0053553C">
          <w:rPr>
            <w:rStyle w:val="Hyperlink"/>
            <w:rFonts w:ascii="Arial" w:hAnsi="Arial" w:cs="Arial"/>
            <w:b/>
            <w:bCs/>
            <w:sz w:val="22"/>
            <w:szCs w:val="22"/>
            <w:u w:val="none"/>
          </w:rPr>
          <w:t>3</w:t>
        </w:r>
        <w:r w:rsidRPr="0053553C">
          <w:rPr>
            <w:rStyle w:val="Hyperlink"/>
            <w:rFonts w:ascii="Arial" w:hAnsi="Arial" w:cs="Arial"/>
            <w:b/>
            <w:bCs/>
            <w:sz w:val="22"/>
            <w:szCs w:val="22"/>
            <w:u w:val="none"/>
          </w:rPr>
          <w:tab/>
          <w:t>Relationship between FV intervention order and Family Law Act order</w:t>
        </w:r>
      </w:hyperlink>
    </w:p>
    <w:p w14:paraId="18932DEB" w14:textId="67D6568D" w:rsidR="006A2266"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3.1_FLA_contac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D031F0">
          <w:rPr>
            <w:rStyle w:val="Hyperlink"/>
            <w:rFonts w:ascii="Arial" w:hAnsi="Arial" w:cs="Arial"/>
            <w:b/>
            <w:bCs/>
            <w:sz w:val="18"/>
            <w:u w:val="none"/>
          </w:rPr>
          <w:t xml:space="preserve">Existing FV intervention order </w:t>
        </w:r>
        <w:r w:rsidR="004B5EFD" w:rsidRPr="0053553C">
          <w:rPr>
            <w:rStyle w:val="Hyperlink"/>
            <w:rFonts w:ascii="Arial" w:hAnsi="Arial" w:cs="Arial"/>
            <w:b/>
            <w:iCs/>
            <w:sz w:val="18"/>
            <w:u w:val="none"/>
          </w:rPr>
          <w:t xml:space="preserve">prevails over </w:t>
        </w:r>
        <w:r w:rsidR="00D031F0">
          <w:rPr>
            <w:rStyle w:val="Hyperlink"/>
            <w:rFonts w:ascii="Arial" w:hAnsi="Arial" w:cs="Arial"/>
            <w:b/>
            <w:iCs/>
            <w:sz w:val="18"/>
            <w:u w:val="none"/>
          </w:rPr>
          <w:t>later</w:t>
        </w:r>
        <w:r w:rsidR="004B5EFD" w:rsidRPr="0053553C">
          <w:rPr>
            <w:rStyle w:val="Hyperlink"/>
            <w:rFonts w:ascii="Arial" w:hAnsi="Arial" w:cs="Arial"/>
            <w:b/>
            <w:iCs/>
            <w:sz w:val="18"/>
            <w:u w:val="none"/>
          </w:rPr>
          <w:t xml:space="preserve"> inconsistent </w:t>
        </w:r>
        <w:r w:rsidR="00D031F0">
          <w:rPr>
            <w:rStyle w:val="Hyperlink"/>
            <w:rFonts w:ascii="Arial" w:hAnsi="Arial" w:cs="Arial"/>
            <w:b/>
            <w:iCs/>
            <w:sz w:val="18"/>
            <w:u w:val="none"/>
          </w:rPr>
          <w:t xml:space="preserve">FLA </w:t>
        </w:r>
        <w:r w:rsidR="002E401B">
          <w:rPr>
            <w:rStyle w:val="Hyperlink"/>
            <w:rFonts w:ascii="Arial" w:hAnsi="Arial" w:cs="Arial"/>
            <w:b/>
            <w:iCs/>
            <w:sz w:val="18"/>
            <w:u w:val="none"/>
          </w:rPr>
          <w:t>‘</w:t>
        </w:r>
        <w:r w:rsidR="00D031F0">
          <w:rPr>
            <w:rStyle w:val="Hyperlink"/>
            <w:rFonts w:ascii="Arial" w:hAnsi="Arial" w:cs="Arial"/>
            <w:b/>
            <w:iCs/>
            <w:sz w:val="18"/>
            <w:u w:val="none"/>
          </w:rPr>
          <w:t>spend time</w:t>
        </w:r>
        <w:r w:rsidR="002E401B">
          <w:rPr>
            <w:rStyle w:val="Hyperlink"/>
            <w:rFonts w:ascii="Arial" w:hAnsi="Arial" w:cs="Arial"/>
            <w:b/>
            <w:iCs/>
            <w:sz w:val="18"/>
            <w:u w:val="none"/>
          </w:rPr>
          <w:t>’</w:t>
        </w:r>
        <w:r w:rsidR="004B5EFD" w:rsidRPr="0053553C">
          <w:rPr>
            <w:rStyle w:val="Hyperlink"/>
            <w:rFonts w:ascii="Arial" w:hAnsi="Arial" w:cs="Arial"/>
            <w:b/>
            <w:iCs/>
            <w:sz w:val="18"/>
            <w:u w:val="none"/>
          </w:rPr>
          <w:t xml:space="preserve"> order</w:t>
        </w:r>
      </w:hyperlink>
    </w:p>
    <w:p w14:paraId="6155547B" w14:textId="77777777"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2_Declaration_in"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D6774" w:rsidRPr="0053553C">
          <w:rPr>
            <w:rStyle w:val="Hyperlink"/>
            <w:rFonts w:ascii="Arial" w:hAnsi="Arial" w:cs="Arial"/>
            <w:b/>
            <w:iCs/>
            <w:sz w:val="18"/>
            <w:u w:val="none"/>
          </w:rPr>
          <w:t>Declaration in relation to inconsistency and effect thereof</w:t>
        </w:r>
      </w:hyperlink>
    </w:p>
    <w:p w14:paraId="2196D0CC" w14:textId="79712C5E"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3_Suspension_etc."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CD6774" w:rsidRPr="0053553C">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DD5612">
          <w:rPr>
            <w:rStyle w:val="Hyperlink"/>
            <w:rFonts w:ascii="Arial" w:hAnsi="Arial" w:cs="Arial"/>
            <w:b/>
            <w:bCs/>
            <w:sz w:val="18"/>
            <w:u w:val="none"/>
          </w:rPr>
          <w:t>spend time</w:t>
        </w:r>
        <w:r w:rsidR="002E401B">
          <w:rPr>
            <w:rStyle w:val="Hyperlink"/>
            <w:rFonts w:ascii="Arial" w:hAnsi="Arial" w:cs="Arial"/>
            <w:b/>
            <w:bCs/>
            <w:sz w:val="18"/>
            <w:u w:val="none"/>
          </w:rPr>
          <w:t>’</w:t>
        </w:r>
        <w:r w:rsidR="00CD6774" w:rsidRPr="0053553C">
          <w:rPr>
            <w:rStyle w:val="Hyperlink"/>
            <w:rFonts w:ascii="Arial" w:hAnsi="Arial" w:cs="Arial"/>
            <w:b/>
            <w:bCs/>
            <w:sz w:val="18"/>
            <w:u w:val="none"/>
          </w:rPr>
          <w:t xml:space="preserve"> order, plan etc. by FV int</w:t>
        </w:r>
        <w:r w:rsidR="000D7AA1">
          <w:rPr>
            <w:rStyle w:val="Hyperlink"/>
            <w:rFonts w:ascii="Arial" w:hAnsi="Arial" w:cs="Arial"/>
            <w:b/>
            <w:bCs/>
            <w:sz w:val="18"/>
            <w:u w:val="none"/>
          </w:rPr>
          <w:t>erventio</w:t>
        </w:r>
        <w:r w:rsidR="00CD6774" w:rsidRPr="0053553C">
          <w:rPr>
            <w:rStyle w:val="Hyperlink"/>
            <w:rFonts w:ascii="Arial" w:hAnsi="Arial" w:cs="Arial"/>
            <w:b/>
            <w:bCs/>
            <w:sz w:val="18"/>
            <w:u w:val="none"/>
          </w:rPr>
          <w:t>n order</w:t>
        </w:r>
      </w:hyperlink>
    </w:p>
    <w:p w14:paraId="31D4DAFB" w14:textId="278484EC" w:rsidR="008D269A"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color w:val="000000"/>
          <w:sz w:val="18"/>
        </w:rPr>
      </w:pPr>
      <w:r w:rsidRPr="0053553C">
        <w:rPr>
          <w:rFonts w:ascii="Arial" w:hAnsi="Arial" w:cs="Arial"/>
          <w:b/>
          <w:bCs/>
          <w:color w:val="000000"/>
          <w:sz w:val="18"/>
        </w:rPr>
        <w:tab/>
      </w:r>
      <w:r w:rsidR="00274523">
        <w:rPr>
          <w:rFonts w:ascii="Arial" w:hAnsi="Arial" w:cs="Arial"/>
          <w:b/>
          <w:bCs/>
          <w:color w:val="000000"/>
          <w:sz w:val="18"/>
        </w:rPr>
        <w:tab/>
      </w:r>
      <w:hyperlink w:anchor="_6FV.13.4_Whether_power"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.4</w:t>
        </w:r>
        <w:r w:rsidRPr="0053553C">
          <w:rPr>
            <w:rStyle w:val="Hyperlink"/>
            <w:rFonts w:ascii="Arial" w:hAnsi="Arial" w:cs="Arial"/>
            <w:b/>
            <w:bCs/>
            <w:sz w:val="18"/>
            <w:u w:val="none"/>
          </w:rPr>
          <w:tab/>
        </w:r>
        <w:r w:rsidR="00EC2FD6">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EC2FD6">
          <w:rPr>
            <w:rStyle w:val="Hyperlink"/>
            <w:rFonts w:ascii="Arial" w:hAnsi="Arial" w:cs="Arial"/>
            <w:b/>
            <w:bCs/>
            <w:sz w:val="18"/>
            <w:u w:val="none"/>
          </w:rPr>
          <w:t>live with</w:t>
        </w:r>
        <w:r w:rsidR="002E401B">
          <w:rPr>
            <w:rStyle w:val="Hyperlink"/>
            <w:rFonts w:ascii="Arial" w:hAnsi="Arial" w:cs="Arial"/>
            <w:b/>
            <w:bCs/>
            <w:sz w:val="18"/>
            <w:u w:val="none"/>
          </w:rPr>
          <w:t>’</w:t>
        </w:r>
        <w:r w:rsidR="00EC2FD6">
          <w:rPr>
            <w:rStyle w:val="Hyperlink"/>
            <w:rFonts w:ascii="Arial" w:hAnsi="Arial" w:cs="Arial"/>
            <w:b/>
            <w:bCs/>
            <w:sz w:val="18"/>
            <w:u w:val="none"/>
          </w:rPr>
          <w:t xml:space="preserve"> order by family violence </w:t>
        </w:r>
        <w:r w:rsidR="002B2B3A">
          <w:rPr>
            <w:rStyle w:val="Hyperlink"/>
            <w:rFonts w:ascii="Arial" w:hAnsi="Arial" w:cs="Arial"/>
            <w:b/>
            <w:bCs/>
            <w:sz w:val="18"/>
            <w:u w:val="none"/>
          </w:rPr>
          <w:t>i</w:t>
        </w:r>
        <w:r w:rsidR="00CD6774" w:rsidRPr="0053553C">
          <w:rPr>
            <w:rStyle w:val="Hyperlink"/>
            <w:rFonts w:ascii="Arial" w:hAnsi="Arial" w:cs="Arial"/>
            <w:b/>
            <w:bCs/>
            <w:sz w:val="18"/>
            <w:u w:val="none"/>
          </w:rPr>
          <w:t>ntervention order</w:t>
        </w:r>
      </w:hyperlink>
    </w:p>
    <w:p w14:paraId="4DE1A3DA" w14:textId="4D7B2B2B" w:rsidR="00324D61" w:rsidRPr="0053553C" w:rsidRDefault="00F96583"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4_Variation,_revocation" w:history="1">
        <w:r w:rsidRPr="0053553C">
          <w:rPr>
            <w:rStyle w:val="Hyperlink"/>
            <w:rFonts w:ascii="Arial" w:hAnsi="Arial" w:cs="Arial"/>
            <w:b/>
            <w:bCs/>
            <w:sz w:val="22"/>
            <w:u w:val="none"/>
          </w:rPr>
          <w:t>6FV.14</w:t>
        </w:r>
        <w:r w:rsidRPr="0053553C">
          <w:rPr>
            <w:rStyle w:val="Hyperlink"/>
            <w:rFonts w:ascii="Arial" w:hAnsi="Arial" w:cs="Arial"/>
            <w:b/>
            <w:bCs/>
            <w:sz w:val="22"/>
            <w:u w:val="none"/>
          </w:rPr>
          <w:tab/>
          <w:t xml:space="preserve">Variation, revocation </w:t>
        </w:r>
        <w:r w:rsidR="000040C5">
          <w:rPr>
            <w:rStyle w:val="Hyperlink"/>
            <w:rFonts w:ascii="Arial" w:hAnsi="Arial" w:cs="Arial"/>
            <w:b/>
            <w:bCs/>
            <w:sz w:val="22"/>
            <w:u w:val="none"/>
          </w:rPr>
          <w:t>or</w:t>
        </w:r>
        <w:r w:rsidRPr="0053553C">
          <w:rPr>
            <w:rStyle w:val="Hyperlink"/>
            <w:rFonts w:ascii="Arial" w:hAnsi="Arial" w:cs="Arial"/>
            <w:b/>
            <w:bCs/>
            <w:sz w:val="22"/>
            <w:u w:val="none"/>
          </w:rPr>
          <w:t xml:space="preserve"> extension of family violence intervention order</w:t>
        </w:r>
      </w:hyperlink>
    </w:p>
    <w:p w14:paraId="07677B6D" w14:textId="1710EFDD" w:rsidR="00AF2B51" w:rsidRPr="00FC4196" w:rsidRDefault="00AF2B51" w:rsidP="00AF2B51">
      <w:pPr>
        <w:pBdr>
          <w:top w:val="single" w:sz="4" w:space="1" w:color="auto"/>
          <w:left w:val="single" w:sz="4" w:space="4" w:color="auto"/>
          <w:bottom w:val="single" w:sz="4" w:space="1" w:color="auto"/>
          <w:right w:val="single" w:sz="4" w:space="4" w:color="auto"/>
        </w:pBdr>
        <w:rPr>
          <w:rStyle w:val="Hyperlink"/>
          <w:rFonts w:ascii="Arial" w:hAnsi="Arial" w:cs="Arial"/>
          <w:b/>
          <w:iCs/>
          <w:color w:val="000000" w:themeColor="text1"/>
          <w:sz w:val="18"/>
          <w:u w:val="none"/>
        </w:rPr>
      </w:pPr>
      <w:hyperlink w:anchor="_6FV.14.1_Variation_or"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6FV.1</w:t>
        </w:r>
        <w:r>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Pr>
            <w:rStyle w:val="Hyperlink"/>
            <w:rFonts w:ascii="Arial" w:hAnsi="Arial" w:cs="Arial"/>
            <w:b/>
            <w:iCs/>
            <w:sz w:val="18"/>
            <w:u w:val="none"/>
          </w:rPr>
          <w:t>Variation, revocation or extension generally</w:t>
        </w:r>
      </w:hyperlink>
    </w:p>
    <w:p w14:paraId="7FCEB817" w14:textId="47BD8018" w:rsidR="001C397C" w:rsidRPr="001C397C" w:rsidRDefault="001C397C" w:rsidP="00AF2B51">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4.2_When_consent" w:history="1">
        <w:r w:rsidRPr="001C397C">
          <w:rPr>
            <w:rStyle w:val="Hyperlink"/>
            <w:rFonts w:ascii="Arial" w:hAnsi="Arial" w:cs="Arial"/>
            <w:b/>
            <w:iCs/>
            <w:sz w:val="18"/>
            <w:u w:val="none"/>
          </w:rPr>
          <w:t>6FV.14.2</w:t>
        </w:r>
        <w:r w:rsidRPr="001C397C">
          <w:rPr>
            <w:rStyle w:val="Hyperlink"/>
            <w:rFonts w:ascii="Arial" w:hAnsi="Arial" w:cs="Arial"/>
            <w:b/>
            <w:iCs/>
            <w:sz w:val="18"/>
            <w:u w:val="none"/>
          </w:rPr>
          <w:tab/>
          <w:t>When consent of protected person or guardian is not required</w:t>
        </w:r>
      </w:hyperlink>
    </w:p>
    <w:p w14:paraId="6457C5C6" w14:textId="77777777" w:rsidR="00324D61" w:rsidRP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begin"/>
      </w:r>
      <w:r w:rsidR="00A05824" w:rsidRPr="00324D61">
        <w:rPr>
          <w:rFonts w:ascii="Arial" w:hAnsi="Arial" w:cs="Arial"/>
          <w:b/>
          <w:bCs/>
          <w:color w:val="000000"/>
          <w:sz w:val="22"/>
        </w:rPr>
        <w:instrText>HYPERLINK  \l "_6FV.15_The_Family"</w:instrText>
      </w:r>
      <w:r w:rsidRPr="00324D61">
        <w:rPr>
          <w:rFonts w:ascii="Arial" w:hAnsi="Arial" w:cs="Arial"/>
          <w:b/>
          <w:bCs/>
          <w:color w:val="000000"/>
          <w:sz w:val="22"/>
        </w:rPr>
      </w:r>
      <w:r w:rsidRPr="00324D61">
        <w:rPr>
          <w:rFonts w:ascii="Arial" w:hAnsi="Arial" w:cs="Arial"/>
          <w:b/>
          <w:bCs/>
          <w:color w:val="000000"/>
          <w:sz w:val="22"/>
        </w:rPr>
        <w:fldChar w:fldCharType="separate"/>
      </w:r>
      <w:r w:rsidRPr="00324D61">
        <w:rPr>
          <w:rStyle w:val="Hyperlink"/>
          <w:rFonts w:ascii="Arial" w:hAnsi="Arial" w:cs="Arial"/>
          <w:b/>
          <w:bCs/>
          <w:sz w:val="22"/>
          <w:u w:val="none"/>
        </w:rPr>
        <w:t>6FV.15</w:t>
      </w:r>
      <w:r w:rsidRPr="00324D61">
        <w:rPr>
          <w:rStyle w:val="Hyperlink"/>
          <w:rFonts w:ascii="Arial" w:hAnsi="Arial" w:cs="Arial"/>
          <w:b/>
          <w:bCs/>
          <w:sz w:val="22"/>
          <w:u w:val="none"/>
        </w:rPr>
        <w:tab/>
      </w:r>
      <w:r w:rsidR="00FC36E7" w:rsidRPr="00324D61">
        <w:rPr>
          <w:rStyle w:val="Hyperlink"/>
          <w:rFonts w:ascii="Arial" w:hAnsi="Arial" w:cs="Arial"/>
          <w:b/>
          <w:bCs/>
          <w:sz w:val="22"/>
          <w:u w:val="none"/>
        </w:rPr>
        <w:t>The Family Violence Information Sharing Scheme</w:t>
      </w:r>
    </w:p>
    <w:p w14:paraId="164B2622" w14:textId="77777777" w:rsid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end"/>
      </w:r>
      <w:hyperlink w:anchor="_6FV.16_The_Family" w:history="1">
        <w:r w:rsidR="00324D61" w:rsidRPr="00324D61">
          <w:rPr>
            <w:rStyle w:val="Hyperlink"/>
            <w:rFonts w:ascii="Arial" w:hAnsi="Arial" w:cs="Arial"/>
            <w:b/>
            <w:bCs/>
            <w:sz w:val="22"/>
            <w:u w:val="none"/>
          </w:rPr>
          <w:t>6FV.16</w:t>
        </w:r>
        <w:r w:rsidR="00324D61" w:rsidRPr="00324D61">
          <w:rPr>
            <w:rStyle w:val="Hyperlink"/>
            <w:rFonts w:ascii="Arial" w:hAnsi="Arial" w:cs="Arial"/>
            <w:b/>
            <w:bCs/>
            <w:sz w:val="22"/>
            <w:u w:val="none"/>
          </w:rPr>
          <w:tab/>
          <w:t>The Family Violence Risk Assessment &amp; Risk Management Framework</w:t>
        </w:r>
      </w:hyperlink>
    </w:p>
    <w:p w14:paraId="5C029ABA" w14:textId="77777777" w:rsidR="00A55B0F" w:rsidRPr="00A55B0F" w:rsidRDefault="00A55B0F" w:rsidP="001C397C">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szCs w:val="22"/>
          <w:u w:val="none"/>
        </w:rPr>
      </w:pPr>
      <w:r w:rsidRPr="00A55B0F">
        <w:rPr>
          <w:rFonts w:ascii="Arial" w:hAnsi="Arial" w:cs="Arial"/>
          <w:b/>
          <w:bCs/>
          <w:color w:val="000000"/>
          <w:sz w:val="22"/>
          <w:szCs w:val="22"/>
        </w:rPr>
        <w:lastRenderedPageBreak/>
        <w:fldChar w:fldCharType="begin"/>
      </w:r>
      <w:r w:rsidR="00CA5A89">
        <w:rPr>
          <w:rFonts w:ascii="Arial" w:hAnsi="Arial" w:cs="Arial"/>
          <w:b/>
          <w:bCs/>
          <w:color w:val="000000"/>
          <w:sz w:val="22"/>
          <w:szCs w:val="22"/>
        </w:rPr>
        <w:instrText>HYPERLINK  \l "_6FV.17_Court’s_own"</w:instrText>
      </w:r>
      <w:r w:rsidRPr="00A55B0F">
        <w:rPr>
          <w:rFonts w:ascii="Arial" w:hAnsi="Arial" w:cs="Arial"/>
          <w:b/>
          <w:bCs/>
          <w:color w:val="000000"/>
          <w:sz w:val="22"/>
          <w:szCs w:val="22"/>
        </w:rPr>
      </w:r>
      <w:r w:rsidRPr="00A55B0F">
        <w:rPr>
          <w:rFonts w:ascii="Arial" w:hAnsi="Arial" w:cs="Arial"/>
          <w:b/>
          <w:bCs/>
          <w:color w:val="000000"/>
          <w:sz w:val="22"/>
          <w:szCs w:val="22"/>
        </w:rPr>
        <w:fldChar w:fldCharType="separate"/>
      </w:r>
      <w:r w:rsidRPr="00A55B0F">
        <w:rPr>
          <w:rStyle w:val="Hyperlink"/>
          <w:rFonts w:ascii="Arial" w:hAnsi="Arial" w:cs="Arial"/>
          <w:b/>
          <w:bCs/>
          <w:sz w:val="22"/>
          <w:szCs w:val="22"/>
          <w:u w:val="none"/>
        </w:rPr>
        <w:t>6FV.17</w:t>
      </w:r>
      <w:r w:rsidRPr="00A55B0F">
        <w:rPr>
          <w:rStyle w:val="Hyperlink"/>
          <w:rFonts w:ascii="Arial" w:hAnsi="Arial" w:cs="Arial"/>
          <w:b/>
          <w:bCs/>
          <w:sz w:val="22"/>
          <w:szCs w:val="22"/>
          <w:u w:val="none"/>
        </w:rPr>
        <w:tab/>
      </w:r>
      <w:r w:rsidR="00CA5A89">
        <w:rPr>
          <w:rStyle w:val="Hyperlink"/>
          <w:rFonts w:ascii="Arial" w:hAnsi="Arial" w:cs="Arial"/>
          <w:b/>
          <w:bCs/>
          <w:sz w:val="22"/>
          <w:szCs w:val="22"/>
          <w:u w:val="none"/>
        </w:rPr>
        <w:t>Court’s o</w:t>
      </w:r>
      <w:r w:rsidRPr="00A55B0F">
        <w:rPr>
          <w:rStyle w:val="Hyperlink"/>
          <w:rFonts w:ascii="Arial" w:hAnsi="Arial" w:cs="Arial"/>
          <w:b/>
          <w:bCs/>
          <w:sz w:val="22"/>
          <w:szCs w:val="22"/>
          <w:u w:val="none"/>
        </w:rPr>
        <w:t>wn motion interim orders in bail or criminal proceedings</w:t>
      </w:r>
    </w:p>
    <w:p w14:paraId="6AF6AA22" w14:textId="77777777" w:rsidR="00FC1685" w:rsidRPr="00F361F1" w:rsidRDefault="00A55B0F" w:rsidP="001C397C">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r w:rsidRPr="00A55B0F">
        <w:rPr>
          <w:rFonts w:ascii="Arial" w:hAnsi="Arial" w:cs="Arial"/>
          <w:b/>
          <w:bCs/>
          <w:color w:val="000000"/>
          <w:sz w:val="22"/>
          <w:szCs w:val="22"/>
        </w:rPr>
        <w:fldChar w:fldCharType="end"/>
      </w:r>
      <w:hyperlink w:anchor="_6FV.18_Family_Violence" w:history="1">
        <w:r w:rsidR="00E470C3" w:rsidRPr="00F361F1">
          <w:rPr>
            <w:rStyle w:val="Hyperlink"/>
            <w:rFonts w:ascii="Arial" w:hAnsi="Arial" w:cs="Arial"/>
            <w:b/>
            <w:bCs/>
            <w:sz w:val="22"/>
            <w:szCs w:val="22"/>
            <w:u w:val="none"/>
          </w:rPr>
          <w:t>6FV.18</w:t>
        </w:r>
        <w:r w:rsidR="00E470C3" w:rsidRPr="00F361F1">
          <w:rPr>
            <w:rStyle w:val="Hyperlink"/>
            <w:rFonts w:ascii="Arial" w:hAnsi="Arial" w:cs="Arial"/>
            <w:b/>
            <w:bCs/>
            <w:sz w:val="22"/>
            <w:szCs w:val="22"/>
            <w:u w:val="none"/>
          </w:rPr>
          <w:tab/>
        </w:r>
        <w:r w:rsidR="007A19BC" w:rsidRPr="00F361F1">
          <w:rPr>
            <w:rStyle w:val="Hyperlink"/>
            <w:rFonts w:ascii="Arial" w:hAnsi="Arial" w:cs="Arial"/>
            <w:b/>
            <w:bCs/>
            <w:sz w:val="22"/>
            <w:szCs w:val="22"/>
            <w:u w:val="none"/>
          </w:rPr>
          <w:t xml:space="preserve">Family Violence </w:t>
        </w:r>
        <w:r w:rsidR="00F361F1" w:rsidRPr="00F361F1">
          <w:rPr>
            <w:rStyle w:val="Hyperlink"/>
            <w:rFonts w:ascii="Arial" w:hAnsi="Arial" w:cs="Arial"/>
            <w:b/>
            <w:bCs/>
            <w:sz w:val="22"/>
            <w:szCs w:val="22"/>
            <w:u w:val="none"/>
          </w:rPr>
          <w:t>related service</w:t>
        </w:r>
        <w:r w:rsidR="007A19BC" w:rsidRPr="00F361F1">
          <w:rPr>
            <w:rStyle w:val="Hyperlink"/>
            <w:rFonts w:ascii="Arial" w:hAnsi="Arial" w:cs="Arial"/>
            <w:b/>
            <w:bCs/>
            <w:sz w:val="22"/>
            <w:szCs w:val="22"/>
            <w:u w:val="none"/>
          </w:rPr>
          <w:t>s at Melbourne Children’s Court</w:t>
        </w:r>
      </w:hyperlink>
    </w:p>
    <w:p w14:paraId="279F31C1" w14:textId="1503A8AF" w:rsidR="001C397C" w:rsidRPr="001C397C" w:rsidRDefault="001C397C" w:rsidP="00B712CD">
      <w:pPr>
        <w:pBdr>
          <w:top w:val="single" w:sz="4" w:space="1" w:color="auto"/>
          <w:left w:val="single" w:sz="4" w:space="4" w:color="auto"/>
          <w:bottom w:val="single" w:sz="4" w:space="1" w:color="auto"/>
          <w:right w:val="single" w:sz="4" w:space="4" w:color="auto"/>
        </w:pBdr>
        <w:rPr>
          <w:rStyle w:val="Hyperlink"/>
          <w:rFonts w:ascii="Arial" w:hAnsi="Arial" w:cs="Arial"/>
          <w:b/>
          <w:iCs/>
          <w:sz w:val="18"/>
          <w:szCs w:val="18"/>
          <w:u w:val="none"/>
        </w:rPr>
      </w:pPr>
      <w:r w:rsidRPr="001C397C">
        <w:rPr>
          <w:rFonts w:ascii="Arial" w:hAnsi="Arial" w:cs="Arial"/>
          <w:b/>
          <w:bCs/>
          <w:sz w:val="18"/>
          <w:szCs w:val="18"/>
        </w:rPr>
        <w:fldChar w:fldCharType="begin"/>
      </w:r>
      <w:r w:rsidRPr="001C397C">
        <w:rPr>
          <w:rFonts w:ascii="Arial" w:hAnsi="Arial" w:cs="Arial"/>
          <w:b/>
          <w:bCs/>
          <w:sz w:val="18"/>
          <w:szCs w:val="18"/>
        </w:rPr>
        <w:instrText xml:space="preserve"> HYPERLINK  \l "_6FV.18.1_Family_Violence" </w:instrText>
      </w:r>
      <w:r w:rsidRPr="001C397C">
        <w:rPr>
          <w:rFonts w:ascii="Arial" w:hAnsi="Arial" w:cs="Arial"/>
          <w:b/>
          <w:bCs/>
          <w:sz w:val="18"/>
          <w:szCs w:val="18"/>
        </w:rPr>
      </w:r>
      <w:r w:rsidRPr="001C397C">
        <w:rPr>
          <w:rFonts w:ascii="Arial" w:hAnsi="Arial" w:cs="Arial"/>
          <w:b/>
          <w:bCs/>
          <w:sz w:val="18"/>
          <w:szCs w:val="18"/>
        </w:rPr>
        <w:fldChar w:fldCharType="separate"/>
      </w:r>
      <w:r w:rsidRPr="001C397C">
        <w:rPr>
          <w:rStyle w:val="Hyperlink"/>
          <w:rFonts w:ascii="Arial" w:hAnsi="Arial" w:cs="Arial"/>
          <w:b/>
          <w:bCs/>
          <w:sz w:val="18"/>
          <w:szCs w:val="18"/>
          <w:u w:val="none"/>
        </w:rPr>
        <w:tab/>
      </w:r>
      <w:r w:rsidRPr="001C397C">
        <w:rPr>
          <w:rStyle w:val="Hyperlink"/>
          <w:rFonts w:ascii="Arial" w:hAnsi="Arial" w:cs="Arial"/>
          <w:b/>
          <w:bCs/>
          <w:sz w:val="18"/>
          <w:szCs w:val="18"/>
          <w:u w:val="none"/>
        </w:rPr>
        <w:tab/>
        <w:t>6FV.18.1</w:t>
      </w:r>
      <w:r w:rsidRPr="001C397C">
        <w:rPr>
          <w:rStyle w:val="Hyperlink"/>
          <w:rFonts w:ascii="Arial" w:hAnsi="Arial" w:cs="Arial"/>
          <w:b/>
          <w:bCs/>
          <w:sz w:val="18"/>
          <w:szCs w:val="18"/>
          <w:u w:val="none"/>
        </w:rPr>
        <w:tab/>
        <w:t>Family Violence Practitioner</w:t>
      </w:r>
    </w:p>
    <w:p w14:paraId="21449188" w14:textId="08AA98C6" w:rsidR="001C397C" w:rsidRPr="001C397C" w:rsidRDefault="001C397C" w:rsidP="00B712C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Fonts w:ascii="Arial" w:hAnsi="Arial" w:cs="Arial"/>
          <w:b/>
          <w:bCs/>
          <w:sz w:val="18"/>
          <w:szCs w:val="18"/>
        </w:rPr>
        <w:fldChar w:fldCharType="end"/>
      </w: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8.2_RESTORE_Program" w:history="1">
        <w:r w:rsidRPr="001C397C">
          <w:rPr>
            <w:rStyle w:val="Hyperlink"/>
            <w:rFonts w:ascii="Arial" w:hAnsi="Arial" w:cs="Arial"/>
            <w:b/>
            <w:iCs/>
            <w:sz w:val="18"/>
            <w:u w:val="none"/>
          </w:rPr>
          <w:t>6FV.18.2</w:t>
        </w:r>
        <w:r w:rsidRPr="001C397C">
          <w:rPr>
            <w:rStyle w:val="Hyperlink"/>
            <w:rFonts w:ascii="Arial" w:hAnsi="Arial" w:cs="Arial"/>
            <w:b/>
            <w:iCs/>
            <w:sz w:val="18"/>
            <w:u w:val="none"/>
          </w:rPr>
          <w:tab/>
          <w:t>RESTORE Program</w:t>
        </w:r>
      </w:hyperlink>
    </w:p>
    <w:p w14:paraId="70E4C02B" w14:textId="4B13947A" w:rsidR="00B522F1" w:rsidRPr="00B522F1" w:rsidRDefault="00B522F1" w:rsidP="00B522F1">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hyperlink w:anchor="_6FV.19_National_Domestic" w:history="1">
        <w:r w:rsidRPr="00F361F1">
          <w:rPr>
            <w:rStyle w:val="Hyperlink"/>
            <w:rFonts w:ascii="Arial" w:hAnsi="Arial" w:cs="Arial"/>
            <w:b/>
            <w:bCs/>
            <w:sz w:val="22"/>
            <w:szCs w:val="22"/>
            <w:u w:val="none"/>
          </w:rPr>
          <w:t>6FV.1</w:t>
        </w:r>
        <w:r>
          <w:rPr>
            <w:rStyle w:val="Hyperlink"/>
            <w:rFonts w:ascii="Arial" w:hAnsi="Arial" w:cs="Arial"/>
            <w:b/>
            <w:bCs/>
            <w:sz w:val="22"/>
            <w:szCs w:val="22"/>
            <w:u w:val="none"/>
          </w:rPr>
          <w:t>9</w:t>
        </w:r>
        <w:r w:rsidRPr="00F361F1">
          <w:rPr>
            <w:rStyle w:val="Hyperlink"/>
            <w:rFonts w:ascii="Arial" w:hAnsi="Arial" w:cs="Arial"/>
            <w:b/>
            <w:bCs/>
            <w:sz w:val="22"/>
            <w:szCs w:val="22"/>
            <w:u w:val="none"/>
          </w:rPr>
          <w:tab/>
        </w:r>
        <w:r>
          <w:rPr>
            <w:rStyle w:val="Hyperlink"/>
            <w:rFonts w:ascii="Arial" w:hAnsi="Arial" w:cs="Arial"/>
            <w:b/>
            <w:bCs/>
            <w:sz w:val="22"/>
            <w:szCs w:val="22"/>
            <w:u w:val="none"/>
          </w:rPr>
          <w:t xml:space="preserve">National Domestic </w:t>
        </w:r>
        <w:r w:rsidR="009B3508">
          <w:rPr>
            <w:rStyle w:val="Hyperlink"/>
            <w:rFonts w:ascii="Arial" w:hAnsi="Arial" w:cs="Arial"/>
            <w:b/>
            <w:bCs/>
            <w:sz w:val="22"/>
            <w:szCs w:val="22"/>
            <w:u w:val="none"/>
          </w:rPr>
          <w:t>a</w:t>
        </w:r>
        <w:r>
          <w:rPr>
            <w:rStyle w:val="Hyperlink"/>
            <w:rFonts w:ascii="Arial" w:hAnsi="Arial" w:cs="Arial"/>
            <w:b/>
            <w:bCs/>
            <w:sz w:val="22"/>
            <w:szCs w:val="22"/>
            <w:u w:val="none"/>
          </w:rPr>
          <w:t xml:space="preserve">nd </w:t>
        </w:r>
        <w:r w:rsidRPr="00F361F1">
          <w:rPr>
            <w:rStyle w:val="Hyperlink"/>
            <w:rFonts w:ascii="Arial" w:hAnsi="Arial" w:cs="Arial"/>
            <w:b/>
            <w:bCs/>
            <w:sz w:val="22"/>
            <w:szCs w:val="22"/>
            <w:u w:val="none"/>
          </w:rPr>
          <w:t>Family Violenc</w:t>
        </w:r>
        <w:r>
          <w:rPr>
            <w:rStyle w:val="Hyperlink"/>
            <w:rFonts w:ascii="Arial" w:hAnsi="Arial" w:cs="Arial"/>
            <w:b/>
            <w:bCs/>
            <w:sz w:val="22"/>
            <w:szCs w:val="22"/>
            <w:u w:val="none"/>
          </w:rPr>
          <w:t>e Bench Book</w:t>
        </w:r>
      </w:hyperlink>
    </w:p>
    <w:p w14:paraId="4DFC3687" w14:textId="77777777" w:rsidR="001C397C" w:rsidRPr="00B522F1" w:rsidRDefault="001C397C" w:rsidP="001C397C">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p>
    <w:p w14:paraId="13E9CF05" w14:textId="77777777" w:rsidR="00DD251E" w:rsidRPr="0053553C" w:rsidRDefault="0053553C" w:rsidP="00526A6A">
      <w:pPr>
        <w:pStyle w:val="Heading2"/>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rPr>
      </w:pPr>
      <w:r w:rsidRPr="0053553C">
        <w:rPr>
          <w:rFonts w:ascii="Arial" w:hAnsi="Arial" w:cs="Arial"/>
          <w:b/>
          <w:bCs/>
          <w:color w:val="000000"/>
          <w:sz w:val="28"/>
        </w:rPr>
        <w:fldChar w:fldCharType="begin"/>
      </w:r>
      <w:r w:rsidR="00A70260">
        <w:rPr>
          <w:rFonts w:ascii="Arial" w:hAnsi="Arial" w:cs="Arial"/>
          <w:b/>
          <w:bCs/>
          <w:color w:val="000000"/>
          <w:sz w:val="28"/>
        </w:rPr>
        <w:instrText>HYPERLINK  \l "_6PS_PERSONAL_SAFETY"</w:instrText>
      </w:r>
      <w:r w:rsidRPr="0053553C">
        <w:rPr>
          <w:rFonts w:ascii="Arial" w:hAnsi="Arial" w:cs="Arial"/>
          <w:b/>
          <w:bCs/>
          <w:color w:val="000000"/>
          <w:sz w:val="28"/>
        </w:rPr>
      </w:r>
      <w:r w:rsidRPr="0053553C">
        <w:rPr>
          <w:rFonts w:ascii="Arial" w:hAnsi="Arial" w:cs="Arial"/>
          <w:b/>
          <w:bCs/>
          <w:color w:val="000000"/>
          <w:sz w:val="28"/>
        </w:rPr>
        <w:fldChar w:fldCharType="separate"/>
      </w:r>
      <w:r w:rsidR="00DD251E" w:rsidRPr="0053553C">
        <w:rPr>
          <w:rStyle w:val="Hyperlink"/>
          <w:rFonts w:ascii="Arial" w:hAnsi="Arial" w:cs="Arial"/>
          <w:b/>
          <w:bCs/>
          <w:sz w:val="28"/>
          <w:u w:val="none"/>
        </w:rPr>
        <w:t>6</w:t>
      </w:r>
      <w:r w:rsidR="007D6BA0" w:rsidRPr="0053553C">
        <w:rPr>
          <w:rStyle w:val="Hyperlink"/>
          <w:rFonts w:ascii="Arial" w:hAnsi="Arial" w:cs="Arial"/>
          <w:b/>
          <w:bCs/>
          <w:sz w:val="28"/>
          <w:u w:val="none"/>
        </w:rPr>
        <w:t>PS</w:t>
      </w:r>
      <w:r w:rsidR="00F20A8A" w:rsidRPr="0053553C">
        <w:rPr>
          <w:rStyle w:val="Hyperlink"/>
          <w:rFonts w:ascii="Arial" w:hAnsi="Arial" w:cs="Arial"/>
          <w:b/>
          <w:bCs/>
          <w:sz w:val="28"/>
          <w:u w:val="none"/>
        </w:rPr>
        <w:t>.</w:t>
      </w:r>
      <w:r w:rsidR="00DD251E" w:rsidRPr="0053553C">
        <w:rPr>
          <w:rStyle w:val="Hyperlink"/>
          <w:rFonts w:ascii="Arial" w:hAnsi="Arial" w:cs="Arial"/>
          <w:b/>
          <w:bCs/>
          <w:sz w:val="28"/>
          <w:u w:val="none"/>
        </w:rPr>
        <w:tab/>
      </w:r>
      <w:r w:rsidR="0043440C" w:rsidRPr="0053553C">
        <w:rPr>
          <w:rStyle w:val="Hyperlink"/>
          <w:rFonts w:ascii="Arial" w:hAnsi="Arial" w:cs="Arial"/>
          <w:b/>
          <w:bCs/>
          <w:sz w:val="28"/>
          <w:u w:val="none"/>
        </w:rPr>
        <w:t>PERSONAL SAFETY</w:t>
      </w:r>
      <w:r w:rsidR="001777BB" w:rsidRPr="0053553C">
        <w:rPr>
          <w:rStyle w:val="Hyperlink"/>
          <w:rFonts w:ascii="Arial" w:hAnsi="Arial" w:cs="Arial"/>
          <w:b/>
          <w:bCs/>
          <w:sz w:val="28"/>
          <w:u w:val="none"/>
        </w:rPr>
        <w:t xml:space="preserve"> INTERVENTION ORDERS ACT 20</w:t>
      </w:r>
      <w:r w:rsidR="0043440C" w:rsidRPr="0053553C">
        <w:rPr>
          <w:rStyle w:val="Hyperlink"/>
          <w:rFonts w:ascii="Arial" w:hAnsi="Arial" w:cs="Arial"/>
          <w:b/>
          <w:bCs/>
          <w:sz w:val="28"/>
          <w:u w:val="none"/>
        </w:rPr>
        <w:t>10</w:t>
      </w:r>
    </w:p>
    <w:p w14:paraId="0BB79F41" w14:textId="77777777" w:rsidR="00DD251E" w:rsidRPr="00B522F1" w:rsidRDefault="0053553C" w:rsidP="00526A6A">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r w:rsidRPr="0053553C">
        <w:rPr>
          <w:rFonts w:ascii="Arial" w:hAnsi="Arial" w:cs="Arial"/>
          <w:b/>
          <w:bCs/>
          <w:color w:val="000000"/>
          <w:kern w:val="28"/>
          <w:sz w:val="28"/>
          <w:szCs w:val="20"/>
          <w:lang w:val="en-GB"/>
        </w:rPr>
        <w:fldChar w:fldCharType="end"/>
      </w:r>
    </w:p>
    <w:p w14:paraId="1E652914" w14:textId="77777777" w:rsidR="00DD251E" w:rsidRPr="0053553C" w:rsidRDefault="00DD251E" w:rsidP="00B522F1">
      <w:pPr>
        <w:widowControl w:val="0"/>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PS.1_Background_to"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PS</w:t>
        </w:r>
        <w:r w:rsidRPr="0053553C">
          <w:rPr>
            <w:rStyle w:val="Hyperlink"/>
            <w:rFonts w:ascii="Arial" w:hAnsi="Arial" w:cs="Arial"/>
            <w:b/>
            <w:bCs/>
            <w:sz w:val="22"/>
            <w:u w:val="none"/>
          </w:rPr>
          <w:t>.1</w:t>
        </w:r>
        <w:r w:rsidRPr="0053553C">
          <w:rPr>
            <w:rStyle w:val="Hyperlink"/>
            <w:rFonts w:ascii="Arial" w:hAnsi="Arial" w:cs="Arial"/>
            <w:b/>
            <w:bCs/>
            <w:sz w:val="22"/>
            <w:u w:val="none"/>
          </w:rPr>
          <w:tab/>
        </w:r>
        <w:r w:rsidR="004C05CE" w:rsidRPr="0053553C">
          <w:rPr>
            <w:rStyle w:val="Hyperlink"/>
            <w:rFonts w:ascii="Arial" w:hAnsi="Arial" w:cs="Arial"/>
            <w:b/>
            <w:bCs/>
            <w:sz w:val="22"/>
            <w:u w:val="none"/>
          </w:rPr>
          <w:t xml:space="preserve">Background to the </w:t>
        </w:r>
        <w:r w:rsidR="0043440C" w:rsidRPr="0053553C">
          <w:rPr>
            <w:rStyle w:val="Hyperlink"/>
            <w:rFonts w:ascii="Arial" w:hAnsi="Arial" w:cs="Arial"/>
            <w:b/>
            <w:bCs/>
            <w:sz w:val="22"/>
            <w:u w:val="none"/>
          </w:rPr>
          <w:t>P</w:t>
        </w:r>
        <w:r w:rsidR="004C05CE" w:rsidRPr="0053553C">
          <w:rPr>
            <w:rStyle w:val="Hyperlink"/>
            <w:rFonts w:ascii="Arial" w:hAnsi="Arial" w:cs="Arial"/>
            <w:b/>
            <w:bCs/>
            <w:sz w:val="22"/>
            <w:u w:val="none"/>
          </w:rPr>
          <w:t>SIA</w:t>
        </w:r>
      </w:hyperlink>
    </w:p>
    <w:p w14:paraId="29E59B0A" w14:textId="77777777" w:rsidR="006E558C"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2_Purposes_of"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6E558C" w:rsidRPr="0053553C">
          <w:rPr>
            <w:rStyle w:val="Hyperlink"/>
            <w:rFonts w:ascii="Arial" w:hAnsi="Arial" w:cs="Arial"/>
            <w:b/>
            <w:bCs/>
            <w:sz w:val="22"/>
            <w:u w:val="none"/>
          </w:rPr>
          <w:t>.2</w:t>
        </w:r>
        <w:r w:rsidR="006E558C" w:rsidRPr="0053553C">
          <w:rPr>
            <w:rStyle w:val="Hyperlink"/>
            <w:rFonts w:ascii="Arial" w:hAnsi="Arial" w:cs="Arial"/>
            <w:b/>
            <w:bCs/>
            <w:sz w:val="22"/>
            <w:u w:val="none"/>
          </w:rPr>
          <w:tab/>
        </w:r>
        <w:r w:rsidR="00E2111E" w:rsidRPr="0053553C">
          <w:rPr>
            <w:rStyle w:val="Hyperlink"/>
            <w:rFonts w:ascii="Arial" w:hAnsi="Arial" w:cs="Arial"/>
            <w:b/>
            <w:bCs/>
            <w:sz w:val="22"/>
            <w:u w:val="none"/>
          </w:rPr>
          <w:t>Purposes of the PSIA</w:t>
        </w:r>
      </w:hyperlink>
    </w:p>
    <w:p w14:paraId="6879A001" w14:textId="77777777" w:rsidR="003123EE" w:rsidRPr="0053553C" w:rsidRDefault="00FC172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3_The_PSIA" w:history="1">
        <w:r w:rsidRPr="0053553C">
          <w:rPr>
            <w:rStyle w:val="Hyperlink"/>
            <w:rFonts w:ascii="Arial" w:hAnsi="Arial" w:cs="Arial"/>
            <w:b/>
            <w:bCs/>
            <w:sz w:val="22"/>
            <w:u w:val="none"/>
          </w:rPr>
          <w:t>6PS.3</w:t>
        </w:r>
        <w:r w:rsidRPr="0053553C">
          <w:rPr>
            <w:rStyle w:val="Hyperlink"/>
            <w:rFonts w:ascii="Arial" w:hAnsi="Arial" w:cs="Arial"/>
            <w:b/>
            <w:bCs/>
            <w:sz w:val="22"/>
            <w:u w:val="none"/>
          </w:rPr>
          <w:tab/>
          <w:t>The PSIA does not apply to certain conduct involving official duties</w:t>
        </w:r>
      </w:hyperlink>
    </w:p>
    <w:p w14:paraId="1CFC2A3F" w14:textId="77777777" w:rsidR="003123EE" w:rsidRPr="0053553C" w:rsidRDefault="00E2111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4_Meaning_of" w:history="1">
        <w:r w:rsidRPr="0053553C">
          <w:rPr>
            <w:rStyle w:val="Hyperlink"/>
            <w:rFonts w:ascii="Arial" w:hAnsi="Arial" w:cs="Arial"/>
            <w:b/>
            <w:bCs/>
            <w:sz w:val="22"/>
            <w:u w:val="none"/>
          </w:rPr>
          <w:t>6PS.</w:t>
        </w:r>
        <w:r w:rsidR="00FC172F" w:rsidRPr="0053553C">
          <w:rPr>
            <w:rStyle w:val="Hyperlink"/>
            <w:rFonts w:ascii="Arial" w:hAnsi="Arial" w:cs="Arial"/>
            <w:b/>
            <w:bCs/>
            <w:sz w:val="22"/>
            <w:u w:val="none"/>
          </w:rPr>
          <w:t>4</w:t>
        </w:r>
        <w:r w:rsidRPr="0053553C">
          <w:rPr>
            <w:rStyle w:val="Hyperlink"/>
            <w:rFonts w:ascii="Arial" w:hAnsi="Arial" w:cs="Arial"/>
            <w:b/>
            <w:bCs/>
            <w:sz w:val="22"/>
            <w:u w:val="none"/>
          </w:rPr>
          <w:tab/>
          <w:t>Meaning of “prohibited behaviour”</w:t>
        </w:r>
      </w:hyperlink>
    </w:p>
    <w:p w14:paraId="10ED6B3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1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117A04" w:rsidRPr="0053553C">
          <w:rPr>
            <w:rStyle w:val="Hyperlink"/>
            <w:rFonts w:ascii="Arial" w:hAnsi="Arial" w:cs="Arial"/>
            <w:b/>
            <w:bCs/>
            <w:sz w:val="18"/>
            <w:u w:val="none"/>
          </w:rPr>
          <w:t xml:space="preserve">Meaning of </w:t>
        </w:r>
        <w:r w:rsidRPr="0053553C">
          <w:rPr>
            <w:rStyle w:val="Hyperlink"/>
            <w:rFonts w:ascii="Arial" w:hAnsi="Arial" w:cs="Arial"/>
            <w:b/>
            <w:bCs/>
            <w:sz w:val="18"/>
            <w:u w:val="none"/>
          </w:rPr>
          <w:t>“</w:t>
        </w:r>
        <w:r w:rsidR="00117A04" w:rsidRPr="0053553C">
          <w:rPr>
            <w:rStyle w:val="Hyperlink"/>
            <w:rFonts w:ascii="Arial" w:hAnsi="Arial" w:cs="Arial"/>
            <w:b/>
            <w:bCs/>
            <w:sz w:val="18"/>
            <w:u w:val="none"/>
          </w:rPr>
          <w:t>a</w:t>
        </w:r>
        <w:r w:rsidRPr="0053553C">
          <w:rPr>
            <w:rStyle w:val="Hyperlink"/>
            <w:rFonts w:ascii="Arial" w:hAnsi="Arial" w:cs="Arial"/>
            <w:b/>
            <w:bCs/>
            <w:sz w:val="18"/>
            <w:u w:val="none"/>
          </w:rPr>
          <w:t>ssault” / “</w:t>
        </w:r>
        <w:r w:rsidR="00117A04" w:rsidRPr="0053553C">
          <w:rPr>
            <w:rStyle w:val="Hyperlink"/>
            <w:rFonts w:ascii="Arial" w:hAnsi="Arial" w:cs="Arial"/>
            <w:b/>
            <w:bCs/>
            <w:sz w:val="18"/>
            <w:u w:val="none"/>
          </w:rPr>
          <w:t>s</w:t>
        </w:r>
        <w:r w:rsidRPr="0053553C">
          <w:rPr>
            <w:rStyle w:val="Hyperlink"/>
            <w:rFonts w:ascii="Arial" w:hAnsi="Arial" w:cs="Arial"/>
            <w:b/>
            <w:bCs/>
            <w:sz w:val="18"/>
            <w:u w:val="none"/>
          </w:rPr>
          <w:t>exual assault”</w:t>
        </w:r>
      </w:hyperlink>
    </w:p>
    <w:p w14:paraId="7F37A70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2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17A04" w:rsidRPr="0053553C">
          <w:rPr>
            <w:rStyle w:val="Hyperlink"/>
            <w:rFonts w:ascii="Arial" w:hAnsi="Arial" w:cs="Arial"/>
            <w:b/>
            <w:bCs/>
            <w:sz w:val="18"/>
            <w:u w:val="none"/>
          </w:rPr>
          <w:t>Meaning of “harassment”</w:t>
        </w:r>
      </w:hyperlink>
    </w:p>
    <w:p w14:paraId="151077CA"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3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3038F9" w:rsidRPr="0053553C">
          <w:rPr>
            <w:rStyle w:val="Hyperlink"/>
            <w:rFonts w:ascii="Arial" w:hAnsi="Arial" w:cs="Arial"/>
            <w:b/>
            <w:bCs/>
            <w:sz w:val="18"/>
            <w:u w:val="none"/>
          </w:rPr>
          <w:t>Meaning of “property damage or interference”</w:t>
        </w:r>
      </w:hyperlink>
    </w:p>
    <w:p w14:paraId="33D040BF" w14:textId="77777777" w:rsidR="003038F9" w:rsidRPr="0053553C" w:rsidRDefault="003038F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4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.4</w:t>
        </w:r>
        <w:r w:rsidRPr="0053553C">
          <w:rPr>
            <w:rStyle w:val="Hyperlink"/>
            <w:rFonts w:ascii="Arial" w:hAnsi="Arial" w:cs="Arial"/>
            <w:b/>
            <w:bCs/>
            <w:sz w:val="18"/>
            <w:u w:val="none"/>
          </w:rPr>
          <w:tab/>
          <w:t>Meaning of “serious threat”</w:t>
        </w:r>
      </w:hyperlink>
    </w:p>
    <w:p w14:paraId="5750BA59" w14:textId="6AA4EBF9" w:rsidR="003123EE" w:rsidRPr="00B712CD" w:rsidRDefault="00B712CD" w:rsidP="00B522F1">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u w:val="none"/>
        </w:rPr>
      </w:pPr>
      <w:r w:rsidRPr="00B712CD">
        <w:rPr>
          <w:rFonts w:ascii="Arial" w:hAnsi="Arial" w:cs="Arial"/>
          <w:b/>
          <w:bCs/>
          <w:sz w:val="22"/>
        </w:rPr>
        <w:fldChar w:fldCharType="begin"/>
      </w:r>
      <w:r w:rsidRPr="00B712CD">
        <w:rPr>
          <w:rFonts w:ascii="Arial" w:hAnsi="Arial" w:cs="Arial"/>
          <w:b/>
          <w:bCs/>
          <w:sz w:val="22"/>
        </w:rPr>
        <w:instrText xml:space="preserve"> HYPERLINK  \l "_6PS.5_\“Stalking\”" </w:instrText>
      </w:r>
      <w:r w:rsidRPr="00B712CD">
        <w:rPr>
          <w:rFonts w:ascii="Arial" w:hAnsi="Arial" w:cs="Arial"/>
          <w:b/>
          <w:bCs/>
          <w:sz w:val="22"/>
        </w:rPr>
      </w:r>
      <w:r w:rsidRPr="00B712CD">
        <w:rPr>
          <w:rFonts w:ascii="Arial" w:hAnsi="Arial" w:cs="Arial"/>
          <w:b/>
          <w:bCs/>
          <w:sz w:val="22"/>
        </w:rPr>
        <w:fldChar w:fldCharType="separate"/>
      </w:r>
      <w:r w:rsidR="00C34B30" w:rsidRPr="00B712CD">
        <w:rPr>
          <w:rStyle w:val="Hyperlink"/>
          <w:rFonts w:ascii="Arial" w:hAnsi="Arial" w:cs="Arial"/>
          <w:b/>
          <w:bCs/>
          <w:sz w:val="22"/>
          <w:u w:val="none"/>
        </w:rPr>
        <w:t>6</w:t>
      </w:r>
      <w:r w:rsidR="008C2C9D" w:rsidRPr="00B712CD">
        <w:rPr>
          <w:rStyle w:val="Hyperlink"/>
          <w:rFonts w:ascii="Arial" w:hAnsi="Arial" w:cs="Arial"/>
          <w:b/>
          <w:bCs/>
          <w:sz w:val="22"/>
          <w:u w:val="none"/>
        </w:rPr>
        <w:t>PS</w:t>
      </w:r>
      <w:r w:rsidR="00DD251E" w:rsidRPr="00B712CD">
        <w:rPr>
          <w:rStyle w:val="Hyperlink"/>
          <w:rFonts w:ascii="Arial" w:hAnsi="Arial" w:cs="Arial"/>
          <w:b/>
          <w:bCs/>
          <w:sz w:val="22"/>
          <w:u w:val="none"/>
        </w:rPr>
        <w:t>.</w:t>
      </w:r>
      <w:r w:rsidR="00FC172F" w:rsidRPr="00B712CD">
        <w:rPr>
          <w:rStyle w:val="Hyperlink"/>
          <w:rFonts w:ascii="Arial" w:hAnsi="Arial" w:cs="Arial"/>
          <w:b/>
          <w:bCs/>
          <w:sz w:val="22"/>
          <w:u w:val="none"/>
        </w:rPr>
        <w:t>5</w:t>
      </w:r>
      <w:r w:rsidR="00DD251E" w:rsidRPr="00B712CD">
        <w:rPr>
          <w:rStyle w:val="Hyperlink"/>
          <w:rFonts w:ascii="Arial" w:hAnsi="Arial" w:cs="Arial"/>
          <w:b/>
          <w:bCs/>
          <w:sz w:val="22"/>
          <w:u w:val="none"/>
        </w:rPr>
        <w:tab/>
      </w:r>
      <w:r w:rsidR="007538B4" w:rsidRPr="00B712CD">
        <w:rPr>
          <w:rStyle w:val="Hyperlink"/>
          <w:rFonts w:ascii="Arial" w:hAnsi="Arial" w:cs="Arial"/>
          <w:b/>
          <w:bCs/>
          <w:sz w:val="22"/>
          <w:u w:val="none"/>
        </w:rPr>
        <w:t>“S</w:t>
      </w:r>
      <w:r w:rsidR="00351726" w:rsidRPr="00B712CD">
        <w:rPr>
          <w:rStyle w:val="Hyperlink"/>
          <w:rFonts w:ascii="Arial" w:hAnsi="Arial" w:cs="Arial"/>
          <w:b/>
          <w:bCs/>
          <w:sz w:val="22"/>
          <w:u w:val="none"/>
        </w:rPr>
        <w:t>talking”</w:t>
      </w:r>
    </w:p>
    <w:p w14:paraId="4F09D5CD" w14:textId="429CEBD8" w:rsidR="00DD251E" w:rsidRPr="0053553C" w:rsidRDefault="00B712CD"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B712CD">
        <w:rPr>
          <w:rFonts w:ascii="Arial" w:hAnsi="Arial" w:cs="Arial"/>
          <w:b/>
          <w:bCs/>
          <w:sz w:val="22"/>
        </w:rPr>
        <w:fldChar w:fldCharType="end"/>
      </w:r>
      <w:hyperlink w:anchor="_6PS.5.1_Statutory_definition" w:history="1">
        <w:r w:rsidR="00DD251E"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A66B1B"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00A66B1B" w:rsidRPr="0053553C">
          <w:rPr>
            <w:rStyle w:val="Hyperlink"/>
            <w:rFonts w:ascii="Arial" w:hAnsi="Arial" w:cs="Arial"/>
            <w:b/>
            <w:bCs/>
            <w:sz w:val="18"/>
            <w:u w:val="none"/>
          </w:rPr>
          <w:t>.</w:t>
        </w:r>
        <w:r w:rsidR="00DD251E" w:rsidRPr="0053553C">
          <w:rPr>
            <w:rStyle w:val="Hyperlink"/>
            <w:rFonts w:ascii="Arial" w:hAnsi="Arial" w:cs="Arial"/>
            <w:b/>
            <w:bCs/>
            <w:sz w:val="18"/>
            <w:u w:val="none"/>
          </w:rPr>
          <w:t>1</w:t>
        </w:r>
        <w:r w:rsidR="00DD251E" w:rsidRPr="0053553C">
          <w:rPr>
            <w:rStyle w:val="Hyperlink"/>
            <w:rFonts w:ascii="Arial" w:hAnsi="Arial" w:cs="Arial"/>
            <w:b/>
            <w:bCs/>
            <w:sz w:val="18"/>
            <w:u w:val="none"/>
          </w:rPr>
          <w:tab/>
        </w:r>
        <w:r w:rsidR="00E2111E" w:rsidRPr="0053553C">
          <w:rPr>
            <w:rStyle w:val="Hyperlink"/>
            <w:rFonts w:ascii="Arial" w:hAnsi="Arial" w:cs="Arial"/>
            <w:b/>
            <w:bCs/>
            <w:sz w:val="18"/>
            <w:u w:val="none"/>
          </w:rPr>
          <w:t>Statutory definition in s.10 of the PSIA</w:t>
        </w:r>
      </w:hyperlink>
    </w:p>
    <w:p w14:paraId="475C01C6" w14:textId="77777777" w:rsidR="00DD251E" w:rsidRPr="0053553C" w:rsidRDefault="00DD25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5.2_Comparison_with"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411AC3"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D606E" w:rsidRPr="0053553C">
          <w:rPr>
            <w:rStyle w:val="Hyperlink"/>
            <w:rFonts w:ascii="Arial" w:hAnsi="Arial" w:cs="Arial"/>
            <w:b/>
            <w:bCs/>
            <w:sz w:val="18"/>
            <w:u w:val="none"/>
          </w:rPr>
          <w:t>Comparison with definition in s.21A of the Crimes Act 1958</w:t>
        </w:r>
      </w:hyperlink>
    </w:p>
    <w:p w14:paraId="2FBCDCC7" w14:textId="00FCD760" w:rsidR="00B47643" w:rsidRPr="00FC4196" w:rsidRDefault="00B47643"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color w:val="000000" w:themeColor="text1"/>
          <w:sz w:val="18"/>
          <w:u w:val="none"/>
        </w:rPr>
      </w:pPr>
      <w:hyperlink w:anchor="_6PS.5.3_Relevant_case"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w:t>
        </w:r>
        <w:r w:rsidR="00CC236E" w:rsidRPr="0053553C">
          <w:rPr>
            <w:rStyle w:val="Hyperlink"/>
            <w:rFonts w:ascii="Arial" w:hAnsi="Arial" w:cs="Arial"/>
            <w:b/>
            <w:bCs/>
            <w:sz w:val="18"/>
            <w:u w:val="none"/>
          </w:rPr>
          <w:t>3</w:t>
        </w:r>
        <w:r w:rsidRPr="0053553C">
          <w:rPr>
            <w:rStyle w:val="Hyperlink"/>
            <w:rFonts w:ascii="Arial" w:hAnsi="Arial" w:cs="Arial"/>
            <w:b/>
            <w:bCs/>
            <w:sz w:val="18"/>
            <w:u w:val="none"/>
          </w:rPr>
          <w:tab/>
          <w:t>Relevant case law</w:t>
        </w:r>
      </w:hyperlink>
    </w:p>
    <w:p w14:paraId="7EDF407C" w14:textId="2C872B53" w:rsidR="00FC4196" w:rsidRPr="00FC4196" w:rsidRDefault="00FC4196"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szCs w:val="18"/>
        </w:rPr>
      </w:pPr>
      <w:hyperlink w:anchor="_6PS.5.3.1__" w:history="1">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6PS.5.3.1</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“Harm”, “Apprehension”, “Fear”</w:t>
        </w:r>
      </w:hyperlink>
    </w:p>
    <w:p w14:paraId="315D81A0" w14:textId="5F4B7D1C" w:rsidR="00FC4196" w:rsidRPr="00FC4196"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begin"/>
      </w:r>
      <w:r>
        <w:rPr>
          <w:rStyle w:val="Hyperlink"/>
          <w:rFonts w:ascii="Arial" w:hAnsi="Arial" w:cs="Arial"/>
          <w:b/>
          <w:bCs/>
          <w:sz w:val="18"/>
          <w:szCs w:val="18"/>
          <w:u w:val="none"/>
        </w:rPr>
        <w:instrText>HYPERLINK  \l "B6PS532"</w:instrText>
      </w:r>
      <w:r w:rsidRPr="00FC4196">
        <w:rPr>
          <w:rStyle w:val="Hyperlink"/>
          <w:rFonts w:ascii="Arial" w:hAnsi="Arial" w:cs="Arial"/>
          <w:b/>
          <w:bCs/>
          <w:sz w:val="18"/>
          <w:szCs w:val="18"/>
          <w:u w:val="none"/>
        </w:rPr>
      </w:r>
      <w:r w:rsidRPr="00FC4196">
        <w:rPr>
          <w:rStyle w:val="Hyperlink"/>
          <w:rFonts w:ascii="Arial" w:hAnsi="Arial" w:cs="Arial"/>
          <w:b/>
          <w:bCs/>
          <w:sz w:val="18"/>
          <w:szCs w:val="18"/>
          <w:u w:val="none"/>
        </w:rPr>
        <w:fldChar w:fldCharType="separate"/>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w:t>
      </w:r>
      <w:r>
        <w:rPr>
          <w:rStyle w:val="Hyperlink"/>
          <w:rFonts w:ascii="Arial" w:hAnsi="Arial" w:cs="Arial"/>
          <w:b/>
          <w:bCs/>
          <w:sz w:val="18"/>
          <w:szCs w:val="18"/>
          <w:u w:val="none"/>
        </w:rPr>
        <w:t>2</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r>
      <w:r>
        <w:rPr>
          <w:rStyle w:val="Hyperlink"/>
          <w:rFonts w:ascii="Arial" w:hAnsi="Arial" w:cs="Arial"/>
          <w:b/>
          <w:bCs/>
          <w:sz w:val="18"/>
          <w:szCs w:val="18"/>
          <w:u w:val="none"/>
        </w:rPr>
        <w:t>“Likely to cause harm or arouse apprehension or fear”</w:t>
      </w:r>
    </w:p>
    <w:p w14:paraId="79C36D9C" w14:textId="6B429CBB"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"_6PS.5.3.3__"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6PS.5.3.3</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Requisite intent under s.10(2) of the PSIA &amp; s.21A(3) of the Crimes Act 1958</w:t>
      </w:r>
    </w:p>
    <w:p w14:paraId="59510018" w14:textId="1FEA4A53"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008D2645" w:rsidRPr="008D2645">
        <w:rPr>
          <w:rStyle w:val="Hyperlink"/>
          <w:rFonts w:ascii="Arial" w:hAnsi="Arial" w:cs="Arial"/>
          <w:b/>
          <w:bCs/>
          <w:sz w:val="18"/>
          <w:szCs w:val="18"/>
          <w:u w:val="none"/>
        </w:rPr>
        <w:fldChar w:fldCharType="begin"/>
      </w:r>
      <w:r w:rsidR="008D2645" w:rsidRPr="008D2645">
        <w:rPr>
          <w:rStyle w:val="Hyperlink"/>
          <w:rFonts w:ascii="Arial" w:hAnsi="Arial" w:cs="Arial"/>
          <w:b/>
          <w:bCs/>
          <w:sz w:val="18"/>
          <w:szCs w:val="18"/>
          <w:u w:val="none"/>
        </w:rPr>
        <w:instrText xml:space="preserve"> HYPERLINK  \l "_6PS.5.3.4__" </w:instrText>
      </w:r>
      <w:r w:rsidR="008D2645" w:rsidRPr="008D2645">
        <w:rPr>
          <w:rStyle w:val="Hyperlink"/>
          <w:rFonts w:ascii="Arial" w:hAnsi="Arial" w:cs="Arial"/>
          <w:b/>
          <w:bCs/>
          <w:sz w:val="18"/>
          <w:szCs w:val="18"/>
          <w:u w:val="none"/>
        </w:rPr>
      </w:r>
      <w:r w:rsidR="008D2645"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6PS.5.3.4</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w:t>
      </w:r>
      <w:r w:rsidR="008D2645" w:rsidRPr="008D2645">
        <w:rPr>
          <w:rStyle w:val="Hyperlink"/>
          <w:rFonts w:ascii="Arial" w:hAnsi="Arial" w:cs="Arial"/>
          <w:b/>
          <w:bCs/>
          <w:sz w:val="18"/>
          <w:szCs w:val="18"/>
          <w:u w:val="none"/>
        </w:rPr>
        <w:t>Course of conduct</w:t>
      </w:r>
      <w:r w:rsidRPr="008D2645">
        <w:rPr>
          <w:rStyle w:val="Hyperlink"/>
          <w:rFonts w:ascii="Arial" w:hAnsi="Arial" w:cs="Arial"/>
          <w:b/>
          <w:bCs/>
          <w:sz w:val="18"/>
          <w:szCs w:val="18"/>
          <w:u w:val="none"/>
        </w:rPr>
        <w:t>”</w:t>
      </w:r>
    </w:p>
    <w:p w14:paraId="137D6D77" w14:textId="4135D633" w:rsidR="00FC4196" w:rsidRPr="008D2645" w:rsidRDefault="008D2645"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"_6PS.5.3.5__"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t>6PS.5.3.5</w:t>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Stalking by surveillance</w:t>
      </w:r>
    </w:p>
    <w:p w14:paraId="7B6E7B95" w14:textId="69F7AE16" w:rsidR="003123EE" w:rsidRPr="0053553C" w:rsidRDefault="008D264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8D2645">
        <w:rPr>
          <w:rStyle w:val="Hyperlink"/>
          <w:rFonts w:ascii="Arial" w:hAnsi="Arial" w:cs="Arial"/>
          <w:b/>
          <w:bCs/>
          <w:sz w:val="18"/>
          <w:szCs w:val="18"/>
          <w:u w:val="none"/>
        </w:rPr>
        <w:fldChar w:fldCharType="end"/>
      </w:r>
      <w:hyperlink w:anchor="_6PS.6_Extra-territorial_operation" w:history="1">
        <w:r w:rsidR="00CC236E" w:rsidRPr="0053553C">
          <w:rPr>
            <w:rStyle w:val="Hyperlink"/>
            <w:rFonts w:ascii="Arial" w:hAnsi="Arial" w:cs="Arial"/>
            <w:b/>
            <w:bCs/>
            <w:sz w:val="22"/>
            <w:u w:val="none"/>
          </w:rPr>
          <w:t>6PS.6</w:t>
        </w:r>
        <w:r w:rsidR="00CC236E" w:rsidRPr="0053553C">
          <w:rPr>
            <w:rStyle w:val="Hyperlink"/>
            <w:rFonts w:ascii="Arial" w:hAnsi="Arial" w:cs="Arial"/>
            <w:b/>
            <w:bCs/>
            <w:sz w:val="22"/>
            <w:u w:val="none"/>
          </w:rPr>
          <w:tab/>
          <w:t>Extra-territorial operation of the PSIA</w:t>
        </w:r>
      </w:hyperlink>
    </w:p>
    <w:p w14:paraId="5887F34C" w14:textId="77777777" w:rsidR="003123EE"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7_Application_for"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FF6B72" w:rsidRPr="0053553C">
          <w:rPr>
            <w:rStyle w:val="Hyperlink"/>
            <w:rFonts w:ascii="Arial" w:hAnsi="Arial" w:cs="Arial"/>
            <w:b/>
            <w:bCs/>
            <w:sz w:val="22"/>
            <w:u w:val="none"/>
          </w:rPr>
          <w:t>.</w:t>
        </w:r>
        <w:r w:rsidR="00CC236E" w:rsidRPr="0053553C">
          <w:rPr>
            <w:rStyle w:val="Hyperlink"/>
            <w:rFonts w:ascii="Arial" w:hAnsi="Arial" w:cs="Arial"/>
            <w:b/>
            <w:bCs/>
            <w:sz w:val="22"/>
            <w:u w:val="none"/>
          </w:rPr>
          <w:t>7</w:t>
        </w:r>
        <w:r w:rsidR="00FF6B72" w:rsidRPr="0053553C">
          <w:rPr>
            <w:rStyle w:val="Hyperlink"/>
            <w:rFonts w:ascii="Arial" w:hAnsi="Arial" w:cs="Arial"/>
            <w:b/>
            <w:bCs/>
            <w:sz w:val="22"/>
            <w:u w:val="none"/>
          </w:rPr>
          <w:tab/>
          <w:t xml:space="preserve">Application for </w:t>
        </w:r>
        <w:r w:rsidR="0043440C" w:rsidRPr="0053553C">
          <w:rPr>
            <w:rStyle w:val="Hyperlink"/>
            <w:rFonts w:ascii="Arial" w:hAnsi="Arial" w:cs="Arial"/>
            <w:b/>
            <w:bCs/>
            <w:sz w:val="22"/>
            <w:u w:val="none"/>
          </w:rPr>
          <w:t>personal safety</w:t>
        </w:r>
        <w:r w:rsidR="00FF6B72" w:rsidRPr="0053553C">
          <w:rPr>
            <w:rStyle w:val="Hyperlink"/>
            <w:rFonts w:ascii="Arial" w:hAnsi="Arial" w:cs="Arial"/>
            <w:b/>
            <w:bCs/>
            <w:sz w:val="22"/>
            <w:u w:val="none"/>
          </w:rPr>
          <w:t xml:space="preserve"> intervention order</w:t>
        </w:r>
      </w:hyperlink>
    </w:p>
    <w:p w14:paraId="728D814C" w14:textId="77777777" w:rsidR="00FC2CF7" w:rsidRPr="0053553C" w:rsidRDefault="00FC2CF7"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1_Who_may" w:history="1">
        <w:r w:rsidRPr="0053553C">
          <w:rPr>
            <w:rStyle w:val="Hyperlink"/>
            <w:rFonts w:ascii="Arial" w:hAnsi="Arial" w:cs="Arial"/>
            <w:b/>
            <w:bCs/>
            <w:sz w:val="18"/>
            <w:u w:val="none"/>
          </w:rPr>
          <w:tab/>
          <w:t>6</w:t>
        </w:r>
        <w:r w:rsidR="00CC236E" w:rsidRPr="0053553C">
          <w:rPr>
            <w:rStyle w:val="Hyperlink"/>
            <w:rFonts w:ascii="Arial" w:hAnsi="Arial" w:cs="Arial"/>
            <w:b/>
            <w:bCs/>
            <w:sz w:val="18"/>
            <w:u w:val="none"/>
          </w:rPr>
          <w:t>PS.7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hyperlink>
    </w:p>
    <w:p w14:paraId="39A646E2" w14:textId="0E651E8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"_6PS.7.2_Application_for"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.2</w:t>
      </w:r>
      <w:r w:rsidR="00FC2CF7" w:rsidRPr="008D2645">
        <w:rPr>
          <w:rStyle w:val="Hyperlink"/>
          <w:rFonts w:ascii="Arial" w:hAnsi="Arial" w:cs="Arial"/>
          <w:b/>
          <w:bCs/>
          <w:sz w:val="18"/>
          <w:u w:val="none"/>
        </w:rPr>
        <w:tab/>
      </w:r>
      <w:r w:rsidRPr="008D2645">
        <w:rPr>
          <w:rStyle w:val="Hyperlink"/>
          <w:rFonts w:ascii="Arial" w:hAnsi="Arial" w:cs="Arial"/>
          <w:b/>
          <w:bCs/>
          <w:sz w:val="18"/>
          <w:u w:val="none"/>
        </w:rPr>
        <w:t>Application for leave to apply for order</w:t>
      </w:r>
    </w:p>
    <w:p w14:paraId="3AFA12C2" w14:textId="5BD11B2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end"/>
      </w:r>
      <w:r w:rsidRPr="008D2645">
        <w:rPr>
          <w:rFonts w:ascii="Arial" w:hAnsi="Arial" w:cs="Arial"/>
          <w:b/>
          <w:bCs/>
          <w:sz w:val="18"/>
        </w:rPr>
        <w:fldChar w:fldCharType="begin"/>
      </w:r>
      <w:r w:rsidRPr="008D2645">
        <w:rPr>
          <w:rFonts w:ascii="Arial" w:hAnsi="Arial" w:cs="Arial"/>
          <w:b/>
          <w:bCs/>
          <w:sz w:val="18"/>
        </w:rPr>
        <w:instrText xml:space="preserve"> HYPERLINK  \l "_6PS.7.3_Joint_applications"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.3</w:t>
      </w:r>
      <w:r w:rsidR="00FC2CF7" w:rsidRPr="008D2645">
        <w:rPr>
          <w:rStyle w:val="Hyperlink"/>
          <w:rFonts w:ascii="Arial" w:hAnsi="Arial" w:cs="Arial"/>
          <w:b/>
          <w:bCs/>
          <w:sz w:val="18"/>
          <w:u w:val="none"/>
        </w:rPr>
        <w:tab/>
      </w:r>
      <w:r w:rsidRPr="008D2645">
        <w:rPr>
          <w:rStyle w:val="Hyperlink"/>
          <w:rFonts w:ascii="Arial" w:hAnsi="Arial" w:cs="Arial"/>
          <w:b/>
          <w:bCs/>
          <w:sz w:val="18"/>
          <w:u w:val="none"/>
        </w:rPr>
        <w:t>Joint applications</w:t>
      </w:r>
    </w:p>
    <w:p w14:paraId="26AE8155" w14:textId="5A8D6FAB" w:rsidR="00FD77EA" w:rsidRPr="0053553C" w:rsidRDefault="008D2645"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8D2645">
        <w:rPr>
          <w:rFonts w:ascii="Arial" w:hAnsi="Arial" w:cs="Arial"/>
          <w:b/>
          <w:bCs/>
          <w:sz w:val="18"/>
        </w:rPr>
        <w:fldChar w:fldCharType="end"/>
      </w:r>
      <w:hyperlink w:anchor="_6PS.7.4_Applications_against" w:history="1">
        <w:r w:rsidR="00FD77EA" w:rsidRPr="0053553C">
          <w:rPr>
            <w:rStyle w:val="Hyperlink"/>
            <w:rFonts w:ascii="Arial" w:hAnsi="Arial" w:cs="Arial"/>
            <w:b/>
            <w:bCs/>
            <w:sz w:val="18"/>
            <w:u w:val="none"/>
          </w:rPr>
          <w:tab/>
          <w:t>6PS.7.4</w:t>
        </w:r>
        <w:r w:rsidR="00FD77EA" w:rsidRPr="0053553C">
          <w:rPr>
            <w:rStyle w:val="Hyperlink"/>
            <w:rFonts w:ascii="Arial" w:hAnsi="Arial" w:cs="Arial"/>
            <w:b/>
            <w:bCs/>
            <w:sz w:val="18"/>
            <w:u w:val="none"/>
          </w:rPr>
          <w:tab/>
        </w:r>
        <w:r w:rsidR="00EA12BA" w:rsidRPr="0053553C">
          <w:rPr>
            <w:rStyle w:val="Hyperlink"/>
            <w:rFonts w:ascii="Arial" w:hAnsi="Arial" w:cs="Arial"/>
            <w:b/>
            <w:bCs/>
            <w:sz w:val="18"/>
            <w:u w:val="none"/>
          </w:rPr>
          <w:t>Applications against children aged under 10 years</w:t>
        </w:r>
      </w:hyperlink>
    </w:p>
    <w:p w14:paraId="0FA46017" w14:textId="77777777" w:rsidR="00FD77EA" w:rsidRPr="0053553C" w:rsidRDefault="00FD77EA"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5_Summons_or" w:history="1">
        <w:r w:rsidRPr="0053553C">
          <w:rPr>
            <w:rStyle w:val="Hyperlink"/>
            <w:rFonts w:ascii="Arial" w:hAnsi="Arial" w:cs="Arial"/>
            <w:b/>
            <w:bCs/>
            <w:sz w:val="18"/>
            <w:u w:val="none"/>
          </w:rPr>
          <w:tab/>
          <w:t>6PS.7.5</w:t>
        </w:r>
        <w:r w:rsidRPr="0053553C">
          <w:rPr>
            <w:rStyle w:val="Hyperlink"/>
            <w:rFonts w:ascii="Arial" w:hAnsi="Arial" w:cs="Arial"/>
            <w:b/>
            <w:bCs/>
            <w:sz w:val="18"/>
            <w:u w:val="none"/>
          </w:rPr>
          <w:tab/>
        </w:r>
        <w:r w:rsidR="00EA12BA" w:rsidRPr="0053553C">
          <w:rPr>
            <w:rStyle w:val="Hyperlink"/>
            <w:rFonts w:ascii="Arial" w:hAnsi="Arial" w:cs="Arial"/>
            <w:b/>
            <w:bCs/>
            <w:sz w:val="18"/>
            <w:u w:val="none"/>
          </w:rPr>
          <w:t>Summons or warrant</w:t>
        </w:r>
      </w:hyperlink>
    </w:p>
    <w:p w14:paraId="30070D66" w14:textId="77777777" w:rsidR="00FD77EA" w:rsidRPr="0053553C" w:rsidRDefault="00FD77EA"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7.6_After-hours_application"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6PS.7.6</w:t>
        </w:r>
        <w:r w:rsidRPr="0053553C">
          <w:rPr>
            <w:rStyle w:val="Hyperlink"/>
            <w:rFonts w:ascii="Arial" w:hAnsi="Arial" w:cs="Arial"/>
            <w:b/>
            <w:bCs/>
            <w:sz w:val="18"/>
            <w:u w:val="none"/>
          </w:rPr>
          <w:tab/>
        </w:r>
        <w:r w:rsidR="00EA12BA" w:rsidRPr="0053553C">
          <w:rPr>
            <w:rStyle w:val="Hyperlink"/>
            <w:rFonts w:ascii="Arial" w:hAnsi="Arial" w:cs="Arial"/>
            <w:b/>
            <w:bCs/>
            <w:sz w:val="18"/>
            <w:u w:val="none"/>
          </w:rPr>
          <w:t>After-hours application for interim intervention order or warrant</w:t>
        </w:r>
      </w:hyperlink>
    </w:p>
    <w:p w14:paraId="1999E0FE" w14:textId="77777777" w:rsidR="003123EE" w:rsidRPr="0053553C" w:rsidRDefault="00CC236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8_Mediation" w:history="1">
        <w:r w:rsidRPr="0053553C">
          <w:rPr>
            <w:rStyle w:val="Hyperlink"/>
            <w:rFonts w:ascii="Arial" w:hAnsi="Arial" w:cs="Arial"/>
            <w:b/>
            <w:bCs/>
            <w:sz w:val="22"/>
            <w:u w:val="none"/>
          </w:rPr>
          <w:t>6PS.8</w:t>
        </w:r>
        <w:r w:rsidR="00D55C22" w:rsidRPr="0053553C">
          <w:rPr>
            <w:rStyle w:val="Hyperlink"/>
            <w:rFonts w:ascii="Arial" w:hAnsi="Arial" w:cs="Arial"/>
            <w:b/>
            <w:bCs/>
            <w:sz w:val="22"/>
            <w:u w:val="none"/>
          </w:rPr>
          <w:tab/>
        </w:r>
        <w:r w:rsidR="007538B4" w:rsidRPr="0053553C">
          <w:rPr>
            <w:rStyle w:val="Hyperlink"/>
            <w:rFonts w:ascii="Arial" w:hAnsi="Arial" w:cs="Arial"/>
            <w:b/>
            <w:bCs/>
            <w:sz w:val="22"/>
            <w:u w:val="none"/>
          </w:rPr>
          <w:t>Mediation</w:t>
        </w:r>
      </w:hyperlink>
    </w:p>
    <w:p w14:paraId="3F592912"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1_Mediation_direc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6PS.8.1</w:t>
        </w:r>
        <w:r w:rsidRPr="0053553C">
          <w:rPr>
            <w:rStyle w:val="Hyperlink"/>
            <w:rFonts w:ascii="Arial" w:hAnsi="Arial" w:cs="Arial"/>
            <w:b/>
            <w:bCs/>
            <w:sz w:val="18"/>
            <w:u w:val="none"/>
          </w:rPr>
          <w:tab/>
        </w:r>
        <w:r w:rsidR="00212054" w:rsidRPr="0053553C">
          <w:rPr>
            <w:rStyle w:val="Hyperlink"/>
            <w:rFonts w:ascii="Arial" w:hAnsi="Arial" w:cs="Arial"/>
            <w:b/>
            <w:bCs/>
            <w:sz w:val="18"/>
            <w:u w:val="none"/>
          </w:rPr>
          <w:t>M</w:t>
        </w:r>
        <w:r w:rsidRPr="0053553C">
          <w:rPr>
            <w:rStyle w:val="Hyperlink"/>
            <w:rFonts w:ascii="Arial" w:hAnsi="Arial" w:cs="Arial"/>
            <w:b/>
            <w:bCs/>
            <w:sz w:val="18"/>
            <w:u w:val="none"/>
          </w:rPr>
          <w:t>ediation directions</w:t>
        </w:r>
      </w:hyperlink>
    </w:p>
    <w:p w14:paraId="5A89653D"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2_Mediation_assess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6PS.8.2</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assessment certificate</w:t>
        </w:r>
      </w:hyperlink>
    </w:p>
    <w:p w14:paraId="63FDBCDC"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3_Mediation_certificat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6PS.8.3</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certificate</w:t>
        </w:r>
      </w:hyperlink>
    </w:p>
    <w:p w14:paraId="18432CC0"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4_Court_may"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6PS.8.4</w:t>
        </w:r>
        <w:r w:rsidRPr="0053553C">
          <w:rPr>
            <w:rStyle w:val="Hyperlink"/>
            <w:rFonts w:ascii="Arial" w:hAnsi="Arial" w:cs="Arial"/>
            <w:b/>
            <w:bCs/>
            <w:sz w:val="18"/>
            <w:u w:val="none"/>
          </w:rPr>
          <w:tab/>
        </w:r>
        <w:r w:rsidR="000C126B" w:rsidRPr="0053553C">
          <w:rPr>
            <w:rStyle w:val="Hyperlink"/>
            <w:rFonts w:ascii="Arial" w:hAnsi="Arial" w:cs="Arial"/>
            <w:b/>
            <w:bCs/>
            <w:sz w:val="18"/>
            <w:u w:val="none"/>
          </w:rPr>
          <w:t>Court may take certificates and lack of attendance into account</w:t>
        </w:r>
      </w:hyperlink>
    </w:p>
    <w:p w14:paraId="641879A5" w14:textId="77777777" w:rsidR="00655EDD" w:rsidRPr="0053553C" w:rsidRDefault="00655ED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5_Mediation_guideline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6PS.8.5</w:t>
        </w:r>
        <w:r w:rsidRPr="0053553C">
          <w:rPr>
            <w:rStyle w:val="Hyperlink"/>
            <w:rFonts w:ascii="Arial" w:hAnsi="Arial" w:cs="Arial"/>
            <w:b/>
            <w:bCs/>
            <w:sz w:val="18"/>
            <w:u w:val="none"/>
          </w:rPr>
          <w:tab/>
          <w:t>Mediation guidelines</w:t>
        </w:r>
      </w:hyperlink>
    </w:p>
    <w:p w14:paraId="19FF9C1D"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9_Interim_personal" w:history="1">
        <w:r w:rsidRPr="0053553C">
          <w:rPr>
            <w:rStyle w:val="Hyperlink"/>
            <w:rFonts w:ascii="Arial" w:hAnsi="Arial" w:cs="Arial"/>
            <w:b/>
            <w:bCs/>
            <w:sz w:val="22"/>
            <w:u w:val="none"/>
          </w:rPr>
          <w:t>6PS.9</w:t>
        </w:r>
        <w:r w:rsidRPr="0053553C">
          <w:rPr>
            <w:rStyle w:val="Hyperlink"/>
            <w:rFonts w:ascii="Arial" w:hAnsi="Arial" w:cs="Arial"/>
            <w:b/>
            <w:bCs/>
            <w:sz w:val="22"/>
            <w:u w:val="none"/>
          </w:rPr>
          <w:tab/>
          <w:t>Interim personal safety intervention order</w:t>
        </w:r>
      </w:hyperlink>
    </w:p>
    <w:p w14:paraId="7E14D0F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9.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6PS.9.1</w:t>
        </w:r>
        <w:r w:rsidRPr="0053553C">
          <w:rPr>
            <w:rStyle w:val="Hyperlink"/>
            <w:rFonts w:ascii="Arial" w:hAnsi="Arial" w:cs="Arial"/>
            <w:b/>
            <w:bCs/>
            <w:sz w:val="18"/>
            <w:u w:val="none"/>
          </w:rPr>
          <w:tab/>
          <w:t>Power to make interim order</w:t>
        </w:r>
      </w:hyperlink>
    </w:p>
    <w:p w14:paraId="7FA151B1" w14:textId="77777777" w:rsidR="00D47B2A" w:rsidRPr="009E2955" w:rsidRDefault="009E2955"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9E2955">
        <w:rPr>
          <w:rFonts w:ascii="Arial" w:hAnsi="Arial" w:cs="Arial"/>
          <w:b/>
          <w:bCs/>
          <w:color w:val="000000"/>
          <w:sz w:val="18"/>
        </w:rPr>
        <w:fldChar w:fldCharType="begin"/>
      </w:r>
      <w:r w:rsidRPr="009E2955">
        <w:rPr>
          <w:rFonts w:ascii="Arial" w:hAnsi="Arial" w:cs="Arial"/>
          <w:b/>
          <w:bCs/>
          <w:color w:val="000000"/>
          <w:sz w:val="18"/>
        </w:rPr>
        <w:instrText xml:space="preserve"> HYPERLINK  \l "_6PS.9.2_Interim_PS" </w:instrText>
      </w:r>
      <w:r w:rsidRPr="009E2955">
        <w:rPr>
          <w:rFonts w:ascii="Arial" w:hAnsi="Arial" w:cs="Arial"/>
          <w:b/>
          <w:bCs/>
          <w:color w:val="000000"/>
          <w:sz w:val="18"/>
        </w:rPr>
      </w:r>
      <w:r w:rsidRPr="009E2955">
        <w:rPr>
          <w:rFonts w:ascii="Arial" w:hAnsi="Arial" w:cs="Arial"/>
          <w:b/>
          <w:bCs/>
          <w:color w:val="000000"/>
          <w:sz w:val="18"/>
        </w:rPr>
        <w:fldChar w:fldCharType="separate"/>
      </w:r>
      <w:r w:rsidR="00D47B2A" w:rsidRPr="009E2955">
        <w:rPr>
          <w:rStyle w:val="Hyperlink"/>
          <w:rFonts w:ascii="Arial" w:hAnsi="Arial" w:cs="Arial"/>
          <w:b/>
          <w:bCs/>
          <w:sz w:val="18"/>
          <w:u w:val="none"/>
        </w:rPr>
        <w:tab/>
      </w:r>
      <w:r w:rsidR="006C5B18">
        <w:rPr>
          <w:rStyle w:val="Hyperlink"/>
          <w:rFonts w:ascii="Arial" w:hAnsi="Arial" w:cs="Arial"/>
          <w:b/>
          <w:bCs/>
          <w:sz w:val="18"/>
          <w:u w:val="none"/>
        </w:rPr>
        <w:tab/>
      </w:r>
      <w:r w:rsidR="00D47B2A" w:rsidRPr="009E2955">
        <w:rPr>
          <w:rStyle w:val="Hyperlink"/>
          <w:rFonts w:ascii="Arial" w:hAnsi="Arial" w:cs="Arial"/>
          <w:b/>
          <w:bCs/>
          <w:sz w:val="18"/>
          <w:u w:val="none"/>
        </w:rPr>
        <w:t>6PS.9.2</w:t>
      </w:r>
      <w:r w:rsidR="00D47B2A" w:rsidRPr="009E2955">
        <w:rPr>
          <w:rStyle w:val="Hyperlink"/>
          <w:rFonts w:ascii="Arial" w:hAnsi="Arial" w:cs="Arial"/>
          <w:b/>
          <w:bCs/>
          <w:sz w:val="18"/>
          <w:u w:val="none"/>
        </w:rPr>
        <w:tab/>
        <w:t xml:space="preserve">Interim PS intervention order where existing </w:t>
      </w:r>
      <w:r w:rsidR="006C5B18">
        <w:rPr>
          <w:rStyle w:val="Hyperlink"/>
          <w:rFonts w:ascii="Arial" w:hAnsi="Arial" w:cs="Arial"/>
          <w:b/>
          <w:bCs/>
          <w:sz w:val="18"/>
          <w:u w:val="none"/>
        </w:rPr>
        <w:t>family violence</w:t>
      </w:r>
      <w:r w:rsidR="00D47B2A" w:rsidRPr="009E2955">
        <w:rPr>
          <w:rStyle w:val="Hyperlink"/>
          <w:rFonts w:ascii="Arial" w:hAnsi="Arial" w:cs="Arial"/>
          <w:b/>
          <w:bCs/>
          <w:sz w:val="18"/>
          <w:u w:val="none"/>
        </w:rPr>
        <w:t xml:space="preserve"> intervention order</w:t>
      </w:r>
      <w:r w:rsidRPr="009E2955">
        <w:rPr>
          <w:rStyle w:val="Hyperlink"/>
          <w:rFonts w:ascii="Arial" w:hAnsi="Arial" w:cs="Arial"/>
          <w:b/>
          <w:bCs/>
          <w:sz w:val="18"/>
          <w:u w:val="none"/>
        </w:rPr>
        <w:t xml:space="preserve"> or DVO</w:t>
      </w:r>
    </w:p>
    <w:p w14:paraId="6AC7FBE5" w14:textId="77777777" w:rsidR="00265572" w:rsidRPr="0053553C" w:rsidRDefault="009E2955"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r w:rsidRPr="009E2955">
        <w:rPr>
          <w:rFonts w:ascii="Arial" w:hAnsi="Arial" w:cs="Arial"/>
          <w:b/>
          <w:bCs/>
          <w:color w:val="000000"/>
          <w:sz w:val="18"/>
        </w:rPr>
        <w:fldChar w:fldCharType="end"/>
      </w:r>
      <w:hyperlink w:anchor="_6PS.9.3_Interim_order" w:history="1">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3</w:t>
        </w:r>
        <w:r w:rsidR="00265572" w:rsidRPr="0053553C">
          <w:rPr>
            <w:rStyle w:val="Hyperlink"/>
            <w:rFonts w:ascii="Arial" w:hAnsi="Arial" w:cs="Arial"/>
            <w:b/>
            <w:bCs/>
            <w:sz w:val="18"/>
            <w:u w:val="none"/>
          </w:rPr>
          <w:tab/>
          <w:t>Interim order made on electronic communication</w:t>
        </w:r>
      </w:hyperlink>
    </w:p>
    <w:p w14:paraId="15175F21" w14:textId="5B406040" w:rsidR="00265572" w:rsidRPr="008D2645" w:rsidRDefault="008D2645" w:rsidP="006C5B18">
      <w:pPr>
        <w:pBdr>
          <w:top w:val="single" w:sz="4" w:space="1" w:color="auto"/>
          <w:left w:val="single" w:sz="4" w:space="4" w:color="auto"/>
          <w:bottom w:val="single" w:sz="4" w:space="1" w:color="auto"/>
          <w:right w:val="single" w:sz="4" w:space="4" w:color="auto"/>
        </w:pBdr>
        <w:ind w:firstLine="794"/>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"_6PS.9.4_Procedural_pre-requisite" </w:instrText>
      </w:r>
      <w:r w:rsidRPr="008D2645">
        <w:rPr>
          <w:rFonts w:ascii="Arial" w:hAnsi="Arial" w:cs="Arial"/>
          <w:b/>
          <w:bCs/>
          <w:sz w:val="18"/>
        </w:rPr>
      </w:r>
      <w:r w:rsidRPr="008D2645">
        <w:rPr>
          <w:rFonts w:ascii="Arial" w:hAnsi="Arial" w:cs="Arial"/>
          <w:b/>
          <w:bCs/>
          <w:sz w:val="18"/>
        </w:rPr>
        <w:fldChar w:fldCharType="separate"/>
      </w:r>
      <w:r w:rsidR="00265572" w:rsidRPr="008D2645">
        <w:rPr>
          <w:rStyle w:val="Hyperlink"/>
          <w:rFonts w:ascii="Arial" w:hAnsi="Arial" w:cs="Arial"/>
          <w:b/>
          <w:bCs/>
          <w:sz w:val="18"/>
          <w:u w:val="none"/>
        </w:rPr>
        <w:t>6PS.9</w:t>
      </w:r>
      <w:r w:rsidR="00D47B2A" w:rsidRPr="008D2645">
        <w:rPr>
          <w:rStyle w:val="Hyperlink"/>
          <w:rFonts w:ascii="Arial" w:hAnsi="Arial" w:cs="Arial"/>
          <w:b/>
          <w:bCs/>
          <w:sz w:val="18"/>
          <w:u w:val="none"/>
        </w:rPr>
        <w:t>.</w:t>
      </w:r>
      <w:r w:rsidR="00BC596F" w:rsidRPr="008D2645">
        <w:rPr>
          <w:rStyle w:val="Hyperlink"/>
          <w:rFonts w:ascii="Arial" w:hAnsi="Arial" w:cs="Arial"/>
          <w:b/>
          <w:bCs/>
          <w:sz w:val="18"/>
          <w:u w:val="none"/>
        </w:rPr>
        <w:t>4</w:t>
      </w:r>
      <w:r w:rsidR="00265572" w:rsidRPr="008D2645">
        <w:rPr>
          <w:rStyle w:val="Hyperlink"/>
          <w:rFonts w:ascii="Arial" w:hAnsi="Arial" w:cs="Arial"/>
          <w:b/>
          <w:bCs/>
          <w:sz w:val="18"/>
          <w:u w:val="none"/>
        </w:rPr>
        <w:tab/>
        <w:t>Procedural pre-requisite</w:t>
      </w:r>
    </w:p>
    <w:p w14:paraId="3CA92DDC" w14:textId="4E74888A" w:rsidR="00265572" w:rsidRPr="0053553C" w:rsidRDefault="008D2645"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8D2645">
        <w:rPr>
          <w:rFonts w:ascii="Arial" w:hAnsi="Arial" w:cs="Arial"/>
          <w:b/>
          <w:bCs/>
          <w:sz w:val="18"/>
        </w:rPr>
        <w:fldChar w:fldCharType="end"/>
      </w:r>
      <w:hyperlink w:anchor="_6PS.9.5_Duration_of" w:history="1">
        <w:r w:rsidR="00265572" w:rsidRPr="0053553C">
          <w:rPr>
            <w:rStyle w:val="Hyperlink"/>
            <w:rFonts w:ascii="Arial" w:hAnsi="Arial" w:cs="Arial"/>
            <w:b/>
            <w:bCs/>
            <w:sz w:val="18"/>
            <w:u w:val="none"/>
          </w:rPr>
          <w:tab/>
        </w:r>
        <w:r w:rsidR="006C5B18">
          <w:rPr>
            <w:rStyle w:val="Hyperlink"/>
            <w:rFonts w:ascii="Arial" w:hAnsi="Arial" w:cs="Arial"/>
            <w:b/>
            <w:bCs/>
            <w:sz w:val="18"/>
            <w:u w:val="none"/>
          </w:rPr>
          <w:tab/>
        </w:r>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5</w:t>
        </w:r>
        <w:r w:rsidR="00265572" w:rsidRPr="0053553C">
          <w:rPr>
            <w:rStyle w:val="Hyperlink"/>
            <w:rFonts w:ascii="Arial" w:hAnsi="Arial" w:cs="Arial"/>
            <w:b/>
            <w:bCs/>
            <w:sz w:val="18"/>
            <w:u w:val="none"/>
          </w:rPr>
          <w:tab/>
          <w:t>Duration of interim order</w:t>
        </w:r>
      </w:hyperlink>
    </w:p>
    <w:p w14:paraId="41512597" w14:textId="77777777" w:rsidR="003123EE" w:rsidRPr="0053553C" w:rsidRDefault="00BC596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0_Final_personal" w:history="1">
        <w:r w:rsidRPr="0053553C">
          <w:rPr>
            <w:rStyle w:val="Hyperlink"/>
            <w:rFonts w:ascii="Arial" w:hAnsi="Arial" w:cs="Arial"/>
            <w:b/>
            <w:bCs/>
            <w:sz w:val="22"/>
            <w:u w:val="none"/>
          </w:rPr>
          <w:t>6</w:t>
        </w:r>
        <w:r w:rsidR="00265572" w:rsidRPr="0053553C">
          <w:rPr>
            <w:rStyle w:val="Hyperlink"/>
            <w:rFonts w:ascii="Arial" w:hAnsi="Arial" w:cs="Arial"/>
            <w:b/>
            <w:bCs/>
            <w:sz w:val="22"/>
            <w:u w:val="none"/>
          </w:rPr>
          <w:t>PS.10</w:t>
        </w:r>
        <w:r w:rsidR="006C5B18">
          <w:rPr>
            <w:rStyle w:val="Hyperlink"/>
            <w:rFonts w:ascii="Arial" w:hAnsi="Arial" w:cs="Arial"/>
            <w:b/>
            <w:bCs/>
            <w:sz w:val="22"/>
            <w:u w:val="none"/>
          </w:rPr>
          <w:tab/>
        </w:r>
        <w:r w:rsidR="00265572" w:rsidRPr="0053553C">
          <w:rPr>
            <w:rStyle w:val="Hyperlink"/>
            <w:rFonts w:ascii="Arial" w:hAnsi="Arial" w:cs="Arial"/>
            <w:b/>
            <w:bCs/>
            <w:sz w:val="22"/>
            <w:u w:val="none"/>
          </w:rPr>
          <w:t>Final personal safety intervention order</w:t>
        </w:r>
      </w:hyperlink>
    </w:p>
    <w:p w14:paraId="611BF5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6PS.10.1</w:t>
        </w:r>
        <w:r w:rsidRPr="0053553C">
          <w:rPr>
            <w:rStyle w:val="Hyperlink"/>
            <w:rFonts w:ascii="Arial" w:hAnsi="Arial" w:cs="Arial"/>
            <w:b/>
            <w:bCs/>
            <w:sz w:val="18"/>
            <w:u w:val="none"/>
          </w:rPr>
          <w:tab/>
          <w:t>Power to make final order</w:t>
        </w:r>
      </w:hyperlink>
    </w:p>
    <w:p w14:paraId="08A38C87"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0.2_No_Power" w:history="1">
        <w:r w:rsidRPr="0053553C">
          <w:rPr>
            <w:rStyle w:val="Hyperlink"/>
            <w:rFonts w:ascii="Arial" w:hAnsi="Arial" w:cs="Arial"/>
            <w:b/>
            <w:bCs/>
            <w:sz w:val="18"/>
            <w:u w:val="none"/>
          </w:rPr>
          <w:t>6PS.10.2</w:t>
        </w:r>
        <w:r w:rsidRPr="0053553C">
          <w:rPr>
            <w:rStyle w:val="Hyperlink"/>
            <w:rFonts w:ascii="Arial" w:hAnsi="Arial" w:cs="Arial"/>
            <w:b/>
            <w:bCs/>
            <w:sz w:val="18"/>
            <w:u w:val="none"/>
          </w:rPr>
          <w:tab/>
          <w:t xml:space="preserve">No </w:t>
        </w:r>
        <w:r w:rsidR="00EF43E7" w:rsidRPr="0053553C">
          <w:rPr>
            <w:rStyle w:val="Hyperlink"/>
            <w:rFonts w:ascii="Arial" w:hAnsi="Arial" w:cs="Arial"/>
            <w:b/>
            <w:bCs/>
            <w:sz w:val="18"/>
            <w:u w:val="none"/>
          </w:rPr>
          <w:t xml:space="preserve">associated </w:t>
        </w:r>
        <w:r w:rsidRPr="0053553C">
          <w:rPr>
            <w:rStyle w:val="Hyperlink"/>
            <w:rFonts w:ascii="Arial" w:hAnsi="Arial" w:cs="Arial"/>
            <w:b/>
            <w:bCs/>
            <w:sz w:val="18"/>
            <w:u w:val="none"/>
          </w:rPr>
          <w:t>orders</w:t>
        </w:r>
        <w:r w:rsidR="00EF43E7" w:rsidRPr="0053553C">
          <w:rPr>
            <w:rStyle w:val="Hyperlink"/>
            <w:rFonts w:ascii="Arial" w:hAnsi="Arial" w:cs="Arial"/>
            <w:b/>
            <w:bCs/>
            <w:sz w:val="18"/>
            <w:u w:val="none"/>
          </w:rPr>
          <w:t xml:space="preserve"> or orders protecting children on own initiative</w:t>
        </w:r>
      </w:hyperlink>
    </w:p>
    <w:p w14:paraId="0552CB6C" w14:textId="77777777" w:rsidR="008D4B2C" w:rsidRPr="0053553C" w:rsidRDefault="008D4B2C"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3_Consent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6PS.10.3</w:t>
        </w:r>
        <w:r w:rsidRPr="0053553C">
          <w:rPr>
            <w:rStyle w:val="Hyperlink"/>
            <w:rFonts w:ascii="Arial" w:hAnsi="Arial" w:cs="Arial"/>
            <w:b/>
            <w:bCs/>
            <w:sz w:val="18"/>
            <w:u w:val="none"/>
          </w:rPr>
          <w:tab/>
          <w:t>Consent or unopposed orders</w:t>
        </w:r>
      </w:hyperlink>
    </w:p>
    <w:p w14:paraId="5452A0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4_Durat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6PS.10.4</w:t>
        </w:r>
        <w:r w:rsidRPr="0053553C">
          <w:rPr>
            <w:rStyle w:val="Hyperlink"/>
            <w:rFonts w:ascii="Arial" w:hAnsi="Arial" w:cs="Arial"/>
            <w:b/>
            <w:bCs/>
            <w:sz w:val="18"/>
            <w:u w:val="none"/>
          </w:rPr>
          <w:tab/>
          <w:t>Duration of final order</w:t>
        </w:r>
      </w:hyperlink>
    </w:p>
    <w:p w14:paraId="00E1B6FE"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5_No_pow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6PS.10.5</w:t>
        </w:r>
        <w:r w:rsidRPr="0053553C">
          <w:rPr>
            <w:rStyle w:val="Hyperlink"/>
            <w:rFonts w:ascii="Arial" w:hAnsi="Arial" w:cs="Arial"/>
            <w:b/>
            <w:bCs/>
            <w:sz w:val="18"/>
            <w:u w:val="none"/>
          </w:rPr>
          <w:tab/>
          <w:t>No power to make final PS order if existing equivalent</w:t>
        </w:r>
        <w:r w:rsidR="006C5B18">
          <w:rPr>
            <w:rStyle w:val="Hyperlink"/>
            <w:rFonts w:ascii="Arial" w:hAnsi="Arial" w:cs="Arial"/>
            <w:b/>
            <w:bCs/>
            <w:sz w:val="18"/>
            <w:u w:val="none"/>
          </w:rPr>
          <w:t xml:space="preserve"> FV</w:t>
        </w:r>
        <w:r w:rsidRPr="0053553C">
          <w:rPr>
            <w:rStyle w:val="Hyperlink"/>
            <w:rFonts w:ascii="Arial" w:hAnsi="Arial" w:cs="Arial"/>
            <w:b/>
            <w:bCs/>
            <w:sz w:val="18"/>
            <w:u w:val="none"/>
          </w:rPr>
          <w:t xml:space="preserve"> order</w:t>
        </w:r>
      </w:hyperlink>
      <w:r w:rsidR="00032AD1">
        <w:rPr>
          <w:rFonts w:ascii="Arial" w:hAnsi="Arial" w:cs="Arial"/>
          <w:b/>
          <w:bCs/>
          <w:color w:val="000000"/>
          <w:sz w:val="18"/>
        </w:rPr>
        <w:t xml:space="preserve"> or recognised DVO</w:t>
      </w:r>
    </w:p>
    <w:p w14:paraId="6E35DAA1"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1_Conditions_in" w:history="1">
        <w:r w:rsidRPr="0053553C">
          <w:rPr>
            <w:rStyle w:val="Hyperlink"/>
            <w:rFonts w:ascii="Arial" w:hAnsi="Arial" w:cs="Arial"/>
            <w:b/>
            <w:bCs/>
            <w:sz w:val="22"/>
            <w:u w:val="none"/>
          </w:rPr>
          <w:t>6PS.11</w:t>
        </w:r>
        <w:r w:rsidR="006C5B18">
          <w:rPr>
            <w:rStyle w:val="Hyperlink"/>
            <w:rFonts w:ascii="Arial" w:hAnsi="Arial" w:cs="Arial"/>
            <w:b/>
            <w:bCs/>
            <w:sz w:val="22"/>
            <w:u w:val="none"/>
          </w:rPr>
          <w:tab/>
        </w:r>
        <w:r w:rsidRPr="0053553C">
          <w:rPr>
            <w:rStyle w:val="Hyperlink"/>
            <w:rFonts w:ascii="Arial" w:hAnsi="Arial" w:cs="Arial"/>
            <w:b/>
            <w:bCs/>
            <w:sz w:val="22"/>
            <w:u w:val="none"/>
          </w:rPr>
          <w:t xml:space="preserve">Conditions in </w:t>
        </w:r>
        <w:r w:rsidR="002D2C56" w:rsidRPr="0053553C">
          <w:rPr>
            <w:rStyle w:val="Hyperlink"/>
            <w:rFonts w:ascii="Arial" w:hAnsi="Arial" w:cs="Arial"/>
            <w:b/>
            <w:bCs/>
            <w:sz w:val="22"/>
            <w:u w:val="none"/>
          </w:rPr>
          <w:t>personal safety</w:t>
        </w:r>
        <w:r w:rsidRPr="0053553C">
          <w:rPr>
            <w:rStyle w:val="Hyperlink"/>
            <w:rFonts w:ascii="Arial" w:hAnsi="Arial" w:cs="Arial"/>
            <w:b/>
            <w:bCs/>
            <w:sz w:val="22"/>
            <w:u w:val="none"/>
          </w:rPr>
          <w:t xml:space="preserve"> intervention orders</w:t>
        </w:r>
      </w:hyperlink>
    </w:p>
    <w:p w14:paraId="231140B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1_A_non-exhaustiv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6PS.11.1</w:t>
        </w:r>
        <w:r w:rsidRPr="0053553C">
          <w:rPr>
            <w:rStyle w:val="Hyperlink"/>
            <w:rFonts w:ascii="Arial" w:hAnsi="Arial" w:cs="Arial"/>
            <w:b/>
            <w:bCs/>
            <w:sz w:val="18"/>
            <w:u w:val="none"/>
          </w:rPr>
          <w:tab/>
          <w:t>A non-exhaustive list of conditions</w:t>
        </w:r>
      </w:hyperlink>
    </w:p>
    <w:p w14:paraId="67EC4C9F"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2_Restriction_on" w:history="1">
        <w:r w:rsidRPr="0053553C">
          <w:rPr>
            <w:rStyle w:val="Hyperlink"/>
            <w:rFonts w:ascii="Arial" w:hAnsi="Arial" w:cs="Arial"/>
            <w:b/>
            <w:bCs/>
            <w:sz w:val="18"/>
            <w:u w:val="none"/>
          </w:rPr>
          <w:t>6PS.11.2</w:t>
        </w:r>
        <w:r w:rsidRPr="0053553C">
          <w:rPr>
            <w:rStyle w:val="Hyperlink"/>
            <w:rFonts w:ascii="Arial" w:hAnsi="Arial" w:cs="Arial"/>
            <w:b/>
            <w:bCs/>
            <w:sz w:val="18"/>
            <w:u w:val="none"/>
          </w:rPr>
          <w:tab/>
          <w:t xml:space="preserve">Restriction on conditions in absence of affected </w:t>
        </w:r>
        <w:r w:rsidR="002D2C56" w:rsidRPr="0053553C">
          <w:rPr>
            <w:rStyle w:val="Hyperlink"/>
            <w:rFonts w:ascii="Arial" w:hAnsi="Arial" w:cs="Arial"/>
            <w:b/>
            <w:bCs/>
            <w:sz w:val="18"/>
            <w:u w:val="none"/>
          </w:rPr>
          <w:t>person</w:t>
        </w:r>
        <w:r w:rsidRPr="0053553C">
          <w:rPr>
            <w:rStyle w:val="Hyperlink"/>
            <w:rFonts w:ascii="Arial" w:hAnsi="Arial" w:cs="Arial"/>
            <w:b/>
            <w:bCs/>
            <w:sz w:val="18"/>
            <w:u w:val="none"/>
          </w:rPr>
          <w:t>’s consent</w:t>
        </w:r>
      </w:hyperlink>
    </w:p>
    <w:p w14:paraId="6F446D0A" w14:textId="77777777" w:rsidR="006855FD" w:rsidRPr="0053553C" w:rsidRDefault="006855F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3_Exclus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6PS.11.3</w:t>
        </w:r>
        <w:r w:rsidRPr="0053553C">
          <w:rPr>
            <w:rStyle w:val="Hyperlink"/>
            <w:rFonts w:ascii="Arial" w:hAnsi="Arial" w:cs="Arial"/>
            <w:b/>
            <w:bCs/>
            <w:sz w:val="18"/>
            <w:u w:val="none"/>
          </w:rPr>
          <w:tab/>
          <w:t>Exclusion of respondent from residence</w:t>
        </w:r>
      </w:hyperlink>
    </w:p>
    <w:p w14:paraId="2F180D73"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4_Conditions_preventing" w:history="1">
        <w:r w:rsidRPr="0053553C">
          <w:rPr>
            <w:rStyle w:val="Hyperlink"/>
            <w:rFonts w:ascii="Arial" w:hAnsi="Arial" w:cs="Arial"/>
            <w:b/>
            <w:bCs/>
            <w:sz w:val="18"/>
            <w:u w:val="none"/>
          </w:rPr>
          <w:t>6PS.11.</w:t>
        </w:r>
        <w:r w:rsidR="00F46338" w:rsidRPr="0053553C">
          <w:rPr>
            <w:rStyle w:val="Hyperlink"/>
            <w:rFonts w:ascii="Arial" w:hAnsi="Arial" w:cs="Arial"/>
            <w:b/>
            <w:bCs/>
            <w:sz w:val="18"/>
            <w:u w:val="none"/>
          </w:rPr>
          <w:t>4</w:t>
        </w:r>
        <w:r w:rsidRPr="0053553C">
          <w:rPr>
            <w:rStyle w:val="Hyperlink"/>
            <w:rFonts w:ascii="Arial" w:hAnsi="Arial" w:cs="Arial"/>
            <w:b/>
            <w:bCs/>
            <w:sz w:val="18"/>
            <w:u w:val="none"/>
          </w:rPr>
          <w:tab/>
        </w:r>
        <w:r w:rsidR="00F46338" w:rsidRPr="0053553C">
          <w:rPr>
            <w:rStyle w:val="Hyperlink"/>
            <w:rFonts w:ascii="Arial" w:hAnsi="Arial" w:cs="Arial"/>
            <w:b/>
            <w:bCs/>
            <w:sz w:val="18"/>
            <w:u w:val="none"/>
          </w:rPr>
          <w:t>Conditions preventing a respondent attending school</w:t>
        </w:r>
      </w:hyperlink>
    </w:p>
    <w:p w14:paraId="48C8AF2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5_Conditions_abou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F46338" w:rsidRPr="0053553C">
          <w:rPr>
            <w:rStyle w:val="Hyperlink"/>
            <w:rFonts w:ascii="Arial" w:hAnsi="Arial" w:cs="Arial"/>
            <w:b/>
            <w:bCs/>
            <w:sz w:val="18"/>
            <w:u w:val="none"/>
          </w:rPr>
          <w:t>5</w:t>
        </w:r>
        <w:r w:rsidRPr="0053553C">
          <w:rPr>
            <w:rStyle w:val="Hyperlink"/>
            <w:rFonts w:ascii="Arial" w:hAnsi="Arial" w:cs="Arial"/>
            <w:b/>
            <w:bCs/>
            <w:sz w:val="18"/>
            <w:u w:val="none"/>
          </w:rPr>
          <w:tab/>
          <w:t>Conditions about personal property</w:t>
        </w:r>
      </w:hyperlink>
    </w:p>
    <w:p w14:paraId="55F40B63"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6_Contact_with"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6</w:t>
        </w:r>
        <w:r w:rsidRPr="0053553C">
          <w:rPr>
            <w:rStyle w:val="Hyperlink"/>
            <w:rFonts w:ascii="Arial" w:hAnsi="Arial" w:cs="Arial"/>
            <w:b/>
            <w:bCs/>
            <w:sz w:val="18"/>
            <w:u w:val="none"/>
          </w:rPr>
          <w:tab/>
        </w:r>
        <w:r w:rsidR="00210A3C" w:rsidRPr="0053553C">
          <w:rPr>
            <w:rStyle w:val="Hyperlink"/>
            <w:rFonts w:ascii="Arial" w:hAnsi="Arial" w:cs="Arial"/>
            <w:b/>
            <w:bCs/>
            <w:sz w:val="18"/>
            <w:u w:val="none"/>
          </w:rPr>
          <w:t>C</w:t>
        </w:r>
        <w:r w:rsidR="007A4333" w:rsidRPr="0053553C">
          <w:rPr>
            <w:rStyle w:val="Hyperlink"/>
            <w:rFonts w:ascii="Arial" w:hAnsi="Arial" w:cs="Arial"/>
            <w:b/>
            <w:bCs/>
            <w:sz w:val="18"/>
            <w:u w:val="none"/>
          </w:rPr>
          <w:t>ontact with child</w:t>
        </w:r>
      </w:hyperlink>
    </w:p>
    <w:p w14:paraId="0E65B2DA"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7_Suspension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7</w:t>
        </w:r>
        <w:r w:rsidRPr="0053553C">
          <w:rPr>
            <w:rStyle w:val="Hyperlink"/>
            <w:rFonts w:ascii="Arial" w:hAnsi="Arial" w:cs="Arial"/>
            <w:b/>
            <w:bCs/>
            <w:sz w:val="18"/>
            <w:u w:val="none"/>
          </w:rPr>
          <w:tab/>
          <w:t>Suspension or cancellation of firearms authority or weapons approval</w:t>
        </w:r>
      </w:hyperlink>
    </w:p>
    <w:p w14:paraId="6E8B1F8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8_Courtlink_condi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8</w:t>
        </w:r>
        <w:r w:rsidR="009937E7" w:rsidRPr="0053553C">
          <w:rPr>
            <w:rStyle w:val="Hyperlink"/>
            <w:rFonts w:ascii="Arial" w:hAnsi="Arial" w:cs="Arial"/>
            <w:b/>
            <w:bCs/>
            <w:sz w:val="18"/>
            <w:u w:val="none"/>
          </w:rPr>
          <w:tab/>
        </w:r>
        <w:proofErr w:type="spellStart"/>
        <w:r w:rsidRPr="0053553C">
          <w:rPr>
            <w:rStyle w:val="Hyperlink"/>
            <w:rFonts w:ascii="Arial" w:hAnsi="Arial" w:cs="Arial"/>
            <w:b/>
            <w:bCs/>
            <w:sz w:val="18"/>
            <w:u w:val="none"/>
          </w:rPr>
          <w:t>Courtlink</w:t>
        </w:r>
        <w:proofErr w:type="spellEnd"/>
        <w:r w:rsidRPr="0053553C">
          <w:rPr>
            <w:rStyle w:val="Hyperlink"/>
            <w:rFonts w:ascii="Arial" w:hAnsi="Arial" w:cs="Arial"/>
            <w:b/>
            <w:bCs/>
            <w:sz w:val="18"/>
            <w:u w:val="none"/>
          </w:rPr>
          <w:t xml:space="preserve"> conditions</w:t>
        </w:r>
      </w:hyperlink>
    </w:p>
    <w:p w14:paraId="6A4538B6" w14:textId="77777777" w:rsidR="00013665" w:rsidRPr="0053553C" w:rsidRDefault="0001366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2_Variation,_revocation" w:history="1">
        <w:r w:rsidRPr="0053553C">
          <w:rPr>
            <w:rStyle w:val="Hyperlink"/>
            <w:rFonts w:ascii="Arial" w:hAnsi="Arial" w:cs="Arial"/>
            <w:b/>
            <w:bCs/>
            <w:sz w:val="22"/>
            <w:u w:val="none"/>
          </w:rPr>
          <w:t>6PS.12</w:t>
        </w:r>
        <w:r w:rsidR="006C5B18">
          <w:rPr>
            <w:rStyle w:val="Hyperlink"/>
            <w:rFonts w:ascii="Arial" w:hAnsi="Arial" w:cs="Arial"/>
            <w:b/>
            <w:bCs/>
            <w:sz w:val="22"/>
            <w:u w:val="none"/>
          </w:rPr>
          <w:tab/>
        </w:r>
        <w:r w:rsidRPr="0053553C">
          <w:rPr>
            <w:rStyle w:val="Hyperlink"/>
            <w:rFonts w:ascii="Arial" w:hAnsi="Arial" w:cs="Arial"/>
            <w:b/>
            <w:bCs/>
            <w:sz w:val="22"/>
            <w:u w:val="none"/>
          </w:rPr>
          <w:t>Variation, revocation and extension of personal safety intervention order</w:t>
        </w:r>
      </w:hyperlink>
    </w:p>
    <w:p w14:paraId="7C9D80A5" w14:textId="77777777" w:rsidR="00013665" w:rsidRPr="00096748"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begin"/>
      </w:r>
      <w:r w:rsidRPr="00096748">
        <w:rPr>
          <w:rFonts w:ascii="Arial" w:hAnsi="Arial" w:cs="Arial"/>
          <w:b/>
          <w:bCs/>
          <w:color w:val="000000"/>
          <w:sz w:val="18"/>
        </w:rPr>
        <w:instrText xml:space="preserve"> HYPERLINK  \l "_6PS.12.1_Variation_or" </w:instrText>
      </w:r>
      <w:r w:rsidRPr="00096748">
        <w:rPr>
          <w:rFonts w:ascii="Arial" w:hAnsi="Arial" w:cs="Arial"/>
          <w:b/>
          <w:bCs/>
          <w:color w:val="000000"/>
          <w:sz w:val="18"/>
        </w:rPr>
      </w:r>
      <w:r w:rsidRPr="00096748">
        <w:rPr>
          <w:rFonts w:ascii="Arial" w:hAnsi="Arial" w:cs="Arial"/>
          <w:b/>
          <w:bCs/>
          <w:color w:val="000000"/>
          <w:sz w:val="18"/>
        </w:rPr>
        <w:fldChar w:fldCharType="separate"/>
      </w:r>
      <w:r w:rsidR="00013665" w:rsidRPr="00096748">
        <w:rPr>
          <w:rStyle w:val="Hyperlink"/>
          <w:rFonts w:ascii="Arial" w:hAnsi="Arial" w:cs="Arial"/>
          <w:b/>
          <w:bCs/>
          <w:sz w:val="18"/>
          <w:u w:val="none"/>
        </w:rPr>
        <w:tab/>
      </w:r>
      <w:r w:rsidR="006C5B18">
        <w:rPr>
          <w:rStyle w:val="Hyperlink"/>
          <w:rFonts w:ascii="Arial" w:hAnsi="Arial" w:cs="Arial"/>
          <w:b/>
          <w:bCs/>
          <w:sz w:val="18"/>
          <w:u w:val="none"/>
        </w:rPr>
        <w:tab/>
      </w:r>
      <w:r w:rsidR="00013665" w:rsidRPr="00096748">
        <w:rPr>
          <w:rStyle w:val="Hyperlink"/>
          <w:rFonts w:ascii="Arial" w:hAnsi="Arial" w:cs="Arial"/>
          <w:b/>
          <w:bCs/>
          <w:sz w:val="18"/>
          <w:u w:val="none"/>
        </w:rPr>
        <w:t>6PS.12.1</w:t>
      </w:r>
      <w:r w:rsidR="00013665" w:rsidRPr="00096748">
        <w:rPr>
          <w:rStyle w:val="Hyperlink"/>
          <w:rFonts w:ascii="Arial" w:hAnsi="Arial" w:cs="Arial"/>
          <w:b/>
          <w:bCs/>
          <w:sz w:val="18"/>
          <w:u w:val="none"/>
        </w:rPr>
        <w:tab/>
        <w:t>Variation or revocation</w:t>
      </w:r>
    </w:p>
    <w:p w14:paraId="415D34AD" w14:textId="77777777" w:rsidR="00013665" w:rsidRPr="009313B5"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end"/>
      </w:r>
      <w:r w:rsidRPr="009313B5">
        <w:rPr>
          <w:rFonts w:ascii="Arial" w:hAnsi="Arial" w:cs="Arial"/>
          <w:b/>
          <w:bCs/>
          <w:color w:val="000000"/>
          <w:sz w:val="18"/>
        </w:rPr>
        <w:fldChar w:fldCharType="begin"/>
      </w:r>
      <w:r w:rsidRPr="009313B5">
        <w:rPr>
          <w:rFonts w:ascii="Arial" w:hAnsi="Arial" w:cs="Arial"/>
          <w:b/>
          <w:bCs/>
          <w:color w:val="000000"/>
          <w:sz w:val="18"/>
        </w:rPr>
        <w:instrText xml:space="preserve"> HYPERLINK  \l "_6PS.12.2_Extension" </w:instrText>
      </w:r>
      <w:r w:rsidRPr="009313B5">
        <w:rPr>
          <w:rFonts w:ascii="Arial" w:hAnsi="Arial" w:cs="Arial"/>
          <w:b/>
          <w:bCs/>
          <w:color w:val="000000"/>
          <w:sz w:val="18"/>
        </w:rPr>
      </w:r>
      <w:r w:rsidRPr="009313B5">
        <w:rPr>
          <w:rFonts w:ascii="Arial" w:hAnsi="Arial" w:cs="Arial"/>
          <w:b/>
          <w:bCs/>
          <w:color w:val="000000"/>
          <w:sz w:val="18"/>
        </w:rPr>
        <w:fldChar w:fldCharType="separate"/>
      </w:r>
      <w:r w:rsidR="00013665" w:rsidRPr="009313B5">
        <w:rPr>
          <w:rStyle w:val="Hyperlink"/>
          <w:rFonts w:ascii="Arial" w:hAnsi="Arial" w:cs="Arial"/>
          <w:b/>
          <w:bCs/>
          <w:sz w:val="18"/>
          <w:u w:val="none"/>
        </w:rPr>
        <w:tab/>
      </w:r>
      <w:r w:rsidR="006C5B18" w:rsidRPr="009313B5">
        <w:rPr>
          <w:rStyle w:val="Hyperlink"/>
          <w:rFonts w:ascii="Arial" w:hAnsi="Arial" w:cs="Arial"/>
          <w:b/>
          <w:bCs/>
          <w:sz w:val="18"/>
          <w:u w:val="none"/>
        </w:rPr>
        <w:tab/>
      </w:r>
      <w:r w:rsidR="00013665" w:rsidRPr="009313B5">
        <w:rPr>
          <w:rStyle w:val="Hyperlink"/>
          <w:rFonts w:ascii="Arial" w:hAnsi="Arial" w:cs="Arial"/>
          <w:b/>
          <w:bCs/>
          <w:sz w:val="18"/>
          <w:u w:val="none"/>
        </w:rPr>
        <w:t>6PS.12.2</w:t>
      </w:r>
      <w:r w:rsidR="00013665" w:rsidRPr="009313B5">
        <w:rPr>
          <w:rStyle w:val="Hyperlink"/>
          <w:rFonts w:ascii="Arial" w:hAnsi="Arial" w:cs="Arial"/>
          <w:b/>
          <w:bCs/>
          <w:sz w:val="18"/>
          <w:u w:val="none"/>
        </w:rPr>
        <w:tab/>
        <w:t>Extension</w:t>
      </w:r>
    </w:p>
    <w:p w14:paraId="0C54AF7A" w14:textId="2242500C" w:rsidR="009313B5" w:rsidRPr="009313B5" w:rsidRDefault="00096748" w:rsidP="009313B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9313B5">
        <w:rPr>
          <w:rFonts w:ascii="Arial" w:hAnsi="Arial" w:cs="Arial"/>
          <w:b/>
          <w:bCs/>
          <w:color w:val="000000"/>
          <w:sz w:val="18"/>
        </w:rPr>
        <w:fldChar w:fldCharType="end"/>
      </w:r>
      <w:r w:rsidR="009313B5" w:rsidRPr="009313B5">
        <w:rPr>
          <w:rStyle w:val="Hyperlink"/>
          <w:rFonts w:ascii="Arial" w:hAnsi="Arial" w:cs="Arial"/>
          <w:b/>
          <w:iCs/>
          <w:sz w:val="18"/>
          <w:u w:val="none"/>
        </w:rPr>
        <w:fldChar w:fldCharType="begin"/>
      </w:r>
      <w:r w:rsidR="009313B5" w:rsidRPr="009313B5">
        <w:rPr>
          <w:rStyle w:val="Hyperlink"/>
          <w:rFonts w:ascii="Arial" w:hAnsi="Arial" w:cs="Arial"/>
          <w:b/>
          <w:iCs/>
          <w:sz w:val="18"/>
          <w:u w:val="none"/>
        </w:rPr>
        <w:instrText xml:space="preserve"> HYPERLINK  \l "_6PS.12.3_If_applicant" </w:instrText>
      </w:r>
      <w:r w:rsidR="009313B5" w:rsidRPr="009313B5">
        <w:rPr>
          <w:rStyle w:val="Hyperlink"/>
          <w:rFonts w:ascii="Arial" w:hAnsi="Arial" w:cs="Arial"/>
          <w:b/>
          <w:iCs/>
          <w:sz w:val="18"/>
          <w:u w:val="none"/>
        </w:rPr>
      </w:r>
      <w:r w:rsidR="009313B5" w:rsidRPr="009313B5">
        <w:rPr>
          <w:rStyle w:val="Hyperlink"/>
          <w:rFonts w:ascii="Arial" w:hAnsi="Arial" w:cs="Arial"/>
          <w:b/>
          <w:iCs/>
          <w:sz w:val="18"/>
          <w:u w:val="none"/>
        </w:rPr>
        <w:fldChar w:fldCharType="separate"/>
      </w:r>
      <w:r w:rsidR="009313B5" w:rsidRPr="009313B5">
        <w:rPr>
          <w:rStyle w:val="Hyperlink"/>
          <w:rFonts w:ascii="Arial" w:hAnsi="Arial" w:cs="Arial"/>
          <w:b/>
          <w:iCs/>
          <w:sz w:val="18"/>
          <w:u w:val="none"/>
        </w:rPr>
        <w:tab/>
      </w:r>
      <w:r w:rsidR="009313B5" w:rsidRPr="009313B5">
        <w:rPr>
          <w:rStyle w:val="Hyperlink"/>
          <w:rFonts w:ascii="Arial" w:hAnsi="Arial" w:cs="Arial"/>
          <w:b/>
          <w:iCs/>
          <w:sz w:val="18"/>
          <w:u w:val="none"/>
        </w:rPr>
        <w:tab/>
        <w:t>6PS.12.3</w:t>
      </w:r>
      <w:r w:rsidR="009313B5" w:rsidRPr="009313B5">
        <w:rPr>
          <w:rStyle w:val="Hyperlink"/>
          <w:rFonts w:ascii="Arial" w:hAnsi="Arial" w:cs="Arial"/>
          <w:b/>
          <w:iCs/>
          <w:sz w:val="18"/>
          <w:u w:val="none"/>
        </w:rPr>
        <w:tab/>
        <w:t>When consent of protected person or guardian is not required</w:t>
      </w:r>
    </w:p>
    <w:p w14:paraId="71B0E05F" w14:textId="3598EA7C" w:rsidR="00C30940" w:rsidRPr="00830AAE" w:rsidRDefault="009313B5" w:rsidP="00EE328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9313B5">
        <w:rPr>
          <w:rStyle w:val="Hyperlink"/>
          <w:rFonts w:ascii="Arial" w:hAnsi="Arial" w:cs="Arial"/>
          <w:b/>
          <w:iCs/>
          <w:sz w:val="18"/>
          <w:u w:val="none"/>
        </w:rPr>
        <w:lastRenderedPageBreak/>
        <w:fldChar w:fldCharType="end"/>
      </w:r>
      <w:bookmarkStart w:id="23" w:name="_Hlk64012482"/>
    </w:p>
    <w:p w14:paraId="299C8FD4" w14:textId="77777777" w:rsidR="00F20A8A" w:rsidRPr="0053553C" w:rsidRDefault="00F20A8A" w:rsidP="00F20A8A">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__GENERAL_1" w:history="1">
        <w:r w:rsidRPr="0053553C">
          <w:rPr>
            <w:rStyle w:val="Hyperlink"/>
            <w:rFonts w:ascii="Arial" w:hAnsi="Arial" w:cs="Arial"/>
            <w:b/>
            <w:bCs/>
            <w:sz w:val="28"/>
            <w:u w:val="none"/>
          </w:rPr>
          <w:t>6.  GENERAL PROVISIONS RELATING TO INTERVENTION ORDERS</w:t>
        </w:r>
        <w:r w:rsidR="003123EE" w:rsidRPr="0053553C">
          <w:rPr>
            <w:rStyle w:val="Hyperlink"/>
            <w:rFonts w:ascii="Arial" w:hAnsi="Arial" w:cs="Arial"/>
            <w:b/>
            <w:bCs/>
            <w:sz w:val="28"/>
            <w:u w:val="none"/>
            <w:lang w:val="en-US"/>
          </w:rPr>
          <w:t xml:space="preserve"> [continued]</w:t>
        </w:r>
      </w:hyperlink>
    </w:p>
    <w:p w14:paraId="76468078" w14:textId="77777777" w:rsidR="008C2C9D" w:rsidRPr="0053553C" w:rsidRDefault="008C2C9D" w:rsidP="008C2C9D">
      <w:pPr>
        <w:pBdr>
          <w:top w:val="single" w:sz="4" w:space="1" w:color="auto"/>
          <w:left w:val="single" w:sz="4" w:space="4" w:color="auto"/>
          <w:bottom w:val="single" w:sz="4" w:space="1" w:color="auto"/>
          <w:right w:val="single" w:sz="4" w:space="4" w:color="auto"/>
        </w:pBdr>
        <w:rPr>
          <w:rFonts w:ascii="Arial" w:hAnsi="Arial" w:cs="Arial"/>
          <w:color w:val="000000"/>
          <w:sz w:val="20"/>
        </w:rPr>
      </w:pPr>
    </w:p>
    <w:p w14:paraId="09BB6E3D" w14:textId="77777777" w:rsidR="00786E4E" w:rsidRPr="0053553C" w:rsidRDefault="00A06A1C" w:rsidP="004A1E6D">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1_Explanation_of"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1</w:t>
        </w:r>
        <w:r w:rsidRPr="0053553C">
          <w:rPr>
            <w:rStyle w:val="Hyperlink"/>
            <w:rFonts w:ascii="Arial" w:hAnsi="Arial" w:cs="Arial"/>
            <w:b/>
            <w:bCs/>
            <w:sz w:val="22"/>
            <w:u w:val="none"/>
          </w:rPr>
          <w:tab/>
        </w:r>
        <w:r w:rsidR="00786E4E" w:rsidRPr="0053553C">
          <w:rPr>
            <w:rStyle w:val="Hyperlink"/>
            <w:rFonts w:ascii="Arial" w:hAnsi="Arial" w:cs="Arial"/>
            <w:b/>
            <w:bCs/>
            <w:sz w:val="22"/>
            <w:u w:val="none"/>
          </w:rPr>
          <w:t>Explanation of intervention order</w:t>
        </w:r>
      </w:hyperlink>
    </w:p>
    <w:p w14:paraId="7680CA56"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1_Interim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t>Interim order</w:t>
        </w:r>
      </w:hyperlink>
    </w:p>
    <w:p w14:paraId="45DF3D94"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2_Final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Final order</w:t>
        </w:r>
      </w:hyperlink>
    </w:p>
    <w:p w14:paraId="204A25D1" w14:textId="77777777" w:rsidR="003D08BF" w:rsidRPr="0053553C" w:rsidRDefault="003D08BF"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3_Consequence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w:t>
        </w:r>
        <w:r w:rsidR="001B101E" w:rsidRPr="0053553C">
          <w:rPr>
            <w:rStyle w:val="Hyperlink"/>
            <w:rFonts w:ascii="Arial" w:hAnsi="Arial" w:cs="Arial"/>
            <w:b/>
            <w:bCs/>
            <w:sz w:val="18"/>
            <w:u w:val="none"/>
          </w:rPr>
          <w:t>3</w:t>
        </w:r>
        <w:r w:rsidRPr="0053553C">
          <w:rPr>
            <w:rStyle w:val="Hyperlink"/>
            <w:rFonts w:ascii="Arial" w:hAnsi="Arial" w:cs="Arial"/>
            <w:b/>
            <w:bCs/>
            <w:sz w:val="18"/>
            <w:u w:val="none"/>
          </w:rPr>
          <w:tab/>
          <w:t>Consequence of failure to provide explanation</w:t>
        </w:r>
        <w:r w:rsidR="00697977" w:rsidRPr="0053553C">
          <w:rPr>
            <w:rStyle w:val="Hyperlink"/>
            <w:rFonts w:ascii="Arial" w:hAnsi="Arial" w:cs="Arial"/>
            <w:b/>
            <w:bCs/>
            <w:sz w:val="18"/>
            <w:u w:val="none"/>
          </w:rPr>
          <w:t xml:space="preserve"> or written notice</w:t>
        </w:r>
      </w:hyperlink>
    </w:p>
    <w:p w14:paraId="57998E9A" w14:textId="77777777" w:rsidR="007B5A9C" w:rsidRPr="0053553C" w:rsidRDefault="007B5A9C"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4_No_require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00C402C9" w:rsidRPr="0053553C">
          <w:rPr>
            <w:rStyle w:val="Hyperlink"/>
            <w:rFonts w:ascii="Arial" w:hAnsi="Arial" w:cs="Arial"/>
            <w:b/>
            <w:bCs/>
            <w:sz w:val="18"/>
            <w:u w:val="none"/>
          </w:rPr>
          <w:t>.</w:t>
        </w:r>
        <w:r w:rsidR="001B101E" w:rsidRPr="0053553C">
          <w:rPr>
            <w:rStyle w:val="Hyperlink"/>
            <w:rFonts w:ascii="Arial" w:hAnsi="Arial" w:cs="Arial"/>
            <w:b/>
            <w:bCs/>
            <w:sz w:val="18"/>
            <w:u w:val="none"/>
          </w:rPr>
          <w:t>4</w:t>
        </w:r>
        <w:r w:rsidRPr="0053553C">
          <w:rPr>
            <w:rStyle w:val="Hyperlink"/>
            <w:rFonts w:ascii="Arial" w:hAnsi="Arial" w:cs="Arial"/>
            <w:b/>
            <w:bCs/>
            <w:sz w:val="18"/>
            <w:u w:val="none"/>
          </w:rPr>
          <w:tab/>
          <w:t xml:space="preserve">No requirement </w:t>
        </w:r>
        <w:r w:rsidR="00C22A1B" w:rsidRPr="0053553C">
          <w:rPr>
            <w:rStyle w:val="Hyperlink"/>
            <w:rFonts w:ascii="Arial" w:hAnsi="Arial" w:cs="Arial"/>
            <w:b/>
            <w:bCs/>
            <w:sz w:val="18"/>
            <w:u w:val="none"/>
          </w:rPr>
          <w:t xml:space="preserve">for explanation </w:t>
        </w:r>
        <w:r w:rsidR="00697977" w:rsidRPr="0053553C">
          <w:rPr>
            <w:rStyle w:val="Hyperlink"/>
            <w:rFonts w:ascii="Arial" w:hAnsi="Arial" w:cs="Arial"/>
            <w:b/>
            <w:bCs/>
            <w:sz w:val="18"/>
            <w:u w:val="none"/>
          </w:rPr>
          <w:t xml:space="preserve">or written notice </w:t>
        </w:r>
        <w:r w:rsidRPr="0053553C">
          <w:rPr>
            <w:rStyle w:val="Hyperlink"/>
            <w:rFonts w:ascii="Arial" w:hAnsi="Arial" w:cs="Arial"/>
            <w:b/>
            <w:bCs/>
            <w:sz w:val="18"/>
            <w:u w:val="none"/>
          </w:rPr>
          <w:t>upon variation or extension</w:t>
        </w:r>
      </w:hyperlink>
    </w:p>
    <w:p w14:paraId="39009551" w14:textId="77777777" w:rsidR="002C6308"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2_Costs_i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2</w:t>
        </w:r>
        <w:r w:rsidRPr="0053553C">
          <w:rPr>
            <w:rStyle w:val="Hyperlink"/>
            <w:rFonts w:ascii="Arial" w:hAnsi="Arial" w:cs="Arial"/>
            <w:b/>
            <w:bCs/>
            <w:sz w:val="22"/>
            <w:u w:val="none"/>
          </w:rPr>
          <w:tab/>
          <w:t>Costs</w:t>
        </w:r>
        <w:r w:rsidR="002C6308" w:rsidRPr="0053553C">
          <w:rPr>
            <w:rStyle w:val="Hyperlink"/>
            <w:rFonts w:ascii="Arial" w:hAnsi="Arial" w:cs="Arial"/>
            <w:b/>
            <w:bCs/>
            <w:sz w:val="22"/>
            <w:u w:val="none"/>
          </w:rPr>
          <w:t xml:space="preserve"> in intervention order proceedings</w:t>
        </w:r>
      </w:hyperlink>
    </w:p>
    <w:p w14:paraId="666D296D"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3_Rehearing"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3</w:t>
        </w:r>
        <w:r w:rsidRPr="0053553C">
          <w:rPr>
            <w:rStyle w:val="Hyperlink"/>
            <w:rFonts w:ascii="Arial" w:hAnsi="Arial" w:cs="Arial"/>
            <w:b/>
            <w:bCs/>
            <w:sz w:val="22"/>
            <w:u w:val="none"/>
          </w:rPr>
          <w:tab/>
          <w:t>Reh</w:t>
        </w:r>
        <w:r w:rsidR="00E86FE0" w:rsidRPr="0053553C">
          <w:rPr>
            <w:rStyle w:val="Hyperlink"/>
            <w:rFonts w:ascii="Arial" w:hAnsi="Arial" w:cs="Arial"/>
            <w:b/>
            <w:bCs/>
            <w:sz w:val="22"/>
            <w:u w:val="none"/>
          </w:rPr>
          <w:t>earing</w:t>
        </w:r>
      </w:hyperlink>
    </w:p>
    <w:p w14:paraId="04DB351C"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4_Appeal" w:history="1">
        <w:r w:rsidRPr="0053553C">
          <w:rPr>
            <w:rStyle w:val="Hyperlink"/>
            <w:rFonts w:ascii="Arial" w:hAnsi="Arial" w:cs="Arial"/>
            <w:b/>
            <w:bCs/>
            <w:sz w:val="22"/>
            <w:u w:val="none"/>
          </w:rPr>
          <w:t>6.14</w:t>
        </w:r>
        <w:r w:rsidRPr="0053553C">
          <w:rPr>
            <w:rStyle w:val="Hyperlink"/>
            <w:rFonts w:ascii="Arial" w:hAnsi="Arial" w:cs="Arial"/>
            <w:b/>
            <w:bCs/>
            <w:sz w:val="22"/>
            <w:u w:val="none"/>
          </w:rPr>
          <w:tab/>
        </w:r>
        <w:r w:rsidR="00E86FE0" w:rsidRPr="0053553C">
          <w:rPr>
            <w:rStyle w:val="Hyperlink"/>
            <w:rFonts w:ascii="Arial" w:hAnsi="Arial" w:cs="Arial"/>
            <w:b/>
            <w:bCs/>
            <w:sz w:val="22"/>
            <w:u w:val="none"/>
          </w:rPr>
          <w:t>Appeal</w:t>
        </w:r>
      </w:hyperlink>
    </w:p>
    <w:p w14:paraId="689125F9"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5_Vexatious_Proceedings" w:history="1">
        <w:r w:rsidRPr="0053553C">
          <w:rPr>
            <w:rStyle w:val="Hyperlink"/>
            <w:rFonts w:ascii="Arial" w:hAnsi="Arial" w:cs="Arial"/>
            <w:b/>
            <w:bCs/>
            <w:sz w:val="22"/>
            <w:u w:val="none"/>
          </w:rPr>
          <w:t>6.15</w:t>
        </w:r>
        <w:r w:rsidRPr="0053553C">
          <w:rPr>
            <w:rStyle w:val="Hyperlink"/>
            <w:rFonts w:ascii="Arial" w:hAnsi="Arial" w:cs="Arial"/>
            <w:b/>
            <w:bCs/>
            <w:sz w:val="22"/>
            <w:u w:val="none"/>
          </w:rPr>
          <w:tab/>
        </w:r>
        <w:r w:rsidR="00E86FE0" w:rsidRPr="0053553C">
          <w:rPr>
            <w:rStyle w:val="Hyperlink"/>
            <w:rFonts w:ascii="Arial" w:hAnsi="Arial" w:cs="Arial"/>
            <w:b/>
            <w:bCs/>
            <w:sz w:val="22"/>
            <w:u w:val="none"/>
          </w:rPr>
          <w:t xml:space="preserve">Vexatious </w:t>
        </w:r>
        <w:r w:rsidR="00436FD8" w:rsidRPr="0053553C">
          <w:rPr>
            <w:rStyle w:val="Hyperlink"/>
            <w:rFonts w:ascii="Arial" w:hAnsi="Arial" w:cs="Arial"/>
            <w:b/>
            <w:bCs/>
            <w:sz w:val="22"/>
            <w:u w:val="none"/>
          </w:rPr>
          <w:t>Proceedings Act 2014</w:t>
        </w:r>
      </w:hyperlink>
    </w:p>
    <w:p w14:paraId="236AA12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1_Extended_Litiga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6.15.1</w:t>
        </w:r>
        <w:r w:rsidRPr="0053553C">
          <w:rPr>
            <w:rStyle w:val="Hyperlink"/>
            <w:rFonts w:ascii="Arial" w:hAnsi="Arial" w:cs="Arial"/>
            <w:b/>
            <w:bCs/>
            <w:sz w:val="18"/>
            <w:u w:val="none"/>
          </w:rPr>
          <w:tab/>
          <w:t xml:space="preserve">Extended Litigation </w:t>
        </w:r>
        <w:r w:rsidR="009914AA" w:rsidRPr="0053553C">
          <w:rPr>
            <w:rStyle w:val="Hyperlink"/>
            <w:rFonts w:ascii="Arial" w:hAnsi="Arial" w:cs="Arial"/>
            <w:b/>
            <w:bCs/>
            <w:sz w:val="18"/>
            <w:u w:val="none"/>
          </w:rPr>
          <w:t>Restraint O</w:t>
        </w:r>
        <w:r w:rsidRPr="0053553C">
          <w:rPr>
            <w:rStyle w:val="Hyperlink"/>
            <w:rFonts w:ascii="Arial" w:hAnsi="Arial" w:cs="Arial"/>
            <w:b/>
            <w:bCs/>
            <w:sz w:val="18"/>
            <w:u w:val="none"/>
          </w:rPr>
          <w:t>rder</w:t>
        </w:r>
      </w:hyperlink>
    </w:p>
    <w:p w14:paraId="4CB4BA31"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2_Acting_i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Acting in Concert Order</w:t>
        </w:r>
      </w:hyperlink>
    </w:p>
    <w:p w14:paraId="4C57DB0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3_Appeal_Restric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Appeal Restriction Order</w:t>
        </w:r>
      </w:hyperlink>
    </w:p>
    <w:p w14:paraId="617A13E6" w14:textId="77777777" w:rsidR="00137FE6" w:rsidRPr="0053553C" w:rsidRDefault="00137FE6"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4_Application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6.15.4</w:t>
        </w:r>
        <w:r w:rsidRPr="0053553C">
          <w:rPr>
            <w:rStyle w:val="Hyperlink"/>
            <w:rFonts w:ascii="Arial" w:hAnsi="Arial" w:cs="Arial"/>
            <w:b/>
            <w:bCs/>
            <w:sz w:val="18"/>
            <w:u w:val="none"/>
          </w:rPr>
          <w:tab/>
          <w:t>Application for leave to proceed</w:t>
        </w:r>
        <w:r w:rsidR="00817FAF" w:rsidRPr="0053553C">
          <w:rPr>
            <w:rStyle w:val="Hyperlink"/>
            <w:rFonts w:ascii="Arial" w:hAnsi="Arial" w:cs="Arial"/>
            <w:b/>
            <w:bCs/>
            <w:sz w:val="18"/>
            <w:u w:val="none"/>
          </w:rPr>
          <w:t xml:space="preserve"> under ELRO</w:t>
        </w:r>
      </w:hyperlink>
    </w:p>
    <w:p w14:paraId="235A4A87"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5_Variation_/"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w:t>
        </w:r>
        <w:r w:rsidR="00137FE6" w:rsidRPr="0053553C">
          <w:rPr>
            <w:rStyle w:val="Hyperlink"/>
            <w:rFonts w:ascii="Arial" w:hAnsi="Arial" w:cs="Arial"/>
            <w:b/>
            <w:bCs/>
            <w:sz w:val="18"/>
            <w:u w:val="none"/>
          </w:rPr>
          <w:t>5</w:t>
        </w:r>
        <w:r w:rsidRPr="0053553C">
          <w:rPr>
            <w:rStyle w:val="Hyperlink"/>
            <w:rFonts w:ascii="Arial" w:hAnsi="Arial" w:cs="Arial"/>
            <w:b/>
            <w:bCs/>
            <w:sz w:val="18"/>
            <w:u w:val="none"/>
          </w:rPr>
          <w:tab/>
        </w:r>
        <w:r w:rsidR="00227954" w:rsidRPr="0053553C">
          <w:rPr>
            <w:rStyle w:val="Hyperlink"/>
            <w:rFonts w:ascii="Arial" w:hAnsi="Arial" w:cs="Arial"/>
            <w:b/>
            <w:bCs/>
            <w:sz w:val="18"/>
            <w:u w:val="none"/>
          </w:rPr>
          <w:t>Vari</w:t>
        </w:r>
        <w:r w:rsidR="00D52845" w:rsidRPr="0053553C">
          <w:rPr>
            <w:rStyle w:val="Hyperlink"/>
            <w:rFonts w:ascii="Arial" w:hAnsi="Arial" w:cs="Arial"/>
            <w:b/>
            <w:bCs/>
            <w:sz w:val="18"/>
            <w:u w:val="none"/>
          </w:rPr>
          <w:t>ation / Revocation of ELRO</w:t>
        </w:r>
      </w:hyperlink>
    </w:p>
    <w:p w14:paraId="59E9ED11" w14:textId="77777777" w:rsidR="00D8132D" w:rsidRPr="0053553C" w:rsidRDefault="00D8132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6_Variation_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6.15.6</w:t>
        </w:r>
        <w:r w:rsidRPr="0053553C">
          <w:rPr>
            <w:rStyle w:val="Hyperlink"/>
            <w:rFonts w:ascii="Arial" w:hAnsi="Arial" w:cs="Arial"/>
            <w:b/>
            <w:bCs/>
            <w:sz w:val="18"/>
            <w:u w:val="none"/>
          </w:rPr>
          <w:tab/>
          <w:t>Variation or Revocation Application Prevention Order</w:t>
        </w:r>
      </w:hyperlink>
    </w:p>
    <w:p w14:paraId="7E387EB6" w14:textId="77777777" w:rsidR="007104FB" w:rsidRPr="0053553C" w:rsidRDefault="007104FB" w:rsidP="007104F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7_Publication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6.15.7</w:t>
        </w:r>
        <w:r w:rsidRPr="0053553C">
          <w:rPr>
            <w:rStyle w:val="Hyperlink"/>
            <w:rFonts w:ascii="Arial" w:hAnsi="Arial" w:cs="Arial"/>
            <w:b/>
            <w:bCs/>
            <w:sz w:val="18"/>
            <w:u w:val="none"/>
          </w:rPr>
          <w:tab/>
          <w:t>Publication of orders under the VPA</w:t>
        </w:r>
      </w:hyperlink>
    </w:p>
    <w:p w14:paraId="58620EA4" w14:textId="77777777" w:rsidR="00F16B59" w:rsidRPr="00526A6A" w:rsidRDefault="00F16B59"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szCs w:val="22"/>
        </w:rPr>
      </w:pPr>
      <w:hyperlink w:anchor="_6.16_Effect_of" w:history="1">
        <w:r w:rsidRPr="00526A6A">
          <w:rPr>
            <w:rStyle w:val="Hyperlink"/>
            <w:rFonts w:ascii="Arial" w:hAnsi="Arial" w:cs="Arial"/>
            <w:b/>
            <w:bCs/>
            <w:sz w:val="22"/>
            <w:szCs w:val="22"/>
            <w:u w:val="none"/>
          </w:rPr>
          <w:t>6.16</w:t>
        </w:r>
        <w:r w:rsidRPr="00526A6A">
          <w:rPr>
            <w:rStyle w:val="Hyperlink"/>
            <w:rFonts w:ascii="Arial" w:hAnsi="Arial" w:cs="Arial"/>
            <w:b/>
            <w:bCs/>
            <w:sz w:val="22"/>
            <w:szCs w:val="22"/>
            <w:u w:val="none"/>
          </w:rPr>
          <w:tab/>
        </w:r>
        <w:r w:rsidR="00FC1685" w:rsidRPr="00526A6A">
          <w:rPr>
            <w:rStyle w:val="Hyperlink"/>
            <w:rFonts w:ascii="Arial" w:hAnsi="Arial" w:cs="Arial"/>
            <w:b/>
            <w:bCs/>
            <w:sz w:val="22"/>
            <w:szCs w:val="22"/>
            <w:u w:val="none"/>
          </w:rPr>
          <w:t>I</w:t>
        </w:r>
        <w:r w:rsidRPr="00526A6A">
          <w:rPr>
            <w:rStyle w:val="Hyperlink"/>
            <w:rFonts w:ascii="Arial" w:hAnsi="Arial" w:cs="Arial"/>
            <w:b/>
            <w:bCs/>
            <w:sz w:val="22"/>
            <w:szCs w:val="22"/>
            <w:u w:val="none"/>
          </w:rPr>
          <w:t>ntervention-type orders made in other jurisdictions</w:t>
        </w:r>
      </w:hyperlink>
    </w:p>
    <w:p w14:paraId="44D8939A"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00C20CE3">
        <w:rPr>
          <w:rFonts w:ascii="Arial" w:hAnsi="Arial" w:cs="Arial"/>
          <w:b/>
          <w:bCs/>
          <w:color w:val="000000"/>
          <w:sz w:val="18"/>
          <w:szCs w:val="18"/>
        </w:rPr>
        <w:instrText>HYPERLINK  \l "_6.16.1_National_Domestic"</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6.16.1</w:t>
      </w:r>
      <w:r w:rsidR="00FC1685" w:rsidRPr="00A96C25">
        <w:rPr>
          <w:rStyle w:val="Hyperlink"/>
          <w:rFonts w:ascii="Arial" w:hAnsi="Arial" w:cs="Arial"/>
          <w:b/>
          <w:bCs/>
          <w:sz w:val="18"/>
          <w:szCs w:val="18"/>
          <w:u w:val="none"/>
        </w:rPr>
        <w:tab/>
        <w:t xml:space="preserve">National Domestic Violence Order [DVO] </w:t>
      </w:r>
      <w:r w:rsidR="00C20CE3">
        <w:rPr>
          <w:rStyle w:val="Hyperlink"/>
          <w:rFonts w:ascii="Arial" w:hAnsi="Arial" w:cs="Arial"/>
          <w:b/>
          <w:bCs/>
          <w:sz w:val="18"/>
          <w:szCs w:val="18"/>
          <w:u w:val="none"/>
        </w:rPr>
        <w:t>S</w:t>
      </w:r>
      <w:r w:rsidR="00FC1685" w:rsidRPr="00A96C25">
        <w:rPr>
          <w:rStyle w:val="Hyperlink"/>
          <w:rFonts w:ascii="Arial" w:hAnsi="Arial" w:cs="Arial"/>
          <w:b/>
          <w:bCs/>
          <w:sz w:val="18"/>
          <w:szCs w:val="18"/>
          <w:u w:val="none"/>
        </w:rPr>
        <w:t>cheme</w:t>
      </w:r>
    </w:p>
    <w:p w14:paraId="43A3559C"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end"/>
      </w:r>
      <w:hyperlink w:anchor="_6.16.2_Registration_of" w:history="1">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6.16.2</w:t>
        </w:r>
        <w:r w:rsidR="00FC1685" w:rsidRPr="00A96C25">
          <w:rPr>
            <w:rStyle w:val="Hyperlink"/>
            <w:rFonts w:ascii="Arial" w:hAnsi="Arial" w:cs="Arial"/>
            <w:b/>
            <w:bCs/>
            <w:sz w:val="18"/>
            <w:szCs w:val="18"/>
            <w:u w:val="none"/>
          </w:rPr>
          <w:tab/>
        </w:r>
        <w:r w:rsidR="00A96C25" w:rsidRPr="00A96C25">
          <w:rPr>
            <w:rStyle w:val="Hyperlink"/>
            <w:rFonts w:ascii="Arial" w:hAnsi="Arial" w:cs="Arial"/>
            <w:b/>
            <w:bCs/>
            <w:sz w:val="18"/>
            <w:szCs w:val="18"/>
            <w:u w:val="none"/>
          </w:rPr>
          <w:t>Registration of corresponding New Zealand orders under the FVPA</w:t>
        </w:r>
      </w:hyperlink>
    </w:p>
    <w:p w14:paraId="6C181344" w14:textId="77777777" w:rsidR="00A96C25" w:rsidRPr="0053553C" w:rsidRDefault="00526A6A"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Pr="00A96C25">
        <w:rPr>
          <w:rFonts w:ascii="Arial" w:hAnsi="Arial" w:cs="Arial"/>
          <w:b/>
          <w:bCs/>
          <w:color w:val="000000"/>
          <w:sz w:val="18"/>
          <w:szCs w:val="18"/>
        </w:rPr>
        <w:instrText xml:space="preserve"> HYPERLINK  \l "_6.16.3_Registration_of" </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6.16.3</w:t>
      </w:r>
      <w:r w:rsidR="00FC1685" w:rsidRPr="00A96C25">
        <w:rPr>
          <w:rStyle w:val="Hyperlink"/>
          <w:rFonts w:ascii="Arial" w:hAnsi="Arial" w:cs="Arial"/>
          <w:b/>
          <w:bCs/>
          <w:sz w:val="18"/>
          <w:szCs w:val="18"/>
          <w:u w:val="none"/>
        </w:rPr>
        <w:tab/>
      </w:r>
      <w:r w:rsidRPr="00A96C25">
        <w:rPr>
          <w:rStyle w:val="Hyperlink"/>
          <w:rFonts w:ascii="Arial" w:hAnsi="Arial" w:cs="Arial"/>
          <w:b/>
          <w:bCs/>
          <w:sz w:val="18"/>
          <w:szCs w:val="18"/>
          <w:u w:val="none"/>
        </w:rPr>
        <w:t>Registration of corresponding interstate &amp; New Zealand orders under PSIA</w:t>
      </w:r>
    </w:p>
    <w:p w14:paraId="72A8107C" w14:textId="44DE6FA4" w:rsidR="004A1E6D" w:rsidRPr="0053553C" w:rsidRDefault="00526A6A" w:rsidP="004A1E6D">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r w:rsidRPr="00A96C25">
        <w:rPr>
          <w:rFonts w:ascii="Arial" w:hAnsi="Arial" w:cs="Arial"/>
          <w:b/>
          <w:bCs/>
          <w:color w:val="000000"/>
          <w:sz w:val="18"/>
          <w:szCs w:val="18"/>
        </w:rPr>
        <w:fldChar w:fldCharType="end"/>
      </w:r>
      <w:hyperlink w:anchor="_6.17_Enforcement_powers" w:history="1">
        <w:r w:rsidR="004A1E6D" w:rsidRPr="0053553C">
          <w:rPr>
            <w:rStyle w:val="Hyperlink"/>
            <w:rFonts w:ascii="Arial" w:hAnsi="Arial" w:cs="Arial"/>
            <w:b/>
            <w:bCs/>
            <w:sz w:val="22"/>
            <w:u w:val="none"/>
          </w:rPr>
          <w:t>6.17</w:t>
        </w:r>
        <w:r w:rsidR="004A1E6D" w:rsidRPr="0053553C">
          <w:rPr>
            <w:rStyle w:val="Hyperlink"/>
            <w:rFonts w:ascii="Arial" w:hAnsi="Arial" w:cs="Arial"/>
            <w:b/>
            <w:bCs/>
            <w:sz w:val="22"/>
            <w:u w:val="none"/>
          </w:rPr>
          <w:tab/>
          <w:t xml:space="preserve">Enforcement </w:t>
        </w:r>
        <w:r w:rsidR="00EB2EB8">
          <w:rPr>
            <w:rStyle w:val="Hyperlink"/>
            <w:rFonts w:ascii="Arial" w:hAnsi="Arial" w:cs="Arial"/>
            <w:b/>
            <w:bCs/>
            <w:sz w:val="22"/>
            <w:u w:val="none"/>
          </w:rPr>
          <w:t xml:space="preserve">&amp; related </w:t>
        </w:r>
        <w:r w:rsidR="004A1E6D" w:rsidRPr="0053553C">
          <w:rPr>
            <w:rStyle w:val="Hyperlink"/>
            <w:rFonts w:ascii="Arial" w:hAnsi="Arial" w:cs="Arial"/>
            <w:b/>
            <w:bCs/>
            <w:sz w:val="22"/>
            <w:u w:val="none"/>
          </w:rPr>
          <w:t>powers</w:t>
        </w:r>
      </w:hyperlink>
    </w:p>
    <w:p w14:paraId="348D5DC2"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1_General_powe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6.17.1</w:t>
        </w:r>
        <w:r w:rsidRPr="0053553C">
          <w:rPr>
            <w:rStyle w:val="Hyperlink"/>
            <w:rFonts w:ascii="Arial" w:hAnsi="Arial" w:cs="Arial"/>
            <w:b/>
            <w:bCs/>
            <w:sz w:val="18"/>
            <w:u w:val="none"/>
          </w:rPr>
          <w:tab/>
        </w:r>
        <w:r w:rsidR="002730C2" w:rsidRPr="0053553C">
          <w:rPr>
            <w:rStyle w:val="Hyperlink"/>
            <w:rFonts w:ascii="Arial" w:hAnsi="Arial" w:cs="Arial"/>
            <w:b/>
            <w:bCs/>
            <w:sz w:val="18"/>
            <w:u w:val="none"/>
          </w:rPr>
          <w:t xml:space="preserve">General power to enter and search </w:t>
        </w:r>
        <w:r w:rsidR="009C6923" w:rsidRPr="0053553C">
          <w:rPr>
            <w:rStyle w:val="Hyperlink"/>
            <w:rFonts w:ascii="Arial" w:hAnsi="Arial" w:cs="Arial"/>
            <w:b/>
            <w:bCs/>
            <w:sz w:val="18"/>
            <w:u w:val="none"/>
          </w:rPr>
          <w:t>premises without warrant</w:t>
        </w:r>
      </w:hyperlink>
    </w:p>
    <w:p w14:paraId="2E52A6EE"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2_Directions_and"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6.17.2</w:t>
        </w:r>
        <w:r w:rsidRPr="0053553C">
          <w:rPr>
            <w:rStyle w:val="Hyperlink"/>
            <w:rFonts w:ascii="Arial" w:hAnsi="Arial" w:cs="Arial"/>
            <w:b/>
            <w:bCs/>
            <w:sz w:val="18"/>
            <w:u w:val="none"/>
          </w:rPr>
          <w:tab/>
        </w:r>
        <w:r w:rsidR="00053446" w:rsidRPr="0053553C">
          <w:rPr>
            <w:rStyle w:val="Hyperlink"/>
            <w:rFonts w:ascii="Arial" w:hAnsi="Arial" w:cs="Arial"/>
            <w:b/>
            <w:bCs/>
            <w:sz w:val="18"/>
            <w:u w:val="none"/>
          </w:rPr>
          <w:t>Directions and p</w:t>
        </w:r>
        <w:r w:rsidR="002730C2" w:rsidRPr="0053553C">
          <w:rPr>
            <w:rStyle w:val="Hyperlink"/>
            <w:rFonts w:ascii="Arial" w:hAnsi="Arial" w:cs="Arial"/>
            <w:b/>
            <w:bCs/>
            <w:sz w:val="18"/>
            <w:u w:val="none"/>
          </w:rPr>
          <w:t>ower</w:t>
        </w:r>
        <w:r w:rsidR="00053446" w:rsidRPr="0053553C">
          <w:rPr>
            <w:rStyle w:val="Hyperlink"/>
            <w:rFonts w:ascii="Arial" w:hAnsi="Arial" w:cs="Arial"/>
            <w:b/>
            <w:bCs/>
            <w:sz w:val="18"/>
            <w:u w:val="none"/>
          </w:rPr>
          <w:t>s</w:t>
        </w:r>
        <w:r w:rsidR="002730C2" w:rsidRPr="0053553C">
          <w:rPr>
            <w:rStyle w:val="Hyperlink"/>
            <w:rFonts w:ascii="Arial" w:hAnsi="Arial" w:cs="Arial"/>
            <w:b/>
            <w:bCs/>
            <w:sz w:val="18"/>
            <w:u w:val="none"/>
          </w:rPr>
          <w:t xml:space="preserve"> </w:t>
        </w:r>
        <w:r w:rsidR="00053446" w:rsidRPr="0053553C">
          <w:rPr>
            <w:rStyle w:val="Hyperlink"/>
            <w:rFonts w:ascii="Arial" w:hAnsi="Arial" w:cs="Arial"/>
            <w:b/>
            <w:bCs/>
            <w:sz w:val="18"/>
            <w:u w:val="none"/>
          </w:rPr>
          <w:t>in relation to</w:t>
        </w:r>
        <w:r w:rsidR="002730C2" w:rsidRPr="0053553C">
          <w:rPr>
            <w:rStyle w:val="Hyperlink"/>
            <w:rFonts w:ascii="Arial" w:hAnsi="Arial" w:cs="Arial"/>
            <w:b/>
            <w:bCs/>
            <w:sz w:val="18"/>
            <w:u w:val="none"/>
          </w:rPr>
          <w:t xml:space="preserve"> firearms etc.</w:t>
        </w:r>
      </w:hyperlink>
    </w:p>
    <w:p w14:paraId="33DACEEE" w14:textId="77777777" w:rsidR="002730C2" w:rsidRPr="0053553C" w:rsidRDefault="002730C2"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3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6.17.3</w:t>
        </w:r>
        <w:r w:rsidRPr="0053553C">
          <w:rPr>
            <w:rStyle w:val="Hyperlink"/>
            <w:rFonts w:ascii="Arial" w:hAnsi="Arial" w:cs="Arial"/>
            <w:b/>
            <w:bCs/>
            <w:sz w:val="18"/>
            <w:u w:val="none"/>
          </w:rPr>
          <w:tab/>
        </w:r>
        <w:r w:rsidR="00E4785F" w:rsidRPr="0053553C">
          <w:rPr>
            <w:rStyle w:val="Hyperlink"/>
            <w:rFonts w:ascii="Arial" w:hAnsi="Arial" w:cs="Arial"/>
            <w:b/>
            <w:bCs/>
            <w:sz w:val="18"/>
            <w:u w:val="none"/>
          </w:rPr>
          <w:t>Issue of warrant to enter, search and seize</w:t>
        </w:r>
      </w:hyperlink>
    </w:p>
    <w:p w14:paraId="6C414B76" w14:textId="77777777" w:rsidR="00E4785F" w:rsidRDefault="00E4785F" w:rsidP="004A1E6D">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17.4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6.17.4</w:t>
        </w:r>
        <w:r w:rsidRPr="0053553C">
          <w:rPr>
            <w:rStyle w:val="Hyperlink"/>
            <w:rFonts w:ascii="Arial" w:hAnsi="Arial" w:cs="Arial"/>
            <w:b/>
            <w:bCs/>
            <w:sz w:val="18"/>
            <w:u w:val="none"/>
          </w:rPr>
          <w:tab/>
          <w:t>Issue of warrant to arrest witness who fails to appear</w:t>
        </w:r>
      </w:hyperlink>
    </w:p>
    <w:p w14:paraId="3BD4E065" w14:textId="2101FF5D" w:rsidR="006F2010" w:rsidRPr="006F2010" w:rsidRDefault="006F2010"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Style w:val="Hyperlink"/>
          <w:rFonts w:ascii="Arial" w:hAnsi="Arial" w:cs="Arial"/>
          <w:b/>
          <w:bCs/>
          <w:sz w:val="18"/>
          <w:u w:val="none"/>
        </w:rPr>
        <w:tab/>
      </w:r>
      <w:r>
        <w:rPr>
          <w:rStyle w:val="Hyperlink"/>
          <w:rFonts w:ascii="Arial" w:hAnsi="Arial" w:cs="Arial"/>
          <w:b/>
          <w:bCs/>
          <w:sz w:val="18"/>
          <w:u w:val="none"/>
        </w:rPr>
        <w:tab/>
      </w:r>
      <w:hyperlink w:anchor="_6.17.5_Application_to" w:history="1">
        <w:r w:rsidRPr="006F2010">
          <w:rPr>
            <w:rStyle w:val="Hyperlink"/>
            <w:rFonts w:ascii="Arial" w:hAnsi="Arial" w:cs="Arial"/>
            <w:b/>
            <w:bCs/>
            <w:sz w:val="18"/>
            <w:u w:val="none"/>
          </w:rPr>
          <w:t>6.17.5</w:t>
        </w:r>
        <w:r w:rsidRPr="006F2010">
          <w:rPr>
            <w:rStyle w:val="Hyperlink"/>
            <w:rFonts w:ascii="Arial" w:hAnsi="Arial" w:cs="Arial"/>
            <w:b/>
            <w:bCs/>
            <w:sz w:val="18"/>
            <w:u w:val="none"/>
          </w:rPr>
          <w:tab/>
        </w:r>
        <w:r w:rsidR="0058564B">
          <w:rPr>
            <w:rStyle w:val="Hyperlink"/>
            <w:rFonts w:ascii="Arial" w:hAnsi="Arial" w:cs="Arial"/>
            <w:b/>
            <w:bCs/>
            <w:sz w:val="18"/>
            <w:u w:val="none"/>
          </w:rPr>
          <w:t xml:space="preserve">Application by ‘prohibited person’ for a declaration under s.189 </w:t>
        </w:r>
        <w:r w:rsidR="001F6FB9">
          <w:rPr>
            <w:rStyle w:val="Hyperlink"/>
            <w:rFonts w:ascii="Arial" w:hAnsi="Arial" w:cs="Arial"/>
            <w:b/>
            <w:bCs/>
            <w:sz w:val="18"/>
            <w:u w:val="none"/>
          </w:rPr>
          <w:t>Firearms Act 1996</w:t>
        </w:r>
      </w:hyperlink>
    </w:p>
    <w:p w14:paraId="1FF8E741"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8_Contraventio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8</w:t>
        </w:r>
        <w:r w:rsidRPr="0053553C">
          <w:rPr>
            <w:rStyle w:val="Hyperlink"/>
            <w:rFonts w:ascii="Arial" w:hAnsi="Arial" w:cs="Arial"/>
            <w:b/>
            <w:bCs/>
            <w:sz w:val="22"/>
            <w:u w:val="none"/>
          </w:rPr>
          <w:tab/>
        </w:r>
        <w:r w:rsidR="00050EF0" w:rsidRPr="0053553C">
          <w:rPr>
            <w:rStyle w:val="Hyperlink"/>
            <w:rFonts w:ascii="Arial" w:hAnsi="Arial" w:cs="Arial"/>
            <w:b/>
            <w:bCs/>
            <w:sz w:val="22"/>
            <w:u w:val="none"/>
          </w:rPr>
          <w:t>Contravention of intervention order</w:t>
        </w:r>
      </w:hyperlink>
    </w:p>
    <w:p w14:paraId="2ACC65FB" w14:textId="77777777" w:rsidR="00050EF0" w:rsidRPr="0053553C" w:rsidRDefault="00050EF0"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1_Proof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8</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362541" w:rsidRPr="0053553C">
          <w:rPr>
            <w:rStyle w:val="Hyperlink"/>
            <w:rFonts w:ascii="Arial" w:hAnsi="Arial" w:cs="Arial"/>
            <w:b/>
            <w:bCs/>
            <w:sz w:val="18"/>
            <w:u w:val="none"/>
          </w:rPr>
          <w:t xml:space="preserve">Proof </w:t>
        </w:r>
        <w:r w:rsidRPr="0053553C">
          <w:rPr>
            <w:rStyle w:val="Hyperlink"/>
            <w:rFonts w:ascii="Arial" w:hAnsi="Arial" w:cs="Arial"/>
            <w:b/>
            <w:bCs/>
            <w:sz w:val="18"/>
            <w:u w:val="none"/>
          </w:rPr>
          <w:t>&amp; consequences</w:t>
        </w:r>
      </w:hyperlink>
    </w:p>
    <w:p w14:paraId="7E711EF4" w14:textId="77777777" w:rsidR="00362541" w:rsidRPr="0053553C" w:rsidRDefault="00362541"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2_Procedure_applicabl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6.18.2</w:t>
        </w:r>
        <w:r w:rsidRPr="0053553C">
          <w:rPr>
            <w:rStyle w:val="Hyperlink"/>
            <w:rFonts w:ascii="Arial" w:hAnsi="Arial" w:cs="Arial"/>
            <w:b/>
            <w:bCs/>
            <w:sz w:val="18"/>
            <w:u w:val="none"/>
          </w:rPr>
          <w:tab/>
          <w:t>Procedure applica</w:t>
        </w:r>
        <w:r w:rsidR="00DC1547" w:rsidRPr="0053553C">
          <w:rPr>
            <w:rStyle w:val="Hyperlink"/>
            <w:rFonts w:ascii="Arial" w:hAnsi="Arial" w:cs="Arial"/>
            <w:b/>
            <w:bCs/>
            <w:sz w:val="18"/>
            <w:u w:val="none"/>
          </w:rPr>
          <w:t>ble in</w:t>
        </w:r>
        <w:r w:rsidRPr="0053553C">
          <w:rPr>
            <w:rStyle w:val="Hyperlink"/>
            <w:rFonts w:ascii="Arial" w:hAnsi="Arial" w:cs="Arial"/>
            <w:b/>
            <w:bCs/>
            <w:sz w:val="18"/>
            <w:u w:val="none"/>
          </w:rPr>
          <w:t xml:space="preserve"> </w:t>
        </w:r>
        <w:r w:rsidR="00867B4E" w:rsidRPr="0053553C">
          <w:rPr>
            <w:rStyle w:val="Hyperlink"/>
            <w:rFonts w:ascii="Arial" w:hAnsi="Arial" w:cs="Arial"/>
            <w:b/>
            <w:bCs/>
            <w:sz w:val="18"/>
            <w:u w:val="none"/>
          </w:rPr>
          <w:t xml:space="preserve">certain </w:t>
        </w:r>
        <w:r w:rsidRPr="0053553C">
          <w:rPr>
            <w:rStyle w:val="Hyperlink"/>
            <w:rFonts w:ascii="Arial" w:hAnsi="Arial" w:cs="Arial"/>
            <w:b/>
            <w:bCs/>
            <w:sz w:val="18"/>
            <w:u w:val="none"/>
          </w:rPr>
          <w:t>contrave</w:t>
        </w:r>
        <w:r w:rsidR="00867B4E" w:rsidRPr="0053553C">
          <w:rPr>
            <w:rStyle w:val="Hyperlink"/>
            <w:rFonts w:ascii="Arial" w:hAnsi="Arial" w:cs="Arial"/>
            <w:b/>
            <w:bCs/>
            <w:sz w:val="18"/>
            <w:u w:val="none"/>
          </w:rPr>
          <w:t>ntion proceedings</w:t>
        </w:r>
      </w:hyperlink>
    </w:p>
    <w:p w14:paraId="54BD6F80" w14:textId="77777777" w:rsidR="00050EF0" w:rsidRPr="0053553C" w:rsidRDefault="004A1E6D"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3_Sentencing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w:t>
        </w:r>
        <w:r w:rsidR="00050EF0" w:rsidRPr="0053553C">
          <w:rPr>
            <w:rStyle w:val="Hyperlink"/>
            <w:rFonts w:ascii="Arial" w:hAnsi="Arial" w:cs="Arial"/>
            <w:b/>
            <w:bCs/>
            <w:sz w:val="18"/>
            <w:u w:val="none"/>
          </w:rPr>
          <w:t>.</w:t>
        </w:r>
        <w:r w:rsidR="00362541" w:rsidRPr="0053553C">
          <w:rPr>
            <w:rStyle w:val="Hyperlink"/>
            <w:rFonts w:ascii="Arial" w:hAnsi="Arial" w:cs="Arial"/>
            <w:b/>
            <w:bCs/>
            <w:sz w:val="18"/>
            <w:u w:val="none"/>
          </w:rPr>
          <w:t>3</w:t>
        </w:r>
        <w:r w:rsidR="00050EF0" w:rsidRPr="0053553C">
          <w:rPr>
            <w:rStyle w:val="Hyperlink"/>
            <w:rFonts w:ascii="Arial" w:hAnsi="Arial" w:cs="Arial"/>
            <w:b/>
            <w:bCs/>
            <w:sz w:val="18"/>
            <w:u w:val="none"/>
          </w:rPr>
          <w:tab/>
          <w:t>Sentencing for contravention or for offences constituting contravention</w:t>
        </w:r>
      </w:hyperlink>
    </w:p>
    <w:p w14:paraId="026B5AE5" w14:textId="77777777" w:rsidR="00326887" w:rsidRPr="0053553C" w:rsidRDefault="00326887"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4_The_importanc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6.18.4</w:t>
        </w:r>
        <w:r w:rsidRPr="0053553C">
          <w:rPr>
            <w:rStyle w:val="Hyperlink"/>
            <w:rFonts w:ascii="Arial" w:hAnsi="Arial" w:cs="Arial"/>
            <w:b/>
            <w:bCs/>
            <w:sz w:val="18"/>
            <w:u w:val="none"/>
          </w:rPr>
          <w:tab/>
          <w:t>The importance of treatment for stalkers</w:t>
        </w:r>
      </w:hyperlink>
    </w:p>
    <w:p w14:paraId="6B8AAB0D"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9_Regulations,_Rules," w:history="1">
        <w:r w:rsidRPr="0053553C">
          <w:rPr>
            <w:rStyle w:val="Hyperlink"/>
            <w:rFonts w:ascii="Arial" w:hAnsi="Arial" w:cs="Arial"/>
            <w:b/>
            <w:bCs/>
            <w:sz w:val="22"/>
            <w:u w:val="none"/>
          </w:rPr>
          <w:t>6.19</w:t>
        </w:r>
        <w:r w:rsidRPr="0053553C">
          <w:rPr>
            <w:rStyle w:val="Hyperlink"/>
            <w:rFonts w:ascii="Arial" w:hAnsi="Arial" w:cs="Arial"/>
            <w:b/>
            <w:bCs/>
            <w:sz w:val="22"/>
            <w:u w:val="none"/>
          </w:rPr>
          <w:tab/>
        </w:r>
        <w:r w:rsidR="00050EF0" w:rsidRPr="0053553C">
          <w:rPr>
            <w:rStyle w:val="Hyperlink"/>
            <w:rFonts w:ascii="Arial" w:hAnsi="Arial" w:cs="Arial"/>
            <w:b/>
            <w:bCs/>
            <w:sz w:val="22"/>
            <w:u w:val="none"/>
          </w:rPr>
          <w:t>Regulations, Rules, Practice Directions &amp; Forms</w:t>
        </w:r>
      </w:hyperlink>
    </w:p>
    <w:p w14:paraId="41D103D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1_Regulation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6.19.1</w:t>
        </w:r>
        <w:r w:rsidRPr="0053553C">
          <w:rPr>
            <w:rStyle w:val="Hyperlink"/>
            <w:rFonts w:ascii="Arial" w:hAnsi="Arial" w:cs="Arial"/>
            <w:b/>
            <w:bCs/>
            <w:sz w:val="18"/>
            <w:u w:val="none"/>
          </w:rPr>
          <w:tab/>
          <w:t>Regulations</w:t>
        </w:r>
      </w:hyperlink>
    </w:p>
    <w:p w14:paraId="0A8D321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2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6.19.2</w:t>
        </w:r>
        <w:r w:rsidRPr="0053553C">
          <w:rPr>
            <w:rStyle w:val="Hyperlink"/>
            <w:rFonts w:ascii="Arial" w:hAnsi="Arial" w:cs="Arial"/>
            <w:b/>
            <w:bCs/>
            <w:sz w:val="18"/>
            <w:u w:val="none"/>
          </w:rPr>
          <w:tab/>
          <w:t>Rules &amp; Practice Directions for the Children’s Court</w:t>
        </w:r>
      </w:hyperlink>
    </w:p>
    <w:p w14:paraId="65C74DCE"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3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6.19.3</w:t>
        </w:r>
        <w:r w:rsidRPr="0053553C">
          <w:rPr>
            <w:rStyle w:val="Hyperlink"/>
            <w:rFonts w:ascii="Arial" w:hAnsi="Arial" w:cs="Arial"/>
            <w:b/>
            <w:bCs/>
            <w:sz w:val="18"/>
            <w:u w:val="none"/>
          </w:rPr>
          <w:tab/>
          <w:t>Rules &amp; Practice Directions for the Magistrates’ Court</w:t>
        </w:r>
      </w:hyperlink>
    </w:p>
    <w:p w14:paraId="2A00D38B"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4_Form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6.19.4</w:t>
        </w:r>
        <w:r w:rsidRPr="0053553C">
          <w:rPr>
            <w:rStyle w:val="Hyperlink"/>
            <w:rFonts w:ascii="Arial" w:hAnsi="Arial" w:cs="Arial"/>
            <w:b/>
            <w:bCs/>
            <w:sz w:val="18"/>
            <w:u w:val="none"/>
          </w:rPr>
          <w:tab/>
          <w:t>Forms</w:t>
        </w:r>
      </w:hyperlink>
    </w:p>
    <w:p w14:paraId="7CC05110"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0_Statistics" w:history="1">
        <w:r w:rsidRPr="0053553C">
          <w:rPr>
            <w:rStyle w:val="Hyperlink"/>
            <w:rFonts w:ascii="Arial" w:hAnsi="Arial" w:cs="Arial"/>
            <w:b/>
            <w:bCs/>
            <w:sz w:val="22"/>
            <w:u w:val="none"/>
          </w:rPr>
          <w:t>6.20</w:t>
        </w:r>
        <w:r w:rsidRPr="0053553C">
          <w:rPr>
            <w:rStyle w:val="Hyperlink"/>
            <w:rFonts w:ascii="Arial" w:hAnsi="Arial" w:cs="Arial"/>
            <w:b/>
            <w:bCs/>
            <w:sz w:val="22"/>
            <w:u w:val="none"/>
          </w:rPr>
          <w:tab/>
        </w:r>
        <w:r w:rsidR="00050EF0" w:rsidRPr="0053553C">
          <w:rPr>
            <w:rStyle w:val="Hyperlink"/>
            <w:rFonts w:ascii="Arial" w:hAnsi="Arial" w:cs="Arial"/>
            <w:b/>
            <w:bCs/>
            <w:sz w:val="22"/>
            <w:u w:val="none"/>
          </w:rPr>
          <w:t>Statistics</w:t>
        </w:r>
      </w:hyperlink>
    </w:p>
    <w:p w14:paraId="78F2BD48"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1_Undertakings" w:history="1">
        <w:r w:rsidRPr="0053553C">
          <w:rPr>
            <w:rStyle w:val="Hyperlink"/>
            <w:rFonts w:ascii="Arial" w:hAnsi="Arial" w:cs="Arial"/>
            <w:b/>
            <w:bCs/>
            <w:sz w:val="22"/>
            <w:u w:val="none"/>
          </w:rPr>
          <w:t>6.21</w:t>
        </w:r>
        <w:r w:rsidRPr="0053553C">
          <w:rPr>
            <w:rStyle w:val="Hyperlink"/>
            <w:rFonts w:ascii="Arial" w:hAnsi="Arial" w:cs="Arial"/>
            <w:b/>
            <w:bCs/>
            <w:sz w:val="22"/>
            <w:u w:val="none"/>
          </w:rPr>
          <w:tab/>
        </w:r>
        <w:r w:rsidR="00050EF0" w:rsidRPr="0053553C">
          <w:rPr>
            <w:rStyle w:val="Hyperlink"/>
            <w:rFonts w:ascii="Arial" w:hAnsi="Arial" w:cs="Arial"/>
            <w:b/>
            <w:bCs/>
            <w:sz w:val="22"/>
            <w:u w:val="none"/>
          </w:rPr>
          <w:t>Undertakings</w:t>
        </w:r>
      </w:hyperlink>
    </w:p>
    <w:p w14:paraId="373A4A35" w14:textId="7772053B" w:rsidR="009313B5" w:rsidRPr="0053553C" w:rsidRDefault="009313B5" w:rsidP="009313B5">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PS.13_Power_to" w:history="1">
        <w:r w:rsidRPr="0053553C">
          <w:rPr>
            <w:rStyle w:val="Hyperlink"/>
            <w:rFonts w:ascii="Arial" w:hAnsi="Arial" w:cs="Arial"/>
            <w:b/>
            <w:bCs/>
            <w:sz w:val="22"/>
            <w:u w:val="none"/>
          </w:rPr>
          <w:t>6</w:t>
        </w:r>
        <w:r w:rsidR="00DC456F">
          <w:rPr>
            <w:rStyle w:val="Hyperlink"/>
            <w:rFonts w:ascii="Arial" w:hAnsi="Arial" w:cs="Arial"/>
            <w:b/>
            <w:bCs/>
            <w:sz w:val="22"/>
            <w:u w:val="none"/>
          </w:rPr>
          <w:t>.22</w:t>
        </w:r>
        <w:r w:rsidR="00DC456F">
          <w:rPr>
            <w:rStyle w:val="Hyperlink"/>
            <w:rFonts w:ascii="Arial" w:hAnsi="Arial" w:cs="Arial"/>
            <w:b/>
            <w:bCs/>
            <w:sz w:val="22"/>
            <w:u w:val="none"/>
          </w:rPr>
          <w:tab/>
        </w:r>
        <w:r w:rsidRPr="0053553C">
          <w:rPr>
            <w:rStyle w:val="Hyperlink"/>
            <w:rFonts w:ascii="Arial" w:hAnsi="Arial" w:cs="Arial"/>
            <w:b/>
            <w:bCs/>
            <w:sz w:val="22"/>
            <w:u w:val="none"/>
          </w:rPr>
          <w:t>Power to bind over to keep the peace</w:t>
        </w:r>
      </w:hyperlink>
    </w:p>
    <w:p w14:paraId="782791DF" w14:textId="77777777" w:rsidR="009313B5" w:rsidRPr="00830AAE" w:rsidRDefault="009313B5" w:rsidP="008C2C9D">
      <w:pPr>
        <w:pBdr>
          <w:top w:val="single" w:sz="4" w:space="1" w:color="auto"/>
          <w:left w:val="single" w:sz="4" w:space="4" w:color="auto"/>
          <w:bottom w:val="single" w:sz="4" w:space="1" w:color="auto"/>
          <w:right w:val="single" w:sz="4" w:space="4" w:color="auto"/>
        </w:pBdr>
        <w:spacing w:before="40"/>
        <w:rPr>
          <w:rFonts w:ascii="Arial" w:hAnsi="Arial" w:cs="Arial"/>
          <w:bCs/>
          <w:color w:val="000000"/>
          <w:sz w:val="16"/>
        </w:rPr>
      </w:pPr>
    </w:p>
    <w:bookmarkEnd w:id="23"/>
    <w:p w14:paraId="2A811AAB" w14:textId="77777777" w:rsidR="00050EF0" w:rsidRPr="00830AAE" w:rsidRDefault="00050EF0" w:rsidP="00050EF0">
      <w:pPr>
        <w:jc w:val="both"/>
        <w:rPr>
          <w:rFonts w:ascii="Arial" w:hAnsi="Arial" w:cs="Arial"/>
          <w:color w:val="000000"/>
          <w:sz w:val="16"/>
        </w:rPr>
      </w:pPr>
    </w:p>
    <w:p w14:paraId="35E8E9A3" w14:textId="4CF0EB73" w:rsidR="001F030A" w:rsidRPr="00830AAE" w:rsidRDefault="006A70AF" w:rsidP="001F030A">
      <w:pPr>
        <w:jc w:val="both"/>
        <w:rPr>
          <w:rFonts w:ascii="Arial" w:hAnsi="Arial" w:cs="Arial"/>
          <w:color w:val="000000"/>
          <w:sz w:val="20"/>
        </w:rPr>
      </w:pPr>
      <w:r w:rsidRPr="00830AAE">
        <w:rPr>
          <w:rFonts w:ascii="Arial" w:hAnsi="Arial" w:cs="Arial"/>
          <w:b/>
          <w:bCs/>
          <w:color w:val="000000"/>
          <w:sz w:val="20"/>
        </w:rPr>
        <w:t xml:space="preserve">Some of the material in this </w:t>
      </w:r>
      <w:r w:rsidR="007178A0">
        <w:rPr>
          <w:rFonts w:ascii="Arial" w:hAnsi="Arial" w:cs="Arial"/>
          <w:b/>
          <w:bCs/>
          <w:color w:val="000000"/>
          <w:sz w:val="20"/>
        </w:rPr>
        <w:t>C</w:t>
      </w:r>
      <w:r w:rsidRPr="00830AAE">
        <w:rPr>
          <w:rFonts w:ascii="Arial" w:hAnsi="Arial" w:cs="Arial"/>
          <w:b/>
          <w:bCs/>
          <w:color w:val="000000"/>
          <w:sz w:val="20"/>
        </w:rPr>
        <w:t>hapter is taken from a paper dated 17/10/2008 entitled “Family Violence Protection Act 2008 – An Overview of the Changes” by Magistrate Lamble and from a paper dated 28/07/2011 entitled “Family Violence and Criminal Cases in the Magistrates’ Court” by Magistrate Lamble &amp; Catherine Caruana.</w:t>
      </w:r>
    </w:p>
    <w:p w14:paraId="4357F20C" w14:textId="77777777" w:rsidR="006A70AF" w:rsidRPr="00830AAE" w:rsidRDefault="006A70AF" w:rsidP="006A70AF">
      <w:pPr>
        <w:rPr>
          <w:rFonts w:ascii="Arial" w:hAnsi="Arial" w:cs="Arial"/>
          <w:color w:val="000000"/>
          <w:sz w:val="12"/>
        </w:rPr>
      </w:pPr>
    </w:p>
    <w:p w14:paraId="1FED9C6A" w14:textId="77777777" w:rsidR="008C2C9D" w:rsidRPr="00830AAE" w:rsidRDefault="008C2C9D" w:rsidP="00242255">
      <w:pPr>
        <w:rPr>
          <w:rFonts w:ascii="Arial" w:hAnsi="Arial" w:cs="Arial"/>
          <w:b/>
          <w:bCs/>
          <w:color w:val="000000"/>
          <w:sz w:val="6"/>
        </w:rPr>
      </w:pPr>
    </w:p>
    <w:p w14:paraId="7996511E" w14:textId="77777777" w:rsidR="00BE1709" w:rsidRPr="00830AAE" w:rsidRDefault="00BE1709" w:rsidP="00C30940">
      <w:pPr>
        <w:rPr>
          <w:rFonts w:ascii="Arial" w:hAnsi="Arial" w:cs="Arial"/>
          <w:color w:val="000000"/>
          <w:sz w:val="16"/>
        </w:rPr>
        <w:sectPr w:rsidR="00BE1709" w:rsidRPr="00830AAE" w:rsidSect="006B2072">
          <w:footerReference w:type="default" r:id="rId9"/>
          <w:pgSz w:w="11906" w:h="16838"/>
          <w:pgMar w:top="1191" w:right="1418" w:bottom="1191" w:left="1418" w:header="709" w:footer="709" w:gutter="0"/>
          <w:cols w:space="708"/>
          <w:docGrid w:linePitch="360"/>
        </w:sectPr>
      </w:pPr>
      <w:bookmarkStart w:id="24" w:name="_Toc30668001"/>
      <w:bookmarkStart w:id="25" w:name="_Toc30669379"/>
      <w:bookmarkStart w:id="26" w:name="_Toc30671595"/>
      <w:bookmarkStart w:id="27" w:name="_Toc30674122"/>
      <w:bookmarkStart w:id="28" w:name="_Toc30691344"/>
      <w:bookmarkStart w:id="29" w:name="_Toc30691718"/>
      <w:bookmarkStart w:id="30" w:name="_Toc30692098"/>
      <w:bookmarkStart w:id="31" w:name="_Toc30692857"/>
      <w:bookmarkStart w:id="32" w:name="_Toc30693236"/>
      <w:bookmarkStart w:id="33" w:name="_Toc30693614"/>
      <w:bookmarkStart w:id="34" w:name="_Toc30693992"/>
      <w:bookmarkStart w:id="35" w:name="_Toc30694373"/>
      <w:bookmarkStart w:id="36" w:name="_Toc30698962"/>
      <w:bookmarkStart w:id="37" w:name="_Toc30699340"/>
      <w:bookmarkStart w:id="38" w:name="_Toc30699725"/>
      <w:bookmarkStart w:id="39" w:name="_Toc30700880"/>
      <w:bookmarkStart w:id="40" w:name="_Toc30701267"/>
      <w:bookmarkStart w:id="41" w:name="_Toc30743878"/>
      <w:bookmarkStart w:id="42" w:name="_Toc30754701"/>
      <w:bookmarkStart w:id="43" w:name="_Toc30757142"/>
      <w:bookmarkStart w:id="44" w:name="_Toc30757690"/>
      <w:bookmarkStart w:id="45" w:name="_Toc30758090"/>
      <w:bookmarkStart w:id="46" w:name="_Toc30762851"/>
      <w:bookmarkStart w:id="47" w:name="_Toc30767505"/>
      <w:bookmarkStart w:id="48" w:name="_Toc34823523"/>
    </w:p>
    <w:p w14:paraId="16B2D819" w14:textId="77777777" w:rsidR="007D6BA0" w:rsidRPr="00830AAE" w:rsidRDefault="009F0EDF" w:rsidP="00AA50D4">
      <w:pPr>
        <w:pStyle w:val="Heading2"/>
        <w:keepNext/>
        <w:keepLines/>
        <w:spacing w:line="240" w:lineRule="auto"/>
        <w:jc w:val="center"/>
        <w:rPr>
          <w:rFonts w:ascii="Arial" w:hAnsi="Arial" w:cs="Arial"/>
          <w:b/>
          <w:bCs/>
          <w:color w:val="000000"/>
          <w:sz w:val="28"/>
          <w:u w:val="single"/>
          <w:lang w:val="en-US"/>
        </w:rPr>
      </w:pPr>
      <w:bookmarkStart w:id="49" w:name="_6.__GENERAL_2"/>
      <w:bookmarkEnd w:id="49"/>
      <w:r w:rsidRPr="00830AAE">
        <w:rPr>
          <w:rFonts w:ascii="Arial" w:hAnsi="Arial" w:cs="Arial"/>
          <w:b/>
          <w:bCs/>
          <w:color w:val="000000"/>
          <w:sz w:val="28"/>
          <w:u w:val="single"/>
        </w:rPr>
        <w:lastRenderedPageBreak/>
        <w:t>6.  GENERAL PROVISIONS RELATING TO INTERVENTION ORDERS</w:t>
      </w:r>
    </w:p>
    <w:p w14:paraId="6618F5A5" w14:textId="77777777" w:rsidR="007D6BA0" w:rsidRPr="00830AAE" w:rsidRDefault="007D6BA0" w:rsidP="007D6BA0">
      <w:pPr>
        <w:rPr>
          <w:rFonts w:ascii="Arial" w:hAnsi="Arial" w:cs="Arial"/>
          <w:color w:val="000000"/>
          <w:sz w:val="16"/>
        </w:rPr>
      </w:pPr>
    </w:p>
    <w:p w14:paraId="6694AE7B" w14:textId="77777777" w:rsidR="00B605A0" w:rsidRPr="003440B2" w:rsidRDefault="008E6017" w:rsidP="00DF0D7D">
      <w:pPr>
        <w:pStyle w:val="Heading3"/>
        <w:spacing w:line="240" w:lineRule="auto"/>
        <w:rPr>
          <w:rFonts w:ascii="Arial" w:hAnsi="Arial" w:cs="Arial"/>
          <w:b/>
          <w:bCs/>
          <w:color w:val="000000"/>
        </w:rPr>
      </w:pPr>
      <w:bookmarkStart w:id="50" w:name="_6.1_Intervention_order"/>
      <w:bookmarkStart w:id="51" w:name="B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0"/>
      <w:bookmarkEnd w:id="51"/>
      <w:r w:rsidRPr="003440B2">
        <w:rPr>
          <w:rFonts w:ascii="Arial" w:hAnsi="Arial" w:cs="Arial"/>
          <w:b/>
          <w:bCs/>
          <w:color w:val="000000"/>
        </w:rPr>
        <w:t>6</w:t>
      </w:r>
      <w:bookmarkStart w:id="52" w:name="_Hlk57890508"/>
      <w:r w:rsidRPr="003440B2">
        <w:rPr>
          <w:rFonts w:ascii="Arial" w:hAnsi="Arial" w:cs="Arial"/>
          <w:b/>
          <w:bCs/>
          <w:color w:val="000000"/>
        </w:rPr>
        <w:t>.1</w:t>
      </w:r>
      <w:r w:rsidRPr="003440B2">
        <w:rPr>
          <w:rFonts w:ascii="Arial" w:hAnsi="Arial" w:cs="Arial"/>
          <w:b/>
          <w:bCs/>
          <w:color w:val="000000"/>
        </w:rPr>
        <w:tab/>
      </w:r>
      <w:r w:rsidR="00DF0D7D">
        <w:rPr>
          <w:rFonts w:ascii="Arial" w:hAnsi="Arial" w:cs="Arial"/>
          <w:b/>
          <w:bCs/>
          <w:color w:val="000000"/>
        </w:rPr>
        <w:tab/>
      </w:r>
      <w:r w:rsidRPr="003440B2">
        <w:rPr>
          <w:rFonts w:ascii="Arial" w:hAnsi="Arial" w:cs="Arial"/>
          <w:b/>
          <w:bCs/>
          <w:color w:val="000000"/>
        </w:rPr>
        <w:t>Intervention Order</w:t>
      </w:r>
    </w:p>
    <w:bookmarkEnd w:id="52"/>
    <w:p w14:paraId="70F681F7" w14:textId="77777777" w:rsidR="00B605A0" w:rsidRPr="00830AAE" w:rsidRDefault="00B605A0">
      <w:pPr>
        <w:rPr>
          <w:rFonts w:ascii="Arial" w:hAnsi="Arial" w:cs="Arial"/>
          <w:color w:val="000000"/>
          <w:sz w:val="16"/>
        </w:rPr>
      </w:pPr>
    </w:p>
    <w:p w14:paraId="3BE4E667" w14:textId="2EDCDD52" w:rsidR="00B64361" w:rsidRPr="00830AAE" w:rsidRDefault="00B605A0">
      <w:pPr>
        <w:jc w:val="both"/>
        <w:rPr>
          <w:rFonts w:ascii="Arial" w:hAnsi="Arial" w:cs="Arial"/>
          <w:color w:val="000000"/>
          <w:sz w:val="20"/>
        </w:rPr>
      </w:pPr>
      <w:r w:rsidRPr="00830AAE">
        <w:rPr>
          <w:rFonts w:ascii="Arial" w:hAnsi="Arial" w:cs="Arial"/>
          <w:color w:val="000000"/>
          <w:sz w:val="20"/>
        </w:rPr>
        <w:t xml:space="preserve">An intervention order is a court </w:t>
      </w:r>
      <w:r w:rsidR="00C70305" w:rsidRPr="00830AAE">
        <w:rPr>
          <w:rFonts w:ascii="Arial" w:hAnsi="Arial" w:cs="Arial"/>
          <w:color w:val="000000"/>
          <w:sz w:val="20"/>
        </w:rPr>
        <w:t>order that</w:t>
      </w:r>
      <w:r w:rsidR="00BF055D" w:rsidRPr="00830AAE">
        <w:rPr>
          <w:rFonts w:ascii="Arial" w:hAnsi="Arial" w:cs="Arial"/>
          <w:color w:val="000000"/>
          <w:sz w:val="20"/>
        </w:rPr>
        <w:t xml:space="preserve"> imposes prohibitions, </w:t>
      </w:r>
      <w:r w:rsidRPr="00830AAE">
        <w:rPr>
          <w:rFonts w:ascii="Arial" w:hAnsi="Arial" w:cs="Arial"/>
          <w:color w:val="000000"/>
          <w:sz w:val="20"/>
        </w:rPr>
        <w:t>restri</w:t>
      </w:r>
      <w:r w:rsidR="00320777" w:rsidRPr="00830AAE">
        <w:rPr>
          <w:rFonts w:ascii="Arial" w:hAnsi="Arial" w:cs="Arial"/>
          <w:color w:val="000000"/>
          <w:sz w:val="20"/>
        </w:rPr>
        <w:t xml:space="preserve">ctions </w:t>
      </w:r>
      <w:r w:rsidR="00BF055D" w:rsidRPr="00830AAE">
        <w:rPr>
          <w:rFonts w:ascii="Arial" w:hAnsi="Arial" w:cs="Arial"/>
          <w:color w:val="000000"/>
          <w:sz w:val="20"/>
        </w:rPr>
        <w:t xml:space="preserve">or other obligations </w:t>
      </w:r>
      <w:r w:rsidR="00320777" w:rsidRPr="00830AAE">
        <w:rPr>
          <w:rFonts w:ascii="Arial" w:hAnsi="Arial" w:cs="Arial"/>
          <w:color w:val="000000"/>
          <w:sz w:val="20"/>
        </w:rPr>
        <w:t>on a person ('the responde</w:t>
      </w:r>
      <w:r w:rsidRPr="00830AAE">
        <w:rPr>
          <w:rFonts w:ascii="Arial" w:hAnsi="Arial" w:cs="Arial"/>
          <w:color w:val="000000"/>
          <w:sz w:val="20"/>
        </w:rPr>
        <w:t>nt') who</w:t>
      </w:r>
      <w:r w:rsidR="004E46F7">
        <w:rPr>
          <w:rFonts w:ascii="Arial" w:hAnsi="Arial" w:cs="Arial"/>
          <w:color w:val="000000"/>
          <w:sz w:val="20"/>
        </w:rPr>
        <w:t>–</w:t>
      </w:r>
    </w:p>
    <w:p w14:paraId="5767D90E" w14:textId="77777777" w:rsidR="00B64361" w:rsidRPr="00830AAE" w:rsidRDefault="00B605A0" w:rsidP="0092071B">
      <w:pPr>
        <w:numPr>
          <w:ilvl w:val="0"/>
          <w:numId w:val="5"/>
        </w:numPr>
        <w:ind w:left="397" w:hanging="397"/>
        <w:jc w:val="both"/>
        <w:rPr>
          <w:rFonts w:ascii="Arial" w:hAnsi="Arial" w:cs="Arial"/>
          <w:color w:val="000000"/>
          <w:sz w:val="20"/>
        </w:rPr>
      </w:pPr>
      <w:r w:rsidRPr="00830AAE">
        <w:rPr>
          <w:rFonts w:ascii="Arial" w:hAnsi="Arial" w:cs="Arial"/>
          <w:color w:val="000000"/>
          <w:sz w:val="20"/>
        </w:rPr>
        <w:t xml:space="preserve">has used or threatened violence towards another person or his or her property or has </w:t>
      </w:r>
      <w:r w:rsidR="00CF30B7" w:rsidRPr="00830AAE">
        <w:rPr>
          <w:rFonts w:ascii="Arial" w:hAnsi="Arial" w:cs="Arial"/>
          <w:color w:val="000000"/>
          <w:sz w:val="20"/>
        </w:rPr>
        <w:t>committed prohibited behaviour against</w:t>
      </w:r>
      <w:r w:rsidRPr="00830AAE">
        <w:rPr>
          <w:rFonts w:ascii="Arial" w:hAnsi="Arial" w:cs="Arial"/>
          <w:color w:val="000000"/>
          <w:sz w:val="20"/>
        </w:rPr>
        <w:t xml:space="preserve"> a person ('the victim')</w:t>
      </w:r>
      <w:r w:rsidR="00B64361" w:rsidRPr="00830AAE">
        <w:rPr>
          <w:rFonts w:ascii="Arial" w:hAnsi="Arial" w:cs="Arial"/>
          <w:color w:val="000000"/>
          <w:sz w:val="20"/>
        </w:rPr>
        <w:t>; and</w:t>
      </w:r>
    </w:p>
    <w:p w14:paraId="45FECD8B" w14:textId="77777777" w:rsidR="00B64361" w:rsidRPr="00830AAE" w:rsidRDefault="00B64361" w:rsidP="00C13214">
      <w:pPr>
        <w:numPr>
          <w:ilvl w:val="0"/>
          <w:numId w:val="5"/>
        </w:numPr>
        <w:jc w:val="both"/>
        <w:rPr>
          <w:rFonts w:ascii="Arial" w:hAnsi="Arial" w:cs="Arial"/>
          <w:color w:val="000000"/>
          <w:sz w:val="20"/>
        </w:rPr>
      </w:pPr>
      <w:r w:rsidRPr="00830AAE">
        <w:rPr>
          <w:rFonts w:ascii="Arial" w:hAnsi="Arial" w:cs="Arial"/>
          <w:color w:val="000000"/>
          <w:sz w:val="20"/>
        </w:rPr>
        <w:t xml:space="preserve">is likely to </w:t>
      </w:r>
      <w:r w:rsidR="00A668B5" w:rsidRPr="00830AAE">
        <w:rPr>
          <w:rFonts w:ascii="Arial" w:hAnsi="Arial" w:cs="Arial"/>
          <w:color w:val="000000"/>
          <w:sz w:val="20"/>
        </w:rPr>
        <w:t xml:space="preserve">continue to do so or to </w:t>
      </w:r>
      <w:r w:rsidRPr="00830AAE">
        <w:rPr>
          <w:rFonts w:ascii="Arial" w:hAnsi="Arial" w:cs="Arial"/>
          <w:color w:val="000000"/>
          <w:sz w:val="20"/>
        </w:rPr>
        <w:t>do so again.</w:t>
      </w:r>
    </w:p>
    <w:p w14:paraId="5B203712" w14:textId="77777777" w:rsidR="00594ABD" w:rsidRPr="00830AAE" w:rsidRDefault="00594ABD" w:rsidP="00594ABD">
      <w:pPr>
        <w:rPr>
          <w:rFonts w:ascii="Arial" w:hAnsi="Arial" w:cs="Arial"/>
          <w:color w:val="000000"/>
          <w:sz w:val="16"/>
        </w:rPr>
      </w:pPr>
    </w:p>
    <w:p w14:paraId="7DED84C1" w14:textId="77777777" w:rsidR="009D4EB7" w:rsidRPr="00830AAE" w:rsidRDefault="00B605A0">
      <w:pPr>
        <w:jc w:val="both"/>
        <w:rPr>
          <w:rFonts w:ascii="Arial" w:hAnsi="Arial" w:cs="Arial"/>
          <w:color w:val="000000"/>
          <w:sz w:val="20"/>
        </w:rPr>
      </w:pPr>
      <w:r w:rsidRPr="00830AAE">
        <w:rPr>
          <w:rFonts w:ascii="Arial" w:hAnsi="Arial" w:cs="Arial"/>
          <w:color w:val="000000"/>
          <w:sz w:val="20"/>
        </w:rPr>
        <w:t xml:space="preserve">The </w:t>
      </w:r>
      <w:r w:rsidR="009D4EB7" w:rsidRPr="00830AAE">
        <w:rPr>
          <w:rFonts w:ascii="Arial" w:hAnsi="Arial" w:cs="Arial"/>
          <w:color w:val="000000"/>
          <w:sz w:val="20"/>
        </w:rPr>
        <w:t xml:space="preserve">primary </w:t>
      </w:r>
      <w:r w:rsidRPr="00830AAE">
        <w:rPr>
          <w:rFonts w:ascii="Arial" w:hAnsi="Arial" w:cs="Arial"/>
          <w:color w:val="000000"/>
          <w:sz w:val="20"/>
        </w:rPr>
        <w:t xml:space="preserve">purpose </w:t>
      </w:r>
      <w:r w:rsidR="00531017" w:rsidRPr="00830AAE">
        <w:rPr>
          <w:rFonts w:ascii="Arial" w:hAnsi="Arial" w:cs="Arial"/>
          <w:color w:val="000000"/>
          <w:sz w:val="20"/>
        </w:rPr>
        <w:t xml:space="preserve">of </w:t>
      </w:r>
      <w:r w:rsidR="00B64361" w:rsidRPr="00830AAE">
        <w:rPr>
          <w:rFonts w:ascii="Arial" w:hAnsi="Arial" w:cs="Arial"/>
          <w:color w:val="000000"/>
          <w:sz w:val="20"/>
        </w:rPr>
        <w:t>an intervention</w:t>
      </w:r>
      <w:r w:rsidR="00531017" w:rsidRPr="00830AAE">
        <w:rPr>
          <w:rFonts w:ascii="Arial" w:hAnsi="Arial" w:cs="Arial"/>
          <w:color w:val="000000"/>
          <w:sz w:val="20"/>
        </w:rPr>
        <w:t xml:space="preserve"> order is to regulate </w:t>
      </w:r>
      <w:r w:rsidRPr="00830AAE">
        <w:rPr>
          <w:rFonts w:ascii="Arial" w:hAnsi="Arial" w:cs="Arial"/>
          <w:color w:val="000000"/>
          <w:sz w:val="20"/>
        </w:rPr>
        <w:t>future conduct of t</w:t>
      </w:r>
      <w:r w:rsidR="00531017" w:rsidRPr="00830AAE">
        <w:rPr>
          <w:rFonts w:ascii="Arial" w:hAnsi="Arial" w:cs="Arial"/>
          <w:color w:val="000000"/>
          <w:sz w:val="20"/>
        </w:rPr>
        <w:t xml:space="preserve">he </w:t>
      </w:r>
      <w:r w:rsidR="00320777" w:rsidRPr="00830AAE">
        <w:rPr>
          <w:rFonts w:ascii="Arial" w:hAnsi="Arial" w:cs="Arial"/>
          <w:color w:val="000000"/>
          <w:sz w:val="20"/>
        </w:rPr>
        <w:t>respo</w:t>
      </w:r>
      <w:r w:rsidR="00531017" w:rsidRPr="00830AAE">
        <w:rPr>
          <w:rFonts w:ascii="Arial" w:hAnsi="Arial" w:cs="Arial"/>
          <w:color w:val="000000"/>
          <w:sz w:val="20"/>
        </w:rPr>
        <w:t>n</w:t>
      </w:r>
      <w:r w:rsidR="00320777" w:rsidRPr="00830AAE">
        <w:rPr>
          <w:rFonts w:ascii="Arial" w:hAnsi="Arial" w:cs="Arial"/>
          <w:color w:val="000000"/>
          <w:sz w:val="20"/>
        </w:rPr>
        <w:t>den</w:t>
      </w:r>
      <w:r w:rsidR="00531017" w:rsidRPr="00830AAE">
        <w:rPr>
          <w:rFonts w:ascii="Arial" w:hAnsi="Arial" w:cs="Arial"/>
          <w:color w:val="000000"/>
          <w:sz w:val="20"/>
        </w:rPr>
        <w:t>t</w:t>
      </w:r>
      <w:r w:rsidR="008B0F80" w:rsidRPr="00830AAE">
        <w:rPr>
          <w:rFonts w:ascii="Arial" w:hAnsi="Arial" w:cs="Arial"/>
          <w:color w:val="000000"/>
          <w:sz w:val="20"/>
        </w:rPr>
        <w:t xml:space="preserve"> and in family violence cases </w:t>
      </w:r>
      <w:r w:rsidR="00D821E8" w:rsidRPr="00830AAE">
        <w:rPr>
          <w:rFonts w:ascii="Arial" w:hAnsi="Arial" w:cs="Arial"/>
          <w:color w:val="000000"/>
          <w:sz w:val="20"/>
        </w:rPr>
        <w:t xml:space="preserve">future conduct </w:t>
      </w:r>
      <w:r w:rsidR="008B0F80" w:rsidRPr="00830AAE">
        <w:rPr>
          <w:rFonts w:ascii="Arial" w:hAnsi="Arial" w:cs="Arial"/>
          <w:color w:val="000000"/>
          <w:sz w:val="20"/>
        </w:rPr>
        <w:t>of one or more associated respondents</w:t>
      </w:r>
      <w:r w:rsidR="009D4EB7" w:rsidRPr="00830AAE">
        <w:rPr>
          <w:rFonts w:ascii="Arial" w:hAnsi="Arial" w:cs="Arial"/>
          <w:color w:val="000000"/>
          <w:sz w:val="20"/>
        </w:rPr>
        <w:t>:</w:t>
      </w:r>
    </w:p>
    <w:p w14:paraId="1C0ACA70" w14:textId="77777777" w:rsidR="009D4EB7" w:rsidRPr="00830AAE" w:rsidRDefault="00531017" w:rsidP="00C13214">
      <w:pPr>
        <w:numPr>
          <w:ilvl w:val="0"/>
          <w:numId w:val="5"/>
        </w:numPr>
        <w:jc w:val="both"/>
        <w:rPr>
          <w:rFonts w:ascii="Arial" w:hAnsi="Arial" w:cs="Arial"/>
          <w:color w:val="000000"/>
          <w:sz w:val="20"/>
        </w:rPr>
      </w:pPr>
      <w:r w:rsidRPr="00830AAE">
        <w:rPr>
          <w:rFonts w:ascii="Arial" w:hAnsi="Arial" w:cs="Arial"/>
          <w:color w:val="000000"/>
          <w:sz w:val="20"/>
        </w:rPr>
        <w:t>towards the victim</w:t>
      </w:r>
      <w:r w:rsidR="009D4EB7" w:rsidRPr="00830AAE">
        <w:rPr>
          <w:rFonts w:ascii="Arial" w:hAnsi="Arial" w:cs="Arial"/>
          <w:color w:val="000000"/>
          <w:sz w:val="20"/>
        </w:rPr>
        <w:t>; and/or</w:t>
      </w:r>
    </w:p>
    <w:p w14:paraId="6504FAEF" w14:textId="77777777"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relation to children who are likely to be </w:t>
      </w:r>
      <w:r w:rsidR="00C70305" w:rsidRPr="00830AAE">
        <w:rPr>
          <w:rFonts w:ascii="Arial" w:hAnsi="Arial" w:cs="Arial"/>
          <w:color w:val="000000"/>
          <w:sz w:val="20"/>
        </w:rPr>
        <w:t>subject</w:t>
      </w:r>
      <w:r w:rsidRPr="00830AAE">
        <w:rPr>
          <w:rFonts w:ascii="Arial" w:hAnsi="Arial" w:cs="Arial"/>
          <w:color w:val="000000"/>
          <w:sz w:val="20"/>
        </w:rPr>
        <w:t>ed to such conduct; and/or</w:t>
      </w:r>
    </w:p>
    <w:p w14:paraId="0B1B9146" w14:textId="75352041"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family violence cases </w:t>
      </w:r>
      <w:r w:rsidR="004E46F7">
        <w:rPr>
          <w:rFonts w:ascii="Arial" w:hAnsi="Arial" w:cs="Arial"/>
          <w:color w:val="000000"/>
          <w:sz w:val="20"/>
        </w:rPr>
        <w:t>–</w:t>
      </w:r>
      <w:r w:rsidR="006B2072" w:rsidRPr="00830AAE">
        <w:rPr>
          <w:rFonts w:ascii="Arial" w:hAnsi="Arial" w:cs="Arial"/>
          <w:color w:val="000000"/>
          <w:sz w:val="20"/>
        </w:rPr>
        <w:t xml:space="preserve"> </w:t>
      </w:r>
      <w:r w:rsidRPr="00830AAE">
        <w:rPr>
          <w:rFonts w:ascii="Arial" w:hAnsi="Arial" w:cs="Arial"/>
          <w:color w:val="000000"/>
          <w:sz w:val="20"/>
        </w:rPr>
        <w:t>towards one or more associated victims.</w:t>
      </w:r>
    </w:p>
    <w:p w14:paraId="3BA0D3DE" w14:textId="77777777" w:rsidR="00594ABD" w:rsidRPr="00830AAE" w:rsidRDefault="00594ABD" w:rsidP="00594ABD">
      <w:pPr>
        <w:rPr>
          <w:rFonts w:ascii="Arial" w:hAnsi="Arial" w:cs="Arial"/>
          <w:color w:val="000000"/>
          <w:sz w:val="16"/>
        </w:rPr>
      </w:pPr>
    </w:p>
    <w:p w14:paraId="23ECB049" w14:textId="6EE4AE80" w:rsidR="00B64361" w:rsidRPr="009250E4" w:rsidRDefault="00B64361"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b/>
          <w:bCs/>
          <w:color w:val="000000"/>
          <w:sz w:val="20"/>
        </w:rPr>
      </w:pPr>
      <w:r w:rsidRPr="009250E4">
        <w:rPr>
          <w:rFonts w:ascii="Arial" w:hAnsi="Arial" w:cs="Arial"/>
          <w:b/>
          <w:bCs/>
          <w:color w:val="000000"/>
          <w:sz w:val="20"/>
        </w:rPr>
        <w:t xml:space="preserve">It is important to note that a court cannot make an intervention order unless it is satisfied on the balance of probabilities of </w:t>
      </w:r>
      <w:r w:rsidR="0096305D" w:rsidRPr="009250E4">
        <w:rPr>
          <w:rFonts w:ascii="Arial" w:hAnsi="Arial" w:cs="Arial"/>
          <w:b/>
          <w:bCs/>
          <w:color w:val="000000"/>
          <w:sz w:val="20"/>
        </w:rPr>
        <w:t>two</w:t>
      </w:r>
      <w:r w:rsidRPr="009250E4">
        <w:rPr>
          <w:rFonts w:ascii="Arial" w:hAnsi="Arial" w:cs="Arial"/>
          <w:b/>
          <w:bCs/>
          <w:color w:val="000000"/>
          <w:sz w:val="20"/>
        </w:rPr>
        <w:t xml:space="preserve"> matters, one past, one future</w:t>
      </w:r>
      <w:r w:rsidR="004E46F7" w:rsidRPr="004E46F7">
        <w:rPr>
          <w:rFonts w:ascii="Arial" w:hAnsi="Arial" w:cs="Arial"/>
          <w:b/>
          <w:bCs/>
          <w:color w:val="000000"/>
          <w:sz w:val="20"/>
        </w:rPr>
        <w:t>–</w:t>
      </w:r>
    </w:p>
    <w:p w14:paraId="4A33A2AE" w14:textId="77777777" w:rsidR="00B64361" w:rsidRPr="009250E4" w:rsidRDefault="008B0F80"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T</w:t>
      </w:r>
      <w:r w:rsidR="00B64361" w:rsidRPr="009250E4">
        <w:rPr>
          <w:rFonts w:ascii="Arial" w:hAnsi="Arial" w:cs="Arial"/>
          <w:b/>
          <w:bCs/>
          <w:color w:val="000000"/>
          <w:sz w:val="20"/>
        </w:rPr>
        <w:t>here has already been certain proscribed conduct by the respondent to</w:t>
      </w:r>
      <w:r w:rsidR="0096305D" w:rsidRPr="009250E4">
        <w:rPr>
          <w:rFonts w:ascii="Arial" w:hAnsi="Arial" w:cs="Arial"/>
          <w:b/>
          <w:bCs/>
          <w:color w:val="000000"/>
          <w:sz w:val="20"/>
        </w:rPr>
        <w:t xml:space="preserve">wards the </w:t>
      </w:r>
      <w:r w:rsidR="00B64361" w:rsidRPr="009250E4">
        <w:rPr>
          <w:rFonts w:ascii="Arial" w:hAnsi="Arial" w:cs="Arial"/>
          <w:b/>
          <w:bCs/>
          <w:color w:val="000000"/>
          <w:sz w:val="20"/>
        </w:rPr>
        <w:t>victim; and</w:t>
      </w:r>
    </w:p>
    <w:p w14:paraId="39F4D5F6" w14:textId="77777777" w:rsidR="00B64361" w:rsidRPr="009250E4" w:rsidRDefault="00641C2D"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P</w:t>
      </w:r>
      <w:r w:rsidR="00B64361" w:rsidRPr="009250E4">
        <w:rPr>
          <w:rFonts w:ascii="Arial" w:hAnsi="Arial" w:cs="Arial"/>
          <w:b/>
          <w:bCs/>
          <w:color w:val="000000"/>
          <w:sz w:val="20"/>
        </w:rPr>
        <w:t xml:space="preserve">roscribed conduct is likely to </w:t>
      </w:r>
      <w:r w:rsidR="00D821E8" w:rsidRPr="009250E4">
        <w:rPr>
          <w:rFonts w:ascii="Arial" w:hAnsi="Arial" w:cs="Arial"/>
          <w:b/>
          <w:bCs/>
          <w:color w:val="000000"/>
          <w:sz w:val="20"/>
        </w:rPr>
        <w:t xml:space="preserve">continue or to </w:t>
      </w:r>
      <w:r w:rsidR="00B64361" w:rsidRPr="009250E4">
        <w:rPr>
          <w:rFonts w:ascii="Arial" w:hAnsi="Arial" w:cs="Arial"/>
          <w:b/>
          <w:bCs/>
          <w:color w:val="000000"/>
          <w:sz w:val="20"/>
        </w:rPr>
        <w:t>occur again.</w:t>
      </w:r>
    </w:p>
    <w:p w14:paraId="00C115AA" w14:textId="77777777" w:rsidR="00594ABD" w:rsidRPr="00830AAE" w:rsidRDefault="00594ABD" w:rsidP="00594ABD">
      <w:pPr>
        <w:rPr>
          <w:rFonts w:ascii="Arial" w:hAnsi="Arial" w:cs="Arial"/>
          <w:color w:val="000000"/>
          <w:sz w:val="16"/>
        </w:rPr>
      </w:pPr>
      <w:bookmarkStart w:id="53" w:name="_Toc30668002"/>
      <w:bookmarkStart w:id="54" w:name="_Toc30669380"/>
      <w:bookmarkStart w:id="55" w:name="_Toc30671596"/>
      <w:bookmarkStart w:id="56" w:name="_Toc30674123"/>
      <w:bookmarkStart w:id="57" w:name="_Toc30691345"/>
      <w:bookmarkStart w:id="58" w:name="_Toc30691719"/>
      <w:bookmarkStart w:id="59" w:name="_Toc30692099"/>
      <w:bookmarkStart w:id="60" w:name="_Toc30692858"/>
      <w:bookmarkStart w:id="61" w:name="_Toc30693237"/>
      <w:bookmarkStart w:id="62" w:name="_Toc30693615"/>
      <w:bookmarkStart w:id="63" w:name="_Toc30693993"/>
      <w:bookmarkStart w:id="64" w:name="_Toc30694374"/>
      <w:bookmarkStart w:id="65" w:name="_Toc30698963"/>
      <w:bookmarkStart w:id="66" w:name="_Toc30699341"/>
      <w:bookmarkStart w:id="67" w:name="_Toc30699726"/>
      <w:bookmarkStart w:id="68" w:name="_Toc30700881"/>
      <w:bookmarkStart w:id="69" w:name="_Toc30701268"/>
      <w:bookmarkStart w:id="70" w:name="_Toc30743879"/>
      <w:bookmarkStart w:id="71" w:name="_Toc30754702"/>
      <w:bookmarkStart w:id="72" w:name="_Toc30757143"/>
      <w:bookmarkStart w:id="73" w:name="_Toc30757691"/>
      <w:bookmarkStart w:id="74" w:name="_Toc30758091"/>
      <w:bookmarkStart w:id="75" w:name="_Toc30762852"/>
      <w:bookmarkStart w:id="76" w:name="_Toc30767506"/>
      <w:bookmarkStart w:id="77" w:name="_Toc34823524"/>
    </w:p>
    <w:p w14:paraId="0A68BF54" w14:textId="77777777" w:rsidR="00B605A0" w:rsidRPr="00830AAE" w:rsidRDefault="00B605A0">
      <w:pPr>
        <w:pStyle w:val="Heading3"/>
        <w:keepNext/>
        <w:spacing w:after="120" w:line="240" w:lineRule="auto"/>
        <w:rPr>
          <w:rFonts w:ascii="Arial" w:hAnsi="Arial" w:cs="Arial"/>
          <w:b/>
          <w:bCs/>
          <w:color w:val="000000"/>
          <w:sz w:val="16"/>
        </w:rPr>
      </w:pPr>
      <w:bookmarkStart w:id="78" w:name="_6.1.1_Powers_of"/>
      <w:bookmarkStart w:id="79" w:name="B61x1"/>
      <w:bookmarkEnd w:id="78"/>
      <w:bookmarkEnd w:id="79"/>
      <w:r w:rsidRPr="00830AAE">
        <w:rPr>
          <w:rFonts w:ascii="Arial" w:hAnsi="Arial" w:cs="Arial"/>
          <w:b/>
          <w:bCs/>
          <w:color w:val="000000"/>
          <w:sz w:val="20"/>
        </w:rPr>
        <w:t>6.1.1</w:t>
      </w:r>
      <w:r w:rsidRPr="00830AAE">
        <w:rPr>
          <w:rFonts w:ascii="Arial" w:hAnsi="Arial" w:cs="Arial"/>
          <w:b/>
          <w:bCs/>
          <w:color w:val="000000"/>
          <w:sz w:val="20"/>
        </w:rPr>
        <w:tab/>
        <w:t>Power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Pr="00830AAE">
        <w:rPr>
          <w:rFonts w:ascii="Arial" w:hAnsi="Arial" w:cs="Arial"/>
          <w:b/>
          <w:bCs/>
          <w:color w:val="000000"/>
          <w:sz w:val="20"/>
        </w:rPr>
        <w:t>of court</w:t>
      </w:r>
      <w:r w:rsidR="00320777" w:rsidRPr="00830AAE">
        <w:rPr>
          <w:rFonts w:ascii="Arial" w:hAnsi="Arial" w:cs="Arial"/>
          <w:b/>
          <w:bCs/>
          <w:color w:val="000000"/>
          <w:sz w:val="20"/>
        </w:rPr>
        <w:t xml:space="preserve"> until </w:t>
      </w:r>
      <w:r w:rsidR="00C70305" w:rsidRPr="00830AAE">
        <w:rPr>
          <w:rFonts w:ascii="Arial" w:hAnsi="Arial" w:cs="Arial"/>
          <w:b/>
          <w:bCs/>
          <w:color w:val="000000"/>
          <w:sz w:val="20"/>
        </w:rPr>
        <w:t>07/12</w:t>
      </w:r>
      <w:r w:rsidR="00320777" w:rsidRPr="00830AAE">
        <w:rPr>
          <w:rFonts w:ascii="Arial" w:hAnsi="Arial" w:cs="Arial"/>
          <w:b/>
          <w:bCs/>
          <w:color w:val="000000"/>
          <w:sz w:val="20"/>
        </w:rPr>
        <w:t>/200</w:t>
      </w:r>
      <w:r w:rsidR="00021F0B" w:rsidRPr="00830AAE">
        <w:rPr>
          <w:rFonts w:ascii="Arial" w:hAnsi="Arial" w:cs="Arial"/>
          <w:b/>
          <w:bCs/>
          <w:color w:val="000000"/>
          <w:sz w:val="20"/>
        </w:rPr>
        <w:t>8 derive from the CFVA</w:t>
      </w:r>
    </w:p>
    <w:p w14:paraId="6F809F34" w14:textId="77777777" w:rsidR="00B605A0" w:rsidRPr="00830AAE" w:rsidRDefault="00320777" w:rsidP="00CC388B">
      <w:pPr>
        <w:jc w:val="both"/>
        <w:rPr>
          <w:rFonts w:ascii="Arial" w:hAnsi="Arial" w:cs="Arial"/>
          <w:color w:val="000000"/>
          <w:sz w:val="20"/>
        </w:rPr>
      </w:pPr>
      <w:r w:rsidRPr="00830AAE">
        <w:rPr>
          <w:rFonts w:ascii="Arial" w:hAnsi="Arial" w:cs="Arial"/>
          <w:color w:val="000000"/>
          <w:sz w:val="20"/>
        </w:rPr>
        <w:t xml:space="preserve">Until </w:t>
      </w:r>
      <w:r w:rsidR="00C70305" w:rsidRPr="00830AAE">
        <w:rPr>
          <w:rFonts w:ascii="Arial" w:hAnsi="Arial" w:cs="Arial"/>
          <w:color w:val="000000"/>
          <w:sz w:val="20"/>
        </w:rPr>
        <w:t>0</w:t>
      </w:r>
      <w:r w:rsidR="0048412D" w:rsidRPr="00830AAE">
        <w:rPr>
          <w:rFonts w:ascii="Arial" w:hAnsi="Arial" w:cs="Arial"/>
          <w:color w:val="000000"/>
          <w:sz w:val="20"/>
        </w:rPr>
        <w:t>7</w:t>
      </w:r>
      <w:r w:rsidRPr="00830AAE">
        <w:rPr>
          <w:rFonts w:ascii="Arial" w:hAnsi="Arial" w:cs="Arial"/>
          <w:color w:val="000000"/>
          <w:sz w:val="20"/>
        </w:rPr>
        <w:t>/1</w:t>
      </w:r>
      <w:r w:rsidR="00C70305" w:rsidRPr="00830AAE">
        <w:rPr>
          <w:rFonts w:ascii="Arial" w:hAnsi="Arial" w:cs="Arial"/>
          <w:color w:val="000000"/>
          <w:sz w:val="20"/>
        </w:rPr>
        <w:t>2</w:t>
      </w:r>
      <w:r w:rsidRPr="00830AAE">
        <w:rPr>
          <w:rFonts w:ascii="Arial" w:hAnsi="Arial" w:cs="Arial"/>
          <w:color w:val="000000"/>
          <w:sz w:val="20"/>
        </w:rPr>
        <w:t xml:space="preserve">/2007 a </w:t>
      </w:r>
      <w:r w:rsidR="00B605A0" w:rsidRPr="00830AAE">
        <w:rPr>
          <w:rFonts w:ascii="Arial" w:hAnsi="Arial" w:cs="Arial"/>
          <w:color w:val="000000"/>
          <w:sz w:val="20"/>
        </w:rPr>
        <w:t>court's power to make</w:t>
      </w:r>
      <w:r w:rsidRPr="00830AAE">
        <w:rPr>
          <w:rFonts w:ascii="Arial" w:hAnsi="Arial" w:cs="Arial"/>
          <w:color w:val="000000"/>
          <w:sz w:val="20"/>
        </w:rPr>
        <w:t>, vary, extend or revoke</w:t>
      </w:r>
      <w:r w:rsidR="00B605A0" w:rsidRPr="00830AAE">
        <w:rPr>
          <w:rFonts w:ascii="Arial" w:hAnsi="Arial" w:cs="Arial"/>
          <w:color w:val="000000"/>
          <w:sz w:val="20"/>
        </w:rPr>
        <w:t xml:space="preserve"> an intervention order or an interim intervention order derive</w:t>
      </w:r>
      <w:r w:rsidRPr="00830AAE">
        <w:rPr>
          <w:rFonts w:ascii="Arial" w:hAnsi="Arial" w:cs="Arial"/>
          <w:color w:val="000000"/>
          <w:sz w:val="20"/>
        </w:rPr>
        <w:t xml:space="preserve">d from </w:t>
      </w:r>
      <w:r w:rsidR="00B605A0" w:rsidRPr="00830AAE">
        <w:rPr>
          <w:rFonts w:ascii="Arial" w:hAnsi="Arial" w:cs="Arial"/>
          <w:color w:val="000000"/>
          <w:sz w:val="20"/>
        </w:rPr>
        <w:t xml:space="preserve">the </w:t>
      </w:r>
      <w:r w:rsidR="00B605A0" w:rsidRPr="00830AAE">
        <w:rPr>
          <w:rFonts w:ascii="Arial" w:hAnsi="Arial" w:cs="Arial"/>
          <w:color w:val="000000"/>
          <w:sz w:val="20"/>
          <w:u w:val="single"/>
        </w:rPr>
        <w:t>Crimes (Family Violence) Act 1987 (Vic)</w:t>
      </w:r>
      <w:r w:rsidR="00B605A0" w:rsidRPr="00830AAE">
        <w:rPr>
          <w:rFonts w:ascii="Arial" w:hAnsi="Arial" w:cs="Arial"/>
          <w:color w:val="000000"/>
          <w:sz w:val="20"/>
        </w:rPr>
        <w:t xml:space="preserve"> [No.19/1987] [as amended] ('the CFVA') and from s.21A</w:t>
      </w:r>
      <w:r w:rsidR="00203558" w:rsidRPr="00830AAE">
        <w:rPr>
          <w:rFonts w:ascii="Arial" w:hAnsi="Arial" w:cs="Arial"/>
          <w:color w:val="000000"/>
          <w:sz w:val="20"/>
        </w:rPr>
        <w:t>(5)</w:t>
      </w:r>
      <w:r w:rsidR="00B605A0" w:rsidRPr="00830AAE">
        <w:rPr>
          <w:rFonts w:ascii="Arial" w:hAnsi="Arial" w:cs="Arial"/>
          <w:color w:val="000000"/>
          <w:sz w:val="20"/>
        </w:rPr>
        <w:t xml:space="preserve"> of the </w:t>
      </w:r>
      <w:r w:rsidR="00B605A0" w:rsidRPr="00830AAE">
        <w:rPr>
          <w:rFonts w:ascii="Arial" w:hAnsi="Arial" w:cs="Arial"/>
          <w:color w:val="000000"/>
          <w:sz w:val="20"/>
          <w:u w:val="single"/>
        </w:rPr>
        <w:t>Crimes Act 1958 (Vic)</w:t>
      </w:r>
      <w:r w:rsidR="00B605A0" w:rsidRPr="00830AAE">
        <w:rPr>
          <w:rFonts w:ascii="Arial" w:hAnsi="Arial" w:cs="Arial"/>
          <w:color w:val="000000"/>
          <w:sz w:val="20"/>
        </w:rPr>
        <w:t xml:space="preserve"> [No.6231] [as amen</w:t>
      </w:r>
      <w:r w:rsidRPr="00830AAE">
        <w:rPr>
          <w:rFonts w:ascii="Arial" w:hAnsi="Arial" w:cs="Arial"/>
          <w:color w:val="000000"/>
          <w:sz w:val="20"/>
        </w:rPr>
        <w:t>ded by s.3 of Act No.95/1994].</w:t>
      </w:r>
    </w:p>
    <w:p w14:paraId="3468813E" w14:textId="77777777" w:rsidR="00594ABD" w:rsidRPr="00830AAE" w:rsidRDefault="00594ABD" w:rsidP="00594ABD">
      <w:pPr>
        <w:rPr>
          <w:rFonts w:ascii="Arial" w:hAnsi="Arial" w:cs="Arial"/>
          <w:color w:val="000000"/>
          <w:sz w:val="16"/>
        </w:rPr>
      </w:pPr>
    </w:p>
    <w:p w14:paraId="2833069C" w14:textId="77777777" w:rsidR="00320777" w:rsidRPr="00830AAE" w:rsidRDefault="00B605A0" w:rsidP="00320777">
      <w:pPr>
        <w:pStyle w:val="Heading3"/>
        <w:spacing w:after="120" w:line="240" w:lineRule="auto"/>
        <w:rPr>
          <w:rFonts w:ascii="Arial" w:hAnsi="Arial" w:cs="Arial"/>
          <w:b/>
          <w:bCs/>
          <w:color w:val="000000"/>
          <w:sz w:val="20"/>
        </w:rPr>
      </w:pPr>
      <w:bookmarkStart w:id="80" w:name="_6.1.2_Powers_of"/>
      <w:bookmarkStart w:id="81" w:name="B61x2"/>
      <w:bookmarkEnd w:id="80"/>
      <w:bookmarkEnd w:id="81"/>
      <w:r w:rsidRPr="00830AAE">
        <w:rPr>
          <w:rFonts w:ascii="Arial" w:hAnsi="Arial" w:cs="Arial"/>
          <w:b/>
          <w:bCs/>
          <w:color w:val="000000"/>
          <w:sz w:val="20"/>
        </w:rPr>
        <w:t>6.1.</w:t>
      </w:r>
      <w:r w:rsidR="00320777" w:rsidRPr="00830AAE">
        <w:rPr>
          <w:rFonts w:ascii="Arial" w:hAnsi="Arial" w:cs="Arial"/>
          <w:b/>
          <w:bCs/>
          <w:color w:val="000000"/>
          <w:sz w:val="20"/>
        </w:rPr>
        <w:t>2</w:t>
      </w:r>
      <w:r w:rsidR="00320777" w:rsidRPr="00830AAE">
        <w:rPr>
          <w:rFonts w:ascii="Arial" w:hAnsi="Arial" w:cs="Arial"/>
          <w:b/>
          <w:bCs/>
          <w:color w:val="000000"/>
          <w:sz w:val="20"/>
        </w:rPr>
        <w:tab/>
        <w:t>Power</w:t>
      </w:r>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00320777" w:rsidRPr="00830AAE">
        <w:rPr>
          <w:rFonts w:ascii="Arial" w:hAnsi="Arial" w:cs="Arial"/>
          <w:b/>
          <w:bCs/>
          <w:color w:val="000000"/>
          <w:sz w:val="20"/>
        </w:rPr>
        <w:t>of court from 0</w:t>
      </w:r>
      <w:r w:rsidR="00C70305" w:rsidRPr="00830AAE">
        <w:rPr>
          <w:rFonts w:ascii="Arial" w:hAnsi="Arial" w:cs="Arial"/>
          <w:b/>
          <w:bCs/>
          <w:color w:val="000000"/>
          <w:sz w:val="20"/>
        </w:rPr>
        <w:t>8</w:t>
      </w:r>
      <w:r w:rsidR="00320777" w:rsidRPr="00830AAE">
        <w:rPr>
          <w:rFonts w:ascii="Arial" w:hAnsi="Arial" w:cs="Arial"/>
          <w:b/>
          <w:bCs/>
          <w:color w:val="000000"/>
          <w:sz w:val="20"/>
        </w:rPr>
        <w:t>/12/200</w:t>
      </w:r>
      <w:r w:rsidR="00021F0B" w:rsidRPr="00830AAE">
        <w:rPr>
          <w:rFonts w:ascii="Arial" w:hAnsi="Arial" w:cs="Arial"/>
          <w:b/>
          <w:bCs/>
          <w:color w:val="000000"/>
          <w:sz w:val="20"/>
        </w:rPr>
        <w:t xml:space="preserve">8 derive from the FVPA and the </w:t>
      </w:r>
      <w:r w:rsidR="000222D2" w:rsidRPr="00830AAE">
        <w:rPr>
          <w:rFonts w:ascii="Arial" w:hAnsi="Arial" w:cs="Arial"/>
          <w:b/>
          <w:bCs/>
          <w:color w:val="000000"/>
          <w:sz w:val="20"/>
        </w:rPr>
        <w:t>SIO</w:t>
      </w:r>
      <w:r w:rsidR="00021F0B" w:rsidRPr="00830AAE">
        <w:rPr>
          <w:rFonts w:ascii="Arial" w:hAnsi="Arial" w:cs="Arial"/>
          <w:b/>
          <w:bCs/>
          <w:color w:val="000000"/>
          <w:sz w:val="20"/>
        </w:rPr>
        <w:t>A</w:t>
      </w:r>
      <w:r w:rsidR="00A668B5" w:rsidRPr="00830AAE">
        <w:rPr>
          <w:rFonts w:ascii="Arial" w:hAnsi="Arial" w:cs="Arial"/>
          <w:b/>
          <w:bCs/>
          <w:color w:val="000000"/>
          <w:sz w:val="20"/>
        </w:rPr>
        <w:t>/PSIA</w:t>
      </w:r>
    </w:p>
    <w:p w14:paraId="48915567" w14:textId="56929528"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On</w:t>
      </w:r>
      <w:r w:rsidR="00320777" w:rsidRPr="00830AAE">
        <w:rPr>
          <w:rFonts w:ascii="Arial" w:hAnsi="Arial" w:cs="Arial"/>
          <w:bCs/>
          <w:color w:val="000000"/>
          <w:sz w:val="20"/>
        </w:rPr>
        <w:t xml:space="preserve"> 0</w:t>
      </w:r>
      <w:r w:rsidR="00C70305" w:rsidRPr="00830AAE">
        <w:rPr>
          <w:rFonts w:ascii="Arial" w:hAnsi="Arial" w:cs="Arial"/>
          <w:bCs/>
          <w:color w:val="000000"/>
          <w:sz w:val="20"/>
        </w:rPr>
        <w:t>8</w:t>
      </w:r>
      <w:r w:rsidR="00320777" w:rsidRPr="00830AAE">
        <w:rPr>
          <w:rFonts w:ascii="Arial" w:hAnsi="Arial" w:cs="Arial"/>
          <w:bCs/>
          <w:color w:val="000000"/>
          <w:sz w:val="20"/>
        </w:rPr>
        <w:t xml:space="preserve">/12/2008 the CFVA </w:t>
      </w:r>
      <w:r w:rsidRPr="00830AAE">
        <w:rPr>
          <w:rFonts w:ascii="Arial" w:hAnsi="Arial" w:cs="Arial"/>
          <w:bCs/>
          <w:color w:val="000000"/>
          <w:sz w:val="20"/>
        </w:rPr>
        <w:t xml:space="preserve">was </w:t>
      </w:r>
      <w:r w:rsidR="00C70305" w:rsidRPr="00830AAE">
        <w:rPr>
          <w:rFonts w:ascii="Arial" w:hAnsi="Arial" w:cs="Arial"/>
          <w:bCs/>
          <w:color w:val="000000"/>
          <w:sz w:val="20"/>
        </w:rPr>
        <w:t>repealed</w:t>
      </w:r>
      <w:r w:rsidR="000222D2" w:rsidRPr="00830AAE">
        <w:rPr>
          <w:rFonts w:ascii="Arial" w:hAnsi="Arial" w:cs="Arial"/>
          <w:bCs/>
          <w:color w:val="000000"/>
          <w:sz w:val="20"/>
        </w:rPr>
        <w:t xml:space="preserve"> an</w:t>
      </w:r>
      <w:r w:rsidRPr="00830AAE">
        <w:rPr>
          <w:rFonts w:ascii="Arial" w:hAnsi="Arial" w:cs="Arial"/>
          <w:bCs/>
          <w:color w:val="000000"/>
          <w:sz w:val="20"/>
        </w:rPr>
        <w:t xml:space="preserve">d </w:t>
      </w:r>
      <w:r w:rsidR="000222D2" w:rsidRPr="00830AAE">
        <w:rPr>
          <w:rFonts w:ascii="Arial" w:hAnsi="Arial" w:cs="Arial"/>
          <w:bCs/>
          <w:color w:val="000000"/>
          <w:sz w:val="20"/>
        </w:rPr>
        <w:t>replaced</w:t>
      </w:r>
      <w:r w:rsidR="004E46F7">
        <w:rPr>
          <w:rFonts w:ascii="Arial" w:hAnsi="Arial" w:cs="Arial"/>
          <w:color w:val="000000"/>
          <w:sz w:val="20"/>
        </w:rPr>
        <w:t>–</w:t>
      </w:r>
    </w:p>
    <w:p w14:paraId="0A863C3E"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family violence intervention orders by </w:t>
      </w:r>
      <w:r w:rsidRPr="00830AAE">
        <w:rPr>
          <w:rFonts w:ascii="Arial" w:hAnsi="Arial" w:cs="Arial"/>
          <w:bCs/>
          <w:color w:val="000000"/>
          <w:sz w:val="20"/>
        </w:rPr>
        <w:t xml:space="preserve">the </w:t>
      </w:r>
      <w:r w:rsidRPr="00830AAE">
        <w:rPr>
          <w:rFonts w:ascii="Arial" w:hAnsi="Arial" w:cs="Arial"/>
          <w:bCs/>
          <w:color w:val="000000"/>
          <w:sz w:val="20"/>
          <w:u w:val="single"/>
        </w:rPr>
        <w:t>Family Violence Protection Act 2008 (Vic)</w:t>
      </w:r>
      <w:r w:rsidRPr="00830AAE">
        <w:rPr>
          <w:rFonts w:ascii="Arial" w:hAnsi="Arial" w:cs="Arial"/>
          <w:bCs/>
          <w:color w:val="000000"/>
          <w:sz w:val="20"/>
        </w:rPr>
        <w:t xml:space="preserve"> [No.52/2008] (‘the FVPA’)</w:t>
      </w:r>
      <w:r w:rsidRPr="00830AAE">
        <w:rPr>
          <w:rFonts w:ascii="Arial" w:hAnsi="Arial" w:cs="Arial"/>
          <w:color w:val="000000"/>
          <w:sz w:val="20"/>
        </w:rPr>
        <w:t>; and</w:t>
      </w:r>
    </w:p>
    <w:p w14:paraId="5AC1D89C"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w:t>
      </w:r>
      <w:r w:rsidR="004F410A" w:rsidRPr="00830AAE">
        <w:rPr>
          <w:rFonts w:ascii="Arial" w:hAnsi="Arial" w:cs="Arial"/>
          <w:color w:val="000000"/>
          <w:sz w:val="20"/>
        </w:rPr>
        <w:t>non-family</w:t>
      </w:r>
      <w:r w:rsidRPr="00830AAE">
        <w:rPr>
          <w:rFonts w:ascii="Arial" w:hAnsi="Arial" w:cs="Arial"/>
          <w:color w:val="000000"/>
          <w:sz w:val="20"/>
        </w:rPr>
        <w:t xml:space="preserve"> intervention orders by the </w:t>
      </w:r>
      <w:r w:rsidRPr="00830AAE">
        <w:rPr>
          <w:rFonts w:ascii="Arial" w:hAnsi="Arial" w:cs="Arial"/>
          <w:color w:val="000000"/>
          <w:sz w:val="20"/>
          <w:u w:val="single"/>
        </w:rPr>
        <w:t>Stalking Intervention Order</w:t>
      </w:r>
      <w:r w:rsidR="00B72557" w:rsidRPr="00830AAE">
        <w:rPr>
          <w:rFonts w:ascii="Arial" w:hAnsi="Arial" w:cs="Arial"/>
          <w:color w:val="000000"/>
          <w:sz w:val="20"/>
          <w:u w:val="single"/>
        </w:rPr>
        <w:t>s</w:t>
      </w:r>
      <w:r w:rsidRPr="00830AAE">
        <w:rPr>
          <w:rFonts w:ascii="Arial" w:hAnsi="Arial" w:cs="Arial"/>
          <w:color w:val="000000"/>
          <w:sz w:val="20"/>
          <w:u w:val="single"/>
        </w:rPr>
        <w:t xml:space="preserve"> Act 2008 (Vic)</w:t>
      </w:r>
      <w:r w:rsidRPr="00830AAE">
        <w:rPr>
          <w:rFonts w:ascii="Arial" w:hAnsi="Arial" w:cs="Arial"/>
          <w:color w:val="000000"/>
          <w:sz w:val="20"/>
        </w:rPr>
        <w:t xml:space="preserve"> [No.</w:t>
      </w:r>
      <w:r w:rsidR="006F4652" w:rsidRPr="00830AAE">
        <w:rPr>
          <w:rFonts w:ascii="Arial" w:hAnsi="Arial" w:cs="Arial"/>
          <w:color w:val="000000"/>
          <w:sz w:val="20"/>
        </w:rPr>
        <w:t>68</w:t>
      </w:r>
      <w:r w:rsidRPr="00830AAE">
        <w:rPr>
          <w:rFonts w:ascii="Arial" w:hAnsi="Arial" w:cs="Arial"/>
          <w:color w:val="000000"/>
          <w:sz w:val="20"/>
        </w:rPr>
        <w:t>/2008] (‘the SIOA’).</w:t>
      </w:r>
    </w:p>
    <w:p w14:paraId="599FBA74" w14:textId="77777777" w:rsidR="005E18E9" w:rsidRPr="00830AAE" w:rsidRDefault="000222D2" w:rsidP="005E18E9">
      <w:pPr>
        <w:jc w:val="both"/>
        <w:rPr>
          <w:rFonts w:ascii="Arial" w:hAnsi="Arial" w:cs="Arial"/>
          <w:bCs/>
          <w:color w:val="000000"/>
          <w:sz w:val="20"/>
        </w:rPr>
      </w:pPr>
      <w:r w:rsidRPr="00830AAE">
        <w:rPr>
          <w:rFonts w:ascii="Arial" w:hAnsi="Arial" w:cs="Arial"/>
          <w:bCs/>
          <w:color w:val="000000"/>
          <w:sz w:val="20"/>
        </w:rPr>
        <w:t>The repeal provision</w:t>
      </w:r>
      <w:r w:rsidR="003D6122" w:rsidRPr="00830AAE">
        <w:rPr>
          <w:rFonts w:ascii="Arial" w:hAnsi="Arial" w:cs="Arial"/>
          <w:bCs/>
          <w:color w:val="000000"/>
          <w:sz w:val="20"/>
        </w:rPr>
        <w:t xml:space="preserve"> is</w:t>
      </w:r>
      <w:r w:rsidRPr="00830AAE">
        <w:rPr>
          <w:rFonts w:ascii="Arial" w:hAnsi="Arial" w:cs="Arial"/>
          <w:bCs/>
          <w:color w:val="000000"/>
          <w:sz w:val="20"/>
        </w:rPr>
        <w:t xml:space="preserve"> in s.212</w:t>
      </w:r>
      <w:r w:rsidR="003D6122" w:rsidRPr="00830AAE">
        <w:rPr>
          <w:rFonts w:ascii="Arial" w:hAnsi="Arial" w:cs="Arial"/>
          <w:bCs/>
          <w:color w:val="000000"/>
          <w:sz w:val="20"/>
        </w:rPr>
        <w:t xml:space="preserve"> of the FVPA.</w:t>
      </w:r>
    </w:p>
    <w:p w14:paraId="5FC0CF8D" w14:textId="77777777" w:rsidR="00594ABD" w:rsidRPr="00830AAE" w:rsidRDefault="00594ABD" w:rsidP="00594ABD">
      <w:pPr>
        <w:rPr>
          <w:rFonts w:ascii="Arial" w:hAnsi="Arial" w:cs="Arial"/>
          <w:color w:val="000000"/>
          <w:sz w:val="16"/>
        </w:rPr>
      </w:pPr>
    </w:p>
    <w:p w14:paraId="02E74525" w14:textId="77777777"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 xml:space="preserve">On 05/09/2011 the SIOA was </w:t>
      </w:r>
      <w:r w:rsidR="00D821E8" w:rsidRPr="00830AAE">
        <w:rPr>
          <w:rFonts w:ascii="Arial" w:hAnsi="Arial" w:cs="Arial"/>
          <w:bCs/>
          <w:color w:val="000000"/>
          <w:sz w:val="20"/>
        </w:rPr>
        <w:t xml:space="preserve">itself </w:t>
      </w:r>
      <w:r w:rsidRPr="00830AAE">
        <w:rPr>
          <w:rFonts w:ascii="Arial" w:hAnsi="Arial" w:cs="Arial"/>
          <w:bCs/>
          <w:color w:val="000000"/>
          <w:sz w:val="20"/>
        </w:rPr>
        <w:t xml:space="preserve">repealed and replaced by the </w:t>
      </w:r>
      <w:r w:rsidRPr="00830AAE">
        <w:rPr>
          <w:rFonts w:ascii="Arial" w:hAnsi="Arial" w:cs="Arial"/>
          <w:bCs/>
          <w:color w:val="000000"/>
          <w:sz w:val="20"/>
          <w:u w:val="single"/>
        </w:rPr>
        <w:t>Personal Safety Intervention Orders Act 2010 (Vic)</w:t>
      </w:r>
      <w:r w:rsidRPr="00830AAE">
        <w:rPr>
          <w:rFonts w:ascii="Arial" w:hAnsi="Arial" w:cs="Arial"/>
          <w:bCs/>
          <w:color w:val="000000"/>
          <w:sz w:val="20"/>
        </w:rPr>
        <w:t xml:space="preserve"> [No.53/2010] (‘the PSIA’).  The repeal provision is in s.186 of the PSIA.</w:t>
      </w:r>
    </w:p>
    <w:p w14:paraId="7D5445A6" w14:textId="77777777" w:rsidR="00594ABD" w:rsidRPr="00830AAE" w:rsidRDefault="00594ABD" w:rsidP="00594ABD">
      <w:pPr>
        <w:rPr>
          <w:rFonts w:ascii="Arial" w:hAnsi="Arial" w:cs="Arial"/>
          <w:color w:val="000000"/>
          <w:sz w:val="16"/>
        </w:rPr>
      </w:pPr>
    </w:p>
    <w:p w14:paraId="2500EDC4" w14:textId="19971DA0" w:rsidR="005E18E9" w:rsidRPr="00830AAE" w:rsidRDefault="00EA014E" w:rsidP="005E18E9">
      <w:pPr>
        <w:jc w:val="both"/>
        <w:rPr>
          <w:rFonts w:ascii="Arial" w:hAnsi="Arial" w:cs="Arial"/>
          <w:bCs/>
          <w:color w:val="000000"/>
          <w:sz w:val="20"/>
        </w:rPr>
      </w:pPr>
      <w:r w:rsidRPr="00830AAE">
        <w:rPr>
          <w:rFonts w:ascii="Arial" w:hAnsi="Arial" w:cs="Arial"/>
          <w:bCs/>
          <w:color w:val="000000"/>
          <w:sz w:val="20"/>
        </w:rPr>
        <w:t>A</w:t>
      </w:r>
      <w:r w:rsidR="00895A85" w:rsidRPr="00830AAE">
        <w:rPr>
          <w:rFonts w:ascii="Arial" w:hAnsi="Arial" w:cs="Arial"/>
          <w:bCs/>
          <w:color w:val="000000"/>
          <w:sz w:val="20"/>
        </w:rPr>
        <w:t xml:space="preserve"> court’s power</w:t>
      </w:r>
      <w:r w:rsidR="006A35E9" w:rsidRPr="00830AAE">
        <w:rPr>
          <w:rFonts w:ascii="Arial" w:hAnsi="Arial" w:cs="Arial"/>
          <w:bCs/>
          <w:color w:val="000000"/>
          <w:sz w:val="20"/>
        </w:rPr>
        <w:t>s</w:t>
      </w:r>
      <w:r w:rsidR="00895A85" w:rsidRPr="00830AAE">
        <w:rPr>
          <w:rFonts w:ascii="Arial" w:hAnsi="Arial" w:cs="Arial"/>
          <w:bCs/>
          <w:color w:val="000000"/>
          <w:sz w:val="20"/>
        </w:rPr>
        <w:t xml:space="preserve"> to make, vary, ext</w:t>
      </w:r>
      <w:r w:rsidR="00A668B5" w:rsidRPr="00830AAE">
        <w:rPr>
          <w:rFonts w:ascii="Arial" w:hAnsi="Arial" w:cs="Arial"/>
          <w:bCs/>
          <w:color w:val="000000"/>
          <w:sz w:val="20"/>
        </w:rPr>
        <w:t xml:space="preserve">end or revoke an </w:t>
      </w:r>
      <w:r w:rsidR="00895A85" w:rsidRPr="00830AAE">
        <w:rPr>
          <w:rFonts w:ascii="Arial" w:hAnsi="Arial" w:cs="Arial"/>
          <w:bCs/>
          <w:color w:val="000000"/>
          <w:sz w:val="20"/>
        </w:rPr>
        <w:t>intervention order or interim intervention order derive primarily from</w:t>
      </w:r>
      <w:r w:rsidR="004E46F7">
        <w:rPr>
          <w:rFonts w:ascii="Arial" w:hAnsi="Arial" w:cs="Arial"/>
          <w:color w:val="000000"/>
          <w:sz w:val="20"/>
        </w:rPr>
        <w:t>–</w:t>
      </w:r>
    </w:p>
    <w:p w14:paraId="2FAE375E" w14:textId="77777777" w:rsidR="00EA014E" w:rsidRPr="00830AAE" w:rsidRDefault="00895A85" w:rsidP="00C13214">
      <w:pPr>
        <w:numPr>
          <w:ilvl w:val="0"/>
          <w:numId w:val="5"/>
        </w:numPr>
        <w:jc w:val="both"/>
        <w:rPr>
          <w:rFonts w:ascii="Arial" w:hAnsi="Arial" w:cs="Arial"/>
          <w:color w:val="000000"/>
          <w:sz w:val="20"/>
        </w:rPr>
      </w:pPr>
      <w:r w:rsidRPr="00830AAE">
        <w:rPr>
          <w:rFonts w:ascii="Arial" w:hAnsi="Arial" w:cs="Arial"/>
          <w:bCs/>
          <w:color w:val="000000"/>
          <w:sz w:val="20"/>
        </w:rPr>
        <w:t>s</w:t>
      </w:r>
      <w:r w:rsidR="00EA014E" w:rsidRPr="00830AAE">
        <w:rPr>
          <w:rFonts w:ascii="Arial" w:hAnsi="Arial" w:cs="Arial"/>
          <w:bCs/>
          <w:color w:val="000000"/>
          <w:sz w:val="20"/>
        </w:rPr>
        <w:t>s.53, 74, 100</w:t>
      </w:r>
      <w:r w:rsidR="00AB1C7D">
        <w:rPr>
          <w:rFonts w:ascii="Arial" w:hAnsi="Arial" w:cs="Arial"/>
          <w:bCs/>
          <w:color w:val="000000"/>
          <w:sz w:val="20"/>
        </w:rPr>
        <w:t xml:space="preserve">, </w:t>
      </w:r>
      <w:r w:rsidR="00EA014E" w:rsidRPr="00830AAE">
        <w:rPr>
          <w:rFonts w:ascii="Arial" w:hAnsi="Arial" w:cs="Arial"/>
          <w:bCs/>
          <w:color w:val="000000"/>
          <w:sz w:val="20"/>
        </w:rPr>
        <w:t xml:space="preserve">106 </w:t>
      </w:r>
      <w:r w:rsidR="00AB1C7D">
        <w:rPr>
          <w:rFonts w:ascii="Arial" w:hAnsi="Arial" w:cs="Arial"/>
          <w:bCs/>
          <w:color w:val="000000"/>
          <w:sz w:val="20"/>
        </w:rPr>
        <w:t xml:space="preserve">&amp; 107 </w:t>
      </w:r>
      <w:r w:rsidR="00EA014E" w:rsidRPr="00830AAE">
        <w:rPr>
          <w:rFonts w:ascii="Arial" w:hAnsi="Arial" w:cs="Arial"/>
          <w:bCs/>
          <w:color w:val="000000"/>
          <w:sz w:val="20"/>
        </w:rPr>
        <w:t>of the FVPA; and</w:t>
      </w:r>
    </w:p>
    <w:p w14:paraId="498EEFB5" w14:textId="77777777" w:rsidR="00EA014E" w:rsidRPr="00830AAE" w:rsidRDefault="00EA014E" w:rsidP="00C13214">
      <w:pPr>
        <w:numPr>
          <w:ilvl w:val="0"/>
          <w:numId w:val="5"/>
        </w:numPr>
        <w:jc w:val="both"/>
        <w:rPr>
          <w:rFonts w:ascii="Arial" w:hAnsi="Arial" w:cs="Arial"/>
          <w:color w:val="000000"/>
          <w:sz w:val="20"/>
        </w:rPr>
      </w:pPr>
      <w:r w:rsidRPr="00830AAE">
        <w:rPr>
          <w:rFonts w:ascii="Arial" w:hAnsi="Arial" w:cs="Arial"/>
          <w:bCs/>
          <w:color w:val="000000"/>
          <w:sz w:val="20"/>
        </w:rPr>
        <w:t>ss.</w:t>
      </w:r>
      <w:r w:rsidR="00D821E8" w:rsidRPr="00830AAE">
        <w:rPr>
          <w:rFonts w:ascii="Arial" w:hAnsi="Arial" w:cs="Arial"/>
          <w:bCs/>
          <w:color w:val="000000"/>
          <w:sz w:val="20"/>
        </w:rPr>
        <w:t>35, 61, 80</w:t>
      </w:r>
      <w:r w:rsidR="00AB1C7D">
        <w:rPr>
          <w:rFonts w:ascii="Arial" w:hAnsi="Arial" w:cs="Arial"/>
          <w:bCs/>
          <w:color w:val="000000"/>
          <w:sz w:val="20"/>
        </w:rPr>
        <w:t>, 83</w:t>
      </w:r>
      <w:r w:rsidR="00D821E8" w:rsidRPr="00830AAE">
        <w:rPr>
          <w:rFonts w:ascii="Arial" w:hAnsi="Arial" w:cs="Arial"/>
          <w:bCs/>
          <w:color w:val="000000"/>
          <w:sz w:val="20"/>
        </w:rPr>
        <w:t xml:space="preserve"> &amp; 8</w:t>
      </w:r>
      <w:r w:rsidR="00AB1C7D">
        <w:rPr>
          <w:rFonts w:ascii="Arial" w:hAnsi="Arial" w:cs="Arial"/>
          <w:bCs/>
          <w:color w:val="000000"/>
          <w:sz w:val="20"/>
        </w:rPr>
        <w:t>4</w:t>
      </w:r>
      <w:r w:rsidRPr="00830AAE">
        <w:rPr>
          <w:rFonts w:ascii="Arial" w:hAnsi="Arial" w:cs="Arial"/>
          <w:bCs/>
          <w:color w:val="000000"/>
          <w:sz w:val="20"/>
        </w:rPr>
        <w:t xml:space="preserve"> of the </w:t>
      </w:r>
      <w:r w:rsidR="00A668B5" w:rsidRPr="00830AAE">
        <w:rPr>
          <w:rFonts w:ascii="Arial" w:hAnsi="Arial" w:cs="Arial"/>
          <w:bCs/>
          <w:color w:val="000000"/>
          <w:sz w:val="20"/>
        </w:rPr>
        <w:t>PSIA</w:t>
      </w:r>
      <w:r w:rsidRPr="00830AAE">
        <w:rPr>
          <w:rFonts w:ascii="Arial" w:hAnsi="Arial" w:cs="Arial"/>
          <w:bCs/>
          <w:color w:val="000000"/>
          <w:sz w:val="20"/>
        </w:rPr>
        <w:t>.</w:t>
      </w:r>
    </w:p>
    <w:p w14:paraId="0B8ED570" w14:textId="77777777" w:rsidR="00594ABD" w:rsidRPr="00830AAE" w:rsidRDefault="00594ABD" w:rsidP="00594ABD">
      <w:pPr>
        <w:rPr>
          <w:rFonts w:ascii="Arial" w:hAnsi="Arial" w:cs="Arial"/>
          <w:color w:val="000000"/>
          <w:sz w:val="16"/>
        </w:rPr>
      </w:pPr>
    </w:p>
    <w:p w14:paraId="019EE5A2" w14:textId="77777777" w:rsidR="00D821E8" w:rsidRPr="00830AAE" w:rsidRDefault="00EF1625" w:rsidP="00895A85">
      <w:pPr>
        <w:jc w:val="both"/>
        <w:rPr>
          <w:rFonts w:ascii="Arial" w:hAnsi="Arial" w:cs="Arial"/>
          <w:bCs/>
          <w:color w:val="000000"/>
          <w:sz w:val="20"/>
        </w:rPr>
      </w:pPr>
      <w:r w:rsidRPr="00830AAE">
        <w:rPr>
          <w:rFonts w:ascii="Arial" w:hAnsi="Arial" w:cs="Arial"/>
          <w:bCs/>
          <w:color w:val="000000"/>
          <w:sz w:val="20"/>
        </w:rPr>
        <w:t>There was</w:t>
      </w:r>
      <w:r w:rsidR="00285A5D" w:rsidRPr="00830AAE">
        <w:rPr>
          <w:rFonts w:ascii="Arial" w:hAnsi="Arial" w:cs="Arial"/>
          <w:bCs/>
          <w:color w:val="000000"/>
          <w:sz w:val="20"/>
        </w:rPr>
        <w:t xml:space="preserve"> </w:t>
      </w:r>
      <w:r w:rsidR="00895A85" w:rsidRPr="00830AAE">
        <w:rPr>
          <w:rFonts w:ascii="Arial" w:hAnsi="Arial" w:cs="Arial"/>
          <w:bCs/>
          <w:color w:val="000000"/>
          <w:sz w:val="20"/>
        </w:rPr>
        <w:t xml:space="preserve">a very significant difference between </w:t>
      </w:r>
      <w:r w:rsidR="00A34856" w:rsidRPr="00830AAE">
        <w:rPr>
          <w:rFonts w:ascii="Arial" w:hAnsi="Arial" w:cs="Arial"/>
          <w:bCs/>
          <w:color w:val="000000"/>
          <w:sz w:val="20"/>
        </w:rPr>
        <w:t>a</w:t>
      </w:r>
      <w:r w:rsidR="00895A85" w:rsidRPr="00830AAE">
        <w:rPr>
          <w:rFonts w:ascii="Arial" w:hAnsi="Arial" w:cs="Arial"/>
          <w:bCs/>
          <w:color w:val="000000"/>
          <w:sz w:val="20"/>
        </w:rPr>
        <w:t xml:space="preserve"> </w:t>
      </w:r>
      <w:r w:rsidR="00A34856" w:rsidRPr="00830AAE">
        <w:rPr>
          <w:rFonts w:ascii="Arial" w:hAnsi="Arial" w:cs="Arial"/>
          <w:bCs/>
          <w:color w:val="000000"/>
          <w:sz w:val="20"/>
        </w:rPr>
        <w:t xml:space="preserve">court’s </w:t>
      </w:r>
      <w:r w:rsidR="00895A85" w:rsidRPr="00830AAE">
        <w:rPr>
          <w:rFonts w:ascii="Arial" w:hAnsi="Arial" w:cs="Arial"/>
          <w:bCs/>
          <w:color w:val="000000"/>
          <w:sz w:val="20"/>
        </w:rPr>
        <w:t xml:space="preserve">procedures </w:t>
      </w:r>
      <w:r w:rsidR="00285A5D" w:rsidRPr="00830AAE">
        <w:rPr>
          <w:rFonts w:ascii="Arial" w:hAnsi="Arial" w:cs="Arial"/>
          <w:bCs/>
          <w:color w:val="000000"/>
          <w:sz w:val="20"/>
        </w:rPr>
        <w:t xml:space="preserve">and powers </w:t>
      </w:r>
      <w:r w:rsidR="00895A85" w:rsidRPr="00830AAE">
        <w:rPr>
          <w:rFonts w:ascii="Arial" w:hAnsi="Arial" w:cs="Arial"/>
          <w:bCs/>
          <w:color w:val="000000"/>
          <w:sz w:val="20"/>
        </w:rPr>
        <w:t xml:space="preserve">under the FVPA and the </w:t>
      </w:r>
      <w:r w:rsidR="003D6122" w:rsidRPr="00830AAE">
        <w:rPr>
          <w:rFonts w:ascii="Arial" w:hAnsi="Arial" w:cs="Arial"/>
          <w:bCs/>
          <w:color w:val="000000"/>
          <w:sz w:val="20"/>
        </w:rPr>
        <w:t>SIO</w:t>
      </w:r>
      <w:r w:rsidR="00895A85" w:rsidRPr="00830AAE">
        <w:rPr>
          <w:rFonts w:ascii="Arial" w:hAnsi="Arial" w:cs="Arial"/>
          <w:bCs/>
          <w:color w:val="000000"/>
          <w:sz w:val="20"/>
        </w:rPr>
        <w:t>A</w:t>
      </w:r>
      <w:r w:rsidRPr="00830AAE">
        <w:rPr>
          <w:rFonts w:ascii="Arial" w:hAnsi="Arial" w:cs="Arial"/>
          <w:bCs/>
          <w:color w:val="000000"/>
          <w:sz w:val="20"/>
        </w:rPr>
        <w:t xml:space="preserve">.  </w:t>
      </w:r>
      <w:r w:rsidR="00D821E8" w:rsidRPr="00830AAE">
        <w:rPr>
          <w:rFonts w:ascii="Arial" w:hAnsi="Arial" w:cs="Arial"/>
          <w:bCs/>
          <w:color w:val="000000"/>
          <w:sz w:val="20"/>
        </w:rPr>
        <w:t xml:space="preserve">The procedures and powers under the FVPA and the PSIA are </w:t>
      </w:r>
      <w:r w:rsidR="0041408E" w:rsidRPr="00830AAE">
        <w:rPr>
          <w:rFonts w:ascii="Arial" w:hAnsi="Arial" w:cs="Arial"/>
          <w:bCs/>
          <w:color w:val="000000"/>
          <w:sz w:val="20"/>
        </w:rPr>
        <w:t xml:space="preserve">very </w:t>
      </w:r>
      <w:r w:rsidR="00D821E8" w:rsidRPr="00830AAE">
        <w:rPr>
          <w:rFonts w:ascii="Arial" w:hAnsi="Arial" w:cs="Arial"/>
          <w:bCs/>
          <w:color w:val="000000"/>
          <w:sz w:val="20"/>
        </w:rPr>
        <w:t>much closer, the latter being substantially modelled on the former.  Whe</w:t>
      </w:r>
      <w:r w:rsidR="00497E5A" w:rsidRPr="00830AAE">
        <w:rPr>
          <w:rFonts w:ascii="Arial" w:hAnsi="Arial" w:cs="Arial"/>
          <w:bCs/>
          <w:color w:val="000000"/>
          <w:sz w:val="20"/>
        </w:rPr>
        <w:t>n</w:t>
      </w:r>
      <w:r w:rsidR="00D821E8" w:rsidRPr="00830AAE">
        <w:rPr>
          <w:rFonts w:ascii="Arial" w:hAnsi="Arial" w:cs="Arial"/>
          <w:bCs/>
          <w:color w:val="000000"/>
          <w:sz w:val="20"/>
        </w:rPr>
        <w:t xml:space="preserve"> it is possible to do so without confusion, the writer has referred to related </w:t>
      </w:r>
      <w:r w:rsidR="0041408E" w:rsidRPr="00830AAE">
        <w:rPr>
          <w:rFonts w:ascii="Arial" w:hAnsi="Arial" w:cs="Arial"/>
          <w:bCs/>
          <w:color w:val="000000"/>
          <w:sz w:val="20"/>
        </w:rPr>
        <w:t xml:space="preserve">or identical provisions of </w:t>
      </w:r>
      <w:r w:rsidR="00D821E8" w:rsidRPr="00830AAE">
        <w:rPr>
          <w:rFonts w:ascii="Arial" w:hAnsi="Arial" w:cs="Arial"/>
          <w:bCs/>
          <w:color w:val="000000"/>
          <w:sz w:val="20"/>
        </w:rPr>
        <w:t>the FVPA and the PS</w:t>
      </w:r>
      <w:r w:rsidR="00A34856" w:rsidRPr="00830AAE">
        <w:rPr>
          <w:rFonts w:ascii="Arial" w:hAnsi="Arial" w:cs="Arial"/>
          <w:bCs/>
          <w:color w:val="000000"/>
          <w:sz w:val="20"/>
        </w:rPr>
        <w:t xml:space="preserve">IA in the </w:t>
      </w:r>
      <w:r w:rsidR="00A34856" w:rsidRPr="007178A0">
        <w:rPr>
          <w:rFonts w:ascii="Arial" w:hAnsi="Arial" w:cs="Arial"/>
          <w:b/>
          <w:color w:val="000000"/>
          <w:sz w:val="20"/>
          <w:shd w:val="clear" w:color="auto" w:fill="C5E0B3"/>
        </w:rPr>
        <w:t>sub-chapter</w:t>
      </w:r>
      <w:r w:rsidR="00D821E8" w:rsidRPr="007178A0">
        <w:rPr>
          <w:rFonts w:ascii="Arial" w:hAnsi="Arial" w:cs="Arial"/>
          <w:b/>
          <w:color w:val="000000"/>
          <w:sz w:val="20"/>
          <w:shd w:val="clear" w:color="auto" w:fill="C5E0B3"/>
        </w:rPr>
        <w:t>s</w:t>
      </w:r>
      <w:r w:rsidR="00A34856" w:rsidRPr="007178A0">
        <w:rPr>
          <w:rFonts w:ascii="Arial" w:hAnsi="Arial" w:cs="Arial"/>
          <w:b/>
          <w:color w:val="000000"/>
          <w:sz w:val="20"/>
          <w:shd w:val="clear" w:color="auto" w:fill="C5E0B3"/>
        </w:rPr>
        <w:t xml:space="preserve"> prefixed “6”</w:t>
      </w:r>
      <w:r w:rsidR="00D821E8" w:rsidRPr="00830AAE">
        <w:rPr>
          <w:rFonts w:ascii="Arial" w:hAnsi="Arial" w:cs="Arial"/>
          <w:bCs/>
          <w:color w:val="000000"/>
          <w:sz w:val="20"/>
        </w:rPr>
        <w:t xml:space="preserve">.  Otherwise the writer has referred to specific FVPA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prefixed</w:t>
      </w:r>
      <w:r w:rsidR="00D821E8" w:rsidRPr="007178A0">
        <w:rPr>
          <w:rFonts w:ascii="Arial" w:hAnsi="Arial" w:cs="Arial"/>
          <w:b/>
          <w:color w:val="000000"/>
          <w:sz w:val="20"/>
          <w:shd w:val="clear" w:color="auto" w:fill="C5E0B3"/>
        </w:rPr>
        <w:t xml:space="preserve"> “6FV”</w:t>
      </w:r>
      <w:r w:rsidR="00D821E8" w:rsidRPr="00830AAE">
        <w:rPr>
          <w:rFonts w:ascii="Arial" w:hAnsi="Arial" w:cs="Arial"/>
          <w:bCs/>
          <w:color w:val="000000"/>
          <w:sz w:val="20"/>
        </w:rPr>
        <w:t xml:space="preserve"> and to specific PSIA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w:t>
      </w:r>
      <w:r w:rsidR="00D821E8" w:rsidRPr="007178A0">
        <w:rPr>
          <w:rFonts w:ascii="Arial" w:hAnsi="Arial" w:cs="Arial"/>
          <w:b/>
          <w:color w:val="000000"/>
          <w:sz w:val="20"/>
          <w:shd w:val="clear" w:color="auto" w:fill="C5E0B3"/>
        </w:rPr>
        <w:t>ed “6PS”</w:t>
      </w:r>
      <w:r w:rsidR="00D821E8" w:rsidRPr="00830AAE">
        <w:rPr>
          <w:rFonts w:ascii="Arial" w:hAnsi="Arial" w:cs="Arial"/>
          <w:bCs/>
          <w:color w:val="000000"/>
          <w:sz w:val="20"/>
        </w:rPr>
        <w:t>.</w:t>
      </w:r>
    </w:p>
    <w:p w14:paraId="47DC3751" w14:textId="77777777" w:rsidR="00594ABD" w:rsidRPr="00830AAE" w:rsidRDefault="00594ABD" w:rsidP="00594ABD">
      <w:pPr>
        <w:rPr>
          <w:rFonts w:ascii="Arial" w:hAnsi="Arial" w:cs="Arial"/>
          <w:color w:val="000000"/>
          <w:sz w:val="16"/>
        </w:rPr>
      </w:pPr>
    </w:p>
    <w:p w14:paraId="6642F27F" w14:textId="77777777" w:rsidR="005E18E9" w:rsidRPr="00830AAE" w:rsidRDefault="00021F0B" w:rsidP="005E18E9">
      <w:pPr>
        <w:pStyle w:val="Heading3"/>
        <w:spacing w:after="120" w:line="240" w:lineRule="auto"/>
        <w:rPr>
          <w:rFonts w:ascii="Arial" w:hAnsi="Arial" w:cs="Arial"/>
          <w:b/>
          <w:bCs/>
          <w:color w:val="000000"/>
          <w:sz w:val="20"/>
        </w:rPr>
      </w:pPr>
      <w:bookmarkStart w:id="82" w:name="_6.1.3_Transitional_provisions"/>
      <w:bookmarkStart w:id="83" w:name="B61x3"/>
      <w:bookmarkEnd w:id="82"/>
      <w:bookmarkEnd w:id="83"/>
      <w:r w:rsidRPr="00830AAE">
        <w:rPr>
          <w:rFonts w:ascii="Arial" w:hAnsi="Arial" w:cs="Arial"/>
          <w:b/>
          <w:bCs/>
          <w:color w:val="000000"/>
          <w:sz w:val="20"/>
        </w:rPr>
        <w:t>6.1.</w:t>
      </w:r>
      <w:r w:rsidR="000222D2" w:rsidRPr="00830AAE">
        <w:rPr>
          <w:rFonts w:ascii="Arial" w:hAnsi="Arial" w:cs="Arial"/>
          <w:b/>
          <w:bCs/>
          <w:color w:val="000000"/>
          <w:sz w:val="20"/>
        </w:rPr>
        <w:t>3</w:t>
      </w:r>
      <w:r w:rsidR="0048412D" w:rsidRPr="00830AAE">
        <w:rPr>
          <w:rFonts w:ascii="Arial" w:hAnsi="Arial" w:cs="Arial"/>
          <w:b/>
          <w:bCs/>
          <w:color w:val="000000"/>
          <w:sz w:val="20"/>
        </w:rPr>
        <w:tab/>
        <w:t>T</w:t>
      </w:r>
      <w:r w:rsidRPr="00830AAE">
        <w:rPr>
          <w:rFonts w:ascii="Arial" w:hAnsi="Arial" w:cs="Arial"/>
          <w:b/>
          <w:bCs/>
          <w:color w:val="000000"/>
          <w:sz w:val="20"/>
        </w:rPr>
        <w:t>ransitional provisions in the FVP</w:t>
      </w:r>
      <w:r w:rsidR="000222D2" w:rsidRPr="00830AAE">
        <w:rPr>
          <w:rFonts w:ascii="Arial" w:hAnsi="Arial" w:cs="Arial"/>
          <w:b/>
          <w:bCs/>
          <w:color w:val="000000"/>
          <w:sz w:val="20"/>
        </w:rPr>
        <w:t xml:space="preserve">A and the </w:t>
      </w:r>
      <w:r w:rsidR="003E11F2" w:rsidRPr="00830AAE">
        <w:rPr>
          <w:rFonts w:ascii="Arial" w:hAnsi="Arial" w:cs="Arial"/>
          <w:b/>
          <w:bCs/>
          <w:color w:val="000000"/>
          <w:sz w:val="20"/>
        </w:rPr>
        <w:t>PSIA</w:t>
      </w:r>
    </w:p>
    <w:p w14:paraId="315DCFCC" w14:textId="77777777" w:rsidR="005E18E9" w:rsidRPr="00830AAE" w:rsidRDefault="00CC6D91" w:rsidP="005E18E9">
      <w:pPr>
        <w:jc w:val="both"/>
        <w:rPr>
          <w:rFonts w:ascii="Arial" w:hAnsi="Arial" w:cs="Arial"/>
          <w:bCs/>
          <w:color w:val="000000"/>
          <w:sz w:val="20"/>
        </w:rPr>
      </w:pPr>
      <w:r w:rsidRPr="00830AAE">
        <w:rPr>
          <w:rFonts w:ascii="Arial" w:hAnsi="Arial" w:cs="Arial"/>
          <w:bCs/>
          <w:color w:val="000000"/>
          <w:sz w:val="20"/>
        </w:rPr>
        <w:t>Broadly speaking, the effect of the transitional provisions in ss.</w:t>
      </w:r>
      <w:r w:rsidR="001C346F" w:rsidRPr="00830AAE">
        <w:rPr>
          <w:rFonts w:ascii="Arial" w:hAnsi="Arial" w:cs="Arial"/>
          <w:bCs/>
          <w:color w:val="000000"/>
          <w:sz w:val="20"/>
        </w:rPr>
        <w:t>212-2</w:t>
      </w:r>
      <w:r w:rsidR="00BC5F93" w:rsidRPr="00830AAE">
        <w:rPr>
          <w:rFonts w:ascii="Arial" w:hAnsi="Arial" w:cs="Arial"/>
          <w:bCs/>
          <w:color w:val="000000"/>
          <w:sz w:val="20"/>
        </w:rPr>
        <w:t>18 &amp; 220</w:t>
      </w:r>
      <w:r w:rsidR="001C346F" w:rsidRPr="00830AAE">
        <w:rPr>
          <w:rFonts w:ascii="Arial" w:hAnsi="Arial" w:cs="Arial"/>
          <w:bCs/>
          <w:color w:val="000000"/>
          <w:sz w:val="20"/>
        </w:rPr>
        <w:t xml:space="preserve"> of the FVPA </w:t>
      </w:r>
      <w:r w:rsidR="00F47BFE" w:rsidRPr="00830AAE">
        <w:rPr>
          <w:rFonts w:ascii="Arial" w:hAnsi="Arial" w:cs="Arial"/>
          <w:bCs/>
          <w:color w:val="000000"/>
          <w:sz w:val="20"/>
        </w:rPr>
        <w:t>is</w:t>
      </w:r>
      <w:r w:rsidRPr="00830AAE">
        <w:rPr>
          <w:rFonts w:ascii="Arial" w:hAnsi="Arial" w:cs="Arial"/>
          <w:bCs/>
          <w:color w:val="000000"/>
          <w:sz w:val="20"/>
        </w:rPr>
        <w:t xml:space="preserve"> </w:t>
      </w:r>
      <w:r w:rsidR="001C346F" w:rsidRPr="00830AAE">
        <w:rPr>
          <w:rFonts w:ascii="Arial" w:hAnsi="Arial" w:cs="Arial"/>
          <w:bCs/>
          <w:color w:val="000000"/>
          <w:sz w:val="20"/>
        </w:rPr>
        <w:t xml:space="preserve">to deem </w:t>
      </w:r>
      <w:r w:rsidR="00A51C3C" w:rsidRPr="00830AAE">
        <w:rPr>
          <w:rFonts w:ascii="Arial" w:hAnsi="Arial" w:cs="Arial"/>
          <w:bCs/>
          <w:color w:val="000000"/>
          <w:sz w:val="20"/>
        </w:rPr>
        <w:t xml:space="preserve">intervention </w:t>
      </w:r>
      <w:r w:rsidR="001C346F" w:rsidRPr="00830AAE">
        <w:rPr>
          <w:rFonts w:ascii="Arial" w:hAnsi="Arial" w:cs="Arial"/>
          <w:bCs/>
          <w:color w:val="000000"/>
          <w:sz w:val="20"/>
        </w:rPr>
        <w:t>orders</w:t>
      </w:r>
      <w:r w:rsidR="00A51C3C" w:rsidRPr="00830AAE">
        <w:rPr>
          <w:rFonts w:ascii="Arial" w:hAnsi="Arial" w:cs="Arial"/>
          <w:bCs/>
          <w:color w:val="000000"/>
          <w:sz w:val="20"/>
        </w:rPr>
        <w:t xml:space="preserve">, interim intervention orders, counselling orders, applications and proceedings </w:t>
      </w:r>
      <w:r w:rsidR="001C346F" w:rsidRPr="00830AAE">
        <w:rPr>
          <w:rFonts w:ascii="Arial" w:hAnsi="Arial" w:cs="Arial"/>
          <w:bCs/>
          <w:color w:val="000000"/>
          <w:sz w:val="20"/>
        </w:rPr>
        <w:t>under the CFVA to be orders</w:t>
      </w:r>
      <w:r w:rsidR="00A51C3C" w:rsidRPr="00830AAE">
        <w:rPr>
          <w:rFonts w:ascii="Arial" w:hAnsi="Arial" w:cs="Arial"/>
          <w:bCs/>
          <w:color w:val="000000"/>
          <w:sz w:val="20"/>
        </w:rPr>
        <w:t>, applications and proceedings</w:t>
      </w:r>
      <w:r w:rsidR="001C346F" w:rsidRPr="00830AAE">
        <w:rPr>
          <w:rFonts w:ascii="Arial" w:hAnsi="Arial" w:cs="Arial"/>
          <w:bCs/>
          <w:color w:val="000000"/>
          <w:sz w:val="20"/>
        </w:rPr>
        <w:t xml:space="preserve"> </w:t>
      </w:r>
      <w:r w:rsidR="00A51C3C" w:rsidRPr="00830AAE">
        <w:rPr>
          <w:rFonts w:ascii="Arial" w:hAnsi="Arial" w:cs="Arial"/>
          <w:bCs/>
          <w:color w:val="000000"/>
          <w:sz w:val="20"/>
        </w:rPr>
        <w:t>under the FVPA</w:t>
      </w:r>
      <w:r w:rsidR="0041408E" w:rsidRPr="00830AAE">
        <w:rPr>
          <w:rFonts w:ascii="Arial" w:hAnsi="Arial" w:cs="Arial"/>
          <w:bCs/>
          <w:color w:val="000000"/>
          <w:sz w:val="20"/>
        </w:rPr>
        <w:t>.  The transitional provisions in ss.</w:t>
      </w:r>
      <w:r w:rsidR="00E87CF6" w:rsidRPr="00830AAE">
        <w:rPr>
          <w:rFonts w:ascii="Arial" w:hAnsi="Arial" w:cs="Arial"/>
          <w:bCs/>
          <w:color w:val="000000"/>
          <w:sz w:val="20"/>
        </w:rPr>
        <w:t>187-19</w:t>
      </w:r>
      <w:r w:rsidR="00594ABD" w:rsidRPr="00830AAE">
        <w:rPr>
          <w:rFonts w:ascii="Arial" w:hAnsi="Arial" w:cs="Arial"/>
          <w:bCs/>
          <w:color w:val="000000"/>
          <w:sz w:val="20"/>
        </w:rPr>
        <w:t xml:space="preserve">0 </w:t>
      </w:r>
      <w:r w:rsidR="00E87CF6" w:rsidRPr="00830AAE">
        <w:rPr>
          <w:rFonts w:ascii="Arial" w:hAnsi="Arial" w:cs="Arial"/>
          <w:bCs/>
          <w:color w:val="000000"/>
          <w:sz w:val="20"/>
        </w:rPr>
        <w:t>of the PSIA are to like effect.</w:t>
      </w:r>
    </w:p>
    <w:p w14:paraId="76F9A0E5" w14:textId="77777777" w:rsidR="00F701C6" w:rsidRPr="00830AAE" w:rsidRDefault="00F701C6" w:rsidP="00A51C3C">
      <w:pPr>
        <w:pStyle w:val="Heading3"/>
        <w:spacing w:line="240" w:lineRule="auto"/>
        <w:rPr>
          <w:rFonts w:ascii="Arial" w:hAnsi="Arial" w:cs="Arial"/>
          <w:bCs/>
          <w:color w:val="000000"/>
          <w:sz w:val="16"/>
          <w:lang w:val="en-AU"/>
        </w:rPr>
      </w:pPr>
    </w:p>
    <w:p w14:paraId="619E5E96" w14:textId="77777777" w:rsidR="005E18E9" w:rsidRPr="00830AAE" w:rsidRDefault="00E9403F" w:rsidP="005E18E9">
      <w:pPr>
        <w:jc w:val="both"/>
        <w:rPr>
          <w:rFonts w:ascii="Arial" w:hAnsi="Arial" w:cs="Arial"/>
          <w:bCs/>
          <w:color w:val="000000"/>
          <w:sz w:val="20"/>
        </w:rPr>
      </w:pPr>
      <w:r w:rsidRPr="00830AAE">
        <w:rPr>
          <w:rFonts w:ascii="Arial" w:hAnsi="Arial" w:cs="Arial"/>
          <w:bCs/>
          <w:color w:val="000000"/>
          <w:sz w:val="20"/>
        </w:rPr>
        <w:t>A</w:t>
      </w:r>
      <w:r w:rsidR="00A51C3C" w:rsidRPr="00830AAE">
        <w:rPr>
          <w:rFonts w:ascii="Arial" w:hAnsi="Arial" w:cs="Arial"/>
          <w:bCs/>
          <w:color w:val="000000"/>
          <w:sz w:val="20"/>
        </w:rPr>
        <w:t>cts committed before the commencement day of th</w:t>
      </w:r>
      <w:r w:rsidR="00E87CF6" w:rsidRPr="00830AAE">
        <w:rPr>
          <w:rFonts w:ascii="Arial" w:hAnsi="Arial" w:cs="Arial"/>
          <w:bCs/>
          <w:color w:val="000000"/>
          <w:sz w:val="20"/>
        </w:rPr>
        <w:t xml:space="preserve">e </w:t>
      </w:r>
      <w:r w:rsidRPr="00830AAE">
        <w:rPr>
          <w:rFonts w:ascii="Arial" w:hAnsi="Arial" w:cs="Arial"/>
          <w:bCs/>
          <w:color w:val="000000"/>
          <w:sz w:val="20"/>
        </w:rPr>
        <w:t>FVPA or the PSIA</w:t>
      </w:r>
      <w:r w:rsidR="00A51C3C" w:rsidRPr="00830AAE">
        <w:rPr>
          <w:rFonts w:ascii="Arial" w:hAnsi="Arial" w:cs="Arial"/>
          <w:bCs/>
          <w:color w:val="000000"/>
          <w:sz w:val="20"/>
        </w:rPr>
        <w:t xml:space="preserve"> are relevant to proceedings under the </w:t>
      </w:r>
      <w:r w:rsidRPr="00830AAE">
        <w:rPr>
          <w:rFonts w:ascii="Arial" w:hAnsi="Arial" w:cs="Arial"/>
          <w:bCs/>
          <w:color w:val="000000"/>
          <w:sz w:val="20"/>
        </w:rPr>
        <w:t>legislation</w:t>
      </w:r>
      <w:r w:rsidR="00E87CF6" w:rsidRPr="00830AAE">
        <w:rPr>
          <w:rFonts w:ascii="Arial" w:hAnsi="Arial" w:cs="Arial"/>
          <w:bCs/>
          <w:color w:val="000000"/>
          <w:sz w:val="20"/>
        </w:rPr>
        <w:t xml:space="preserve"> in question</w:t>
      </w:r>
      <w:r w:rsidRPr="00830AAE">
        <w:rPr>
          <w:rFonts w:ascii="Arial" w:hAnsi="Arial" w:cs="Arial"/>
          <w:bCs/>
          <w:color w:val="000000"/>
          <w:sz w:val="20"/>
        </w:rPr>
        <w:t>: s.221 of the FVPA and s.193 of the PSIA.</w:t>
      </w:r>
    </w:p>
    <w:p w14:paraId="139F81D4" w14:textId="77777777" w:rsidR="00594ABD" w:rsidRPr="00830AAE" w:rsidRDefault="00594ABD" w:rsidP="00594ABD">
      <w:pPr>
        <w:pStyle w:val="Heading3"/>
        <w:spacing w:line="240" w:lineRule="auto"/>
        <w:rPr>
          <w:rFonts w:ascii="Arial" w:hAnsi="Arial" w:cs="Arial"/>
          <w:bCs/>
          <w:color w:val="000000"/>
          <w:sz w:val="12"/>
          <w:lang w:val="en-AU"/>
        </w:rPr>
      </w:pPr>
      <w:bookmarkStart w:id="84" w:name="_Toc30668003"/>
      <w:bookmarkStart w:id="85" w:name="_Toc30669381"/>
      <w:bookmarkStart w:id="86" w:name="_Toc30671597"/>
      <w:bookmarkStart w:id="87" w:name="_Toc30674124"/>
      <w:bookmarkStart w:id="88" w:name="_Toc30691346"/>
      <w:bookmarkStart w:id="89" w:name="_Toc30691720"/>
      <w:bookmarkStart w:id="90" w:name="_Toc30692100"/>
      <w:bookmarkStart w:id="91" w:name="_Toc30692859"/>
      <w:bookmarkStart w:id="92" w:name="_Toc30693238"/>
      <w:bookmarkStart w:id="93" w:name="_Toc30693616"/>
      <w:bookmarkStart w:id="94" w:name="_Toc30693994"/>
      <w:bookmarkStart w:id="95" w:name="_Toc30694375"/>
      <w:bookmarkStart w:id="96" w:name="_Toc30698964"/>
      <w:bookmarkStart w:id="97" w:name="_Toc30699342"/>
      <w:bookmarkStart w:id="98" w:name="_Toc30699727"/>
      <w:bookmarkStart w:id="99" w:name="_Toc30700882"/>
      <w:bookmarkStart w:id="100" w:name="_Toc30701269"/>
      <w:bookmarkStart w:id="101" w:name="_Toc30743880"/>
      <w:bookmarkStart w:id="102" w:name="_Toc30754703"/>
      <w:bookmarkStart w:id="103" w:name="_Toc30757144"/>
      <w:bookmarkStart w:id="104" w:name="_Toc30757692"/>
      <w:bookmarkStart w:id="105" w:name="_Toc30758092"/>
      <w:bookmarkStart w:id="106" w:name="_Toc30762853"/>
      <w:bookmarkStart w:id="107" w:name="_Toc30767507"/>
      <w:bookmarkStart w:id="108" w:name="_Toc34823525"/>
    </w:p>
    <w:p w14:paraId="6944539E" w14:textId="77777777" w:rsidR="007C1A7C" w:rsidRPr="008D48FE" w:rsidRDefault="009D4EB7" w:rsidP="00AB1C7D">
      <w:pPr>
        <w:pStyle w:val="Heading3"/>
        <w:keepNext/>
        <w:keepLines/>
        <w:widowControl/>
        <w:spacing w:line="240" w:lineRule="auto"/>
        <w:rPr>
          <w:rFonts w:ascii="Arial" w:hAnsi="Arial" w:cs="Arial"/>
          <w:b/>
          <w:bCs/>
        </w:rPr>
      </w:pPr>
      <w:bookmarkStart w:id="109" w:name="_6.2_Jurisdiction_of"/>
      <w:bookmarkStart w:id="110" w:name="B62"/>
      <w:bookmarkEnd w:id="109"/>
      <w:bookmarkEnd w:id="110"/>
      <w:r w:rsidRPr="00830AAE">
        <w:rPr>
          <w:rFonts w:ascii="Arial" w:hAnsi="Arial" w:cs="Arial"/>
          <w:b/>
          <w:bCs/>
          <w:color w:val="000000"/>
        </w:rPr>
        <w:lastRenderedPageBreak/>
        <w:t>6.2</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Jurisdiction of the Children’s Court of Victoria</w:t>
      </w:r>
    </w:p>
    <w:p w14:paraId="7D48B7AD" w14:textId="77777777" w:rsidR="0062060E" w:rsidRDefault="0062060E" w:rsidP="00AB1C7D">
      <w:pPr>
        <w:pStyle w:val="Heading3"/>
        <w:keepNext/>
        <w:keepLines/>
        <w:widowControl/>
        <w:spacing w:line="240" w:lineRule="auto"/>
        <w:rPr>
          <w:rFonts w:ascii="Arial" w:hAnsi="Arial" w:cs="Arial"/>
          <w:bCs/>
          <w:color w:val="000000"/>
          <w:sz w:val="16"/>
          <w:lang w:val="en-AU"/>
        </w:rPr>
      </w:pPr>
      <w:bookmarkStart w:id="111" w:name="_Toc30668008"/>
      <w:bookmarkStart w:id="112" w:name="_Toc30669386"/>
      <w:bookmarkStart w:id="113" w:name="_Toc30671602"/>
      <w:bookmarkStart w:id="114" w:name="_Toc30674129"/>
      <w:bookmarkStart w:id="115" w:name="_Toc30691351"/>
      <w:bookmarkStart w:id="116" w:name="_Toc30691725"/>
      <w:bookmarkStart w:id="117" w:name="_Toc30692105"/>
      <w:bookmarkStart w:id="118" w:name="_Toc30692864"/>
      <w:bookmarkStart w:id="119" w:name="_Toc30693243"/>
      <w:bookmarkStart w:id="120" w:name="_Toc30693621"/>
      <w:bookmarkStart w:id="121" w:name="_Toc30693999"/>
      <w:bookmarkStart w:id="122" w:name="_Toc30694380"/>
      <w:bookmarkStart w:id="123" w:name="_Toc30698969"/>
      <w:bookmarkStart w:id="124" w:name="_Toc30699347"/>
      <w:bookmarkStart w:id="125" w:name="_Toc30699732"/>
      <w:bookmarkStart w:id="126" w:name="_Toc30700887"/>
      <w:bookmarkStart w:id="127" w:name="_Toc30701274"/>
      <w:bookmarkStart w:id="128" w:name="_Toc30743885"/>
      <w:bookmarkStart w:id="129" w:name="_Toc30754708"/>
      <w:bookmarkStart w:id="130" w:name="_Toc30757149"/>
      <w:bookmarkStart w:id="131" w:name="_Toc30757697"/>
      <w:bookmarkStart w:id="132" w:name="_Toc30758097"/>
      <w:bookmarkStart w:id="133" w:name="_Toc30762858"/>
      <w:bookmarkStart w:id="134" w:name="_Toc30767512"/>
      <w:bookmarkStart w:id="135" w:name="_Toc34823530"/>
    </w:p>
    <w:p w14:paraId="69BB5B89" w14:textId="77777777" w:rsidR="005E18E9" w:rsidRPr="00830AAE" w:rsidRDefault="00397E98" w:rsidP="005E18E9">
      <w:pPr>
        <w:jc w:val="both"/>
        <w:rPr>
          <w:rFonts w:ascii="Arial" w:hAnsi="Arial" w:cs="Arial"/>
          <w:color w:val="000000"/>
          <w:sz w:val="20"/>
        </w:rPr>
      </w:pPr>
      <w:r w:rsidRPr="00397E98">
        <w:rPr>
          <w:rFonts w:ascii="Arial" w:hAnsi="Arial" w:cs="Arial"/>
          <w:bCs/>
          <w:color w:val="000000"/>
          <w:sz w:val="20"/>
        </w:rPr>
        <w:t xml:space="preserve">The </w:t>
      </w:r>
      <w:r>
        <w:rPr>
          <w:rFonts w:ascii="Arial" w:hAnsi="Arial" w:cs="Arial"/>
          <w:bCs/>
          <w:color w:val="000000"/>
          <w:sz w:val="20"/>
        </w:rPr>
        <w:t xml:space="preserve">Magistrates’ Court has jurisdiction to hear and determine intervention order applications whether all the parties are adults, some are adults and some are children or all are children.  Initially the Children’s Court had no jurisdiction at all.  </w:t>
      </w:r>
      <w:r w:rsidR="002D5F8A">
        <w:rPr>
          <w:rFonts w:ascii="Arial" w:hAnsi="Arial" w:cs="Arial"/>
          <w:bCs/>
          <w:color w:val="000000"/>
          <w:sz w:val="20"/>
        </w:rPr>
        <w:t>Limited c</w:t>
      </w:r>
      <w:r w:rsidR="008F18D6">
        <w:rPr>
          <w:rFonts w:ascii="Arial" w:hAnsi="Arial" w:cs="Arial"/>
          <w:bCs/>
          <w:color w:val="000000"/>
          <w:sz w:val="20"/>
        </w:rPr>
        <w:t>oncurrent j</w:t>
      </w:r>
      <w:r>
        <w:rPr>
          <w:rFonts w:ascii="Arial" w:hAnsi="Arial" w:cs="Arial"/>
          <w:bCs/>
          <w:color w:val="000000"/>
          <w:sz w:val="20"/>
        </w:rPr>
        <w:t xml:space="preserve">urisdiction was initially granted </w:t>
      </w:r>
      <w:r w:rsidR="008F18D6">
        <w:rPr>
          <w:rFonts w:ascii="Arial" w:hAnsi="Arial" w:cs="Arial"/>
          <w:bCs/>
          <w:color w:val="000000"/>
          <w:sz w:val="20"/>
        </w:rPr>
        <w:t xml:space="preserve">to the Children’s Court </w:t>
      </w:r>
      <w:r>
        <w:rPr>
          <w:rFonts w:ascii="Arial" w:hAnsi="Arial" w:cs="Arial"/>
          <w:bCs/>
          <w:color w:val="000000"/>
          <w:sz w:val="20"/>
        </w:rPr>
        <w:t>on 29/05/1990 and has since been extended but it still remains a limited jurisdiction.</w:t>
      </w:r>
    </w:p>
    <w:p w14:paraId="53B381FE" w14:textId="77777777" w:rsidR="00397E98" w:rsidRPr="00830AAE" w:rsidRDefault="00397E98" w:rsidP="0062060E">
      <w:pPr>
        <w:pStyle w:val="Heading3"/>
        <w:spacing w:line="240" w:lineRule="auto"/>
        <w:rPr>
          <w:rFonts w:ascii="Arial" w:hAnsi="Arial" w:cs="Arial"/>
          <w:bCs/>
          <w:color w:val="000000"/>
          <w:sz w:val="16"/>
          <w:lang w:val="en-AU"/>
        </w:rPr>
      </w:pPr>
    </w:p>
    <w:p w14:paraId="288EC458" w14:textId="77777777" w:rsidR="009D4EB7" w:rsidRPr="00830AAE" w:rsidRDefault="009D4EB7" w:rsidP="009D4EB7">
      <w:pPr>
        <w:pStyle w:val="Heading3"/>
        <w:keepNext/>
        <w:spacing w:after="120" w:line="240" w:lineRule="auto"/>
        <w:rPr>
          <w:rFonts w:ascii="Arial" w:hAnsi="Arial" w:cs="Arial"/>
          <w:b/>
          <w:bCs/>
          <w:color w:val="000000"/>
          <w:sz w:val="20"/>
        </w:rPr>
      </w:pPr>
      <w:bookmarkStart w:id="136" w:name="_6.2.1_Under_the"/>
      <w:bookmarkStart w:id="137" w:name="B62x1"/>
      <w:bookmarkEnd w:id="136"/>
      <w:bookmarkEnd w:id="137"/>
      <w:r w:rsidRPr="00830AAE">
        <w:rPr>
          <w:rFonts w:ascii="Arial" w:hAnsi="Arial" w:cs="Arial"/>
          <w:b/>
          <w:bCs/>
          <w:color w:val="000000"/>
          <w:sz w:val="20"/>
        </w:rPr>
        <w:t>6.2.1</w:t>
      </w:r>
      <w:r w:rsidRPr="00830AAE">
        <w:rPr>
          <w:rFonts w:ascii="Arial" w:hAnsi="Arial" w:cs="Arial"/>
          <w:b/>
          <w:bCs/>
          <w:color w:val="000000"/>
          <w:sz w:val="20"/>
        </w:rPr>
        <w:tab/>
      </w:r>
      <w:r w:rsidR="003E0719" w:rsidRPr="00830AAE">
        <w:rPr>
          <w:rFonts w:ascii="Arial" w:hAnsi="Arial" w:cs="Arial"/>
          <w:b/>
          <w:bCs/>
          <w:color w:val="000000"/>
          <w:sz w:val="20"/>
        </w:rPr>
        <w:t xml:space="preserve">Under the CFVA </w:t>
      </w:r>
      <w:r w:rsidRPr="00830AAE">
        <w:rPr>
          <w:rFonts w:ascii="Arial" w:hAnsi="Arial" w:cs="Arial"/>
          <w:b/>
          <w:bCs/>
          <w:color w:val="000000"/>
          <w:sz w:val="20"/>
        </w:rPr>
        <w:t xml:space="preserve">01/12/1987 </w:t>
      </w:r>
      <w:r w:rsidR="00AA50D4" w:rsidRPr="00830AAE">
        <w:rPr>
          <w:rFonts w:ascii="Arial" w:hAnsi="Arial" w:cs="Arial"/>
          <w:b/>
          <w:bCs/>
          <w:color w:val="000000"/>
          <w:sz w:val="20"/>
        </w:rPr>
        <w:t>–</w:t>
      </w:r>
      <w:r w:rsidRPr="00830AAE">
        <w:rPr>
          <w:rFonts w:ascii="Arial" w:hAnsi="Arial" w:cs="Arial"/>
          <w:b/>
          <w:bCs/>
          <w:color w:val="000000"/>
          <w:sz w:val="20"/>
        </w:rPr>
        <w:t xml:space="preserve"> 28/05/1990</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005D7E">
        <w:rPr>
          <w:rFonts w:ascii="Arial" w:hAnsi="Arial" w:cs="Arial"/>
          <w:b/>
          <w:bCs/>
          <w:color w:val="000000"/>
          <w:sz w:val="20"/>
        </w:rPr>
        <w:t xml:space="preserve"> &amp; 29/05/1990 – 07/12/2008</w:t>
      </w:r>
    </w:p>
    <w:p w14:paraId="080F19FF" w14:textId="77777777" w:rsidR="009D4EB7" w:rsidRPr="00830AAE" w:rsidRDefault="009D4EB7" w:rsidP="009D4EB7">
      <w:pPr>
        <w:jc w:val="both"/>
        <w:rPr>
          <w:rFonts w:ascii="Arial" w:hAnsi="Arial" w:cs="Arial"/>
          <w:color w:val="000000"/>
          <w:sz w:val="20"/>
        </w:rPr>
      </w:pPr>
      <w:r w:rsidRPr="00B91B47">
        <w:rPr>
          <w:rFonts w:ascii="Arial" w:hAnsi="Arial" w:cs="Arial"/>
          <w:b/>
          <w:bCs/>
          <w:color w:val="000000"/>
          <w:sz w:val="20"/>
          <w:u w:val="single"/>
        </w:rPr>
        <w:t>Prior to 29/05/1990</w:t>
      </w:r>
      <w:r w:rsidR="00B91B47">
        <w:rPr>
          <w:rFonts w:ascii="Arial" w:hAnsi="Arial" w:cs="Arial"/>
          <w:color w:val="000000"/>
          <w:sz w:val="20"/>
        </w:rPr>
        <w:t>:</w:t>
      </w:r>
      <w:r w:rsidRPr="00830AAE">
        <w:rPr>
          <w:rFonts w:ascii="Arial" w:hAnsi="Arial" w:cs="Arial"/>
          <w:color w:val="000000"/>
          <w:sz w:val="20"/>
        </w:rPr>
        <w:t xml:space="preserve"> </w:t>
      </w:r>
      <w:r w:rsidR="00B91B47">
        <w:rPr>
          <w:rFonts w:ascii="Arial" w:hAnsi="Arial" w:cs="Arial"/>
          <w:color w:val="000000"/>
          <w:sz w:val="20"/>
        </w:rPr>
        <w:t>T</w:t>
      </w:r>
      <w:r w:rsidRPr="00830AAE">
        <w:rPr>
          <w:rFonts w:ascii="Arial" w:hAnsi="Arial" w:cs="Arial"/>
          <w:color w:val="000000"/>
          <w:sz w:val="20"/>
        </w:rPr>
        <w:t>he Children's Court had no jurisdiction to hear and determine applications for intervention orders.  As originally enacted, s.4(1) of the CFVA conferred power on a 'court' to make an intervention order and 'Court' was defined in s.3 as "a Magistrates' Court".  Section 7(c) of the CFVA provided that if the victim was a child, various persons could make a complaint for an intervention order on his or her behalf.  It is clear that such a complaint was to be heard in the Magistrates’ Court.  There were no provisions in the CFVA referring to a child respondent.</w:t>
      </w:r>
    </w:p>
    <w:p w14:paraId="4664FDB0" w14:textId="77777777" w:rsidR="0062060E" w:rsidRPr="00830AAE" w:rsidRDefault="0062060E" w:rsidP="0062060E">
      <w:pPr>
        <w:pStyle w:val="Heading3"/>
        <w:spacing w:line="240" w:lineRule="auto"/>
        <w:rPr>
          <w:rFonts w:ascii="Arial" w:hAnsi="Arial" w:cs="Arial"/>
          <w:bCs/>
          <w:color w:val="000000"/>
          <w:sz w:val="16"/>
          <w:lang w:val="en-AU"/>
        </w:rPr>
      </w:pPr>
      <w:bookmarkStart w:id="138" w:name="_Toc30668009"/>
      <w:bookmarkStart w:id="139" w:name="_Toc30669387"/>
      <w:bookmarkStart w:id="140" w:name="_Toc30671603"/>
      <w:bookmarkStart w:id="141" w:name="_Toc30674130"/>
      <w:bookmarkStart w:id="142" w:name="_Toc30691352"/>
      <w:bookmarkStart w:id="143" w:name="_Toc30691726"/>
      <w:bookmarkStart w:id="144" w:name="_Toc30692106"/>
      <w:bookmarkStart w:id="145" w:name="_Toc30692865"/>
      <w:bookmarkStart w:id="146" w:name="_Toc30693244"/>
      <w:bookmarkStart w:id="147" w:name="_Toc30693622"/>
      <w:bookmarkStart w:id="148" w:name="_Toc30694000"/>
      <w:bookmarkStart w:id="149" w:name="_Toc30694381"/>
      <w:bookmarkStart w:id="150" w:name="_Toc30698970"/>
      <w:bookmarkStart w:id="151" w:name="_Toc30699348"/>
      <w:bookmarkStart w:id="152" w:name="_Toc30699733"/>
      <w:bookmarkStart w:id="153" w:name="_Toc30700888"/>
      <w:bookmarkStart w:id="154" w:name="_Toc30701275"/>
      <w:bookmarkStart w:id="155" w:name="_Toc30743886"/>
      <w:bookmarkStart w:id="156" w:name="_Toc30754709"/>
      <w:bookmarkStart w:id="157" w:name="_Toc30757150"/>
      <w:bookmarkStart w:id="158" w:name="_Toc30757698"/>
      <w:bookmarkStart w:id="159" w:name="_Toc30758098"/>
      <w:bookmarkStart w:id="160" w:name="_Toc30762859"/>
      <w:bookmarkStart w:id="161" w:name="_Toc30767513"/>
      <w:bookmarkStart w:id="162" w:name="_Toc34823531"/>
    </w:p>
    <w:p w14:paraId="2B652FAA" w14:textId="77777777" w:rsidR="006E5ADC" w:rsidRPr="00830AAE" w:rsidRDefault="00B91B47" w:rsidP="009D4EB7">
      <w:pPr>
        <w:jc w:val="both"/>
        <w:rPr>
          <w:rFonts w:ascii="Arial" w:hAnsi="Arial" w:cs="Arial"/>
          <w:color w:val="000000"/>
          <w:sz w:val="20"/>
        </w:rPr>
      </w:pPr>
      <w:bookmarkStart w:id="163" w:name="_6.2.2_Under_the"/>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Arial" w:hAnsi="Arial" w:cs="Arial"/>
          <w:b/>
          <w:bCs/>
          <w:color w:val="000000"/>
          <w:sz w:val="20"/>
          <w:u w:val="single"/>
        </w:rPr>
        <w:t>From</w:t>
      </w:r>
      <w:r w:rsidR="009D4EB7" w:rsidRPr="00B91B47">
        <w:rPr>
          <w:rFonts w:ascii="Arial" w:hAnsi="Arial" w:cs="Arial"/>
          <w:b/>
          <w:bCs/>
          <w:color w:val="000000"/>
          <w:sz w:val="20"/>
          <w:u w:val="single"/>
        </w:rPr>
        <w:t xml:space="preserve"> 29/05/1990</w:t>
      </w:r>
      <w:r>
        <w:rPr>
          <w:rFonts w:ascii="Arial" w:hAnsi="Arial" w:cs="Arial"/>
          <w:color w:val="000000"/>
          <w:sz w:val="20"/>
        </w:rPr>
        <w:t>:</w:t>
      </w:r>
      <w:r w:rsidR="009D4EB7" w:rsidRPr="00830AAE">
        <w:rPr>
          <w:rFonts w:ascii="Arial" w:hAnsi="Arial" w:cs="Arial"/>
          <w:color w:val="000000"/>
          <w:sz w:val="20"/>
        </w:rPr>
        <w:t xml:space="preserve"> </w:t>
      </w:r>
      <w:r>
        <w:rPr>
          <w:rFonts w:ascii="Arial" w:hAnsi="Arial" w:cs="Arial"/>
          <w:color w:val="000000"/>
          <w:sz w:val="20"/>
        </w:rPr>
        <w:t>T</w:t>
      </w:r>
      <w:r w:rsidR="009D4EB7" w:rsidRPr="00830AAE">
        <w:rPr>
          <w:rFonts w:ascii="Arial" w:hAnsi="Arial" w:cs="Arial"/>
          <w:color w:val="000000"/>
          <w:sz w:val="20"/>
        </w:rPr>
        <w:t xml:space="preserve">he CFVA was amended by the </w:t>
      </w:r>
      <w:r w:rsidR="009D4EB7" w:rsidRPr="00830AAE">
        <w:rPr>
          <w:rFonts w:ascii="Arial" w:hAnsi="Arial" w:cs="Arial"/>
          <w:color w:val="000000"/>
          <w:sz w:val="20"/>
          <w:u w:val="single"/>
        </w:rPr>
        <w:t xml:space="preserve">Crimes (Family Violence)(Amendment) Act 1990 (Vic) </w:t>
      </w:r>
      <w:r w:rsidR="009D4EB7" w:rsidRPr="00830AAE">
        <w:rPr>
          <w:rFonts w:ascii="Arial" w:hAnsi="Arial" w:cs="Arial"/>
          <w:color w:val="000000"/>
          <w:sz w:val="20"/>
        </w:rPr>
        <w:t>[No.17/1990]</w:t>
      </w:r>
      <w:r w:rsidR="006E5ADC" w:rsidRPr="00830AAE">
        <w:rPr>
          <w:rFonts w:ascii="Arial" w:hAnsi="Arial" w:cs="Arial"/>
          <w:color w:val="000000"/>
          <w:sz w:val="20"/>
        </w:rPr>
        <w:t>, s.1 of which provided:</w:t>
      </w:r>
    </w:p>
    <w:p w14:paraId="63E267B8" w14:textId="77777777" w:rsidR="006E5ADC" w:rsidRPr="00830AAE" w:rsidRDefault="0062060E" w:rsidP="001D32FA">
      <w:pPr>
        <w:spacing w:before="120"/>
        <w:ind w:left="567" w:right="567"/>
        <w:jc w:val="both"/>
        <w:rPr>
          <w:rFonts w:ascii="Arial" w:hAnsi="Arial"/>
          <w:color w:val="000000"/>
          <w:sz w:val="20"/>
        </w:rPr>
      </w:pPr>
      <w:r w:rsidRPr="00830AAE">
        <w:rPr>
          <w:rFonts w:ascii="Arial" w:hAnsi="Arial" w:cs="Arial"/>
          <w:iCs/>
          <w:color w:val="000000"/>
          <w:sz w:val="20"/>
        </w:rPr>
        <w:t>“(1) The main purposes of this Act are to amend the CFVA so as…(a) to confer concurrent jurisdiction under that Act on the Children’s Court if either the aggrieved family member or the respondent is under the age of 18 years…"</w:t>
      </w:r>
    </w:p>
    <w:p w14:paraId="7FB1EB4F" w14:textId="77777777" w:rsidR="0062060E" w:rsidRPr="00830AAE" w:rsidRDefault="0062060E" w:rsidP="0062060E">
      <w:pPr>
        <w:pStyle w:val="Heading3"/>
        <w:spacing w:line="240" w:lineRule="auto"/>
        <w:rPr>
          <w:rFonts w:ascii="Arial" w:hAnsi="Arial" w:cs="Arial"/>
          <w:bCs/>
          <w:color w:val="000000"/>
          <w:sz w:val="16"/>
          <w:lang w:val="en-AU"/>
        </w:rPr>
      </w:pPr>
    </w:p>
    <w:p w14:paraId="679D445C" w14:textId="77777777" w:rsidR="0062060E" w:rsidRPr="00830AAE" w:rsidRDefault="00783DC6" w:rsidP="009D4EB7">
      <w:pPr>
        <w:jc w:val="both"/>
        <w:rPr>
          <w:rFonts w:ascii="Arial" w:hAnsi="Arial" w:cs="Arial"/>
          <w:color w:val="000000"/>
          <w:sz w:val="20"/>
        </w:rPr>
      </w:pPr>
      <w:r w:rsidRPr="00830AAE">
        <w:rPr>
          <w:rFonts w:ascii="Arial" w:hAnsi="Arial" w:cs="Arial"/>
          <w:color w:val="000000"/>
          <w:sz w:val="20"/>
        </w:rPr>
        <w:t xml:space="preserve">While this gave the Children’s Court a limited jurisdiction with respect to intervention orders, it also </w:t>
      </w:r>
      <w:r w:rsidR="0062060E" w:rsidRPr="00830AAE">
        <w:rPr>
          <w:rFonts w:ascii="Arial" w:hAnsi="Arial" w:cs="Arial"/>
          <w:color w:val="000000"/>
          <w:sz w:val="20"/>
        </w:rPr>
        <w:t xml:space="preserve">made it clear that the “transfer” provisions in ss.3A(2) &amp; 3A(3) of the </w:t>
      </w:r>
      <w:r w:rsidR="006653FB" w:rsidRPr="00830AAE">
        <w:rPr>
          <w:rFonts w:ascii="Arial" w:hAnsi="Arial" w:cs="Arial"/>
          <w:color w:val="000000"/>
          <w:sz w:val="20"/>
        </w:rPr>
        <w:t>CFVA</w:t>
      </w:r>
      <w:r w:rsidR="0062060E" w:rsidRPr="00830AAE">
        <w:rPr>
          <w:rFonts w:ascii="Arial" w:hAnsi="Arial" w:cs="Arial"/>
          <w:color w:val="000000"/>
          <w:sz w:val="20"/>
        </w:rPr>
        <w:t xml:space="preserve"> did not confer jurisdiction on the Children’s Court to hear and determine any applications in which aggrieved family member</w:t>
      </w:r>
      <w:r w:rsidR="00E9403F" w:rsidRPr="00830AAE">
        <w:rPr>
          <w:rFonts w:ascii="Arial" w:hAnsi="Arial" w:cs="Arial"/>
          <w:color w:val="000000"/>
          <w:sz w:val="20"/>
        </w:rPr>
        <w:t>/victim of stalking</w:t>
      </w:r>
      <w:r w:rsidR="0062060E" w:rsidRPr="00830AAE">
        <w:rPr>
          <w:rFonts w:ascii="Arial" w:hAnsi="Arial" w:cs="Arial"/>
          <w:color w:val="000000"/>
          <w:sz w:val="20"/>
        </w:rPr>
        <w:t xml:space="preserve"> and respondent were both adults.</w:t>
      </w:r>
      <w:r w:rsidR="00B91B47">
        <w:rPr>
          <w:rFonts w:ascii="Arial" w:hAnsi="Arial" w:cs="Arial"/>
          <w:color w:val="000000"/>
          <w:sz w:val="20"/>
        </w:rPr>
        <w:t xml:space="preserve"> The CFVA was revoked from 08/12/2008.</w:t>
      </w:r>
    </w:p>
    <w:p w14:paraId="175477A2" w14:textId="77777777" w:rsidR="00B77F8C" w:rsidRPr="00830AAE" w:rsidRDefault="00B77F8C" w:rsidP="009D4EB7">
      <w:pPr>
        <w:jc w:val="both"/>
        <w:rPr>
          <w:rFonts w:ascii="Arial" w:hAnsi="Arial" w:cs="Arial"/>
          <w:color w:val="000000"/>
          <w:sz w:val="16"/>
        </w:rPr>
      </w:pPr>
    </w:p>
    <w:p w14:paraId="1E7E3F25" w14:textId="77777777" w:rsidR="0062060E" w:rsidRPr="00830AAE" w:rsidRDefault="0062060E" w:rsidP="0062060E">
      <w:pPr>
        <w:pStyle w:val="Heading3"/>
        <w:keepNext/>
        <w:spacing w:after="120" w:line="240" w:lineRule="auto"/>
        <w:rPr>
          <w:rFonts w:ascii="Arial" w:hAnsi="Arial" w:cs="Arial"/>
          <w:b/>
          <w:bCs/>
          <w:color w:val="000000"/>
          <w:sz w:val="20"/>
        </w:rPr>
      </w:pPr>
      <w:bookmarkStart w:id="164" w:name="_6.2.3_Current_jurisdiction"/>
      <w:bookmarkStart w:id="165" w:name="_6.2.2_Current_jurisdiction"/>
      <w:bookmarkStart w:id="166" w:name="B622"/>
      <w:bookmarkEnd w:id="164"/>
      <w:bookmarkEnd w:id="165"/>
      <w:bookmarkEnd w:id="166"/>
      <w:r w:rsidRPr="00830AAE">
        <w:rPr>
          <w:rFonts w:ascii="Arial" w:hAnsi="Arial" w:cs="Arial"/>
          <w:b/>
          <w:bCs/>
          <w:color w:val="000000"/>
          <w:sz w:val="20"/>
        </w:rPr>
        <w:t>6.2.</w:t>
      </w:r>
      <w:r w:rsidR="00005D7E">
        <w:rPr>
          <w:rFonts w:ascii="Arial" w:hAnsi="Arial" w:cs="Arial"/>
          <w:b/>
          <w:bCs/>
          <w:color w:val="000000"/>
          <w:sz w:val="20"/>
        </w:rPr>
        <w:t>2</w:t>
      </w:r>
      <w:r w:rsidRPr="00830AAE">
        <w:rPr>
          <w:rFonts w:ascii="Arial" w:hAnsi="Arial" w:cs="Arial"/>
          <w:b/>
          <w:bCs/>
          <w:color w:val="000000"/>
          <w:sz w:val="20"/>
        </w:rPr>
        <w:tab/>
        <w:t xml:space="preserve">Current jurisdiction under the </w:t>
      </w:r>
      <w:r w:rsidR="00783DC6" w:rsidRPr="00830AAE">
        <w:rPr>
          <w:rFonts w:ascii="Arial" w:hAnsi="Arial" w:cs="Arial"/>
          <w:b/>
          <w:bCs/>
          <w:color w:val="000000"/>
          <w:sz w:val="20"/>
        </w:rPr>
        <w:t>FVPA</w:t>
      </w:r>
      <w:r w:rsidRPr="00830AAE">
        <w:rPr>
          <w:rFonts w:ascii="Arial" w:hAnsi="Arial" w:cs="Arial"/>
          <w:b/>
          <w:bCs/>
          <w:color w:val="000000"/>
          <w:sz w:val="20"/>
        </w:rPr>
        <w:t xml:space="preserve"> and the PSIA</w:t>
      </w:r>
    </w:p>
    <w:p w14:paraId="6C49383E" w14:textId="77777777" w:rsidR="00783DC6" w:rsidRPr="00830AAE" w:rsidRDefault="00783DC6" w:rsidP="00783DC6">
      <w:pPr>
        <w:jc w:val="both"/>
        <w:rPr>
          <w:rFonts w:ascii="Arial" w:hAnsi="Arial" w:cs="Arial"/>
          <w:color w:val="000000"/>
          <w:sz w:val="20"/>
        </w:rPr>
      </w:pPr>
      <w:r w:rsidRPr="00830AAE">
        <w:rPr>
          <w:rFonts w:ascii="Arial" w:hAnsi="Arial" w:cs="Arial"/>
          <w:color w:val="000000"/>
          <w:sz w:val="20"/>
        </w:rPr>
        <w:t xml:space="preserve">Section 515(2) of the </w:t>
      </w:r>
      <w:r w:rsidRPr="00830AAE">
        <w:rPr>
          <w:rFonts w:ascii="Arial" w:hAnsi="Arial" w:cs="Arial"/>
          <w:color w:val="000000"/>
          <w:sz w:val="20"/>
          <w:u w:val="single"/>
        </w:rPr>
        <w:t>Children, Youth and Families Act 2005 (Vic)</w:t>
      </w:r>
      <w:r w:rsidRPr="00830AAE">
        <w:rPr>
          <w:rFonts w:ascii="Arial" w:hAnsi="Arial" w:cs="Arial"/>
          <w:color w:val="000000"/>
          <w:sz w:val="20"/>
        </w:rPr>
        <w:t xml:space="preserve"> [No.96/2005] (‘the CYFA’) provides that the jurisdiction of the Family Division of the Children’s Court includes the jurisdiction given to the Family Division by the FVPA and the PSIA.</w:t>
      </w:r>
    </w:p>
    <w:p w14:paraId="4FFF9F81" w14:textId="77777777" w:rsidR="00D85C4C" w:rsidRPr="00830AAE" w:rsidRDefault="00D85C4C" w:rsidP="00D85C4C">
      <w:pPr>
        <w:jc w:val="both"/>
        <w:rPr>
          <w:rFonts w:ascii="Arial" w:hAnsi="Arial" w:cs="Arial"/>
          <w:color w:val="000000"/>
          <w:sz w:val="16"/>
        </w:rPr>
      </w:pPr>
    </w:p>
    <w:p w14:paraId="1C96F0CE" w14:textId="77777777" w:rsidR="003A060C" w:rsidRPr="00830AAE" w:rsidRDefault="003A060C" w:rsidP="00783DC6">
      <w:pPr>
        <w:jc w:val="both"/>
        <w:rPr>
          <w:rFonts w:ascii="Arial" w:hAnsi="Arial" w:cs="Arial"/>
          <w:color w:val="000000"/>
          <w:sz w:val="20"/>
        </w:rPr>
      </w:pPr>
      <w:r w:rsidRPr="00830AAE">
        <w:rPr>
          <w:rFonts w:ascii="Arial" w:hAnsi="Arial" w:cs="Arial"/>
          <w:color w:val="000000"/>
          <w:sz w:val="20"/>
        </w:rPr>
        <w:t>Section 234 of the FVPA and s.221 of the PSIA amend the definition of “child” in s.3(1) of the CYFA by adding:</w:t>
      </w:r>
    </w:p>
    <w:p w14:paraId="65A0D99D"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“(aa) in the case of a proceeding under the FVPA, a person who is under the age of 18 years when an application is made under that Act;</w:t>
      </w:r>
    </w:p>
    <w:p w14:paraId="66C94083"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(ab) in the case of a proceeding under the PSIA, a person who is under the age of 18 years when an application is made under that Act.”</w:t>
      </w:r>
    </w:p>
    <w:p w14:paraId="51BCD1AF" w14:textId="77777777" w:rsidR="0062060E" w:rsidRPr="00830AAE" w:rsidRDefault="0062060E" w:rsidP="009D4EB7">
      <w:pPr>
        <w:jc w:val="both"/>
        <w:rPr>
          <w:rFonts w:ascii="Arial" w:hAnsi="Arial" w:cs="Arial"/>
          <w:color w:val="000000"/>
          <w:sz w:val="16"/>
        </w:rPr>
      </w:pPr>
    </w:p>
    <w:p w14:paraId="53C4F639" w14:textId="77777777" w:rsidR="0062060E" w:rsidRPr="00830AAE" w:rsidRDefault="00D85C4C" w:rsidP="00D85C4C">
      <w:pPr>
        <w:jc w:val="both"/>
        <w:rPr>
          <w:rFonts w:ascii="Arial" w:hAnsi="Arial" w:cs="Arial"/>
          <w:iCs/>
          <w:color w:val="000000"/>
          <w:sz w:val="20"/>
        </w:rPr>
      </w:pPr>
      <w:r w:rsidRPr="00830AAE">
        <w:rPr>
          <w:rFonts w:ascii="Arial" w:hAnsi="Arial" w:cs="Arial"/>
          <w:color w:val="000000"/>
          <w:sz w:val="20"/>
        </w:rPr>
        <w:t>Section 146(1) of the FVPA and s.103(1) of the PSIA give the Children’s Court and the Magistrates’ Court concurrent jurisdiction to hear and determine an application under the respective Act if the affected family member/person, the protected person or the respondent is a child {i.e. under the age of 18 years} at the time the application is made.  Sections 146(2) &amp; 103(2) provide that if the respondent is a child the application should, if practicable, be dealt with by the Children’s Court.</w:t>
      </w:r>
    </w:p>
    <w:p w14:paraId="4626C5C5" w14:textId="77777777" w:rsidR="00D85C4C" w:rsidRPr="00830AAE" w:rsidRDefault="00D85C4C" w:rsidP="00D85C4C">
      <w:pPr>
        <w:jc w:val="both"/>
        <w:rPr>
          <w:rFonts w:ascii="Arial" w:hAnsi="Arial" w:cs="Arial"/>
          <w:color w:val="000000"/>
          <w:sz w:val="16"/>
        </w:rPr>
      </w:pPr>
    </w:p>
    <w:p w14:paraId="587DE0F8" w14:textId="3652CB2D" w:rsidR="002B177B"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147 of the FVPA and s.104 of the PSIA give the Children’s Court </w:t>
      </w:r>
      <w:r w:rsidR="001C4708">
        <w:rPr>
          <w:rFonts w:ascii="Arial" w:hAnsi="Arial" w:cs="Arial"/>
          <w:color w:val="000000"/>
          <w:sz w:val="20"/>
        </w:rPr>
        <w:t xml:space="preserve">additional </w:t>
      </w:r>
      <w:r w:rsidR="008F18D6">
        <w:rPr>
          <w:rFonts w:ascii="Arial" w:hAnsi="Arial" w:cs="Arial"/>
          <w:color w:val="000000"/>
          <w:sz w:val="20"/>
        </w:rPr>
        <w:t>concurrent</w:t>
      </w:r>
      <w:r w:rsidRPr="00830AAE">
        <w:rPr>
          <w:rFonts w:ascii="Arial" w:hAnsi="Arial" w:cs="Arial"/>
          <w:color w:val="000000"/>
          <w:sz w:val="20"/>
        </w:rPr>
        <w:t xml:space="preserve"> power to deal with related applications and related orders involving adults.  This welcome added jurisdiction was not available under the CFVA or the SIOA.  </w:t>
      </w:r>
      <w:r w:rsidR="002B177B" w:rsidRPr="00830AAE">
        <w:rPr>
          <w:rFonts w:ascii="Arial" w:hAnsi="Arial" w:cs="Arial"/>
          <w:color w:val="000000"/>
          <w:sz w:val="20"/>
        </w:rPr>
        <w:t>These section</w:t>
      </w:r>
      <w:r w:rsidR="008745C0" w:rsidRPr="00830AAE">
        <w:rPr>
          <w:rFonts w:ascii="Arial" w:hAnsi="Arial" w:cs="Arial"/>
          <w:color w:val="000000"/>
          <w:sz w:val="20"/>
        </w:rPr>
        <w:t>s</w:t>
      </w:r>
      <w:r w:rsidR="002B177B" w:rsidRPr="00830AAE">
        <w:rPr>
          <w:rFonts w:ascii="Arial" w:hAnsi="Arial" w:cs="Arial"/>
          <w:color w:val="000000"/>
          <w:sz w:val="20"/>
        </w:rPr>
        <w:t xml:space="preserve"> provide that if</w:t>
      </w:r>
      <w:r w:rsidR="004E46F7">
        <w:rPr>
          <w:rFonts w:ascii="Arial" w:hAnsi="Arial" w:cs="Arial"/>
          <w:color w:val="000000"/>
          <w:sz w:val="20"/>
        </w:rPr>
        <w:t>–</w:t>
      </w:r>
    </w:p>
    <w:p w14:paraId="702C7217" w14:textId="77777777" w:rsidR="008745C0" w:rsidRPr="00830AAE" w:rsidRDefault="002B177B"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Children’s Court has jurisdiction </w:t>
      </w:r>
      <w:r w:rsidR="008745C0" w:rsidRPr="00830AAE">
        <w:rPr>
          <w:rFonts w:ascii="Arial" w:hAnsi="Arial" w:cs="Arial"/>
          <w:color w:val="000000"/>
          <w:sz w:val="20"/>
        </w:rPr>
        <w:t>to deal with an application because either the affected family member/person, the protected person or the respondent is a child at the time the application is made; and</w:t>
      </w:r>
    </w:p>
    <w:p w14:paraId="7421E10D" w14:textId="77777777"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the application has been made in or transferred to the Children’s Court; and</w:t>
      </w:r>
    </w:p>
    <w:p w14:paraId="52C3A3F0" w14:textId="13D3D2EF"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an affected family member/person, protected person or respondent for a related application or a related order is an adult</w:t>
      </w:r>
      <w:r w:rsidR="004E46F7">
        <w:rPr>
          <w:rFonts w:ascii="Arial" w:hAnsi="Arial" w:cs="Arial"/>
          <w:color w:val="000000"/>
          <w:sz w:val="20"/>
        </w:rPr>
        <w:t>–</w:t>
      </w:r>
    </w:p>
    <w:p w14:paraId="3674FD8A" w14:textId="77777777" w:rsidR="008745C0" w:rsidRPr="00830AAE" w:rsidRDefault="008745C0" w:rsidP="008745C0">
      <w:pPr>
        <w:tabs>
          <w:tab w:val="left" w:pos="454"/>
        </w:tabs>
        <w:jc w:val="both"/>
        <w:rPr>
          <w:rFonts w:ascii="Arial" w:hAnsi="Arial" w:cs="Arial"/>
          <w:color w:val="000000"/>
          <w:sz w:val="20"/>
        </w:rPr>
      </w:pPr>
      <w:r w:rsidRPr="00830AAE">
        <w:rPr>
          <w:rFonts w:ascii="Arial" w:hAnsi="Arial" w:cs="Arial"/>
          <w:color w:val="000000"/>
          <w:sz w:val="20"/>
        </w:rPr>
        <w:t>the Children’s Court also has jurisdiction under the respective Act in relation to the related application or related order.</w:t>
      </w:r>
    </w:p>
    <w:p w14:paraId="412F5852" w14:textId="77777777" w:rsidR="002B177B" w:rsidRPr="00830AAE" w:rsidRDefault="00D85C4C" w:rsidP="00D85C4C">
      <w:pPr>
        <w:jc w:val="both"/>
        <w:rPr>
          <w:rFonts w:ascii="Arial" w:hAnsi="Arial" w:cs="Arial"/>
          <w:color w:val="000000"/>
          <w:sz w:val="20"/>
        </w:rPr>
      </w:pPr>
      <w:r w:rsidRPr="00830AAE">
        <w:rPr>
          <w:rFonts w:ascii="Arial" w:hAnsi="Arial" w:cs="Arial"/>
          <w:color w:val="000000"/>
          <w:sz w:val="20"/>
        </w:rPr>
        <w:t>Sections 147(3) &amp; 104(3) respectively define</w:t>
      </w:r>
      <w:r w:rsidR="002B177B" w:rsidRPr="00830AAE">
        <w:rPr>
          <w:rFonts w:ascii="Arial" w:hAnsi="Arial" w:cs="Arial"/>
          <w:color w:val="000000"/>
          <w:sz w:val="20"/>
        </w:rPr>
        <w:t>:</w:t>
      </w:r>
    </w:p>
    <w:p w14:paraId="505C1CAD" w14:textId="77777777" w:rsidR="002B177B" w:rsidRPr="00830AAE" w:rsidRDefault="00D85C4C" w:rsidP="00C13214">
      <w:pPr>
        <w:numPr>
          <w:ilvl w:val="0"/>
          <w:numId w:val="17"/>
        </w:numPr>
        <w:ind w:left="471" w:hanging="414"/>
        <w:jc w:val="both"/>
        <w:rPr>
          <w:rFonts w:ascii="Arial" w:hAnsi="Arial" w:cs="Arial"/>
          <w:color w:val="000000"/>
          <w:sz w:val="20"/>
        </w:rPr>
      </w:pPr>
      <w:r w:rsidRPr="00830AAE">
        <w:rPr>
          <w:rFonts w:ascii="Arial" w:hAnsi="Arial" w:cs="Arial"/>
          <w:color w:val="000000"/>
          <w:sz w:val="20"/>
        </w:rPr>
        <w:t>a “related application” as an application for an order on the grounds of the same or similar circumstances, and includes an application to vary, revoke or extend an order</w:t>
      </w:r>
      <w:r w:rsidR="002B177B" w:rsidRPr="00830AAE">
        <w:rPr>
          <w:rFonts w:ascii="Arial" w:hAnsi="Arial" w:cs="Arial"/>
          <w:color w:val="000000"/>
          <w:sz w:val="20"/>
        </w:rPr>
        <w:t>;</w:t>
      </w:r>
    </w:p>
    <w:p w14:paraId="78C4FF59" w14:textId="77777777" w:rsidR="002B177B" w:rsidRPr="00830AAE" w:rsidRDefault="002B177B" w:rsidP="00C13214">
      <w:pPr>
        <w:numPr>
          <w:ilvl w:val="0"/>
          <w:numId w:val="17"/>
        </w:numPr>
        <w:jc w:val="both"/>
        <w:rPr>
          <w:rFonts w:ascii="Arial" w:hAnsi="Arial" w:cs="Arial"/>
          <w:color w:val="000000"/>
          <w:sz w:val="20"/>
        </w:rPr>
      </w:pPr>
      <w:r w:rsidRPr="00830AAE">
        <w:rPr>
          <w:rFonts w:ascii="Arial" w:hAnsi="Arial" w:cs="Arial"/>
          <w:color w:val="000000"/>
          <w:sz w:val="20"/>
        </w:rPr>
        <w:t>a</w:t>
      </w:r>
      <w:r w:rsidR="00D85C4C" w:rsidRPr="00830AAE">
        <w:rPr>
          <w:rFonts w:ascii="Arial" w:hAnsi="Arial" w:cs="Arial"/>
          <w:color w:val="000000"/>
          <w:sz w:val="20"/>
        </w:rPr>
        <w:t xml:space="preserve"> “related order” as an order made on the grounds of the same or </w:t>
      </w:r>
      <w:r w:rsidRPr="00830AAE">
        <w:rPr>
          <w:rFonts w:ascii="Arial" w:hAnsi="Arial" w:cs="Arial"/>
          <w:color w:val="000000"/>
          <w:sz w:val="20"/>
        </w:rPr>
        <w:t>similar circumstances.</w:t>
      </w:r>
    </w:p>
    <w:p w14:paraId="3884E5C1" w14:textId="77777777" w:rsidR="00976CFA" w:rsidRDefault="00976CFA" w:rsidP="00976CFA">
      <w:pPr>
        <w:pStyle w:val="Heading3"/>
        <w:spacing w:line="240" w:lineRule="auto"/>
        <w:rPr>
          <w:rFonts w:ascii="Arial" w:hAnsi="Arial" w:cs="Arial"/>
          <w:bCs/>
          <w:color w:val="000000"/>
          <w:sz w:val="16"/>
          <w:lang w:val="en-AU"/>
        </w:rPr>
      </w:pPr>
    </w:p>
    <w:p w14:paraId="5D6EF0A8" w14:textId="524AFEE4" w:rsidR="008D48FE" w:rsidRPr="00830AAE" w:rsidRDefault="00397E98" w:rsidP="008D48FE">
      <w:pPr>
        <w:tabs>
          <w:tab w:val="left" w:pos="454"/>
        </w:tabs>
        <w:jc w:val="both"/>
        <w:rPr>
          <w:rFonts w:ascii="Arial" w:hAnsi="Arial" w:cs="Arial"/>
          <w:color w:val="000000"/>
          <w:sz w:val="20"/>
        </w:rPr>
      </w:pPr>
      <w:r w:rsidRPr="00234704">
        <w:rPr>
          <w:rFonts w:ascii="Arial" w:hAnsi="Arial" w:cs="Arial"/>
          <w:bCs/>
          <w:color w:val="000000"/>
          <w:sz w:val="20"/>
        </w:rPr>
        <w:t xml:space="preserve">As from 01/12/2013 s.147A of the </w:t>
      </w:r>
      <w:r w:rsidR="00234704">
        <w:rPr>
          <w:rFonts w:ascii="Arial" w:hAnsi="Arial" w:cs="Arial"/>
          <w:bCs/>
          <w:color w:val="000000"/>
          <w:sz w:val="20"/>
        </w:rPr>
        <w:t xml:space="preserve">FVPA and s.104A of the PSIA give the Children’s Court </w:t>
      </w:r>
      <w:r w:rsidR="001C4708">
        <w:rPr>
          <w:rFonts w:ascii="Arial" w:hAnsi="Arial" w:cs="Arial"/>
          <w:bCs/>
          <w:color w:val="000000"/>
          <w:sz w:val="20"/>
        </w:rPr>
        <w:t xml:space="preserve">additional </w:t>
      </w:r>
      <w:r w:rsidR="008F18D6">
        <w:rPr>
          <w:rFonts w:ascii="Arial" w:hAnsi="Arial" w:cs="Arial"/>
          <w:bCs/>
          <w:color w:val="000000"/>
          <w:sz w:val="20"/>
        </w:rPr>
        <w:t xml:space="preserve">concurrent </w:t>
      </w:r>
      <w:r w:rsidR="00234704">
        <w:rPr>
          <w:rFonts w:ascii="Arial" w:hAnsi="Arial" w:cs="Arial"/>
          <w:bCs/>
          <w:color w:val="000000"/>
          <w:sz w:val="20"/>
        </w:rPr>
        <w:t xml:space="preserve">power to hear and determine an adult-adult intervention order </w:t>
      </w:r>
      <w:r w:rsidR="008F18D6">
        <w:rPr>
          <w:rFonts w:ascii="Arial" w:hAnsi="Arial" w:cs="Arial"/>
          <w:bCs/>
          <w:color w:val="000000"/>
          <w:sz w:val="20"/>
        </w:rPr>
        <w:t>application</w:t>
      </w:r>
      <w:r w:rsidR="00234704">
        <w:rPr>
          <w:rFonts w:ascii="Arial" w:hAnsi="Arial" w:cs="Arial"/>
          <w:bCs/>
          <w:color w:val="000000"/>
          <w:sz w:val="20"/>
        </w:rPr>
        <w:t xml:space="preserve"> if there is a </w:t>
      </w:r>
      <w:r w:rsidR="00234704">
        <w:rPr>
          <w:rFonts w:ascii="Arial" w:hAnsi="Arial" w:cs="Arial"/>
          <w:bCs/>
          <w:color w:val="000000"/>
          <w:sz w:val="20"/>
        </w:rPr>
        <w:lastRenderedPageBreak/>
        <w:t xml:space="preserve">related child protection proceeding.  An intervention order </w:t>
      </w:r>
      <w:r w:rsidR="008F18D6">
        <w:rPr>
          <w:rFonts w:ascii="Arial" w:hAnsi="Arial" w:cs="Arial"/>
          <w:bCs/>
          <w:color w:val="000000"/>
          <w:sz w:val="20"/>
        </w:rPr>
        <w:t>application</w:t>
      </w:r>
      <w:r w:rsidR="00234704">
        <w:rPr>
          <w:rFonts w:ascii="Arial" w:hAnsi="Arial" w:cs="Arial"/>
          <w:bCs/>
          <w:color w:val="000000"/>
          <w:sz w:val="20"/>
        </w:rPr>
        <w:t xml:space="preserve"> </w:t>
      </w:r>
      <w:r w:rsidR="008F18D6">
        <w:rPr>
          <w:rFonts w:ascii="Arial" w:hAnsi="Arial" w:cs="Arial"/>
          <w:bCs/>
          <w:color w:val="000000"/>
          <w:sz w:val="20"/>
        </w:rPr>
        <w:t xml:space="preserve">is related to a child protection proceeding </w:t>
      </w:r>
      <w:r w:rsidR="00234704">
        <w:rPr>
          <w:rFonts w:ascii="Arial" w:hAnsi="Arial" w:cs="Arial"/>
          <w:bCs/>
          <w:color w:val="000000"/>
          <w:sz w:val="20"/>
        </w:rPr>
        <w:t>if</w:t>
      </w:r>
      <w:r w:rsidR="004E46F7">
        <w:rPr>
          <w:rFonts w:ascii="Arial" w:hAnsi="Arial" w:cs="Arial"/>
          <w:color w:val="000000"/>
          <w:sz w:val="20"/>
        </w:rPr>
        <w:t>–</w:t>
      </w:r>
    </w:p>
    <w:p w14:paraId="04134B2E"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w:t>
      </w:r>
      <w:r>
        <w:rPr>
          <w:rFonts w:ascii="Arial" w:hAnsi="Arial" w:cs="Arial"/>
          <w:color w:val="000000"/>
          <w:sz w:val="20"/>
        </w:rPr>
        <w:t>child who is the subject of the child protection proceeding is the child of, or is under the care and supervision of, the affected person/family member or protected person or the respondent for the application</w:t>
      </w:r>
      <w:r w:rsidRPr="00830AAE">
        <w:rPr>
          <w:rFonts w:ascii="Arial" w:hAnsi="Arial" w:cs="Arial"/>
          <w:color w:val="000000"/>
          <w:sz w:val="20"/>
        </w:rPr>
        <w:t>; and</w:t>
      </w:r>
    </w:p>
    <w:p w14:paraId="7337D7A2"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application </w:t>
      </w:r>
      <w:r>
        <w:rPr>
          <w:rFonts w:ascii="Arial" w:hAnsi="Arial" w:cs="Arial"/>
          <w:color w:val="000000"/>
          <w:sz w:val="20"/>
        </w:rPr>
        <w:t xml:space="preserve">under the </w:t>
      </w:r>
      <w:r w:rsidR="008F18D6">
        <w:rPr>
          <w:rFonts w:ascii="Arial" w:hAnsi="Arial" w:cs="Arial"/>
          <w:color w:val="000000"/>
          <w:sz w:val="20"/>
        </w:rPr>
        <w:t>FVPA or PSIA</w:t>
      </w:r>
      <w:r>
        <w:rPr>
          <w:rFonts w:ascii="Arial" w:hAnsi="Arial" w:cs="Arial"/>
          <w:color w:val="000000"/>
          <w:sz w:val="20"/>
        </w:rPr>
        <w:t xml:space="preserve"> raises issues relating to the safety of the child that are the same as, or similar to, the issues forming the basis for the child protection proceeding.</w:t>
      </w:r>
    </w:p>
    <w:p w14:paraId="40585D55" w14:textId="77777777" w:rsidR="00397E98" w:rsidRPr="00830AAE" w:rsidRDefault="00397E98" w:rsidP="00976CFA">
      <w:pPr>
        <w:pStyle w:val="Heading3"/>
        <w:spacing w:line="240" w:lineRule="auto"/>
        <w:rPr>
          <w:rFonts w:ascii="Arial" w:hAnsi="Arial" w:cs="Arial"/>
          <w:bCs/>
          <w:color w:val="000000"/>
          <w:sz w:val="16"/>
          <w:lang w:val="en-AU"/>
        </w:rPr>
      </w:pPr>
    </w:p>
    <w:p w14:paraId="19016CE8" w14:textId="77777777" w:rsidR="00593743"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149(1) of the FVPA </w:t>
      </w:r>
      <w:r w:rsidR="00976CFA" w:rsidRPr="00830AAE">
        <w:rPr>
          <w:rFonts w:ascii="Arial" w:hAnsi="Arial" w:cs="Arial"/>
          <w:color w:val="000000"/>
          <w:sz w:val="20"/>
        </w:rPr>
        <w:t>gives</w:t>
      </w:r>
      <w:r w:rsidRPr="00830AAE">
        <w:rPr>
          <w:rFonts w:ascii="Arial" w:hAnsi="Arial" w:cs="Arial"/>
          <w:color w:val="000000"/>
          <w:sz w:val="20"/>
        </w:rPr>
        <w:t xml:space="preserve"> a court jurisdiction to revoke, v</w:t>
      </w:r>
      <w:r w:rsidR="00C76F61" w:rsidRPr="00830AAE">
        <w:rPr>
          <w:rFonts w:ascii="Arial" w:hAnsi="Arial" w:cs="Arial"/>
          <w:color w:val="000000"/>
          <w:sz w:val="20"/>
        </w:rPr>
        <w:t xml:space="preserve">ary or extend </w:t>
      </w:r>
      <w:r w:rsidR="00976CFA" w:rsidRPr="00830AAE">
        <w:rPr>
          <w:rFonts w:ascii="Arial" w:hAnsi="Arial" w:cs="Arial"/>
          <w:color w:val="000000"/>
          <w:sz w:val="20"/>
        </w:rPr>
        <w:t xml:space="preserve">a family violence </w:t>
      </w:r>
      <w:r w:rsidRPr="00830AAE">
        <w:rPr>
          <w:rFonts w:ascii="Arial" w:hAnsi="Arial" w:cs="Arial"/>
          <w:color w:val="000000"/>
          <w:sz w:val="20"/>
        </w:rPr>
        <w:t xml:space="preserve">intervention order or a counselling order made by it or any other court.  </w:t>
      </w:r>
      <w:r w:rsidR="006653FB" w:rsidRPr="00830AAE">
        <w:rPr>
          <w:rFonts w:ascii="Arial" w:hAnsi="Arial" w:cs="Arial"/>
          <w:color w:val="000000"/>
          <w:sz w:val="20"/>
        </w:rPr>
        <w:t>Section 106(1) of the PSIA confers a similar power on a court</w:t>
      </w:r>
      <w:r w:rsidR="00976CFA" w:rsidRPr="00830AAE">
        <w:rPr>
          <w:rFonts w:ascii="Arial" w:hAnsi="Arial" w:cs="Arial"/>
          <w:color w:val="000000"/>
          <w:sz w:val="20"/>
        </w:rPr>
        <w:t xml:space="preserve"> to revoke, vary or extend a personal safety intervention order made by it or any other court.  </w:t>
      </w:r>
      <w:r w:rsidR="00593743" w:rsidRPr="00830AAE">
        <w:rPr>
          <w:rFonts w:ascii="Arial" w:hAnsi="Arial" w:cs="Arial"/>
          <w:color w:val="000000"/>
          <w:sz w:val="20"/>
        </w:rPr>
        <w:t>On their face</w:t>
      </w:r>
      <w:r w:rsidR="00076850" w:rsidRPr="00830AAE">
        <w:rPr>
          <w:rFonts w:ascii="Arial" w:hAnsi="Arial" w:cs="Arial"/>
          <w:color w:val="000000"/>
          <w:sz w:val="20"/>
        </w:rPr>
        <w:t>,</w:t>
      </w:r>
      <w:r w:rsidR="00593743" w:rsidRPr="00830AAE">
        <w:rPr>
          <w:rFonts w:ascii="Arial" w:hAnsi="Arial" w:cs="Arial"/>
          <w:color w:val="000000"/>
          <w:sz w:val="20"/>
        </w:rPr>
        <w:t xml:space="preserve"> these sections are very broad and might be read as conferring jurisdiction on the Children’s Court to revoke, vary or extend even if all of the parties involved are adults.  However</w:t>
      </w:r>
      <w:r w:rsidR="00076850" w:rsidRPr="00830AAE">
        <w:rPr>
          <w:rFonts w:ascii="Arial" w:hAnsi="Arial" w:cs="Arial"/>
          <w:color w:val="000000"/>
          <w:sz w:val="20"/>
        </w:rPr>
        <w:t>,</w:t>
      </w:r>
      <w:r w:rsidR="00593743" w:rsidRPr="00830AAE">
        <w:rPr>
          <w:rFonts w:ascii="Arial" w:hAnsi="Arial" w:cs="Arial"/>
          <w:color w:val="000000"/>
          <w:sz w:val="20"/>
        </w:rPr>
        <w:t xml:space="preserve"> the writer believes they must be read subject to ss.146-147</w:t>
      </w:r>
      <w:r w:rsidR="002B09A1">
        <w:rPr>
          <w:rFonts w:ascii="Arial" w:hAnsi="Arial" w:cs="Arial"/>
          <w:color w:val="000000"/>
          <w:sz w:val="20"/>
        </w:rPr>
        <w:t>A</w:t>
      </w:r>
      <w:r w:rsidR="00593743" w:rsidRPr="00830AAE">
        <w:rPr>
          <w:rFonts w:ascii="Arial" w:hAnsi="Arial" w:cs="Arial"/>
          <w:color w:val="000000"/>
          <w:sz w:val="20"/>
        </w:rPr>
        <w:t xml:space="preserve"> &amp; ss.103-104</w:t>
      </w:r>
      <w:r w:rsidR="002B09A1">
        <w:rPr>
          <w:rFonts w:ascii="Arial" w:hAnsi="Arial" w:cs="Arial"/>
          <w:color w:val="000000"/>
          <w:sz w:val="20"/>
        </w:rPr>
        <w:t>A</w:t>
      </w:r>
      <w:r w:rsidR="00593743" w:rsidRPr="00830AAE">
        <w:rPr>
          <w:rFonts w:ascii="Arial" w:hAnsi="Arial" w:cs="Arial"/>
          <w:color w:val="000000"/>
          <w:sz w:val="20"/>
        </w:rPr>
        <w:t>.</w:t>
      </w:r>
    </w:p>
    <w:p w14:paraId="66BBD0C1" w14:textId="77777777" w:rsidR="00976CFA" w:rsidRPr="00830AAE" w:rsidRDefault="00976CFA" w:rsidP="00976CFA">
      <w:pPr>
        <w:pStyle w:val="Heading3"/>
        <w:spacing w:line="240" w:lineRule="auto"/>
        <w:rPr>
          <w:rFonts w:ascii="Arial" w:hAnsi="Arial" w:cs="Arial"/>
          <w:bCs/>
          <w:color w:val="000000"/>
          <w:sz w:val="16"/>
          <w:lang w:val="en-AU"/>
        </w:rPr>
      </w:pPr>
    </w:p>
    <w:p w14:paraId="4E445919" w14:textId="77777777" w:rsidR="00151888" w:rsidRPr="00830AAE" w:rsidRDefault="00076850" w:rsidP="00D85C4C">
      <w:pPr>
        <w:jc w:val="both"/>
        <w:rPr>
          <w:rFonts w:ascii="Arial" w:hAnsi="Arial" w:cs="Arial"/>
          <w:color w:val="000000"/>
          <w:sz w:val="20"/>
        </w:rPr>
      </w:pPr>
      <w:r w:rsidRPr="00830AAE">
        <w:rPr>
          <w:rFonts w:ascii="Arial" w:hAnsi="Arial" w:cs="Arial"/>
          <w:color w:val="000000"/>
          <w:sz w:val="20"/>
        </w:rPr>
        <w:t>Furth</w:t>
      </w:r>
      <w:r w:rsidR="00D85C4C" w:rsidRPr="00830AAE">
        <w:rPr>
          <w:rFonts w:ascii="Arial" w:hAnsi="Arial" w:cs="Arial"/>
          <w:color w:val="000000"/>
          <w:sz w:val="20"/>
        </w:rPr>
        <w:t>er, under ss.149(2) &amp; 149(3)</w:t>
      </w:r>
      <w:r w:rsidR="00976CFA" w:rsidRPr="00830AAE">
        <w:rPr>
          <w:rFonts w:ascii="Arial" w:hAnsi="Arial" w:cs="Arial"/>
          <w:color w:val="000000"/>
          <w:sz w:val="20"/>
        </w:rPr>
        <w:t xml:space="preserve"> of the FVPA and ss.106(2) &amp; 106(3) of the PSIA</w:t>
      </w:r>
      <w:r w:rsidR="00D85C4C" w:rsidRPr="00830AAE">
        <w:rPr>
          <w:rFonts w:ascii="Arial" w:hAnsi="Arial" w:cs="Arial"/>
          <w:color w:val="000000"/>
          <w:sz w:val="20"/>
        </w:rPr>
        <w:t xml:space="preserve">, the Magistrates’ Court or the Children’s Court </w:t>
      </w:r>
      <w:r w:rsidR="00976CFA" w:rsidRPr="00830AAE">
        <w:rPr>
          <w:rFonts w:ascii="Arial" w:hAnsi="Arial" w:cs="Arial"/>
          <w:color w:val="000000"/>
          <w:sz w:val="20"/>
        </w:rPr>
        <w:t xml:space="preserve">may revoke, vary or extend an </w:t>
      </w:r>
      <w:r w:rsidR="00D85C4C" w:rsidRPr="00830AAE">
        <w:rPr>
          <w:rFonts w:ascii="Arial" w:hAnsi="Arial" w:cs="Arial"/>
          <w:color w:val="000000"/>
          <w:sz w:val="20"/>
        </w:rPr>
        <w:t xml:space="preserve">intervention order confirmed or varied by the County Court or Supreme Court on appeal only if there are </w:t>
      </w:r>
      <w:r w:rsidR="001C4F35" w:rsidRPr="00830AAE">
        <w:rPr>
          <w:rFonts w:ascii="Arial" w:hAnsi="Arial" w:cs="Arial"/>
          <w:color w:val="000000"/>
          <w:sz w:val="20"/>
        </w:rPr>
        <w:t xml:space="preserve">relevant </w:t>
      </w:r>
      <w:r w:rsidR="00D85C4C" w:rsidRPr="00830AAE">
        <w:rPr>
          <w:rFonts w:ascii="Arial" w:hAnsi="Arial" w:cs="Arial"/>
          <w:color w:val="000000"/>
          <w:sz w:val="20"/>
        </w:rPr>
        <w:t>new facts or circum</w:t>
      </w:r>
      <w:r w:rsidR="00976CFA" w:rsidRPr="00830AAE">
        <w:rPr>
          <w:rFonts w:ascii="Arial" w:hAnsi="Arial" w:cs="Arial"/>
          <w:color w:val="000000"/>
          <w:sz w:val="20"/>
        </w:rPr>
        <w:t>stances</w:t>
      </w:r>
      <w:r w:rsidR="001C4F35" w:rsidRPr="00830AAE">
        <w:rPr>
          <w:rFonts w:ascii="Arial" w:hAnsi="Arial" w:cs="Arial"/>
          <w:color w:val="000000"/>
          <w:sz w:val="20"/>
        </w:rPr>
        <w:t>.</w:t>
      </w:r>
    </w:p>
    <w:p w14:paraId="2F1AFDE2" w14:textId="77777777" w:rsidR="00976CFA" w:rsidRPr="00830AAE" w:rsidRDefault="00976CFA" w:rsidP="00976CFA">
      <w:pPr>
        <w:pStyle w:val="Heading3"/>
        <w:spacing w:line="240" w:lineRule="auto"/>
        <w:rPr>
          <w:rFonts w:ascii="Arial" w:hAnsi="Arial" w:cs="Arial"/>
          <w:bCs/>
          <w:color w:val="000000"/>
          <w:sz w:val="16"/>
          <w:lang w:val="en-AU"/>
        </w:rPr>
      </w:pPr>
    </w:p>
    <w:p w14:paraId="398A8CDC" w14:textId="77777777" w:rsidR="00A27254" w:rsidRPr="00830AAE" w:rsidRDefault="00A27254" w:rsidP="00A27254">
      <w:pPr>
        <w:pStyle w:val="Heading3"/>
        <w:keepNext/>
        <w:spacing w:after="120" w:line="240" w:lineRule="auto"/>
        <w:rPr>
          <w:rFonts w:ascii="Arial" w:hAnsi="Arial" w:cs="Arial"/>
          <w:b/>
          <w:bCs/>
          <w:color w:val="000000"/>
          <w:sz w:val="20"/>
        </w:rPr>
      </w:pPr>
      <w:bookmarkStart w:id="167" w:name="_6.2.4_Transfer_of"/>
      <w:bookmarkStart w:id="168" w:name="_6.2.3_Transfer_of"/>
      <w:bookmarkStart w:id="169" w:name="B623"/>
      <w:bookmarkEnd w:id="167"/>
      <w:bookmarkEnd w:id="168"/>
      <w:bookmarkEnd w:id="169"/>
      <w:r w:rsidRPr="00830AAE">
        <w:rPr>
          <w:rFonts w:ascii="Arial" w:hAnsi="Arial" w:cs="Arial"/>
          <w:b/>
          <w:bCs/>
          <w:color w:val="000000"/>
          <w:sz w:val="20"/>
        </w:rPr>
        <w:t>6.2.</w:t>
      </w:r>
      <w:r w:rsidR="00005D7E">
        <w:rPr>
          <w:rFonts w:ascii="Arial" w:hAnsi="Arial" w:cs="Arial"/>
          <w:b/>
          <w:bCs/>
          <w:color w:val="000000"/>
          <w:sz w:val="20"/>
        </w:rPr>
        <w:t>3</w:t>
      </w:r>
      <w:r w:rsidRPr="00830AAE">
        <w:rPr>
          <w:rFonts w:ascii="Arial" w:hAnsi="Arial" w:cs="Arial"/>
          <w:b/>
          <w:bCs/>
          <w:color w:val="000000"/>
          <w:sz w:val="20"/>
        </w:rPr>
        <w:tab/>
        <w:t>Transfer of application</w:t>
      </w:r>
      <w:r w:rsidR="00063856" w:rsidRPr="00830AAE">
        <w:rPr>
          <w:rFonts w:ascii="Arial" w:hAnsi="Arial" w:cs="Arial"/>
          <w:b/>
          <w:bCs/>
          <w:color w:val="000000"/>
          <w:sz w:val="20"/>
        </w:rPr>
        <w:t>s</w:t>
      </w:r>
      <w:r w:rsidRPr="00830AAE">
        <w:rPr>
          <w:rFonts w:ascii="Arial" w:hAnsi="Arial" w:cs="Arial"/>
          <w:b/>
          <w:bCs/>
          <w:color w:val="000000"/>
          <w:sz w:val="20"/>
        </w:rPr>
        <w:t xml:space="preserve"> </w:t>
      </w:r>
      <w:r w:rsidR="00282380" w:rsidRPr="00830AAE">
        <w:rPr>
          <w:rFonts w:ascii="Arial" w:hAnsi="Arial" w:cs="Arial"/>
          <w:b/>
          <w:bCs/>
          <w:color w:val="000000"/>
          <w:sz w:val="20"/>
        </w:rPr>
        <w:t>from</w:t>
      </w:r>
      <w:r w:rsidRPr="00830AAE">
        <w:rPr>
          <w:rFonts w:ascii="Arial" w:hAnsi="Arial" w:cs="Arial"/>
          <w:b/>
          <w:bCs/>
          <w:color w:val="000000"/>
          <w:sz w:val="20"/>
        </w:rPr>
        <w:t xml:space="preserve"> </w:t>
      </w:r>
      <w:r w:rsidR="00BB6DA9" w:rsidRPr="00830AAE">
        <w:rPr>
          <w:rFonts w:ascii="Arial" w:hAnsi="Arial" w:cs="Arial"/>
          <w:b/>
          <w:bCs/>
          <w:color w:val="000000"/>
          <w:sz w:val="20"/>
        </w:rPr>
        <w:t>Magistrates’</w:t>
      </w:r>
      <w:r w:rsidRPr="00830AAE">
        <w:rPr>
          <w:rFonts w:ascii="Arial" w:hAnsi="Arial" w:cs="Arial"/>
          <w:b/>
          <w:bCs/>
          <w:color w:val="000000"/>
          <w:sz w:val="20"/>
        </w:rPr>
        <w:t xml:space="preserve"> Court </w:t>
      </w:r>
      <w:r w:rsidR="00282380" w:rsidRPr="00830AAE">
        <w:rPr>
          <w:rFonts w:ascii="Arial" w:hAnsi="Arial" w:cs="Arial"/>
          <w:b/>
          <w:bCs/>
          <w:color w:val="000000"/>
          <w:sz w:val="20"/>
        </w:rPr>
        <w:t>to</w:t>
      </w:r>
      <w:r w:rsidRPr="00830AAE">
        <w:rPr>
          <w:rFonts w:ascii="Arial" w:hAnsi="Arial" w:cs="Arial"/>
          <w:b/>
          <w:bCs/>
          <w:color w:val="000000"/>
          <w:sz w:val="20"/>
        </w:rPr>
        <w:t xml:space="preserve"> </w:t>
      </w:r>
      <w:r w:rsidR="00BB6DA9" w:rsidRPr="00830AAE">
        <w:rPr>
          <w:rFonts w:ascii="Arial" w:hAnsi="Arial" w:cs="Arial"/>
          <w:b/>
          <w:bCs/>
          <w:color w:val="000000"/>
          <w:sz w:val="20"/>
        </w:rPr>
        <w:t>Children’s</w:t>
      </w:r>
      <w:r w:rsidRPr="00830AAE">
        <w:rPr>
          <w:rFonts w:ascii="Arial" w:hAnsi="Arial" w:cs="Arial"/>
          <w:b/>
          <w:bCs/>
          <w:color w:val="000000"/>
          <w:sz w:val="20"/>
        </w:rPr>
        <w:t xml:space="preserve"> Court or vice versa</w:t>
      </w:r>
    </w:p>
    <w:p w14:paraId="134AB1E3" w14:textId="77777777" w:rsidR="0062060E" w:rsidRPr="00830AAE" w:rsidRDefault="00E9403F" w:rsidP="00B77F8C">
      <w:pPr>
        <w:jc w:val="both"/>
        <w:rPr>
          <w:rFonts w:ascii="Arial" w:hAnsi="Arial" w:cs="Arial"/>
          <w:color w:val="000000"/>
          <w:sz w:val="20"/>
        </w:rPr>
      </w:pPr>
      <w:r w:rsidRPr="00830AAE">
        <w:rPr>
          <w:rFonts w:ascii="Arial" w:hAnsi="Arial" w:cs="Arial"/>
          <w:color w:val="000000"/>
          <w:sz w:val="20"/>
        </w:rPr>
        <w:t>I</w:t>
      </w:r>
      <w:r w:rsidR="00151888" w:rsidRPr="00830AAE">
        <w:rPr>
          <w:rFonts w:ascii="Arial" w:hAnsi="Arial" w:cs="Arial"/>
          <w:color w:val="000000"/>
          <w:sz w:val="20"/>
        </w:rPr>
        <w:t>f an appli</w:t>
      </w:r>
      <w:r w:rsidRPr="00830AAE">
        <w:rPr>
          <w:rFonts w:ascii="Arial" w:hAnsi="Arial" w:cs="Arial"/>
          <w:color w:val="000000"/>
          <w:sz w:val="20"/>
        </w:rPr>
        <w:t xml:space="preserve">cation </w:t>
      </w:r>
      <w:r w:rsidR="00151888" w:rsidRPr="00830AAE">
        <w:rPr>
          <w:rFonts w:ascii="Arial" w:hAnsi="Arial" w:cs="Arial"/>
          <w:color w:val="000000"/>
          <w:sz w:val="20"/>
        </w:rPr>
        <w:t>is made to the Magistrates’ Court and that Court considers that in all the circumstances the matter should be dealt with in the Children’s Court – or vice versa – the initial court may discontinue the proceeding and order that it be</w:t>
      </w:r>
      <w:r w:rsidRPr="00830AAE">
        <w:rPr>
          <w:rFonts w:ascii="Arial" w:hAnsi="Arial" w:cs="Arial"/>
          <w:color w:val="000000"/>
          <w:sz w:val="20"/>
        </w:rPr>
        <w:t xml:space="preserve"> transferred to the other court: s.148 of the FVPA and s.105 of the PSIA.</w:t>
      </w:r>
    </w:p>
    <w:p w14:paraId="3396FC66" w14:textId="77777777" w:rsidR="00151888" w:rsidRPr="00830AAE" w:rsidRDefault="00151888" w:rsidP="00B77F8C">
      <w:pPr>
        <w:jc w:val="both"/>
        <w:rPr>
          <w:rFonts w:ascii="Arial" w:hAnsi="Arial" w:cs="Arial"/>
          <w:color w:val="000000"/>
          <w:sz w:val="16"/>
        </w:rPr>
      </w:pPr>
    </w:p>
    <w:p w14:paraId="425DB1F7" w14:textId="77777777" w:rsidR="00151888" w:rsidRPr="00830AAE" w:rsidRDefault="00151888" w:rsidP="00B77F8C">
      <w:pPr>
        <w:jc w:val="both"/>
        <w:rPr>
          <w:rFonts w:ascii="Arial" w:hAnsi="Arial" w:cs="Arial"/>
          <w:color w:val="000000"/>
          <w:sz w:val="20"/>
        </w:rPr>
      </w:pPr>
      <w:r w:rsidRPr="00830AAE">
        <w:rPr>
          <w:rFonts w:ascii="Arial" w:hAnsi="Arial" w:cs="Arial"/>
          <w:color w:val="000000"/>
          <w:sz w:val="20"/>
        </w:rPr>
        <w:t xml:space="preserve">Tracing the legislative history of these provisions back to ss.3A(2) &amp; 3A(3) of the CFVA, the writer is of the strong view that ss.148 &amp; 105 are merely transfer provisions.  They do </w:t>
      </w:r>
      <w:r w:rsidRPr="00830AAE">
        <w:rPr>
          <w:rFonts w:ascii="Arial" w:hAnsi="Arial" w:cs="Arial"/>
          <w:color w:val="000000"/>
          <w:sz w:val="20"/>
          <w:u w:val="single"/>
        </w:rPr>
        <w:t>not</w:t>
      </w:r>
      <w:r w:rsidRPr="00830AAE">
        <w:rPr>
          <w:rFonts w:ascii="Arial" w:hAnsi="Arial" w:cs="Arial"/>
          <w:color w:val="000000"/>
          <w:sz w:val="20"/>
        </w:rPr>
        <w:t xml:space="preserve"> confer power on the Magistrates’ Court itself to confer jurisdiction on the Children’s Court in any case which falls outside ss.146-147 &amp; 149 of the FVPA or ss.103-104 &amp; 106 of the PSIA.</w:t>
      </w:r>
    </w:p>
    <w:p w14:paraId="1F813390" w14:textId="77777777" w:rsidR="006D65FC" w:rsidRPr="00830AAE" w:rsidRDefault="006D65FC" w:rsidP="00B77F8C">
      <w:pPr>
        <w:jc w:val="both"/>
        <w:rPr>
          <w:rFonts w:ascii="Arial" w:hAnsi="Arial" w:cs="Arial"/>
          <w:color w:val="000000"/>
          <w:sz w:val="16"/>
        </w:rPr>
      </w:pPr>
    </w:p>
    <w:p w14:paraId="3AA3E531" w14:textId="7498D881" w:rsidR="006D65FC" w:rsidRPr="00830AAE" w:rsidRDefault="00B82543" w:rsidP="00B77F8C">
      <w:pPr>
        <w:jc w:val="both"/>
        <w:rPr>
          <w:rFonts w:ascii="Arial" w:hAnsi="Arial" w:cs="Arial"/>
          <w:color w:val="000000"/>
          <w:sz w:val="20"/>
        </w:rPr>
      </w:pPr>
      <w:r w:rsidRPr="00830AAE">
        <w:rPr>
          <w:rFonts w:ascii="Arial" w:hAnsi="Arial" w:cs="Arial"/>
          <w:color w:val="000000"/>
          <w:sz w:val="20"/>
        </w:rPr>
        <w:t>It follows that t</w:t>
      </w:r>
      <w:r w:rsidR="006D65FC" w:rsidRPr="00830AAE">
        <w:rPr>
          <w:rFonts w:ascii="Arial" w:hAnsi="Arial" w:cs="Arial"/>
          <w:color w:val="000000"/>
          <w:sz w:val="20"/>
        </w:rPr>
        <w:t xml:space="preserve">he writer </w:t>
      </w:r>
      <w:r w:rsidR="00E9403F" w:rsidRPr="00830AAE">
        <w:rPr>
          <w:rFonts w:ascii="Arial" w:hAnsi="Arial" w:cs="Arial"/>
          <w:color w:val="000000"/>
          <w:sz w:val="20"/>
        </w:rPr>
        <w:t>considers</w:t>
      </w:r>
      <w:r w:rsidR="006D65FC" w:rsidRPr="00830AAE">
        <w:rPr>
          <w:rFonts w:ascii="Arial" w:hAnsi="Arial" w:cs="Arial"/>
          <w:color w:val="000000"/>
          <w:sz w:val="20"/>
        </w:rPr>
        <w:t xml:space="preserve"> that</w:t>
      </w:r>
      <w:r w:rsidR="004E46F7">
        <w:rPr>
          <w:rFonts w:ascii="Arial" w:hAnsi="Arial" w:cs="Arial"/>
          <w:color w:val="000000"/>
          <w:sz w:val="20"/>
        </w:rPr>
        <w:t>–</w:t>
      </w:r>
    </w:p>
    <w:p w14:paraId="3C9C6663"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Magistrates’ Court has full jurisdiction to hear and determine </w:t>
      </w:r>
      <w:r w:rsidRPr="00830AAE">
        <w:rPr>
          <w:rFonts w:ascii="Arial" w:hAnsi="Arial" w:cs="Arial"/>
          <w:b/>
          <w:color w:val="000000"/>
          <w:sz w:val="20"/>
          <w:u w:val="single"/>
        </w:rPr>
        <w:t>any</w:t>
      </w:r>
      <w:r w:rsidRPr="00830AAE">
        <w:rPr>
          <w:rFonts w:ascii="Arial" w:hAnsi="Arial" w:cs="Arial"/>
          <w:color w:val="000000"/>
          <w:sz w:val="20"/>
        </w:rPr>
        <w:t xml:space="preserve"> application under the FVPA or the PSIA;</w:t>
      </w:r>
    </w:p>
    <w:p w14:paraId="5710B8C8"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Children’s Court has concurrent jurisdiction under the FVPA or the PSIA </w:t>
      </w:r>
      <w:r w:rsidRPr="00830AAE">
        <w:rPr>
          <w:rFonts w:ascii="Arial" w:hAnsi="Arial" w:cs="Arial"/>
          <w:b/>
          <w:color w:val="000000"/>
          <w:sz w:val="20"/>
          <w:u w:val="single"/>
        </w:rPr>
        <w:t>only</w:t>
      </w:r>
      <w:r w:rsidRPr="00830AAE">
        <w:rPr>
          <w:rFonts w:ascii="Arial" w:hAnsi="Arial" w:cs="Arial"/>
          <w:color w:val="000000"/>
          <w:sz w:val="20"/>
        </w:rPr>
        <w:t xml:space="preserve"> in the circumstances </w:t>
      </w:r>
      <w:r w:rsidR="00B82543" w:rsidRPr="00830AAE">
        <w:rPr>
          <w:rFonts w:ascii="Arial" w:hAnsi="Arial" w:cs="Arial"/>
          <w:color w:val="000000"/>
          <w:sz w:val="20"/>
        </w:rPr>
        <w:t>set out in ss.146-147 &amp; 149 of the FVPA or ss.103-104 &amp; 106 of the PSIA.</w:t>
      </w:r>
    </w:p>
    <w:p w14:paraId="378DC22C" w14:textId="77777777" w:rsidR="00976CFA" w:rsidRPr="00830AAE" w:rsidRDefault="00976CFA" w:rsidP="00976CFA">
      <w:pPr>
        <w:jc w:val="both"/>
        <w:rPr>
          <w:rFonts w:ascii="Arial" w:hAnsi="Arial" w:cs="Arial"/>
          <w:color w:val="000000"/>
          <w:sz w:val="16"/>
        </w:rPr>
      </w:pPr>
    </w:p>
    <w:p w14:paraId="545EF2F1" w14:textId="77777777" w:rsidR="007C1A7C" w:rsidRPr="008D48FE" w:rsidRDefault="009D4EB7" w:rsidP="007C1A7C">
      <w:pPr>
        <w:pStyle w:val="Heading3"/>
        <w:spacing w:line="240" w:lineRule="auto"/>
        <w:rPr>
          <w:rFonts w:ascii="Arial" w:hAnsi="Arial" w:cs="Arial"/>
          <w:b/>
          <w:bCs/>
        </w:rPr>
      </w:pPr>
      <w:bookmarkStart w:id="170" w:name="_6.3_Concurrent_criminal"/>
      <w:bookmarkStart w:id="171" w:name="B63"/>
      <w:bookmarkEnd w:id="170"/>
      <w:bookmarkEnd w:id="171"/>
      <w:r w:rsidRPr="00830AAE">
        <w:rPr>
          <w:rFonts w:ascii="Arial" w:hAnsi="Arial" w:cs="Arial"/>
          <w:b/>
          <w:bCs/>
          <w:color w:val="000000"/>
        </w:rPr>
        <w:t>6.3</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Concurrent criminal proceedings no bar to making intervention order</w:t>
      </w:r>
    </w:p>
    <w:p w14:paraId="599AE309" w14:textId="77777777" w:rsidR="00EB14CA" w:rsidRPr="00830AAE" w:rsidRDefault="00EB14CA" w:rsidP="001C6800">
      <w:pPr>
        <w:spacing w:before="120"/>
        <w:jc w:val="both"/>
        <w:rPr>
          <w:rFonts w:ascii="Arial" w:hAnsi="Arial" w:cs="Arial"/>
          <w:color w:val="000000"/>
          <w:sz w:val="20"/>
        </w:rPr>
      </w:pPr>
      <w:r w:rsidRPr="00830AAE">
        <w:rPr>
          <w:rFonts w:ascii="Arial" w:hAnsi="Arial" w:cs="Arial"/>
          <w:color w:val="000000"/>
          <w:sz w:val="20"/>
        </w:rPr>
        <w:t xml:space="preserve">A court may make </w:t>
      </w:r>
      <w:r w:rsidR="009D4EB7" w:rsidRPr="00830AAE">
        <w:rPr>
          <w:rFonts w:ascii="Arial" w:hAnsi="Arial" w:cs="Arial"/>
          <w:color w:val="000000"/>
          <w:sz w:val="20"/>
        </w:rPr>
        <w:t xml:space="preserve">an intervention order, interim intervention order or counselling order in respect of a person even though the person has been charged with an offence arising out of the same conduct </w:t>
      </w:r>
      <w:r w:rsidR="00801B3D" w:rsidRPr="00830AAE">
        <w:rPr>
          <w:rFonts w:ascii="Arial" w:hAnsi="Arial" w:cs="Arial"/>
          <w:color w:val="000000"/>
          <w:sz w:val="20"/>
        </w:rPr>
        <w:t>referred to in the application</w:t>
      </w:r>
      <w:r w:rsidR="00E9403F" w:rsidRPr="00830AAE">
        <w:rPr>
          <w:rFonts w:ascii="Arial" w:hAnsi="Arial" w:cs="Arial"/>
          <w:color w:val="000000"/>
          <w:sz w:val="20"/>
        </w:rPr>
        <w:t xml:space="preserve">: </w:t>
      </w:r>
      <w:r w:rsidRPr="00830AAE">
        <w:rPr>
          <w:rFonts w:ascii="Arial" w:hAnsi="Arial" w:cs="Arial"/>
          <w:color w:val="000000"/>
          <w:sz w:val="20"/>
        </w:rPr>
        <w:t>s.</w:t>
      </w:r>
      <w:r w:rsidR="00EA4C2F" w:rsidRPr="00830AAE">
        <w:rPr>
          <w:rFonts w:ascii="Arial" w:hAnsi="Arial" w:cs="Arial"/>
          <w:color w:val="000000"/>
          <w:sz w:val="20"/>
        </w:rPr>
        <w:t>155</w:t>
      </w:r>
      <w:r w:rsidRPr="00830AAE">
        <w:rPr>
          <w:rFonts w:ascii="Arial" w:hAnsi="Arial" w:cs="Arial"/>
          <w:color w:val="000000"/>
          <w:sz w:val="20"/>
        </w:rPr>
        <w:t xml:space="preserve"> of the FVPA and s.</w:t>
      </w:r>
      <w:r w:rsidR="0043440C" w:rsidRPr="00830AAE">
        <w:rPr>
          <w:rFonts w:ascii="Arial" w:hAnsi="Arial" w:cs="Arial"/>
          <w:color w:val="000000"/>
          <w:sz w:val="20"/>
        </w:rPr>
        <w:t>112</w:t>
      </w:r>
      <w:r w:rsidRPr="00830AAE">
        <w:rPr>
          <w:rFonts w:ascii="Arial" w:hAnsi="Arial" w:cs="Arial"/>
          <w:color w:val="000000"/>
          <w:sz w:val="20"/>
        </w:rPr>
        <w:t xml:space="preserve"> of the </w:t>
      </w:r>
      <w:r w:rsidR="001C1A4A" w:rsidRPr="00830AAE">
        <w:rPr>
          <w:rFonts w:ascii="Arial" w:hAnsi="Arial" w:cs="Arial"/>
          <w:color w:val="000000"/>
          <w:sz w:val="20"/>
        </w:rPr>
        <w:t>PSIA</w:t>
      </w:r>
      <w:r w:rsidRPr="00830AAE">
        <w:rPr>
          <w:rFonts w:ascii="Arial" w:hAnsi="Arial" w:cs="Arial"/>
          <w:color w:val="000000"/>
          <w:sz w:val="20"/>
        </w:rPr>
        <w:t>.</w:t>
      </w:r>
    </w:p>
    <w:p w14:paraId="2604C828" w14:textId="77777777" w:rsidR="00EB14CA" w:rsidRPr="00830AAE" w:rsidRDefault="00EB14CA" w:rsidP="009D4EB7">
      <w:pPr>
        <w:jc w:val="both"/>
        <w:rPr>
          <w:rFonts w:ascii="Arial" w:hAnsi="Arial" w:cs="Arial"/>
          <w:color w:val="000000"/>
          <w:sz w:val="16"/>
        </w:rPr>
      </w:pPr>
    </w:p>
    <w:p w14:paraId="207F71FC" w14:textId="77777777" w:rsidR="007C1A7C" w:rsidRPr="008D48FE" w:rsidRDefault="00FA5BB3" w:rsidP="007C1A7C">
      <w:pPr>
        <w:pStyle w:val="Heading3"/>
        <w:spacing w:line="240" w:lineRule="auto"/>
        <w:rPr>
          <w:rFonts w:ascii="Arial" w:hAnsi="Arial" w:cs="Arial"/>
          <w:b/>
          <w:bCs/>
        </w:rPr>
      </w:pPr>
      <w:bookmarkStart w:id="172" w:name="_6.4_Proceedings_for"/>
      <w:bookmarkStart w:id="173" w:name="B64"/>
      <w:bookmarkEnd w:id="172"/>
      <w:bookmarkEnd w:id="173"/>
      <w:r w:rsidRPr="00830AAE">
        <w:rPr>
          <w:rFonts w:ascii="Arial" w:hAnsi="Arial" w:cs="Arial"/>
          <w:b/>
          <w:bCs/>
          <w:color w:val="000000"/>
        </w:rPr>
        <w:t>6.4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Proceedings for intervention orders are civil in nature</w:t>
      </w:r>
    </w:p>
    <w:p w14:paraId="5444A703" w14:textId="77777777" w:rsidR="00FA5BB3" w:rsidRPr="00830AAE" w:rsidRDefault="00FA5BB3" w:rsidP="001C6800">
      <w:pPr>
        <w:spacing w:before="120"/>
        <w:jc w:val="both"/>
        <w:rPr>
          <w:rFonts w:ascii="Arial" w:hAnsi="Arial" w:cs="Arial"/>
          <w:color w:val="000000"/>
          <w:sz w:val="20"/>
        </w:rPr>
      </w:pPr>
      <w:r w:rsidRPr="00830AAE">
        <w:rPr>
          <w:rFonts w:ascii="Arial" w:hAnsi="Arial" w:cs="Arial"/>
          <w:color w:val="000000"/>
          <w:sz w:val="20"/>
        </w:rPr>
        <w:t xml:space="preserve">Proceedings for an intervention order are civil, not criminal, in nature: </w:t>
      </w:r>
      <w:r w:rsidR="00CB3105" w:rsidRPr="00CB3105">
        <w:rPr>
          <w:rFonts w:ascii="Arial" w:hAnsi="Arial" w:cs="Arial"/>
          <w:i/>
          <w:color w:val="000000"/>
          <w:sz w:val="20"/>
        </w:rPr>
        <w:t>YY v ZZ &amp; Anor</w:t>
      </w:r>
      <w:r w:rsidR="00CB3105">
        <w:rPr>
          <w:rFonts w:ascii="Arial" w:hAnsi="Arial" w:cs="Arial"/>
          <w:color w:val="000000"/>
          <w:sz w:val="20"/>
        </w:rPr>
        <w:t xml:space="preserve"> [2013] VSC 743 at [45]; </w:t>
      </w:r>
      <w:r w:rsidRPr="00830AAE">
        <w:rPr>
          <w:rFonts w:ascii="Arial" w:hAnsi="Arial" w:cs="Arial"/>
          <w:i/>
          <w:iCs/>
          <w:color w:val="000000"/>
          <w:sz w:val="20"/>
        </w:rPr>
        <w:t>Gunes v Pearson; Tunc v Pearson</w:t>
      </w:r>
      <w:r w:rsidRPr="00830AAE">
        <w:rPr>
          <w:rFonts w:ascii="Arial" w:hAnsi="Arial" w:cs="Arial"/>
          <w:color w:val="000000"/>
          <w:sz w:val="20"/>
        </w:rPr>
        <w:t xml:space="preserve"> (1996) 89 A Crim R 297;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at [17]-[19]</w:t>
      </w:r>
      <w:r w:rsidRPr="00830AAE">
        <w:rPr>
          <w:rFonts w:ascii="Arial" w:hAnsi="Arial" w:cs="Arial"/>
          <w:color w:val="000000"/>
          <w:sz w:val="16"/>
        </w:rPr>
        <w:t>;</w:t>
      </w:r>
      <w:r w:rsidRPr="00830AAE">
        <w:rPr>
          <w:rFonts w:ascii="Arial" w:hAnsi="Arial" w:cs="Arial"/>
          <w:i/>
          <w:iCs/>
          <w:color w:val="000000"/>
          <w:sz w:val="20"/>
        </w:rPr>
        <w:t xml:space="preserve"> Miles v Barca</w:t>
      </w:r>
      <w:r w:rsidRPr="00830AAE">
        <w:rPr>
          <w:rFonts w:ascii="Arial" w:hAnsi="Arial" w:cs="Arial"/>
          <w:color w:val="000000"/>
          <w:sz w:val="20"/>
        </w:rPr>
        <w:t xml:space="preserve"> [2003] VSC 376 at [23]; </w:t>
      </w:r>
      <w:r w:rsidRPr="00830AAE">
        <w:rPr>
          <w:rFonts w:ascii="Arial" w:hAnsi="Arial" w:cs="Arial"/>
          <w:i/>
          <w:iCs/>
          <w:color w:val="000000"/>
          <w:sz w:val="20"/>
        </w:rPr>
        <w:t>Fisher v Fisher</w:t>
      </w:r>
      <w:r w:rsidRPr="00830AAE">
        <w:rPr>
          <w:rFonts w:ascii="Arial" w:hAnsi="Arial" w:cs="Arial"/>
          <w:color w:val="000000"/>
          <w:sz w:val="20"/>
        </w:rPr>
        <w:t xml:space="preserve"> [1988] VR 1028.  Some of the change</w:t>
      </w:r>
      <w:r w:rsidR="00877BD3" w:rsidRPr="00830AAE">
        <w:rPr>
          <w:rFonts w:ascii="Arial" w:hAnsi="Arial" w:cs="Arial"/>
          <w:color w:val="000000"/>
          <w:sz w:val="20"/>
        </w:rPr>
        <w:t>s</w:t>
      </w:r>
      <w:r w:rsidRPr="00830AAE">
        <w:rPr>
          <w:rFonts w:ascii="Arial" w:hAnsi="Arial" w:cs="Arial"/>
          <w:color w:val="000000"/>
          <w:sz w:val="20"/>
        </w:rPr>
        <w:t xml:space="preserve"> in terminology in </w:t>
      </w:r>
      <w:r w:rsidR="00877BD3" w:rsidRPr="00830AAE">
        <w:rPr>
          <w:rFonts w:ascii="Arial" w:hAnsi="Arial" w:cs="Arial"/>
          <w:color w:val="000000"/>
          <w:sz w:val="20"/>
        </w:rPr>
        <w:t xml:space="preserve">both the FVPA and the </w:t>
      </w:r>
      <w:r w:rsidR="001C1A4A" w:rsidRPr="00830AAE">
        <w:rPr>
          <w:rFonts w:ascii="Arial" w:hAnsi="Arial" w:cs="Arial"/>
          <w:color w:val="000000"/>
          <w:sz w:val="20"/>
        </w:rPr>
        <w:t>PSIA</w:t>
      </w:r>
      <w:r w:rsidRPr="00830AAE">
        <w:rPr>
          <w:rFonts w:ascii="Arial" w:hAnsi="Arial" w:cs="Arial"/>
          <w:color w:val="000000"/>
          <w:sz w:val="20"/>
        </w:rPr>
        <w:t xml:space="preserve"> </w:t>
      </w:r>
      <w:r w:rsidR="00877BD3" w:rsidRPr="00830AAE">
        <w:rPr>
          <w:rFonts w:ascii="Arial" w:hAnsi="Arial" w:cs="Arial"/>
          <w:color w:val="000000"/>
          <w:sz w:val="20"/>
        </w:rPr>
        <w:t>are</w:t>
      </w:r>
      <w:r w:rsidRPr="00830AAE">
        <w:rPr>
          <w:rFonts w:ascii="Arial" w:hAnsi="Arial" w:cs="Arial"/>
          <w:color w:val="000000"/>
          <w:sz w:val="20"/>
        </w:rPr>
        <w:t xml:space="preserve"> intended to emphasize this.  For example “applicant” replaces “complainant”, “respondent” replaces “defendant”, “contravention” replaces “breach”.</w:t>
      </w:r>
    </w:p>
    <w:p w14:paraId="68C80F74" w14:textId="77777777" w:rsidR="002F31B1" w:rsidRPr="00830AAE" w:rsidRDefault="002F31B1" w:rsidP="002F31B1">
      <w:pPr>
        <w:jc w:val="both"/>
        <w:rPr>
          <w:rFonts w:ascii="Arial" w:hAnsi="Arial" w:cs="Arial"/>
          <w:bCs/>
          <w:color w:val="000000"/>
          <w:sz w:val="16"/>
        </w:rPr>
      </w:pPr>
    </w:p>
    <w:p w14:paraId="5E05CE86" w14:textId="77777777" w:rsidR="007C1A7C" w:rsidRPr="008D48FE" w:rsidRDefault="00F50573" w:rsidP="007C1A7C">
      <w:pPr>
        <w:pStyle w:val="Heading3"/>
        <w:spacing w:line="240" w:lineRule="auto"/>
        <w:rPr>
          <w:rFonts w:ascii="Arial" w:hAnsi="Arial" w:cs="Arial"/>
          <w:b/>
          <w:bCs/>
        </w:rPr>
      </w:pPr>
      <w:bookmarkStart w:id="174" w:name="_6.5_Relationships_between"/>
      <w:bookmarkStart w:id="175" w:name="B65"/>
      <w:bookmarkEnd w:id="174"/>
      <w:bookmarkEnd w:id="175"/>
      <w:r w:rsidRPr="00830AAE">
        <w:rPr>
          <w:rFonts w:ascii="Arial" w:hAnsi="Arial" w:cs="Arial"/>
          <w:b/>
          <w:bCs/>
          <w:color w:val="000000"/>
        </w:rPr>
        <w:t>6.5</w:t>
      </w:r>
      <w:r w:rsidR="0073240B">
        <w:rPr>
          <w:rFonts w:ascii="Arial" w:hAnsi="Arial" w:cs="Arial"/>
          <w:b/>
          <w:bCs/>
          <w:color w:val="000000"/>
        </w:rPr>
        <w:tab/>
      </w:r>
      <w:r w:rsidRPr="00830AAE">
        <w:rPr>
          <w:rFonts w:ascii="Arial" w:hAnsi="Arial" w:cs="Arial"/>
          <w:b/>
          <w:bCs/>
          <w:color w:val="000000"/>
        </w:rPr>
        <w:tab/>
        <w:t xml:space="preserve">Relationships between </w:t>
      </w:r>
      <w:r w:rsidR="009F0EDF" w:rsidRPr="00830AAE">
        <w:rPr>
          <w:rFonts w:ascii="Arial" w:hAnsi="Arial" w:cs="Arial"/>
          <w:b/>
          <w:bCs/>
          <w:color w:val="000000"/>
        </w:rPr>
        <w:t xml:space="preserve">the </w:t>
      </w:r>
      <w:r w:rsidRPr="00830AAE">
        <w:rPr>
          <w:rFonts w:ascii="Arial" w:hAnsi="Arial" w:cs="Arial"/>
          <w:b/>
          <w:bCs/>
          <w:color w:val="000000"/>
        </w:rPr>
        <w:t xml:space="preserve">FVPA and </w:t>
      </w:r>
      <w:r w:rsidR="009F0EDF" w:rsidRPr="00830AAE">
        <w:rPr>
          <w:rFonts w:ascii="Arial" w:hAnsi="Arial" w:cs="Arial"/>
          <w:b/>
          <w:bCs/>
          <w:color w:val="000000"/>
        </w:rPr>
        <w:t xml:space="preserve">the </w:t>
      </w:r>
      <w:r w:rsidRPr="00830AAE">
        <w:rPr>
          <w:rFonts w:ascii="Arial" w:hAnsi="Arial" w:cs="Arial"/>
          <w:b/>
          <w:bCs/>
          <w:color w:val="000000"/>
        </w:rPr>
        <w:t>PSIA</w:t>
      </w:r>
    </w:p>
    <w:p w14:paraId="1FD0CE69" w14:textId="77777777" w:rsidR="007C1A7C" w:rsidRPr="00830AAE" w:rsidRDefault="00F50573" w:rsidP="007C1A7C">
      <w:pPr>
        <w:pStyle w:val="Heading3"/>
        <w:keepNext/>
        <w:spacing w:before="120" w:after="120" w:line="240" w:lineRule="auto"/>
        <w:rPr>
          <w:rFonts w:ascii="Arial" w:hAnsi="Arial" w:cs="Arial"/>
          <w:b/>
          <w:bCs/>
          <w:color w:val="000000"/>
          <w:sz w:val="20"/>
        </w:rPr>
      </w:pPr>
      <w:bookmarkStart w:id="176" w:name="_6.5.1_Concurrent_applications"/>
      <w:bookmarkStart w:id="177" w:name="B651"/>
      <w:bookmarkEnd w:id="176"/>
      <w:bookmarkEnd w:id="177"/>
      <w:r w:rsidRPr="00830AAE">
        <w:rPr>
          <w:rFonts w:ascii="Arial" w:hAnsi="Arial" w:cs="Arial"/>
          <w:b/>
          <w:bCs/>
          <w:color w:val="000000"/>
          <w:sz w:val="20"/>
        </w:rPr>
        <w:t>6.5.1</w:t>
      </w:r>
      <w:r w:rsidRPr="00830AAE">
        <w:rPr>
          <w:rFonts w:ascii="Arial" w:hAnsi="Arial" w:cs="Arial"/>
          <w:b/>
          <w:bCs/>
          <w:color w:val="000000"/>
          <w:sz w:val="20"/>
        </w:rPr>
        <w:tab/>
        <w:t>Concurrent applications may be heard together</w:t>
      </w:r>
    </w:p>
    <w:p w14:paraId="288B62EB" w14:textId="4A0063B9" w:rsidR="00F50573" w:rsidRPr="00830AAE" w:rsidRDefault="00F50573" w:rsidP="00F50573">
      <w:pPr>
        <w:spacing w:before="120"/>
        <w:jc w:val="both"/>
        <w:rPr>
          <w:rFonts w:ascii="Arial" w:hAnsi="Arial" w:cs="Arial"/>
          <w:bCs/>
          <w:color w:val="000000"/>
          <w:sz w:val="20"/>
        </w:rPr>
      </w:pPr>
      <w:r w:rsidRPr="00830AAE">
        <w:rPr>
          <w:rFonts w:ascii="Arial" w:hAnsi="Arial" w:cs="Arial"/>
          <w:bCs/>
          <w:color w:val="000000"/>
          <w:sz w:val="20"/>
        </w:rPr>
        <w:t xml:space="preserve">Section </w:t>
      </w:r>
      <w:r w:rsidR="004E38B3" w:rsidRPr="00830AAE">
        <w:rPr>
          <w:rFonts w:ascii="Arial" w:hAnsi="Arial" w:cs="Arial"/>
          <w:bCs/>
          <w:color w:val="000000"/>
          <w:sz w:val="20"/>
        </w:rPr>
        <w:t>176B(1) of the FVPA and s.</w:t>
      </w:r>
      <w:r w:rsidRPr="00830AAE">
        <w:rPr>
          <w:rFonts w:ascii="Arial" w:hAnsi="Arial" w:cs="Arial"/>
          <w:bCs/>
          <w:color w:val="000000"/>
          <w:sz w:val="20"/>
        </w:rPr>
        <w:t>133(1) of the PSIA provide that any number of applications for personal safety intervention orders may be heard together with any number of applications under the FVPA for family violence intervention orders if the court considers that</w:t>
      </w:r>
      <w:r w:rsidR="004E46F7">
        <w:rPr>
          <w:rFonts w:ascii="Arial" w:hAnsi="Arial" w:cs="Arial"/>
          <w:color w:val="000000"/>
          <w:sz w:val="20"/>
        </w:rPr>
        <w:t>–</w:t>
      </w:r>
    </w:p>
    <w:p w14:paraId="065EA3DF"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applications are sufficiently related; and</w:t>
      </w:r>
    </w:p>
    <w:p w14:paraId="77C154F6"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it is appropriate for the applications to be heard together.</w:t>
      </w:r>
    </w:p>
    <w:p w14:paraId="4EE54EFD" w14:textId="77777777" w:rsidR="00F50573" w:rsidRPr="00830AAE" w:rsidRDefault="00F50573" w:rsidP="002F31B1">
      <w:pPr>
        <w:jc w:val="both"/>
        <w:rPr>
          <w:rFonts w:ascii="Arial" w:hAnsi="Arial" w:cs="Arial"/>
          <w:bCs/>
          <w:color w:val="000000"/>
          <w:sz w:val="16"/>
        </w:rPr>
      </w:pPr>
    </w:p>
    <w:p w14:paraId="4E140FDC" w14:textId="77777777" w:rsidR="004E38B3" w:rsidRPr="00830AAE" w:rsidRDefault="004E38B3" w:rsidP="004E38B3">
      <w:pPr>
        <w:jc w:val="both"/>
        <w:rPr>
          <w:rFonts w:ascii="Arial" w:hAnsi="Arial" w:cs="Arial"/>
          <w:color w:val="000000"/>
          <w:sz w:val="20"/>
        </w:rPr>
      </w:pPr>
      <w:r w:rsidRPr="00830AAE">
        <w:rPr>
          <w:rFonts w:ascii="Arial" w:hAnsi="Arial" w:cs="Arial"/>
          <w:color w:val="000000"/>
          <w:sz w:val="20"/>
        </w:rPr>
        <w:t xml:space="preserve">A decision to hear applications together may be made on the application of the applicants or the respondents or on the court’s own initiative: s.176B(2) of the FVPA and </w:t>
      </w:r>
      <w:r w:rsidR="001F5DD5" w:rsidRPr="00830AAE">
        <w:rPr>
          <w:rFonts w:ascii="Arial" w:hAnsi="Arial" w:cs="Arial"/>
          <w:color w:val="000000"/>
          <w:sz w:val="20"/>
        </w:rPr>
        <w:t>s.133(2) of the PSIA.</w:t>
      </w:r>
    </w:p>
    <w:p w14:paraId="72B13D7D" w14:textId="77777777" w:rsidR="00C47CDD" w:rsidRPr="00830AAE" w:rsidRDefault="00C47CDD" w:rsidP="00C47CDD">
      <w:pPr>
        <w:jc w:val="both"/>
        <w:rPr>
          <w:rFonts w:ascii="Arial" w:hAnsi="Arial" w:cs="Arial"/>
          <w:bCs/>
          <w:color w:val="000000"/>
          <w:sz w:val="16"/>
        </w:rPr>
      </w:pPr>
    </w:p>
    <w:p w14:paraId="1490EB0F" w14:textId="77777777" w:rsidR="007C1A7C" w:rsidRPr="00830AAE" w:rsidRDefault="00B46DDC" w:rsidP="007C1A7C">
      <w:pPr>
        <w:pStyle w:val="Heading3"/>
        <w:keepNext/>
        <w:spacing w:after="120" w:line="240" w:lineRule="auto"/>
        <w:rPr>
          <w:rFonts w:ascii="Arial" w:hAnsi="Arial" w:cs="Arial"/>
          <w:b/>
          <w:bCs/>
          <w:color w:val="000000"/>
          <w:sz w:val="20"/>
        </w:rPr>
      </w:pPr>
      <w:bookmarkStart w:id="178" w:name="_6.5.2_Family_violence"/>
      <w:bookmarkStart w:id="179" w:name="B652"/>
      <w:bookmarkEnd w:id="178"/>
      <w:bookmarkEnd w:id="179"/>
      <w:r w:rsidRPr="00830AAE">
        <w:rPr>
          <w:rFonts w:ascii="Arial" w:hAnsi="Arial" w:cs="Arial"/>
          <w:b/>
          <w:bCs/>
          <w:color w:val="000000"/>
          <w:sz w:val="20"/>
        </w:rPr>
        <w:lastRenderedPageBreak/>
        <w:t>6.5.2</w:t>
      </w:r>
      <w:r w:rsidRPr="00830AAE">
        <w:rPr>
          <w:rFonts w:ascii="Arial" w:hAnsi="Arial" w:cs="Arial"/>
          <w:b/>
          <w:bCs/>
          <w:color w:val="000000"/>
          <w:sz w:val="20"/>
        </w:rPr>
        <w:tab/>
        <w:t>Family violence intervention order</w:t>
      </w:r>
      <w:r w:rsidR="00EB26F3">
        <w:rPr>
          <w:rFonts w:ascii="Arial" w:hAnsi="Arial" w:cs="Arial"/>
          <w:b/>
          <w:bCs/>
          <w:color w:val="000000"/>
          <w:sz w:val="20"/>
        </w:rPr>
        <w:t>/DVO</w:t>
      </w:r>
      <w:r w:rsidRPr="00830AAE">
        <w:rPr>
          <w:rFonts w:ascii="Arial" w:hAnsi="Arial" w:cs="Arial"/>
          <w:b/>
          <w:bCs/>
          <w:color w:val="000000"/>
          <w:sz w:val="20"/>
        </w:rPr>
        <w:t xml:space="preserve"> to prevail in event of inconsistency</w:t>
      </w:r>
    </w:p>
    <w:p w14:paraId="169661AA" w14:textId="77777777" w:rsidR="00B46DDC" w:rsidRPr="00830AAE" w:rsidRDefault="00B46DDC" w:rsidP="00B46DDC">
      <w:pPr>
        <w:spacing w:before="120"/>
        <w:jc w:val="both"/>
        <w:rPr>
          <w:rFonts w:ascii="Arial" w:hAnsi="Arial" w:cs="Arial"/>
          <w:bCs/>
          <w:color w:val="000000"/>
          <w:sz w:val="20"/>
        </w:rPr>
      </w:pPr>
      <w:r w:rsidRPr="00830AAE">
        <w:rPr>
          <w:rFonts w:ascii="Arial" w:hAnsi="Arial" w:cs="Arial"/>
          <w:bCs/>
          <w:color w:val="000000"/>
          <w:sz w:val="20"/>
        </w:rPr>
        <w:t xml:space="preserve">A family violence intervention order </w:t>
      </w:r>
      <w:r w:rsidR="00EB26F3">
        <w:rPr>
          <w:rFonts w:ascii="Arial" w:hAnsi="Arial" w:cs="Arial"/>
          <w:bCs/>
          <w:color w:val="000000"/>
          <w:sz w:val="20"/>
        </w:rPr>
        <w:t>or a recogni</w:t>
      </w:r>
      <w:r w:rsidR="00C271EE">
        <w:rPr>
          <w:rFonts w:ascii="Arial" w:hAnsi="Arial" w:cs="Arial"/>
          <w:bCs/>
          <w:color w:val="000000"/>
          <w:sz w:val="20"/>
        </w:rPr>
        <w:t>s</w:t>
      </w:r>
      <w:r w:rsidR="00EB26F3">
        <w:rPr>
          <w:rFonts w:ascii="Arial" w:hAnsi="Arial" w:cs="Arial"/>
          <w:bCs/>
          <w:color w:val="000000"/>
          <w:sz w:val="20"/>
        </w:rPr>
        <w:t xml:space="preserve">ed DVO (within the meaning of the DVOA or a variation or extension thereof) </w:t>
      </w:r>
      <w:r w:rsidRPr="00830AAE">
        <w:rPr>
          <w:rFonts w:ascii="Arial" w:hAnsi="Arial" w:cs="Arial"/>
          <w:bCs/>
          <w:color w:val="000000"/>
          <w:sz w:val="20"/>
        </w:rPr>
        <w:t>prevails to the extent of any inconsistency with a personal safety intervention order: s.176C of the FVPA and s.</w:t>
      </w:r>
      <w:r w:rsidR="00C47CDD" w:rsidRPr="00830AAE">
        <w:rPr>
          <w:rFonts w:ascii="Arial" w:hAnsi="Arial" w:cs="Arial"/>
          <w:bCs/>
          <w:color w:val="000000"/>
          <w:sz w:val="20"/>
        </w:rPr>
        <w:t>134</w:t>
      </w:r>
      <w:r w:rsidRPr="00830AAE">
        <w:rPr>
          <w:rFonts w:ascii="Arial" w:hAnsi="Arial" w:cs="Arial"/>
          <w:bCs/>
          <w:color w:val="000000"/>
          <w:sz w:val="20"/>
        </w:rPr>
        <w:t xml:space="preserve"> of the PSIA.</w:t>
      </w:r>
    </w:p>
    <w:p w14:paraId="222D679D" w14:textId="77777777" w:rsidR="004E38B3" w:rsidRPr="00830AAE" w:rsidRDefault="004E38B3" w:rsidP="002F31B1">
      <w:pPr>
        <w:jc w:val="both"/>
        <w:rPr>
          <w:rFonts w:ascii="Arial" w:hAnsi="Arial" w:cs="Arial"/>
          <w:bCs/>
          <w:color w:val="000000"/>
          <w:sz w:val="16"/>
        </w:rPr>
      </w:pPr>
    </w:p>
    <w:p w14:paraId="42ECB5FF" w14:textId="77777777" w:rsidR="007C1A7C" w:rsidRPr="00830AAE" w:rsidRDefault="00C47CDD" w:rsidP="007C1A7C">
      <w:pPr>
        <w:pStyle w:val="Heading3"/>
        <w:keepNext/>
        <w:spacing w:after="120" w:line="240" w:lineRule="auto"/>
        <w:rPr>
          <w:rFonts w:ascii="Arial" w:hAnsi="Arial" w:cs="Arial"/>
          <w:b/>
          <w:bCs/>
          <w:color w:val="000000"/>
          <w:sz w:val="20"/>
        </w:rPr>
      </w:pPr>
      <w:bookmarkStart w:id="180" w:name="_6.5.3_Where_applications"/>
      <w:bookmarkStart w:id="181" w:name="B653"/>
      <w:bookmarkEnd w:id="180"/>
      <w:bookmarkEnd w:id="181"/>
      <w:r w:rsidRPr="00830AAE">
        <w:rPr>
          <w:rFonts w:ascii="Arial" w:hAnsi="Arial" w:cs="Arial"/>
          <w:b/>
          <w:bCs/>
          <w:color w:val="000000"/>
          <w:sz w:val="20"/>
        </w:rPr>
        <w:t>6.5.3</w:t>
      </w:r>
      <w:r w:rsidRPr="00830AAE">
        <w:rPr>
          <w:rFonts w:ascii="Arial" w:hAnsi="Arial" w:cs="Arial"/>
          <w:b/>
          <w:bCs/>
          <w:color w:val="000000"/>
          <w:sz w:val="20"/>
        </w:rPr>
        <w:tab/>
        <w:t>Where applications under FVPA become applications under PSIA or vice versa</w:t>
      </w:r>
    </w:p>
    <w:p w14:paraId="0E0EC7D0" w14:textId="77777777" w:rsidR="00C47CDD" w:rsidRPr="00830AAE" w:rsidRDefault="002E6BC6" w:rsidP="00C47CDD">
      <w:pPr>
        <w:spacing w:before="120"/>
        <w:jc w:val="both"/>
        <w:rPr>
          <w:rFonts w:ascii="Arial" w:hAnsi="Arial" w:cs="Arial"/>
          <w:bCs/>
          <w:color w:val="000000"/>
          <w:sz w:val="20"/>
        </w:rPr>
      </w:pPr>
      <w:r w:rsidRPr="00830AAE">
        <w:rPr>
          <w:rFonts w:ascii="Arial" w:hAnsi="Arial" w:cs="Arial"/>
          <w:bCs/>
          <w:color w:val="000000"/>
          <w:sz w:val="20"/>
        </w:rPr>
        <w:t xml:space="preserve">Division 2 of Part 8 of the PSIA [ss.135-148] deals with a court’s procedures and powers where certain applications under the FVPA </w:t>
      </w:r>
      <w:r w:rsidR="001C4F35" w:rsidRPr="00830AAE">
        <w:rPr>
          <w:rFonts w:ascii="Arial" w:hAnsi="Arial" w:cs="Arial"/>
          <w:bCs/>
          <w:color w:val="000000"/>
          <w:sz w:val="20"/>
        </w:rPr>
        <w:t>may</w:t>
      </w:r>
      <w:r w:rsidRPr="00830AAE">
        <w:rPr>
          <w:rFonts w:ascii="Arial" w:hAnsi="Arial" w:cs="Arial"/>
          <w:bCs/>
          <w:color w:val="000000"/>
          <w:sz w:val="20"/>
        </w:rPr>
        <w:t xml:space="preserve"> be heard under the PSIA.  T</w:t>
      </w:r>
      <w:r w:rsidR="001C4F35" w:rsidRPr="00830AAE">
        <w:rPr>
          <w:rFonts w:ascii="Arial" w:hAnsi="Arial" w:cs="Arial"/>
          <w:bCs/>
          <w:color w:val="000000"/>
          <w:sz w:val="20"/>
        </w:rPr>
        <w:t xml:space="preserve">he cornerstone </w:t>
      </w:r>
      <w:r w:rsidRPr="00830AAE">
        <w:rPr>
          <w:rFonts w:ascii="Arial" w:hAnsi="Arial" w:cs="Arial"/>
          <w:bCs/>
          <w:color w:val="000000"/>
          <w:sz w:val="20"/>
        </w:rPr>
        <w:t>is s.136 which provides:</w:t>
      </w:r>
    </w:p>
    <w:p w14:paraId="681437AC" w14:textId="1A964902" w:rsidR="002E6BC6" w:rsidRPr="00830AAE" w:rsidRDefault="002E6BC6" w:rsidP="002E6BC6">
      <w:pPr>
        <w:tabs>
          <w:tab w:val="left" w:pos="357"/>
        </w:tabs>
        <w:spacing w:before="60"/>
        <w:jc w:val="both"/>
        <w:rPr>
          <w:rFonts w:ascii="Arial" w:hAnsi="Arial" w:cs="Arial"/>
          <w:bCs/>
          <w:color w:val="000000"/>
          <w:sz w:val="20"/>
        </w:rPr>
      </w:pPr>
      <w:r w:rsidRPr="00830AAE">
        <w:rPr>
          <w:rFonts w:ascii="Arial" w:hAnsi="Arial" w:cs="Arial"/>
          <w:bCs/>
          <w:color w:val="000000"/>
          <w:sz w:val="20"/>
        </w:rPr>
        <w:t>(1)</w:t>
      </w:r>
      <w:r w:rsidRPr="00830AAE">
        <w:rPr>
          <w:rFonts w:ascii="Arial" w:hAnsi="Arial" w:cs="Arial"/>
          <w:bCs/>
          <w:color w:val="000000"/>
          <w:sz w:val="20"/>
        </w:rPr>
        <w:tab/>
        <w:t>This section applies to</w:t>
      </w:r>
      <w:r w:rsidR="004E46F7">
        <w:rPr>
          <w:rFonts w:ascii="Arial" w:hAnsi="Arial" w:cs="Arial"/>
          <w:color w:val="000000"/>
          <w:sz w:val="20"/>
        </w:rPr>
        <w:t>–</w:t>
      </w:r>
    </w:p>
    <w:p w14:paraId="6AA8BBC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a hearing of an application for a FV intervention order;</w:t>
      </w:r>
    </w:p>
    <w:p w14:paraId="663838D3"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a hearing of an applicat</w:t>
      </w:r>
      <w:r w:rsidR="00E56959" w:rsidRPr="00830AAE">
        <w:rPr>
          <w:rFonts w:ascii="Arial" w:hAnsi="Arial" w:cs="Arial"/>
          <w:bCs/>
          <w:color w:val="000000"/>
          <w:sz w:val="20"/>
        </w:rPr>
        <w:t>io</w:t>
      </w:r>
      <w:r w:rsidRPr="00830AAE">
        <w:rPr>
          <w:rFonts w:ascii="Arial" w:hAnsi="Arial" w:cs="Arial"/>
          <w:bCs/>
          <w:color w:val="000000"/>
          <w:sz w:val="20"/>
        </w:rPr>
        <w:t>n for a variation or revocation of an interim FV intervention order;</w:t>
      </w:r>
    </w:p>
    <w:p w14:paraId="15E8E2B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(c)</w:t>
      </w:r>
      <w:r w:rsidRPr="00830AAE">
        <w:rPr>
          <w:rFonts w:ascii="Arial" w:hAnsi="Arial" w:cs="Arial"/>
          <w:bCs/>
          <w:color w:val="000000"/>
          <w:sz w:val="20"/>
        </w:rPr>
        <w:tab/>
        <w:t>a mention date in relation to any of the above proceedings.</w:t>
      </w:r>
    </w:p>
    <w:p w14:paraId="224DC405" w14:textId="29E27458" w:rsidR="002E6BC6" w:rsidRPr="00830AAE" w:rsidRDefault="002E6BC6" w:rsidP="002E6BC6">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(2)</w:t>
      </w:r>
      <w:r w:rsidRPr="00830AAE">
        <w:rPr>
          <w:rFonts w:ascii="Arial" w:hAnsi="Arial" w:cs="Arial"/>
          <w:bCs/>
          <w:color w:val="000000"/>
          <w:sz w:val="20"/>
        </w:rPr>
        <w:tab/>
        <w:t>If the court is satisfied that the affected family member and the respondent are not family members the court may</w:t>
      </w:r>
      <w:r w:rsidR="004E46F7">
        <w:rPr>
          <w:rFonts w:ascii="Arial" w:hAnsi="Arial" w:cs="Arial"/>
          <w:color w:val="000000"/>
          <w:sz w:val="20"/>
        </w:rPr>
        <w:t>–</w:t>
      </w:r>
    </w:p>
    <w:p w14:paraId="1C65C93D" w14:textId="77777777" w:rsidR="002E6BC6" w:rsidRPr="00830AAE" w:rsidRDefault="002E6BC6" w:rsidP="00076850">
      <w:pPr>
        <w:keepNext/>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strike out the application for the FV intervention order; or</w:t>
      </w:r>
    </w:p>
    <w:p w14:paraId="07E5DF56" w14:textId="77777777" w:rsidR="001C4F35" w:rsidRPr="00830AAE" w:rsidRDefault="001C4F35"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determine to continue to hear the application as an application for a PS intervention order.</w:t>
      </w:r>
    </w:p>
    <w:p w14:paraId="18B5A63C" w14:textId="640659E7"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(3)</w:t>
      </w:r>
      <w:r w:rsidRPr="00830AAE">
        <w:rPr>
          <w:rFonts w:ascii="Arial" w:hAnsi="Arial" w:cs="Arial"/>
          <w:bCs/>
          <w:color w:val="000000"/>
          <w:sz w:val="20"/>
        </w:rPr>
        <w:tab/>
        <w:t>If the parties consent to the making of a determination under subsection (2)(b), the court may make the determination without being satisfied that the affected family member and the respondent are family members.</w:t>
      </w:r>
    </w:p>
    <w:p w14:paraId="0BB703EC" w14:textId="3DAB41A2"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(4)</w:t>
      </w:r>
      <w:r w:rsidRPr="00830AAE">
        <w:rPr>
          <w:rFonts w:ascii="Arial" w:hAnsi="Arial" w:cs="Arial"/>
          <w:bCs/>
          <w:color w:val="000000"/>
          <w:sz w:val="20"/>
        </w:rPr>
        <w:tab/>
        <w:t>The court may make more than one determination under subsection (2)(b) during the proceeding.</w:t>
      </w:r>
    </w:p>
    <w:p w14:paraId="071E2A16" w14:textId="77777777" w:rsidR="00C47CDD" w:rsidRPr="00830AAE" w:rsidRDefault="00C47CDD" w:rsidP="00C47CDD">
      <w:pPr>
        <w:jc w:val="both"/>
        <w:rPr>
          <w:rFonts w:ascii="Arial" w:hAnsi="Arial" w:cs="Arial"/>
          <w:bCs/>
          <w:color w:val="000000"/>
          <w:sz w:val="16"/>
        </w:rPr>
      </w:pPr>
    </w:p>
    <w:p w14:paraId="2B414E0F" w14:textId="77777777" w:rsidR="009F0EDF" w:rsidRPr="00830AAE" w:rsidRDefault="009F0EDF" w:rsidP="009F0EDF">
      <w:pPr>
        <w:jc w:val="both"/>
        <w:rPr>
          <w:rFonts w:ascii="Arial" w:hAnsi="Arial" w:cs="Arial"/>
          <w:bCs/>
          <w:color w:val="000000"/>
          <w:sz w:val="20"/>
        </w:rPr>
      </w:pPr>
      <w:r w:rsidRPr="00830AAE">
        <w:rPr>
          <w:rFonts w:ascii="Arial" w:hAnsi="Arial" w:cs="Arial"/>
          <w:bCs/>
          <w:color w:val="000000"/>
          <w:sz w:val="20"/>
        </w:rPr>
        <w:t>Division 2 of Part 9A of the FVPA [ss.176D-176O] deals with a court’s procedures and powers in the converse situation, namely where certain applications under the PSIA may be heard under the FVPA.  The cornerstone is s.176E which is in effect the mirror image of s.136 of the PSIA.</w:t>
      </w:r>
    </w:p>
    <w:p w14:paraId="035C548B" w14:textId="77777777" w:rsidR="00C47CDD" w:rsidRPr="00830AAE" w:rsidRDefault="00C47CDD" w:rsidP="00C47CDD">
      <w:pPr>
        <w:jc w:val="both"/>
        <w:rPr>
          <w:rFonts w:ascii="Arial" w:hAnsi="Arial" w:cs="Arial"/>
          <w:bCs/>
          <w:color w:val="000000"/>
          <w:sz w:val="16"/>
        </w:rPr>
      </w:pPr>
    </w:p>
    <w:p w14:paraId="082409BA" w14:textId="77777777" w:rsidR="009F0EDF" w:rsidRPr="00830AAE" w:rsidRDefault="00A34856" w:rsidP="009F0EDF">
      <w:pPr>
        <w:jc w:val="both"/>
        <w:rPr>
          <w:rFonts w:ascii="Arial" w:hAnsi="Arial" w:cs="Arial"/>
          <w:bCs/>
          <w:color w:val="000000"/>
          <w:sz w:val="20"/>
        </w:rPr>
      </w:pPr>
      <w:r w:rsidRPr="00830AAE">
        <w:rPr>
          <w:rFonts w:ascii="Arial" w:hAnsi="Arial" w:cs="Arial"/>
          <w:bCs/>
          <w:color w:val="000000"/>
          <w:sz w:val="20"/>
        </w:rPr>
        <w:t>These ‘interchange provisions’ do not apply to applications for variation, revocation or extension of a final intervention order or of a registered corresponding interstate order: s.176D of the FVPA and s.135 of the PSIA.</w:t>
      </w:r>
    </w:p>
    <w:p w14:paraId="6995E502" w14:textId="77777777" w:rsidR="009F0EDF" w:rsidRPr="00830AAE" w:rsidRDefault="009F0EDF" w:rsidP="00C47CDD">
      <w:pPr>
        <w:jc w:val="both"/>
        <w:rPr>
          <w:rFonts w:ascii="Arial" w:hAnsi="Arial" w:cs="Arial"/>
          <w:bCs/>
          <w:color w:val="000000"/>
          <w:sz w:val="16"/>
        </w:rPr>
      </w:pPr>
    </w:p>
    <w:p w14:paraId="367F5FA9" w14:textId="77777777" w:rsidR="007C1A7C" w:rsidRPr="008D48FE" w:rsidRDefault="00762A7D" w:rsidP="007C1A7C">
      <w:pPr>
        <w:pStyle w:val="Heading3"/>
        <w:spacing w:line="240" w:lineRule="auto"/>
        <w:rPr>
          <w:rFonts w:ascii="Arial" w:hAnsi="Arial" w:cs="Arial"/>
          <w:b/>
          <w:bCs/>
        </w:rPr>
      </w:pPr>
      <w:bookmarkStart w:id="182" w:name="_6.6_Relationships_between"/>
      <w:bookmarkStart w:id="183" w:name="B66"/>
      <w:bookmarkEnd w:id="182"/>
      <w:bookmarkEnd w:id="183"/>
      <w:r w:rsidRPr="00830AAE">
        <w:rPr>
          <w:rFonts w:ascii="Arial" w:hAnsi="Arial" w:cs="Arial"/>
          <w:b/>
          <w:bCs/>
          <w:color w:val="000000"/>
        </w:rPr>
        <w:t>6.6</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Relationships between the FVPA/PSIA and other Acts</w:t>
      </w:r>
    </w:p>
    <w:p w14:paraId="4F859961" w14:textId="77777777" w:rsidR="007C1A7C" w:rsidRPr="00830AAE" w:rsidRDefault="00762A7D" w:rsidP="007C1A7C">
      <w:pPr>
        <w:pStyle w:val="Heading3"/>
        <w:keepNext/>
        <w:spacing w:before="120" w:after="120" w:line="240" w:lineRule="auto"/>
        <w:rPr>
          <w:rFonts w:ascii="Arial" w:hAnsi="Arial" w:cs="Arial"/>
          <w:b/>
          <w:bCs/>
          <w:color w:val="000000"/>
          <w:sz w:val="20"/>
        </w:rPr>
      </w:pPr>
      <w:bookmarkStart w:id="184" w:name="_6.6.1_“Best_interests”"/>
      <w:bookmarkStart w:id="185" w:name="B661"/>
      <w:bookmarkEnd w:id="184"/>
      <w:bookmarkEnd w:id="185"/>
      <w:r w:rsidRPr="00830AAE">
        <w:rPr>
          <w:rFonts w:ascii="Arial" w:hAnsi="Arial" w:cs="Arial"/>
          <w:b/>
          <w:bCs/>
          <w:color w:val="000000"/>
          <w:sz w:val="20"/>
        </w:rPr>
        <w:t>6.6.1</w:t>
      </w:r>
      <w:r w:rsidRPr="00830AAE">
        <w:rPr>
          <w:rFonts w:ascii="Arial" w:hAnsi="Arial" w:cs="Arial"/>
          <w:b/>
          <w:bCs/>
          <w:color w:val="000000"/>
          <w:sz w:val="20"/>
        </w:rPr>
        <w:tab/>
        <w:t>“Best interests” principles in the CY</w:t>
      </w:r>
      <w:r w:rsidR="005E0E6A" w:rsidRPr="00830AAE">
        <w:rPr>
          <w:rFonts w:ascii="Arial" w:hAnsi="Arial" w:cs="Arial"/>
          <w:b/>
          <w:bCs/>
          <w:color w:val="000000"/>
          <w:sz w:val="20"/>
        </w:rPr>
        <w:t>F</w:t>
      </w:r>
      <w:r w:rsidRPr="00830AAE">
        <w:rPr>
          <w:rFonts w:ascii="Arial" w:hAnsi="Arial" w:cs="Arial"/>
          <w:b/>
          <w:bCs/>
          <w:color w:val="000000"/>
          <w:sz w:val="20"/>
        </w:rPr>
        <w:t>A are not mandatory</w:t>
      </w:r>
    </w:p>
    <w:p w14:paraId="535A06EA" w14:textId="77777777" w:rsidR="007C1A7C" w:rsidRPr="00830AAE" w:rsidRDefault="00E87401" w:rsidP="007C1A7C">
      <w:pPr>
        <w:jc w:val="both"/>
        <w:rPr>
          <w:rFonts w:ascii="Arial" w:hAnsi="Arial" w:cs="Arial"/>
          <w:bCs/>
          <w:color w:val="000000"/>
          <w:sz w:val="20"/>
        </w:rPr>
      </w:pPr>
      <w:r w:rsidRPr="00830AAE">
        <w:rPr>
          <w:rFonts w:ascii="Arial" w:hAnsi="Arial" w:cs="Arial"/>
          <w:bCs/>
          <w:color w:val="000000"/>
          <w:sz w:val="20"/>
        </w:rPr>
        <w:t>T</w:t>
      </w:r>
      <w:r w:rsidR="009F036B" w:rsidRPr="00830AAE">
        <w:rPr>
          <w:rFonts w:ascii="Arial" w:hAnsi="Arial" w:cs="Arial"/>
          <w:bCs/>
          <w:color w:val="000000"/>
          <w:sz w:val="20"/>
        </w:rPr>
        <w:t xml:space="preserve">he Children’s Court is not required to have regard to the “best interests” principles set out in ss.8-14 of the CYFA in making any decision or taking any action in the course of exercising jurisdiction given to it under the FVPA </w:t>
      </w:r>
      <w:r w:rsidR="008F4E82" w:rsidRPr="00830AAE">
        <w:rPr>
          <w:rFonts w:ascii="Arial" w:hAnsi="Arial" w:cs="Arial"/>
          <w:bCs/>
          <w:color w:val="000000"/>
          <w:sz w:val="20"/>
        </w:rPr>
        <w:t>or</w:t>
      </w:r>
      <w:r w:rsidR="009F036B" w:rsidRPr="00830AAE">
        <w:rPr>
          <w:rFonts w:ascii="Arial" w:hAnsi="Arial" w:cs="Arial"/>
          <w:bCs/>
          <w:color w:val="000000"/>
          <w:sz w:val="20"/>
        </w:rPr>
        <w:t xml:space="preserve"> the PSIA</w:t>
      </w:r>
      <w:r w:rsidRPr="00830AAE">
        <w:rPr>
          <w:rFonts w:ascii="Arial" w:hAnsi="Arial" w:cs="Arial"/>
          <w:bCs/>
          <w:color w:val="000000"/>
          <w:sz w:val="20"/>
        </w:rPr>
        <w:t xml:space="preserve">: s.172 of the FVPA and s.128 of the PSIA.  </w:t>
      </w:r>
      <w:r w:rsidR="009F036B" w:rsidRPr="00830AAE">
        <w:rPr>
          <w:rFonts w:ascii="Arial" w:hAnsi="Arial" w:cs="Arial"/>
          <w:bCs/>
          <w:color w:val="000000"/>
          <w:sz w:val="20"/>
        </w:rPr>
        <w:t xml:space="preserve">These sections do not say that “the Court must not have regard to” the best interests principles.  They merely say that “the Court is not required to have regard to [those] principles”.  While the writer understands why the best interests principles may usually not be able to applied </w:t>
      </w:r>
      <w:r w:rsidR="009F036B" w:rsidRPr="00830AAE">
        <w:rPr>
          <w:rFonts w:ascii="Arial" w:hAnsi="Arial" w:cs="Arial"/>
          <w:bCs/>
          <w:i/>
          <w:color w:val="000000"/>
          <w:sz w:val="20"/>
        </w:rPr>
        <w:t>in toto</w:t>
      </w:r>
      <w:r w:rsidR="009F036B" w:rsidRPr="00830AAE">
        <w:rPr>
          <w:rFonts w:ascii="Arial" w:hAnsi="Arial" w:cs="Arial"/>
          <w:bCs/>
          <w:color w:val="000000"/>
          <w:sz w:val="20"/>
        </w:rPr>
        <w:t xml:space="preserve"> to child respondents, it is difficult to see why they should ever need be displaced so far as children who are protected persons are concerned.</w:t>
      </w:r>
    </w:p>
    <w:p w14:paraId="3FC80F55" w14:textId="77777777" w:rsidR="00F50573" w:rsidRPr="00830AAE" w:rsidRDefault="00F50573" w:rsidP="00F50573">
      <w:pPr>
        <w:jc w:val="both"/>
        <w:rPr>
          <w:rFonts w:ascii="Arial" w:hAnsi="Arial" w:cs="Arial"/>
          <w:color w:val="000000"/>
          <w:sz w:val="16"/>
        </w:rPr>
      </w:pPr>
      <w:bookmarkStart w:id="186" w:name="_Toc30668021"/>
      <w:bookmarkStart w:id="187" w:name="_Toc30669403"/>
      <w:bookmarkStart w:id="188" w:name="_Toc30671619"/>
      <w:bookmarkStart w:id="189" w:name="_Toc30674146"/>
      <w:bookmarkStart w:id="190" w:name="_Toc30691368"/>
      <w:bookmarkStart w:id="191" w:name="_Toc30691742"/>
      <w:bookmarkStart w:id="192" w:name="_Toc30692122"/>
      <w:bookmarkStart w:id="193" w:name="_Toc30692881"/>
      <w:bookmarkStart w:id="194" w:name="_Toc30693260"/>
      <w:bookmarkStart w:id="195" w:name="_Toc30693638"/>
      <w:bookmarkStart w:id="196" w:name="_Toc30694016"/>
      <w:bookmarkStart w:id="197" w:name="_Toc30694397"/>
      <w:bookmarkStart w:id="198" w:name="_Toc30698986"/>
      <w:bookmarkStart w:id="199" w:name="_Toc30699364"/>
      <w:bookmarkStart w:id="200" w:name="_Toc30699749"/>
      <w:bookmarkStart w:id="201" w:name="_Toc30700904"/>
      <w:bookmarkStart w:id="202" w:name="_Toc30701291"/>
      <w:bookmarkStart w:id="203" w:name="_Toc30743902"/>
      <w:bookmarkStart w:id="204" w:name="_Toc30754725"/>
      <w:bookmarkStart w:id="205" w:name="_Toc30757166"/>
      <w:bookmarkStart w:id="206" w:name="_Toc30757714"/>
      <w:bookmarkStart w:id="207" w:name="_Toc30758114"/>
      <w:bookmarkStart w:id="208" w:name="_Toc30762875"/>
      <w:bookmarkStart w:id="209" w:name="_Toc30767529"/>
      <w:bookmarkStart w:id="210" w:name="_Toc34823547"/>
    </w:p>
    <w:p w14:paraId="7900FEED" w14:textId="77777777" w:rsidR="007C1A7C" w:rsidRPr="00830AAE" w:rsidRDefault="00CE51FA" w:rsidP="007C1A7C">
      <w:pPr>
        <w:pStyle w:val="Heading3"/>
        <w:keepNext/>
        <w:spacing w:after="120" w:line="240" w:lineRule="auto"/>
        <w:rPr>
          <w:rFonts w:ascii="Arial" w:hAnsi="Arial" w:cs="Arial"/>
          <w:b/>
          <w:bCs/>
          <w:color w:val="000000"/>
          <w:sz w:val="20"/>
        </w:rPr>
      </w:pPr>
      <w:bookmarkStart w:id="211" w:name="_6.6.2_Intervention_orders"/>
      <w:bookmarkStart w:id="212" w:name="B662"/>
      <w:bookmarkEnd w:id="211"/>
      <w:bookmarkEnd w:id="212"/>
      <w:r w:rsidRPr="00830AAE">
        <w:rPr>
          <w:rFonts w:ascii="Arial" w:hAnsi="Arial" w:cs="Arial"/>
          <w:b/>
          <w:bCs/>
          <w:color w:val="000000"/>
          <w:sz w:val="20"/>
        </w:rPr>
        <w:t>6.6.2</w:t>
      </w:r>
      <w:r w:rsidRPr="00830AAE">
        <w:rPr>
          <w:rFonts w:ascii="Arial" w:hAnsi="Arial" w:cs="Arial"/>
          <w:b/>
          <w:bCs/>
          <w:color w:val="000000"/>
          <w:sz w:val="20"/>
        </w:rPr>
        <w:tab/>
        <w:t>Intervention orders prevail over inconsistent child protection orders</w:t>
      </w:r>
    </w:p>
    <w:p w14:paraId="3640BC24" w14:textId="77777777" w:rsidR="00E87401" w:rsidRPr="00830AAE" w:rsidRDefault="00E87401" w:rsidP="00CE51FA">
      <w:pPr>
        <w:spacing w:before="120"/>
        <w:jc w:val="both"/>
        <w:rPr>
          <w:rFonts w:ascii="Arial" w:hAnsi="Arial" w:cs="Arial"/>
          <w:color w:val="000000"/>
          <w:sz w:val="20"/>
        </w:rPr>
      </w:pPr>
      <w:r w:rsidRPr="00830AAE">
        <w:rPr>
          <w:rFonts w:ascii="Arial" w:hAnsi="Arial" w:cs="Arial"/>
          <w:color w:val="000000"/>
          <w:sz w:val="20"/>
        </w:rPr>
        <w:t xml:space="preserve">A </w:t>
      </w:r>
      <w:r w:rsidR="00CE51FA" w:rsidRPr="00830AAE">
        <w:rPr>
          <w:rFonts w:ascii="Arial" w:hAnsi="Arial" w:cs="Arial"/>
          <w:color w:val="000000"/>
          <w:sz w:val="20"/>
        </w:rPr>
        <w:t xml:space="preserve">family violence </w:t>
      </w:r>
      <w:r w:rsidR="006562ED" w:rsidRPr="00830AAE">
        <w:rPr>
          <w:rFonts w:ascii="Arial" w:hAnsi="Arial" w:cs="Arial"/>
          <w:color w:val="000000"/>
          <w:sz w:val="20"/>
        </w:rPr>
        <w:t>intervention</w:t>
      </w:r>
      <w:r w:rsidR="00CE51FA" w:rsidRPr="00830AAE">
        <w:rPr>
          <w:rFonts w:ascii="Arial" w:hAnsi="Arial" w:cs="Arial"/>
          <w:color w:val="000000"/>
          <w:sz w:val="20"/>
        </w:rPr>
        <w:t xml:space="preserve"> order</w:t>
      </w:r>
      <w:r w:rsidR="00C271EE">
        <w:rPr>
          <w:rFonts w:ascii="Arial" w:hAnsi="Arial" w:cs="Arial"/>
          <w:color w:val="000000"/>
          <w:sz w:val="20"/>
        </w:rPr>
        <w:t xml:space="preserve"> or recognised DVO</w:t>
      </w:r>
      <w:r w:rsidR="00CE51FA" w:rsidRPr="00830AAE">
        <w:rPr>
          <w:rFonts w:ascii="Arial" w:hAnsi="Arial" w:cs="Arial"/>
          <w:color w:val="000000"/>
          <w:sz w:val="20"/>
        </w:rPr>
        <w:t xml:space="preserve"> applies despite any child protection order</w:t>
      </w:r>
      <w:r w:rsidRPr="00830AAE">
        <w:rPr>
          <w:rFonts w:ascii="Arial" w:hAnsi="Arial" w:cs="Arial"/>
          <w:color w:val="000000"/>
          <w:sz w:val="20"/>
        </w:rPr>
        <w:t>: s.173(1) of the FVPA.</w:t>
      </w:r>
    </w:p>
    <w:p w14:paraId="6C7E763C" w14:textId="77777777" w:rsidR="00E87401" w:rsidRPr="00830AAE" w:rsidRDefault="00E87401" w:rsidP="00E87401">
      <w:pPr>
        <w:jc w:val="both"/>
        <w:rPr>
          <w:rFonts w:ascii="Arial" w:hAnsi="Arial" w:cs="Arial"/>
          <w:color w:val="000000"/>
          <w:sz w:val="16"/>
        </w:rPr>
      </w:pPr>
    </w:p>
    <w:p w14:paraId="4A8ACEBD" w14:textId="77777777" w:rsidR="00E87401" w:rsidRPr="00830AAE" w:rsidRDefault="00E87401" w:rsidP="00E87401">
      <w:pPr>
        <w:jc w:val="both"/>
        <w:rPr>
          <w:rFonts w:ascii="Arial" w:hAnsi="Arial" w:cs="Arial"/>
          <w:color w:val="000000"/>
          <w:sz w:val="20"/>
        </w:rPr>
      </w:pPr>
      <w:r w:rsidRPr="00830AAE">
        <w:rPr>
          <w:rFonts w:ascii="Arial" w:hAnsi="Arial" w:cs="Arial"/>
          <w:color w:val="000000"/>
          <w:sz w:val="20"/>
        </w:rPr>
        <w:t>A personal safety intervention order applies despite any child protection order: s.129(1) of the PSIA.</w:t>
      </w:r>
    </w:p>
    <w:p w14:paraId="4A29F4B6" w14:textId="77777777" w:rsidR="00CE51FA" w:rsidRPr="00830AAE" w:rsidRDefault="00CE51FA" w:rsidP="00CE51FA">
      <w:pPr>
        <w:jc w:val="both"/>
        <w:rPr>
          <w:rFonts w:ascii="Arial" w:hAnsi="Arial" w:cs="Arial"/>
          <w:color w:val="000000"/>
          <w:sz w:val="16"/>
        </w:rPr>
      </w:pPr>
    </w:p>
    <w:p w14:paraId="469DD1F8" w14:textId="77777777" w:rsidR="00CE51FA" w:rsidRPr="00830AAE" w:rsidRDefault="009A7AA6" w:rsidP="00CE51FA">
      <w:pPr>
        <w:jc w:val="both"/>
        <w:rPr>
          <w:rFonts w:ascii="Arial" w:hAnsi="Arial" w:cs="Arial"/>
          <w:color w:val="000000"/>
          <w:sz w:val="20"/>
        </w:rPr>
      </w:pPr>
      <w:r w:rsidRPr="00830AAE">
        <w:rPr>
          <w:rFonts w:ascii="Arial" w:hAnsi="Arial" w:cs="Arial"/>
          <w:color w:val="000000"/>
          <w:sz w:val="20"/>
        </w:rPr>
        <w:t>If</w:t>
      </w:r>
      <w:r w:rsidR="00CE51FA" w:rsidRPr="00830AAE">
        <w:rPr>
          <w:rFonts w:ascii="Arial" w:hAnsi="Arial" w:cs="Arial"/>
          <w:color w:val="000000"/>
          <w:sz w:val="20"/>
        </w:rPr>
        <w:t xml:space="preserve"> the Children’s Court is hearing an application for a child protection order in relation to a child who is a protected person or respondent under an existing intervention order</w:t>
      </w:r>
      <w:r w:rsidR="00C271EE">
        <w:rPr>
          <w:rFonts w:ascii="Arial" w:hAnsi="Arial" w:cs="Arial"/>
          <w:color w:val="000000"/>
          <w:sz w:val="20"/>
        </w:rPr>
        <w:t xml:space="preserve"> or recognised DVO</w:t>
      </w:r>
      <w:r w:rsidR="00CE51FA" w:rsidRPr="00830AAE">
        <w:rPr>
          <w:rFonts w:ascii="Arial" w:hAnsi="Arial" w:cs="Arial"/>
          <w:color w:val="000000"/>
          <w:sz w:val="20"/>
        </w:rPr>
        <w:t>, s.173(2) of the FVPA and s.129(2) of the PSIA provide a power to revoke or vary, on the court’s own initiative, the intervention order to the extent it would be inconsistent with the order the court proposes to make under the CYFA.</w:t>
      </w:r>
    </w:p>
    <w:p w14:paraId="2F8CE77E" w14:textId="77777777" w:rsidR="00CE51FA" w:rsidRPr="00830AAE" w:rsidRDefault="00CE51FA" w:rsidP="00CE51FA">
      <w:pPr>
        <w:jc w:val="both"/>
        <w:rPr>
          <w:rFonts w:ascii="Arial" w:hAnsi="Arial" w:cs="Arial"/>
          <w:color w:val="000000"/>
          <w:sz w:val="16"/>
        </w:rPr>
      </w:pPr>
    </w:p>
    <w:p w14:paraId="4B99A2CA"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[Children’s Court of Victoria, unreported, 07/01/2009] the writer had heard a contested child protection case in which it had come to light – on the second day of the hearing – that there was a current intervention order against the father in relation to the mother and three children.  That order, which had been made </w:t>
      </w:r>
      <w:r w:rsidRPr="00830AAE">
        <w:rPr>
          <w:rFonts w:ascii="Arial" w:hAnsi="Arial" w:cs="Arial"/>
          <w:i/>
          <w:color w:val="000000"/>
          <w:sz w:val="20"/>
        </w:rPr>
        <w:t>ex parte</w:t>
      </w:r>
      <w:r w:rsidRPr="00830AAE">
        <w:rPr>
          <w:rFonts w:ascii="Arial" w:hAnsi="Arial" w:cs="Arial"/>
          <w:color w:val="000000"/>
          <w:sz w:val="20"/>
        </w:rPr>
        <w:t xml:space="preserve">, was inconsistent in material respects with the supervision order that DOHS and the father were requesting the writer to make.  Ultimately the writer applied s.173(2) </w:t>
      </w:r>
      <w:r w:rsidR="00AD0520" w:rsidRPr="00830AAE">
        <w:rPr>
          <w:rFonts w:ascii="Arial" w:hAnsi="Arial" w:cs="Arial"/>
          <w:color w:val="000000"/>
          <w:sz w:val="20"/>
        </w:rPr>
        <w:t xml:space="preserve">of the </w:t>
      </w:r>
      <w:r w:rsidR="00155370" w:rsidRPr="00830AAE">
        <w:rPr>
          <w:rFonts w:ascii="Arial" w:hAnsi="Arial" w:cs="Arial"/>
          <w:color w:val="000000"/>
          <w:sz w:val="20"/>
        </w:rPr>
        <w:t>FVPA</w:t>
      </w:r>
      <w:r w:rsidR="00AD0520" w:rsidRPr="00830AAE">
        <w:rPr>
          <w:rFonts w:ascii="Arial" w:hAnsi="Arial" w:cs="Arial"/>
          <w:color w:val="000000"/>
          <w:sz w:val="20"/>
        </w:rPr>
        <w:t xml:space="preserve"> </w:t>
      </w:r>
      <w:r w:rsidRPr="00830AAE">
        <w:rPr>
          <w:rFonts w:ascii="Arial" w:hAnsi="Arial" w:cs="Arial"/>
          <w:color w:val="000000"/>
          <w:sz w:val="20"/>
        </w:rPr>
        <w:t>and varied the intervention order, holding at p.110:</w:t>
      </w:r>
    </w:p>
    <w:p w14:paraId="60070D4D" w14:textId="77777777" w:rsidR="00CE51FA" w:rsidRPr="00830AAE" w:rsidRDefault="00CE51FA" w:rsidP="00CE51FA">
      <w:pPr>
        <w:keepNext/>
        <w:keepLines/>
        <w:spacing w:before="60"/>
        <w:ind w:left="567" w:right="567"/>
        <w:jc w:val="both"/>
        <w:rPr>
          <w:rFonts w:ascii="Arial" w:hAnsi="Arial" w:cs="Arial"/>
          <w:color w:val="000000"/>
          <w:sz w:val="16"/>
        </w:rPr>
      </w:pPr>
      <w:r w:rsidRPr="00830AAE">
        <w:rPr>
          <w:rFonts w:ascii="Arial" w:hAnsi="Arial" w:cs="Arial"/>
          <w:color w:val="000000"/>
          <w:sz w:val="20"/>
        </w:rPr>
        <w:lastRenderedPageBreak/>
        <w:t xml:space="preserve">“The operation of s.173(2) is not entirely clear.  However, it seems to me that it does not operate as a quasi-appeal against an intervention order nor does it give the court an unfettered discretion to vary an intervention order.  On the evidence I have heard in this case, I would </w:t>
      </w:r>
      <w:r w:rsidRPr="00830AAE">
        <w:rPr>
          <w:rFonts w:ascii="Arial" w:hAnsi="Arial" w:cs="Arial"/>
          <w:color w:val="000000"/>
          <w:sz w:val="20"/>
          <w:u w:val="single"/>
        </w:rPr>
        <w:t>not</w:t>
      </w:r>
      <w:r w:rsidRPr="00830AAE">
        <w:rPr>
          <w:rFonts w:ascii="Arial" w:hAnsi="Arial" w:cs="Arial"/>
          <w:color w:val="000000"/>
          <w:sz w:val="20"/>
        </w:rPr>
        <w:t xml:space="preserve"> have made an intervention order against Mr D in relation to any of the three children.</w:t>
      </w:r>
      <w:r w:rsidRPr="00830AAE">
        <w:rPr>
          <w:rFonts w:ascii="Arial" w:hAnsi="Arial" w:cs="Arial"/>
          <w:color w:val="000000"/>
          <w:sz w:val="16"/>
        </w:rPr>
        <w:t xml:space="preserve">  </w:t>
      </w:r>
      <w:r w:rsidRPr="00830AAE">
        <w:rPr>
          <w:rFonts w:ascii="Arial" w:hAnsi="Arial" w:cs="Arial"/>
          <w:color w:val="000000"/>
          <w:sz w:val="20"/>
        </w:rPr>
        <w:t>But that does not mean that I can vary the intervention order to exclude conditions even though I believe there is no proper evidentiary basis for them.  I can only vary the intervention order to remove any inconsistencies between it and the supervision orders.”</w:t>
      </w:r>
    </w:p>
    <w:p w14:paraId="09962EB9" w14:textId="77777777" w:rsidR="00AD0520" w:rsidRPr="00830AAE" w:rsidRDefault="00AD0520" w:rsidP="00AD0520">
      <w:pPr>
        <w:jc w:val="both"/>
        <w:rPr>
          <w:rFonts w:ascii="Arial" w:hAnsi="Arial" w:cs="Arial"/>
          <w:color w:val="000000"/>
          <w:sz w:val="16"/>
        </w:rPr>
      </w:pPr>
    </w:p>
    <w:p w14:paraId="618B2A53"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In that case the father had also been the subject of a counselling assessment order and a counselling order.  At p.111 the writer doubted that s.173(2) had any application to these orders:</w:t>
      </w:r>
    </w:p>
    <w:p w14:paraId="32E3980E" w14:textId="77777777" w:rsidR="00CE51FA" w:rsidRPr="00830AAE" w:rsidRDefault="00CE51FA" w:rsidP="00AD0520">
      <w:pPr>
        <w:spacing w:before="60"/>
        <w:ind w:left="567" w:right="567"/>
        <w:jc w:val="both"/>
        <w:rPr>
          <w:rFonts w:ascii="Arial" w:hAnsi="Arial" w:cs="Arial"/>
          <w:color w:val="000000"/>
          <w:sz w:val="20"/>
        </w:rPr>
      </w:pPr>
      <w:r w:rsidRPr="00830AAE">
        <w:rPr>
          <w:rFonts w:ascii="Arial" w:hAnsi="Arial" w:cs="Arial"/>
          <w:color w:val="000000"/>
          <w:sz w:val="20"/>
        </w:rPr>
        <w:t xml:space="preserve">“Given the definition of ‘counselling order’ in s.3 of the </w:t>
      </w:r>
      <w:r w:rsidRPr="00830AAE">
        <w:rPr>
          <w:rFonts w:ascii="Arial" w:hAnsi="Arial" w:cs="Arial"/>
          <w:i/>
          <w:color w:val="000000"/>
          <w:sz w:val="20"/>
        </w:rPr>
        <w:t>FVPA</w:t>
      </w:r>
      <w:r w:rsidRPr="00830AAE">
        <w:rPr>
          <w:rFonts w:ascii="Arial" w:hAnsi="Arial" w:cs="Arial"/>
          <w:color w:val="000000"/>
          <w:sz w:val="20"/>
        </w:rPr>
        <w:t xml:space="preserve"> and the wording of ss.129(1) &amp; 130(1) and given the definition of ‘family violence intervention order’ in s.11 of the </w:t>
      </w:r>
      <w:r w:rsidRPr="00830AAE">
        <w:rPr>
          <w:rFonts w:ascii="Arial" w:hAnsi="Arial" w:cs="Arial"/>
          <w:i/>
          <w:color w:val="000000"/>
          <w:sz w:val="20"/>
        </w:rPr>
        <w:t>FVPA</w:t>
      </w:r>
      <w:r w:rsidRPr="00830AAE">
        <w:rPr>
          <w:rFonts w:ascii="Arial" w:hAnsi="Arial" w:cs="Arial"/>
          <w:color w:val="000000"/>
          <w:sz w:val="20"/>
        </w:rPr>
        <w:t>, the counselling assessment order made on 13/03/2008 and the counselling attendance order made on 18/03/2008 are probably not part of the intervention order.  If that is right they could not be varied by operation of s.173(2).  But, in any event, there is no need to vary them.  They are not inconsistent with any terms of the supervision orders and they are now spent.”</w:t>
      </w:r>
    </w:p>
    <w:p w14:paraId="604D2C1F" w14:textId="77777777" w:rsidR="00AD0520" w:rsidRPr="00830AAE" w:rsidRDefault="00AD0520" w:rsidP="00AD0520">
      <w:pPr>
        <w:jc w:val="both"/>
        <w:rPr>
          <w:rFonts w:ascii="Arial" w:hAnsi="Arial" w:cs="Arial"/>
          <w:color w:val="000000"/>
          <w:sz w:val="16"/>
        </w:rPr>
      </w:pPr>
    </w:p>
    <w:p w14:paraId="0BA295B4" w14:textId="6FA48D27" w:rsidR="00CE51FA" w:rsidRPr="00830AAE" w:rsidRDefault="00CE51FA" w:rsidP="00CE51FA">
      <w:pPr>
        <w:jc w:val="both"/>
        <w:rPr>
          <w:rFonts w:ascii="Arial" w:hAnsi="Arial" w:cs="Arial"/>
          <w:color w:val="000000"/>
          <w:sz w:val="20"/>
        </w:rPr>
      </w:pPr>
      <w:r w:rsidRPr="00830AAE">
        <w:rPr>
          <w:rFonts w:ascii="Arial" w:hAnsi="Arial" w:cs="Arial"/>
          <w:color w:val="000000"/>
          <w:sz w:val="20"/>
        </w:rPr>
        <w:t>The only pre-condi</w:t>
      </w:r>
      <w:r w:rsidR="00AD0520" w:rsidRPr="00830AAE">
        <w:rPr>
          <w:rFonts w:ascii="Arial" w:hAnsi="Arial" w:cs="Arial"/>
          <w:color w:val="000000"/>
          <w:sz w:val="20"/>
        </w:rPr>
        <w:t xml:space="preserve">tion to the exercise of the </w:t>
      </w:r>
      <w:r w:rsidRPr="00830AAE">
        <w:rPr>
          <w:rFonts w:ascii="Arial" w:hAnsi="Arial" w:cs="Arial"/>
          <w:color w:val="000000"/>
          <w:sz w:val="20"/>
        </w:rPr>
        <w:t xml:space="preserve">power in s.173(2) </w:t>
      </w:r>
      <w:r w:rsidR="00AD0520" w:rsidRPr="00830AAE">
        <w:rPr>
          <w:rFonts w:ascii="Arial" w:hAnsi="Arial" w:cs="Arial"/>
          <w:color w:val="000000"/>
          <w:sz w:val="20"/>
        </w:rPr>
        <w:t xml:space="preserve">of the FVPA and s.129(2) of the PSIA </w:t>
      </w:r>
      <w:r w:rsidRPr="00830AAE">
        <w:rPr>
          <w:rFonts w:ascii="Arial" w:hAnsi="Arial" w:cs="Arial"/>
          <w:color w:val="000000"/>
          <w:sz w:val="20"/>
        </w:rPr>
        <w:t>is that the rules of natural justice apply.  Section 173(3)</w:t>
      </w:r>
      <w:r w:rsidR="00AD0520" w:rsidRPr="00830AAE">
        <w:rPr>
          <w:rFonts w:ascii="Arial" w:hAnsi="Arial" w:cs="Arial"/>
          <w:color w:val="000000"/>
          <w:sz w:val="20"/>
        </w:rPr>
        <w:t xml:space="preserve"> of the FVPA and s.129(3) of the PSIA </w:t>
      </w:r>
      <w:r w:rsidRPr="00830AAE">
        <w:rPr>
          <w:rFonts w:ascii="Arial" w:hAnsi="Arial" w:cs="Arial"/>
          <w:color w:val="000000"/>
          <w:sz w:val="20"/>
        </w:rPr>
        <w:t>provide that if the court proposes to revoke or v</w:t>
      </w:r>
      <w:r w:rsidR="00AD0520" w:rsidRPr="00830AAE">
        <w:rPr>
          <w:rFonts w:ascii="Arial" w:hAnsi="Arial" w:cs="Arial"/>
          <w:color w:val="000000"/>
          <w:sz w:val="20"/>
        </w:rPr>
        <w:t xml:space="preserve">ary an existing </w:t>
      </w:r>
      <w:r w:rsidRPr="00830AAE">
        <w:rPr>
          <w:rFonts w:ascii="Arial" w:hAnsi="Arial" w:cs="Arial"/>
          <w:color w:val="000000"/>
          <w:sz w:val="20"/>
        </w:rPr>
        <w:t>intervention order</w:t>
      </w:r>
      <w:r w:rsidR="00C271EE">
        <w:rPr>
          <w:rFonts w:ascii="Arial" w:hAnsi="Arial" w:cs="Arial"/>
          <w:color w:val="000000"/>
          <w:sz w:val="20"/>
        </w:rPr>
        <w:t xml:space="preserve"> or recognised DVO </w:t>
      </w:r>
      <w:r w:rsidR="00AD0520" w:rsidRPr="00830AAE">
        <w:rPr>
          <w:rFonts w:ascii="Arial" w:hAnsi="Arial" w:cs="Arial"/>
          <w:color w:val="000000"/>
          <w:sz w:val="20"/>
        </w:rPr>
        <w:t xml:space="preserve">it cannot do so </w:t>
      </w:r>
      <w:r w:rsidRPr="00830AAE">
        <w:rPr>
          <w:rFonts w:ascii="Arial" w:hAnsi="Arial" w:cs="Arial"/>
          <w:color w:val="000000"/>
          <w:sz w:val="20"/>
        </w:rPr>
        <w:t>until</w:t>
      </w:r>
      <w:r w:rsidR="004E46F7">
        <w:rPr>
          <w:rFonts w:ascii="Arial" w:hAnsi="Arial" w:cs="Arial"/>
          <w:color w:val="000000"/>
          <w:sz w:val="20"/>
        </w:rPr>
        <w:t>–</w:t>
      </w:r>
    </w:p>
    <w:p w14:paraId="7755D834" w14:textId="77777777" w:rsidR="00CE51FA" w:rsidRPr="00830AAE" w:rsidRDefault="00CE51FA" w:rsidP="004E46F7">
      <w:pPr>
        <w:numPr>
          <w:ilvl w:val="0"/>
          <w:numId w:val="68"/>
        </w:numPr>
        <w:ind w:left="397" w:hanging="397"/>
        <w:jc w:val="both"/>
        <w:rPr>
          <w:rFonts w:ascii="Arial" w:hAnsi="Arial" w:cs="Arial"/>
          <w:color w:val="000000"/>
          <w:sz w:val="20"/>
          <w:szCs w:val="20"/>
        </w:rPr>
      </w:pPr>
      <w:r w:rsidRPr="00830AAE">
        <w:rPr>
          <w:rFonts w:ascii="Arial" w:hAnsi="Arial" w:cs="Arial"/>
          <w:color w:val="000000"/>
          <w:sz w:val="20"/>
          <w:szCs w:val="20"/>
        </w:rPr>
        <w:t>a court registrar has given notice of intention to revoke or vary to all the parties to the proceeding in which the order was made; and</w:t>
      </w:r>
    </w:p>
    <w:p w14:paraId="33543D79" w14:textId="77777777" w:rsidR="00CE51FA" w:rsidRPr="00830AAE" w:rsidRDefault="00CE51FA" w:rsidP="00703A8E">
      <w:pPr>
        <w:numPr>
          <w:ilvl w:val="0"/>
          <w:numId w:val="68"/>
        </w:numPr>
        <w:jc w:val="both"/>
        <w:rPr>
          <w:rFonts w:ascii="Arial" w:hAnsi="Arial" w:cs="Arial"/>
          <w:color w:val="000000"/>
          <w:sz w:val="20"/>
          <w:szCs w:val="20"/>
        </w:rPr>
      </w:pPr>
      <w:r w:rsidRPr="00830AAE">
        <w:rPr>
          <w:rFonts w:ascii="Arial" w:hAnsi="Arial" w:cs="Arial"/>
          <w:color w:val="000000"/>
          <w:sz w:val="20"/>
          <w:szCs w:val="20"/>
        </w:rPr>
        <w:t>all parties have had an opportunity to be heard.</w:t>
      </w:r>
    </w:p>
    <w:p w14:paraId="41C72B17" w14:textId="77777777" w:rsidR="00CE51FA" w:rsidRPr="00830AAE" w:rsidRDefault="00AD0520" w:rsidP="00CE51FA">
      <w:pPr>
        <w:rPr>
          <w:rFonts w:ascii="Arial" w:hAnsi="Arial" w:cs="Arial"/>
          <w:color w:val="000000"/>
          <w:sz w:val="20"/>
        </w:rPr>
      </w:pPr>
      <w:r w:rsidRPr="00830AAE">
        <w:rPr>
          <w:rFonts w:ascii="Arial" w:hAnsi="Arial" w:cs="Arial"/>
          <w:color w:val="000000"/>
          <w:sz w:val="20"/>
        </w:rPr>
        <w:t>However, the Court may make an interim order varying the intervention order pending all parties being given an opportunity to be heard.</w:t>
      </w:r>
    </w:p>
    <w:p w14:paraId="10CCECEC" w14:textId="77777777" w:rsidR="00AD0520" w:rsidRPr="00830AAE" w:rsidRDefault="00AD0520" w:rsidP="00AD0520">
      <w:pPr>
        <w:jc w:val="both"/>
        <w:rPr>
          <w:rFonts w:ascii="Arial" w:hAnsi="Arial" w:cs="Arial"/>
          <w:color w:val="000000"/>
          <w:sz w:val="16"/>
        </w:rPr>
      </w:pPr>
    </w:p>
    <w:p w14:paraId="20A9CBDD"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the only parties to the proceeding in which the intervention order was originally made were the mother and the father.  Both were legally represented before the writer in the child protection case.  Rather than send them out to a court registrar, the writer gave verbal notice to counsel of the fact that if the protection orders he ultimately considered to be in the best interests of any of the children proved to be inconsistent with the intervention order, then he intended to vary the intervention order.  He also invited counsel to take the opportunity to be heard and – if they wished – to lead evidence on this in the course of the contest on the protection applications.  The writer justified assuming the role of the registrar under s.173(3) as follows:</w:t>
      </w:r>
    </w:p>
    <w:p w14:paraId="2CFEA49E" w14:textId="77777777" w:rsidR="00CE51FA" w:rsidRPr="00830AAE" w:rsidRDefault="00CE51FA" w:rsidP="00F2288E">
      <w:pPr>
        <w:spacing w:before="60"/>
        <w:ind w:left="567" w:right="567"/>
        <w:jc w:val="both"/>
        <w:rPr>
          <w:rFonts w:ascii="Arial" w:hAnsi="Arial" w:cs="Arial"/>
          <w:color w:val="000000"/>
          <w:sz w:val="20"/>
          <w:szCs w:val="20"/>
        </w:rPr>
      </w:pPr>
      <w:r w:rsidRPr="00830AAE">
        <w:rPr>
          <w:rFonts w:ascii="Arial" w:hAnsi="Arial" w:cs="Arial"/>
          <w:color w:val="000000"/>
          <w:sz w:val="20"/>
          <w:szCs w:val="20"/>
        </w:rPr>
        <w:t xml:space="preserve">“Rather than send counsel upstairs to the Principal Registrar to be given notice pursuant to s.173(3)(a), notice which I would have had to have communicated to the Principal Registrar in any event, I considered that I had implied power to cut out the middleman and give that notice to counsel directly: see </w:t>
      </w:r>
      <w:r w:rsidRPr="00830AAE">
        <w:rPr>
          <w:rFonts w:ascii="Arial" w:hAnsi="Arial" w:cs="Arial"/>
          <w:i/>
          <w:color w:val="000000"/>
          <w:sz w:val="20"/>
          <w:szCs w:val="20"/>
        </w:rPr>
        <w:t>Grassby v The Queen</w:t>
      </w:r>
      <w:r w:rsidRPr="00830AAE">
        <w:rPr>
          <w:rFonts w:ascii="Arial" w:hAnsi="Arial" w:cs="Arial"/>
          <w:color w:val="000000"/>
          <w:sz w:val="20"/>
          <w:szCs w:val="20"/>
        </w:rPr>
        <w:t xml:space="preserve"> (1989) 168 CLR 1,16 per Dawson J.”</w:t>
      </w:r>
    </w:p>
    <w:p w14:paraId="3FFE183E" w14:textId="77777777" w:rsidR="005B1CB0" w:rsidRPr="00830AAE" w:rsidRDefault="005B1CB0" w:rsidP="005B1CB0">
      <w:pPr>
        <w:jc w:val="both"/>
        <w:rPr>
          <w:rFonts w:ascii="Arial" w:hAnsi="Arial" w:cs="Arial"/>
          <w:color w:val="000000"/>
          <w:sz w:val="16"/>
        </w:rPr>
      </w:pPr>
    </w:p>
    <w:p w14:paraId="11F4CA02" w14:textId="77777777" w:rsidR="00CE51FA" w:rsidRPr="00830AAE" w:rsidRDefault="00FA2B9C" w:rsidP="00CE51FA">
      <w:pPr>
        <w:jc w:val="both"/>
        <w:rPr>
          <w:rFonts w:ascii="Arial" w:hAnsi="Arial" w:cs="Arial"/>
          <w:color w:val="000000"/>
          <w:sz w:val="20"/>
        </w:rPr>
      </w:pPr>
      <w:r w:rsidRPr="00830AAE">
        <w:rPr>
          <w:rFonts w:ascii="Arial" w:hAnsi="Arial" w:cs="Arial"/>
          <w:color w:val="000000"/>
          <w:sz w:val="20"/>
        </w:rPr>
        <w:t>A</w:t>
      </w:r>
      <w:r w:rsidR="00CE51FA" w:rsidRPr="00830AAE">
        <w:rPr>
          <w:rFonts w:ascii="Arial" w:hAnsi="Arial" w:cs="Arial"/>
          <w:color w:val="000000"/>
          <w:sz w:val="20"/>
        </w:rPr>
        <w:t xml:space="preserve"> registrar for the Court </w:t>
      </w:r>
      <w:r w:rsidR="00DB7933" w:rsidRPr="00830AAE">
        <w:rPr>
          <w:rFonts w:ascii="Arial" w:hAnsi="Arial" w:cs="Arial"/>
          <w:color w:val="000000"/>
          <w:sz w:val="20"/>
        </w:rPr>
        <w:t>must</w:t>
      </w:r>
      <w:r w:rsidR="00CE51FA" w:rsidRPr="00830AAE">
        <w:rPr>
          <w:rFonts w:ascii="Arial" w:hAnsi="Arial" w:cs="Arial"/>
          <w:color w:val="000000"/>
          <w:sz w:val="20"/>
        </w:rPr>
        <w:t xml:space="preserve"> give written notice to the Secretary to the Department of </w:t>
      </w:r>
      <w:r w:rsidR="009134B3">
        <w:rPr>
          <w:rFonts w:ascii="Arial" w:hAnsi="Arial" w:cs="Arial"/>
          <w:color w:val="000000"/>
          <w:sz w:val="20"/>
        </w:rPr>
        <w:t xml:space="preserve">Health &amp; </w:t>
      </w:r>
      <w:r w:rsidR="00CE51FA" w:rsidRPr="00830AAE">
        <w:rPr>
          <w:rFonts w:ascii="Arial" w:hAnsi="Arial" w:cs="Arial"/>
          <w:color w:val="000000"/>
          <w:sz w:val="20"/>
        </w:rPr>
        <w:t>Human Services of the making of a</w:t>
      </w:r>
      <w:r w:rsidR="005B1CB0" w:rsidRPr="00830AAE">
        <w:rPr>
          <w:rFonts w:ascii="Arial" w:hAnsi="Arial" w:cs="Arial"/>
          <w:color w:val="000000"/>
          <w:sz w:val="20"/>
        </w:rPr>
        <w:t>n</w:t>
      </w:r>
      <w:r w:rsidR="00CE51FA" w:rsidRPr="00830AAE">
        <w:rPr>
          <w:rFonts w:ascii="Arial" w:hAnsi="Arial" w:cs="Arial"/>
          <w:color w:val="000000"/>
          <w:sz w:val="20"/>
        </w:rPr>
        <w:t xml:space="preserve"> intervention order that is or may be inconsisten</w:t>
      </w:r>
      <w:r w:rsidRPr="00830AAE">
        <w:rPr>
          <w:rFonts w:ascii="Arial" w:hAnsi="Arial" w:cs="Arial"/>
          <w:color w:val="000000"/>
          <w:sz w:val="20"/>
        </w:rPr>
        <w:t>t with a child protection order</w:t>
      </w:r>
      <w:r w:rsidR="00B00CF0">
        <w:rPr>
          <w:rFonts w:ascii="Arial" w:hAnsi="Arial" w:cs="Arial"/>
          <w:color w:val="000000"/>
          <w:sz w:val="20"/>
        </w:rPr>
        <w:t xml:space="preserve"> or recognised DVO</w:t>
      </w:r>
      <w:r w:rsidRPr="00830AAE">
        <w:rPr>
          <w:rFonts w:ascii="Arial" w:hAnsi="Arial" w:cs="Arial"/>
          <w:color w:val="000000"/>
          <w:sz w:val="20"/>
        </w:rPr>
        <w:t>: s.174 of the FVPA and s.130 of the PSIA.</w:t>
      </w:r>
    </w:p>
    <w:p w14:paraId="76F66D24" w14:textId="77777777" w:rsidR="005B1CB0" w:rsidRPr="00830AAE" w:rsidRDefault="005B1CB0" w:rsidP="005B1CB0">
      <w:pPr>
        <w:jc w:val="both"/>
        <w:rPr>
          <w:rFonts w:ascii="Arial" w:hAnsi="Arial" w:cs="Arial"/>
          <w:color w:val="000000"/>
          <w:sz w:val="16"/>
        </w:rPr>
      </w:pPr>
    </w:p>
    <w:p w14:paraId="66C5E3AE" w14:textId="77777777" w:rsidR="007C1A7C" w:rsidRPr="00830AAE" w:rsidRDefault="00830AAE" w:rsidP="007C1A7C">
      <w:pPr>
        <w:pStyle w:val="Heading3"/>
        <w:keepNext/>
        <w:spacing w:after="120" w:line="240" w:lineRule="auto"/>
        <w:rPr>
          <w:rFonts w:ascii="Arial" w:hAnsi="Arial" w:cs="Arial"/>
          <w:b/>
          <w:bCs/>
          <w:color w:val="000000"/>
          <w:sz w:val="20"/>
        </w:rPr>
      </w:pPr>
      <w:bookmarkStart w:id="213" w:name="_6.6.3_Bail_conditions"/>
      <w:bookmarkStart w:id="214" w:name="B663"/>
      <w:bookmarkStart w:id="215" w:name="_6.6.3_Relationship_between"/>
      <w:bookmarkEnd w:id="213"/>
      <w:bookmarkEnd w:id="214"/>
      <w:bookmarkEnd w:id="215"/>
      <w:r>
        <w:rPr>
          <w:rFonts w:ascii="Arial" w:hAnsi="Arial" w:cs="Arial"/>
          <w:b/>
          <w:bCs/>
          <w:color w:val="000000"/>
          <w:sz w:val="20"/>
        </w:rPr>
        <w:t>6.6.3</w:t>
      </w:r>
      <w:r w:rsidRPr="00830AAE">
        <w:rPr>
          <w:rFonts w:ascii="Arial" w:hAnsi="Arial" w:cs="Arial"/>
          <w:b/>
          <w:bCs/>
          <w:color w:val="000000"/>
          <w:sz w:val="20"/>
        </w:rPr>
        <w:tab/>
      </w:r>
      <w:r w:rsidR="008D0EEE" w:rsidRPr="008D0EEE">
        <w:rPr>
          <w:rFonts w:ascii="Arial" w:hAnsi="Arial" w:cs="Arial"/>
          <w:b/>
          <w:bCs/>
          <w:color w:val="000000"/>
          <w:sz w:val="20"/>
          <w:szCs w:val="16"/>
        </w:rPr>
        <w:t>Relationship between bail conditions and orders/notices under the FVPA</w:t>
      </w:r>
    </w:p>
    <w:p w14:paraId="50BC6FBD" w14:textId="77777777" w:rsidR="005E48A6" w:rsidRDefault="005E48A6" w:rsidP="00C02678">
      <w:pPr>
        <w:jc w:val="both"/>
        <w:rPr>
          <w:rFonts w:ascii="Arial" w:hAnsi="Arial" w:cs="Arial"/>
          <w:color w:val="000000"/>
          <w:sz w:val="20"/>
        </w:rPr>
      </w:pPr>
      <w:r>
        <w:rPr>
          <w:rFonts w:ascii="Arial" w:hAnsi="Arial" w:cs="Arial"/>
          <w:color w:val="000000"/>
          <w:sz w:val="20"/>
        </w:rPr>
        <w:t>Sections 175</w:t>
      </w:r>
      <w:r w:rsidR="00C02678">
        <w:rPr>
          <w:rFonts w:ascii="Arial" w:hAnsi="Arial" w:cs="Arial"/>
          <w:color w:val="000000"/>
          <w:sz w:val="20"/>
        </w:rPr>
        <w:t xml:space="preserve"> &amp; 175AA</w:t>
      </w:r>
      <w:r>
        <w:rPr>
          <w:rFonts w:ascii="Arial" w:hAnsi="Arial" w:cs="Arial"/>
          <w:color w:val="000000"/>
          <w:sz w:val="20"/>
        </w:rPr>
        <w:t>-175</w:t>
      </w:r>
      <w:r w:rsidR="00C02678">
        <w:rPr>
          <w:rFonts w:ascii="Arial" w:hAnsi="Arial" w:cs="Arial"/>
          <w:color w:val="000000"/>
          <w:sz w:val="20"/>
        </w:rPr>
        <w:t>A</w:t>
      </w:r>
      <w:r>
        <w:rPr>
          <w:rFonts w:ascii="Arial" w:hAnsi="Arial" w:cs="Arial"/>
          <w:color w:val="000000"/>
          <w:sz w:val="20"/>
        </w:rPr>
        <w:t xml:space="preserve">C of the FVPA </w:t>
      </w:r>
      <w:r w:rsidR="008D0EEE">
        <w:rPr>
          <w:rFonts w:ascii="Arial" w:hAnsi="Arial" w:cs="Arial"/>
          <w:color w:val="000000"/>
          <w:sz w:val="20"/>
        </w:rPr>
        <w:t>deal with inconsistency between bail conditions and orders/notices under the FVPA</w:t>
      </w:r>
      <w:r w:rsidR="009132A4">
        <w:rPr>
          <w:rFonts w:ascii="Arial" w:hAnsi="Arial" w:cs="Arial"/>
          <w:color w:val="000000"/>
          <w:sz w:val="20"/>
        </w:rPr>
        <w:t>.</w:t>
      </w:r>
      <w:r w:rsidR="00C02678">
        <w:rPr>
          <w:rFonts w:ascii="Arial" w:hAnsi="Arial" w:cs="Arial"/>
          <w:color w:val="000000"/>
          <w:sz w:val="20"/>
        </w:rPr>
        <w:t xml:space="preserve">  </w:t>
      </w:r>
      <w:r w:rsidR="00C02678" w:rsidRPr="00830AAE">
        <w:rPr>
          <w:rFonts w:ascii="Arial" w:hAnsi="Arial" w:cs="Arial"/>
          <w:color w:val="000000"/>
          <w:sz w:val="20"/>
        </w:rPr>
        <w:t>There is no equivalent provision in the PSIA.</w:t>
      </w:r>
    </w:p>
    <w:p w14:paraId="68178438" w14:textId="77777777" w:rsidR="008D0EEE" w:rsidRPr="008D0EEE" w:rsidRDefault="008D0EEE" w:rsidP="008D0EEE">
      <w:pPr>
        <w:spacing w:before="120"/>
        <w:jc w:val="both"/>
        <w:rPr>
          <w:rFonts w:ascii="Arial" w:hAnsi="Arial" w:cs="Arial"/>
          <w:color w:val="000000"/>
          <w:sz w:val="20"/>
          <w:szCs w:val="20"/>
        </w:rPr>
      </w:pPr>
      <w:r w:rsidRPr="008D0EEE">
        <w:rPr>
          <w:rFonts w:ascii="Arial" w:hAnsi="Arial" w:cs="Arial"/>
          <w:b/>
          <w:bCs/>
          <w:color w:val="000000"/>
          <w:sz w:val="20"/>
          <w:szCs w:val="20"/>
          <w:u w:val="single"/>
        </w:rPr>
        <w:t>Section 175</w:t>
      </w:r>
      <w:r>
        <w:rPr>
          <w:rFonts w:ascii="Arial" w:hAnsi="Arial" w:cs="Arial"/>
          <w:color w:val="000000"/>
          <w:sz w:val="20"/>
          <w:szCs w:val="20"/>
        </w:rPr>
        <w:t xml:space="preserve">: </w:t>
      </w:r>
      <w:r w:rsidRPr="00830AAE">
        <w:rPr>
          <w:rFonts w:ascii="Arial" w:hAnsi="Arial" w:cs="Arial"/>
          <w:color w:val="000000"/>
          <w:sz w:val="20"/>
        </w:rPr>
        <w:t>If a respondent to an application for a family violence intervention order is arrested under a warrant under s.50 of the FVPA and subsequently granted bail subject to conditions, the bail conditions prevail to the extent of any inconsistency with a child protection order: s.175 of the FVPA.</w:t>
      </w:r>
    </w:p>
    <w:p w14:paraId="69383B06" w14:textId="220A271C" w:rsidR="009132A4" w:rsidRDefault="008D0EEE" w:rsidP="008D0EEE">
      <w:pPr>
        <w:spacing w:before="120"/>
        <w:jc w:val="both"/>
        <w:rPr>
          <w:rFonts w:ascii="Arial" w:hAnsi="Arial" w:cs="Arial"/>
          <w:color w:val="000000"/>
          <w:sz w:val="20"/>
          <w:szCs w:val="20"/>
        </w:rPr>
      </w:pPr>
      <w:r>
        <w:rPr>
          <w:rFonts w:ascii="Arial" w:hAnsi="Arial" w:cs="Arial"/>
          <w:b/>
          <w:bCs/>
          <w:color w:val="000000"/>
          <w:sz w:val="20"/>
          <w:szCs w:val="20"/>
          <w:u w:val="single"/>
        </w:rPr>
        <w:t>Section</w:t>
      </w:r>
      <w:r w:rsidR="009132A4">
        <w:rPr>
          <w:rFonts w:ascii="Arial" w:hAnsi="Arial" w:cs="Arial"/>
          <w:b/>
          <w:bCs/>
          <w:color w:val="000000"/>
          <w:sz w:val="20"/>
          <w:szCs w:val="20"/>
          <w:u w:val="single"/>
        </w:rPr>
        <w:t>s</w:t>
      </w:r>
      <w:r>
        <w:rPr>
          <w:rFonts w:ascii="Arial" w:hAnsi="Arial" w:cs="Arial"/>
          <w:b/>
          <w:bCs/>
          <w:color w:val="000000"/>
          <w:sz w:val="20"/>
          <w:szCs w:val="20"/>
          <w:u w:val="single"/>
        </w:rPr>
        <w:t xml:space="preserve"> 175</w:t>
      </w:r>
      <w:r w:rsidR="00C02678">
        <w:rPr>
          <w:rFonts w:ascii="Arial" w:hAnsi="Arial" w:cs="Arial"/>
          <w:b/>
          <w:bCs/>
          <w:color w:val="000000"/>
          <w:sz w:val="20"/>
          <w:szCs w:val="20"/>
          <w:u w:val="single"/>
        </w:rPr>
        <w:t>A</w:t>
      </w:r>
      <w:r>
        <w:rPr>
          <w:rFonts w:ascii="Arial" w:hAnsi="Arial" w:cs="Arial"/>
          <w:b/>
          <w:bCs/>
          <w:color w:val="000000"/>
          <w:sz w:val="20"/>
          <w:szCs w:val="20"/>
          <w:u w:val="single"/>
        </w:rPr>
        <w:t>A</w:t>
      </w:r>
      <w:r w:rsidR="009132A4">
        <w:rPr>
          <w:rFonts w:ascii="Arial" w:hAnsi="Arial" w:cs="Arial"/>
          <w:b/>
          <w:bCs/>
          <w:color w:val="000000"/>
          <w:sz w:val="20"/>
          <w:szCs w:val="20"/>
          <w:u w:val="single"/>
        </w:rPr>
        <w:t>, 175</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B &amp; 17</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5C</w:t>
      </w:r>
      <w:r w:rsidRPr="008D0EEE">
        <w:rPr>
          <w:rFonts w:ascii="Arial" w:hAnsi="Arial" w:cs="Arial"/>
          <w:color w:val="000000"/>
          <w:sz w:val="20"/>
          <w:szCs w:val="20"/>
        </w:rPr>
        <w:t>:</w:t>
      </w:r>
      <w:r>
        <w:rPr>
          <w:rFonts w:ascii="Arial" w:hAnsi="Arial" w:cs="Arial"/>
          <w:color w:val="000000"/>
          <w:sz w:val="20"/>
          <w:szCs w:val="20"/>
        </w:rPr>
        <w:t xml:space="preserve"> If a person is on bail subject to conditions and</w:t>
      </w:r>
      <w:r w:rsidR="004E46F7">
        <w:rPr>
          <w:rFonts w:ascii="Arial" w:hAnsi="Arial" w:cs="Arial"/>
          <w:color w:val="000000"/>
          <w:sz w:val="20"/>
        </w:rPr>
        <w:t>–</w:t>
      </w:r>
    </w:p>
    <w:p w14:paraId="2D3D377D" w14:textId="77777777"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 xml:space="preserve">the person is subject to a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w:t>
      </w:r>
      <w:r w:rsidR="009132A4">
        <w:rPr>
          <w:rFonts w:ascii="Arial" w:hAnsi="Arial" w:cs="Arial"/>
          <w:color w:val="000000"/>
          <w:sz w:val="20"/>
          <w:szCs w:val="20"/>
        </w:rPr>
        <w:t>;</w:t>
      </w:r>
      <w:r>
        <w:rPr>
          <w:rFonts w:ascii="Arial" w:hAnsi="Arial" w:cs="Arial"/>
          <w:color w:val="000000"/>
          <w:sz w:val="20"/>
          <w:szCs w:val="20"/>
        </w:rPr>
        <w:t xml:space="preserve"> and</w:t>
      </w:r>
    </w:p>
    <w:p w14:paraId="208675E0" w14:textId="533B3918"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the</w:t>
      </w:r>
      <w:r w:rsidR="009132A4">
        <w:rPr>
          <w:rFonts w:ascii="Arial" w:hAnsi="Arial" w:cs="Arial"/>
          <w:color w:val="000000"/>
          <w:sz w:val="20"/>
          <w:szCs w:val="20"/>
        </w:rPr>
        <w:t>re</w:t>
      </w:r>
      <w:r>
        <w:rPr>
          <w:rFonts w:ascii="Arial" w:hAnsi="Arial" w:cs="Arial"/>
          <w:color w:val="000000"/>
          <w:sz w:val="20"/>
          <w:szCs w:val="20"/>
        </w:rPr>
        <w:t xml:space="preserve"> is an inconsistency between the bail conditions and 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which makes it impossible for the person to comply with both</w:t>
      </w:r>
      <w:r w:rsidR="004E46F7">
        <w:rPr>
          <w:rFonts w:ascii="Arial" w:hAnsi="Arial" w:cs="Arial"/>
          <w:color w:val="000000"/>
          <w:sz w:val="20"/>
        </w:rPr>
        <w:t>–</w:t>
      </w:r>
    </w:p>
    <w:p w14:paraId="6164E671" w14:textId="77777777" w:rsidR="008D0EEE" w:rsidRPr="00830AAE" w:rsidRDefault="008D0EEE" w:rsidP="009132A4">
      <w:pPr>
        <w:jc w:val="both"/>
        <w:rPr>
          <w:rFonts w:ascii="Arial" w:hAnsi="Arial" w:cs="Arial"/>
          <w:color w:val="000000"/>
          <w:sz w:val="20"/>
          <w:szCs w:val="20"/>
        </w:rPr>
      </w:pPr>
      <w:r>
        <w:rPr>
          <w:rFonts w:ascii="Arial" w:hAnsi="Arial" w:cs="Arial"/>
          <w:color w:val="000000"/>
          <w:sz w:val="20"/>
          <w:szCs w:val="20"/>
        </w:rPr>
        <w:t xml:space="preserve">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prevails to the extent of such inconsistency.</w:t>
      </w:r>
    </w:p>
    <w:p w14:paraId="76E9759B" w14:textId="77777777" w:rsidR="008F4E82" w:rsidRPr="00830AAE" w:rsidRDefault="008F4E82" w:rsidP="008F4E82">
      <w:pPr>
        <w:jc w:val="both"/>
        <w:rPr>
          <w:rFonts w:ascii="Arial" w:hAnsi="Arial" w:cs="Arial"/>
          <w:color w:val="000000"/>
          <w:sz w:val="16"/>
        </w:rPr>
      </w:pPr>
    </w:p>
    <w:p w14:paraId="7551C579" w14:textId="77777777" w:rsidR="007C1A7C" w:rsidRPr="00830AAE" w:rsidRDefault="00FF056E" w:rsidP="007C1A7C">
      <w:pPr>
        <w:pStyle w:val="Heading3"/>
        <w:keepNext/>
        <w:spacing w:after="120" w:line="240" w:lineRule="auto"/>
        <w:rPr>
          <w:rFonts w:ascii="Arial" w:hAnsi="Arial" w:cs="Arial"/>
          <w:b/>
          <w:bCs/>
          <w:color w:val="000000"/>
          <w:sz w:val="20"/>
        </w:rPr>
      </w:pPr>
      <w:bookmarkStart w:id="216" w:name="_6.6.4_Relationship_between"/>
      <w:bookmarkStart w:id="217" w:name="B664"/>
      <w:bookmarkEnd w:id="216"/>
      <w:bookmarkEnd w:id="217"/>
      <w:r w:rsidRPr="00830AAE">
        <w:rPr>
          <w:rFonts w:ascii="Arial" w:hAnsi="Arial" w:cs="Arial"/>
          <w:b/>
          <w:bCs/>
          <w:color w:val="000000"/>
          <w:sz w:val="20"/>
        </w:rPr>
        <w:lastRenderedPageBreak/>
        <w:t>6.6.4</w:t>
      </w:r>
      <w:r w:rsidRPr="00830AAE">
        <w:rPr>
          <w:rFonts w:ascii="Arial" w:hAnsi="Arial" w:cs="Arial"/>
          <w:b/>
          <w:bCs/>
          <w:color w:val="000000"/>
          <w:sz w:val="20"/>
        </w:rPr>
        <w:tab/>
      </w:r>
      <w:r w:rsidR="0084727A" w:rsidRPr="00830AAE">
        <w:rPr>
          <w:rFonts w:ascii="Arial" w:hAnsi="Arial" w:cs="Arial"/>
          <w:b/>
          <w:bCs/>
          <w:color w:val="000000"/>
          <w:sz w:val="20"/>
        </w:rPr>
        <w:t xml:space="preserve">Relationship between </w:t>
      </w:r>
      <w:r w:rsidR="007F214C">
        <w:rPr>
          <w:rFonts w:ascii="Arial" w:hAnsi="Arial" w:cs="Arial"/>
          <w:b/>
          <w:bCs/>
          <w:color w:val="000000"/>
          <w:sz w:val="20"/>
        </w:rPr>
        <w:t>orders under the Sentencing Act and orders under FVPA/PSIA</w:t>
      </w:r>
    </w:p>
    <w:p w14:paraId="5D11B10F" w14:textId="480CB3CF" w:rsidR="00C2449A" w:rsidRDefault="00C2449A" w:rsidP="00FF056E">
      <w:pPr>
        <w:spacing w:before="120"/>
        <w:jc w:val="both"/>
        <w:rPr>
          <w:rFonts w:ascii="Arial" w:hAnsi="Arial" w:cs="Arial"/>
          <w:color w:val="000000"/>
          <w:sz w:val="20"/>
        </w:rPr>
      </w:pPr>
      <w:r>
        <w:rPr>
          <w:rFonts w:ascii="Arial" w:hAnsi="Arial" w:cs="Arial"/>
          <w:color w:val="000000"/>
          <w:sz w:val="20"/>
        </w:rPr>
        <w:t>Sections 175A of the FVPA and 130A of the PSIA provide that</w:t>
      </w:r>
      <w:r w:rsidR="004E46F7">
        <w:rPr>
          <w:rFonts w:ascii="Arial" w:hAnsi="Arial" w:cs="Arial"/>
          <w:color w:val="000000"/>
          <w:sz w:val="20"/>
        </w:rPr>
        <w:t>–</w:t>
      </w:r>
    </w:p>
    <w:p w14:paraId="0AC28144" w14:textId="77777777"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the Court makes a family violence intervention order or a personal safety order in respect of a respondent; or</w:t>
      </w:r>
    </w:p>
    <w:p w14:paraId="62E5C7FF" w14:textId="7A26F719"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a court of any jurisdiction makes, varies or extends a recognised DVO</w:t>
      </w:r>
      <w:r w:rsidR="004E46F7">
        <w:rPr>
          <w:rFonts w:ascii="Arial" w:hAnsi="Arial" w:cs="Arial"/>
          <w:color w:val="000000"/>
          <w:sz w:val="20"/>
        </w:rPr>
        <w:t>–</w:t>
      </w:r>
    </w:p>
    <w:p w14:paraId="2436679E" w14:textId="77777777" w:rsidR="00C2449A" w:rsidRPr="008D0EEE" w:rsidRDefault="00C2449A" w:rsidP="00C2449A">
      <w:pPr>
        <w:jc w:val="both"/>
        <w:rPr>
          <w:rFonts w:ascii="Arial" w:hAnsi="Arial" w:cs="Arial"/>
          <w:color w:val="000000"/>
          <w:sz w:val="20"/>
          <w:szCs w:val="20"/>
        </w:rPr>
      </w:pPr>
      <w:r>
        <w:rPr>
          <w:rFonts w:ascii="Arial" w:hAnsi="Arial" w:cs="Arial"/>
          <w:color w:val="000000"/>
          <w:sz w:val="20"/>
          <w:szCs w:val="20"/>
        </w:rPr>
        <w:t>that is inconsistent with a residence restriction or exclusion condition, a place or area exclusion condition or a curfew condition attached to a community correction order under the Sentencing Act 1991 to which the respondent is subject at the time the intervention order or DVO is made, the intervention order or DVO prevails to the extent of any inconsistency.</w:t>
      </w:r>
    </w:p>
    <w:p w14:paraId="5631D40A" w14:textId="77777777" w:rsidR="00E87401" w:rsidRPr="00830AAE" w:rsidRDefault="00E87401" w:rsidP="00E87401">
      <w:pPr>
        <w:jc w:val="both"/>
        <w:rPr>
          <w:rFonts w:ascii="Arial" w:hAnsi="Arial" w:cs="Arial"/>
          <w:color w:val="000000"/>
          <w:sz w:val="16"/>
        </w:rPr>
      </w:pPr>
    </w:p>
    <w:p w14:paraId="50A073F3" w14:textId="77777777" w:rsidR="00D86EF4" w:rsidRPr="00830AAE" w:rsidRDefault="00D86EF4" w:rsidP="00D86EF4">
      <w:pPr>
        <w:pStyle w:val="Heading2"/>
        <w:keepNext/>
        <w:spacing w:line="240" w:lineRule="auto"/>
        <w:rPr>
          <w:rFonts w:ascii="Arial" w:hAnsi="Arial" w:cs="Arial"/>
          <w:b/>
          <w:bCs/>
          <w:color w:val="000000"/>
          <w:lang w:val="en-US"/>
        </w:rPr>
      </w:pPr>
      <w:bookmarkStart w:id="218" w:name="_6.7_Service_of"/>
      <w:bookmarkStart w:id="219" w:name="B67"/>
      <w:bookmarkStart w:id="220" w:name="_Toc30668006"/>
      <w:bookmarkStart w:id="221" w:name="_Toc30669384"/>
      <w:bookmarkStart w:id="222" w:name="_Toc30671600"/>
      <w:bookmarkStart w:id="223" w:name="_Toc30674127"/>
      <w:bookmarkStart w:id="224" w:name="_Toc30691349"/>
      <w:bookmarkStart w:id="225" w:name="_Toc30691723"/>
      <w:bookmarkStart w:id="226" w:name="_Toc30692103"/>
      <w:bookmarkStart w:id="227" w:name="_Toc30692862"/>
      <w:bookmarkStart w:id="228" w:name="_Toc30693241"/>
      <w:bookmarkStart w:id="229" w:name="_Toc30693619"/>
      <w:bookmarkStart w:id="230" w:name="_Toc30693997"/>
      <w:bookmarkStart w:id="231" w:name="_Toc30694378"/>
      <w:bookmarkStart w:id="232" w:name="_Toc30698967"/>
      <w:bookmarkStart w:id="233" w:name="_Toc30699345"/>
      <w:bookmarkStart w:id="234" w:name="_Toc30699730"/>
      <w:bookmarkStart w:id="235" w:name="_Toc30700885"/>
      <w:bookmarkStart w:id="236" w:name="_Toc30701272"/>
      <w:bookmarkStart w:id="237" w:name="_Toc30743883"/>
      <w:bookmarkStart w:id="238" w:name="_Toc30754706"/>
      <w:bookmarkStart w:id="239" w:name="_Toc30757147"/>
      <w:bookmarkStart w:id="240" w:name="_Toc30757695"/>
      <w:bookmarkStart w:id="241" w:name="_Toc30758095"/>
      <w:bookmarkStart w:id="242" w:name="_Toc30762856"/>
      <w:bookmarkStart w:id="243" w:name="_Toc30767510"/>
      <w:bookmarkStart w:id="244" w:name="_Toc34823528"/>
      <w:bookmarkEnd w:id="218"/>
      <w:bookmarkEnd w:id="219"/>
      <w:r w:rsidRPr="00830AAE">
        <w:rPr>
          <w:rFonts w:ascii="Arial" w:hAnsi="Arial" w:cs="Arial"/>
          <w:b/>
          <w:bCs/>
          <w:color w:val="000000"/>
        </w:rPr>
        <w:t>6.7</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Service of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30AAE">
        <w:rPr>
          <w:rFonts w:ascii="Arial" w:hAnsi="Arial" w:cs="Arial"/>
          <w:b/>
          <w:bCs/>
          <w:color w:val="000000"/>
        </w:rPr>
        <w:t>documents &amp; orders</w:t>
      </w:r>
      <w:r w:rsidR="007538B4" w:rsidRPr="00830AAE">
        <w:rPr>
          <w:rFonts w:ascii="Arial" w:hAnsi="Arial" w:cs="Arial"/>
          <w:b/>
          <w:bCs/>
          <w:color w:val="000000"/>
          <w:lang w:val="en-US"/>
        </w:rPr>
        <w:t xml:space="preserve"> / Substituted service</w:t>
      </w:r>
    </w:p>
    <w:p w14:paraId="368D15D5" w14:textId="77777777" w:rsidR="00D86EF4" w:rsidRPr="00830AAE" w:rsidRDefault="00D86EF4" w:rsidP="00D86EF4">
      <w:pPr>
        <w:jc w:val="both"/>
        <w:rPr>
          <w:rFonts w:ascii="Arial" w:hAnsi="Arial" w:cs="Arial"/>
          <w:color w:val="000000"/>
          <w:sz w:val="16"/>
        </w:rPr>
      </w:pPr>
    </w:p>
    <w:p w14:paraId="5D8B5D13"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also Order 5 of the relevant Rules.</w:t>
      </w:r>
    </w:p>
    <w:p w14:paraId="467E93CB" w14:textId="77777777" w:rsidR="001A6AA4" w:rsidRPr="00830AAE" w:rsidRDefault="001A6AA4" w:rsidP="001A6AA4">
      <w:pPr>
        <w:rPr>
          <w:rFonts w:ascii="Arial" w:hAnsi="Arial" w:cs="Arial"/>
          <w:color w:val="000000"/>
          <w:sz w:val="16"/>
        </w:rPr>
      </w:pPr>
    </w:p>
    <w:p w14:paraId="00F8B030" w14:textId="77777777" w:rsidR="008E6017" w:rsidRPr="00830AAE" w:rsidRDefault="00D86EF4" w:rsidP="008E6017">
      <w:pPr>
        <w:pStyle w:val="Heading3"/>
        <w:keepNext/>
        <w:spacing w:after="120" w:line="240" w:lineRule="auto"/>
        <w:rPr>
          <w:rFonts w:ascii="Arial" w:hAnsi="Arial" w:cs="Arial"/>
          <w:b/>
          <w:bCs/>
          <w:color w:val="000000"/>
          <w:sz w:val="20"/>
        </w:rPr>
      </w:pPr>
      <w:bookmarkStart w:id="245" w:name="_6.7.1_Manner_of"/>
      <w:bookmarkStart w:id="246" w:name="B671"/>
      <w:bookmarkEnd w:id="245"/>
      <w:bookmarkEnd w:id="246"/>
      <w:r w:rsidRPr="00830AAE">
        <w:rPr>
          <w:rFonts w:ascii="Arial" w:hAnsi="Arial" w:cs="Arial"/>
          <w:b/>
          <w:bCs/>
          <w:color w:val="000000"/>
          <w:sz w:val="20"/>
        </w:rPr>
        <w:t>6.7.1</w:t>
      </w:r>
      <w:r w:rsidRPr="00830AAE">
        <w:rPr>
          <w:rFonts w:ascii="Arial" w:hAnsi="Arial" w:cs="Arial"/>
          <w:b/>
          <w:bCs/>
          <w:color w:val="000000"/>
          <w:sz w:val="20"/>
        </w:rPr>
        <w:tab/>
        <w:t>Manner of service</w:t>
      </w:r>
    </w:p>
    <w:p w14:paraId="5F8BC1F4" w14:textId="610FE48F" w:rsidR="008E12A6"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202 of the FVPA</w:t>
      </w:r>
      <w:r>
        <w:rPr>
          <w:rFonts w:ascii="Arial" w:hAnsi="Arial" w:cs="Arial"/>
          <w:color w:val="000000"/>
          <w:sz w:val="20"/>
        </w:rPr>
        <w:t xml:space="preserve"> provides that any document required to be served on a person under the FVPA must be served</w:t>
      </w:r>
      <w:r w:rsidR="004E46F7">
        <w:rPr>
          <w:rFonts w:ascii="Arial" w:hAnsi="Arial" w:cs="Arial"/>
          <w:color w:val="000000"/>
          <w:sz w:val="20"/>
        </w:rPr>
        <w:t>–</w:t>
      </w:r>
    </w:p>
    <w:p w14:paraId="0F9CA767"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by giving a true copy to the person personally; or</w:t>
      </w:r>
    </w:p>
    <w:p w14:paraId="07CEDFBB"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except in the case of a family violence safety notice or any document that is to be served on a child, by alternative service under s.202A.</w:t>
      </w:r>
    </w:p>
    <w:p w14:paraId="2669BD16" w14:textId="1E04975F" w:rsidR="008E12A6" w:rsidRDefault="008E12A6" w:rsidP="00D86EF4">
      <w:pPr>
        <w:spacing w:before="120"/>
        <w:jc w:val="both"/>
        <w:rPr>
          <w:rFonts w:ascii="Arial" w:hAnsi="Arial" w:cs="Arial"/>
          <w:color w:val="000000"/>
          <w:sz w:val="20"/>
        </w:rPr>
      </w:pPr>
      <w:r w:rsidRPr="008B472D">
        <w:rPr>
          <w:rFonts w:ascii="Arial" w:hAnsi="Arial" w:cs="Arial"/>
          <w:b/>
          <w:bCs/>
          <w:color w:val="000000"/>
          <w:sz w:val="20"/>
          <w:u w:val="single"/>
        </w:rPr>
        <w:t>Section 202A</w:t>
      </w:r>
      <w:r w:rsidR="008B472D">
        <w:rPr>
          <w:rFonts w:ascii="Arial" w:hAnsi="Arial" w:cs="Arial"/>
          <w:b/>
          <w:bCs/>
          <w:color w:val="000000"/>
          <w:sz w:val="20"/>
          <w:u w:val="single"/>
        </w:rPr>
        <w:t xml:space="preserve"> </w:t>
      </w:r>
      <w:r w:rsidRPr="008B472D">
        <w:rPr>
          <w:rFonts w:ascii="Arial" w:hAnsi="Arial" w:cs="Arial"/>
          <w:b/>
          <w:bCs/>
          <w:color w:val="000000"/>
          <w:sz w:val="20"/>
          <w:u w:val="single"/>
        </w:rPr>
        <w:t>of the FVPA</w:t>
      </w:r>
      <w:r>
        <w:rPr>
          <w:rFonts w:ascii="Arial" w:hAnsi="Arial" w:cs="Arial"/>
          <w:color w:val="000000"/>
          <w:sz w:val="20"/>
        </w:rPr>
        <w:t xml:space="preserve"> provides that a court may order </w:t>
      </w:r>
      <w:r w:rsidR="008B472D">
        <w:rPr>
          <w:rFonts w:ascii="Arial" w:hAnsi="Arial" w:cs="Arial"/>
          <w:color w:val="000000"/>
          <w:sz w:val="20"/>
        </w:rPr>
        <w:t xml:space="preserve">– on application of a party or on the court’s own initiative – </w:t>
      </w:r>
      <w:r>
        <w:rPr>
          <w:rFonts w:ascii="Arial" w:hAnsi="Arial" w:cs="Arial"/>
          <w:color w:val="000000"/>
          <w:sz w:val="20"/>
        </w:rPr>
        <w:t>that</w:t>
      </w:r>
      <w:r w:rsidR="008B472D">
        <w:rPr>
          <w:rFonts w:ascii="Arial" w:hAnsi="Arial" w:cs="Arial"/>
          <w:color w:val="000000"/>
          <w:sz w:val="20"/>
        </w:rPr>
        <w:t xml:space="preserve"> </w:t>
      </w:r>
      <w:r>
        <w:rPr>
          <w:rFonts w:ascii="Arial" w:hAnsi="Arial" w:cs="Arial"/>
          <w:color w:val="000000"/>
          <w:sz w:val="20"/>
        </w:rPr>
        <w:t xml:space="preserve">a document required to be served on a person other than personally be served by </w:t>
      </w:r>
      <w:r w:rsidRPr="008B472D">
        <w:rPr>
          <w:rFonts w:ascii="Arial" w:hAnsi="Arial" w:cs="Arial"/>
          <w:b/>
          <w:bCs/>
          <w:color w:val="000000"/>
          <w:sz w:val="20"/>
        </w:rPr>
        <w:t>alternative service</w:t>
      </w:r>
      <w:r>
        <w:rPr>
          <w:rFonts w:ascii="Arial" w:hAnsi="Arial" w:cs="Arial"/>
          <w:color w:val="000000"/>
          <w:sz w:val="20"/>
        </w:rPr>
        <w:t xml:space="preserve"> by any means specified in the order, if satisfied that</w:t>
      </w:r>
      <w:r w:rsidR="004E46F7">
        <w:rPr>
          <w:rFonts w:ascii="Arial" w:hAnsi="Arial" w:cs="Arial"/>
          <w:color w:val="000000"/>
          <w:sz w:val="20"/>
        </w:rPr>
        <w:t>–</w:t>
      </w:r>
    </w:p>
    <w:p w14:paraId="4187B8A7" w14:textId="77777777" w:rsidR="008E12A6" w:rsidRDefault="008E12A6" w:rsidP="00703A8E">
      <w:pPr>
        <w:numPr>
          <w:ilvl w:val="0"/>
          <w:numId w:val="42"/>
        </w:numPr>
        <w:ind w:left="357" w:hanging="357"/>
        <w:jc w:val="both"/>
        <w:rPr>
          <w:rFonts w:ascii="Arial" w:hAnsi="Arial" w:cs="Arial"/>
          <w:color w:val="000000"/>
          <w:sz w:val="20"/>
        </w:rPr>
      </w:pPr>
      <w:r>
        <w:rPr>
          <w:rFonts w:ascii="Arial" w:hAnsi="Arial" w:cs="Arial"/>
          <w:color w:val="000000"/>
          <w:sz w:val="20"/>
        </w:rPr>
        <w:t xml:space="preserve">service other than personal service is likely to bring the document to the attention of the person to be served and will not pose an unacceptable risk to the safety pf the affected </w:t>
      </w:r>
      <w:r w:rsidR="008B472D">
        <w:rPr>
          <w:rFonts w:ascii="Arial" w:hAnsi="Arial" w:cs="Arial"/>
          <w:color w:val="000000"/>
          <w:sz w:val="20"/>
        </w:rPr>
        <w:t>family member, protected person or any other person; and</w:t>
      </w:r>
    </w:p>
    <w:p w14:paraId="0EC3B956" w14:textId="77777777" w:rsidR="008B472D" w:rsidRDefault="008B472D" w:rsidP="00703A8E">
      <w:pPr>
        <w:numPr>
          <w:ilvl w:val="0"/>
          <w:numId w:val="42"/>
        </w:numPr>
        <w:ind w:left="357" w:hanging="357"/>
        <w:jc w:val="both"/>
        <w:rPr>
          <w:rFonts w:ascii="Arial" w:hAnsi="Arial" w:cs="Arial"/>
          <w:color w:val="000000"/>
          <w:sz w:val="20"/>
        </w:rPr>
      </w:pPr>
      <w:r>
        <w:rPr>
          <w:rFonts w:ascii="Arial" w:hAnsi="Arial" w:cs="Arial"/>
          <w:color w:val="000000"/>
          <w:sz w:val="20"/>
        </w:rPr>
        <w:t>it is appropriate in all the circumstances to make the order.</w:t>
      </w:r>
    </w:p>
    <w:p w14:paraId="05A9C37B" w14:textId="77777777" w:rsidR="008E12A6"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202B of the FVPA</w:t>
      </w:r>
      <w:r>
        <w:rPr>
          <w:rFonts w:ascii="Arial" w:hAnsi="Arial" w:cs="Arial"/>
          <w:color w:val="000000"/>
          <w:sz w:val="20"/>
        </w:rPr>
        <w:t xml:space="preserve"> sets out presumptions as to effective service by post of by electronic communication.</w:t>
      </w:r>
    </w:p>
    <w:p w14:paraId="5CBCF1BD" w14:textId="77777777" w:rsidR="008B472D"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202C of the FVPA</w:t>
      </w:r>
      <w:r>
        <w:rPr>
          <w:rFonts w:ascii="Arial" w:hAnsi="Arial" w:cs="Arial"/>
          <w:color w:val="000000"/>
          <w:sz w:val="20"/>
        </w:rPr>
        <w:t xml:space="preserve"> provides that if for any reason it is not possible to serve a document (other than a family violence safety notice) in the manner required by s.202, a court may make an order for substituted service involving such steps as the court specifies for the purpose of bringing the document to the notice of the person to be served.</w:t>
      </w:r>
    </w:p>
    <w:p w14:paraId="5792D85E" w14:textId="700DB529" w:rsidR="00D86EF4" w:rsidRPr="00830AAE"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176 of the PSIA</w:t>
      </w:r>
      <w:r>
        <w:rPr>
          <w:rFonts w:ascii="Arial" w:hAnsi="Arial" w:cs="Arial"/>
          <w:color w:val="000000"/>
          <w:sz w:val="20"/>
        </w:rPr>
        <w:t xml:space="preserve"> provides that a</w:t>
      </w:r>
      <w:r w:rsidR="00D86EF4" w:rsidRPr="00830AAE">
        <w:rPr>
          <w:rFonts w:ascii="Arial" w:hAnsi="Arial" w:cs="Arial"/>
          <w:color w:val="000000"/>
          <w:sz w:val="20"/>
        </w:rPr>
        <w:t>ny document required to be served on a person under the PSIA must be served by giving a true copy of the document to the person personally, save that service on the Attorney-General is effected by giving a true copy of the document to the Victorian Government Solicitor.  However, if it appears to the court that personal service of any document (other than a family violence safety notice) is not reasonably practicable, the court may</w:t>
      </w:r>
      <w:r w:rsidR="006715BA">
        <w:rPr>
          <w:rFonts w:ascii="Arial" w:hAnsi="Arial" w:cs="Arial"/>
          <w:color w:val="000000"/>
          <w:sz w:val="20"/>
        </w:rPr>
        <w:t>–</w:t>
      </w:r>
    </w:p>
    <w:p w14:paraId="37837FE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order that a copy of the document be served by any other means it considers appropriate; or</w:t>
      </w:r>
    </w:p>
    <w:p w14:paraId="4ACE1D5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make an order for substituted service.</w:t>
      </w:r>
    </w:p>
    <w:p w14:paraId="6047EEA3"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See s.176 of the PSIA.</w:t>
      </w:r>
    </w:p>
    <w:p w14:paraId="429ADC39" w14:textId="77777777" w:rsidR="00D86EF4" w:rsidRPr="00830AAE" w:rsidRDefault="00D86EF4" w:rsidP="00D86EF4">
      <w:pPr>
        <w:jc w:val="both"/>
        <w:rPr>
          <w:rFonts w:ascii="Arial" w:hAnsi="Arial" w:cs="Arial"/>
          <w:color w:val="000000"/>
          <w:sz w:val="16"/>
        </w:rPr>
      </w:pPr>
    </w:p>
    <w:p w14:paraId="49FF5DF5" w14:textId="77777777" w:rsidR="006562ED" w:rsidRPr="00830AAE" w:rsidRDefault="00D86EF4" w:rsidP="00D86EF4">
      <w:pPr>
        <w:jc w:val="both"/>
        <w:rPr>
          <w:rFonts w:ascii="Arial" w:hAnsi="Arial" w:cs="Arial"/>
          <w:color w:val="000000"/>
          <w:sz w:val="20"/>
        </w:rPr>
      </w:pPr>
      <w:r w:rsidRPr="00830AAE">
        <w:rPr>
          <w:rFonts w:ascii="Arial" w:hAnsi="Arial" w:cs="Arial"/>
          <w:color w:val="000000"/>
          <w:sz w:val="20"/>
        </w:rPr>
        <w:t>Provisions re</w:t>
      </w:r>
      <w:r w:rsidR="006562ED" w:rsidRPr="00830AAE">
        <w:rPr>
          <w:rFonts w:ascii="Arial" w:hAnsi="Arial" w:cs="Arial"/>
          <w:color w:val="000000"/>
          <w:sz w:val="20"/>
        </w:rPr>
        <w:t xml:space="preserve">lating to proof of service and a </w:t>
      </w:r>
      <w:r w:rsidRPr="00830AAE">
        <w:rPr>
          <w:rFonts w:ascii="Arial" w:hAnsi="Arial" w:cs="Arial"/>
          <w:color w:val="000000"/>
          <w:sz w:val="20"/>
        </w:rPr>
        <w:t xml:space="preserve">certificate of service </w:t>
      </w:r>
      <w:r w:rsidR="006562ED" w:rsidRPr="00830AAE">
        <w:rPr>
          <w:rFonts w:ascii="Arial" w:hAnsi="Arial" w:cs="Arial"/>
          <w:color w:val="000000"/>
          <w:sz w:val="20"/>
        </w:rPr>
        <w:t>are in ss.203 &amp; 206 of the FVPA and ss.177 &amp; 180 of the PSIA.</w:t>
      </w:r>
    </w:p>
    <w:p w14:paraId="64C46561" w14:textId="77777777" w:rsidR="006562ED" w:rsidRPr="00830AAE" w:rsidRDefault="006562ED" w:rsidP="006562ED">
      <w:pPr>
        <w:jc w:val="both"/>
        <w:rPr>
          <w:rFonts w:ascii="Arial" w:hAnsi="Arial" w:cs="Arial"/>
          <w:color w:val="000000"/>
          <w:sz w:val="16"/>
        </w:rPr>
      </w:pPr>
    </w:p>
    <w:p w14:paraId="5D723139" w14:textId="77777777" w:rsidR="00D86EF4" w:rsidRPr="00830AAE" w:rsidRDefault="006562ED" w:rsidP="00D86EF4">
      <w:pPr>
        <w:jc w:val="both"/>
        <w:rPr>
          <w:rFonts w:ascii="Arial" w:hAnsi="Arial" w:cs="Arial"/>
          <w:color w:val="000000"/>
          <w:sz w:val="20"/>
        </w:rPr>
      </w:pPr>
      <w:r w:rsidRPr="00830AAE">
        <w:rPr>
          <w:rFonts w:ascii="Arial" w:hAnsi="Arial" w:cs="Arial"/>
          <w:color w:val="000000"/>
          <w:sz w:val="20"/>
        </w:rPr>
        <w:t>Provisions relating to i</w:t>
      </w:r>
      <w:r w:rsidR="00D86EF4" w:rsidRPr="00830AAE">
        <w:rPr>
          <w:rFonts w:ascii="Arial" w:hAnsi="Arial" w:cs="Arial"/>
          <w:color w:val="000000"/>
          <w:sz w:val="20"/>
        </w:rPr>
        <w:t>nability to effect service are i</w:t>
      </w:r>
      <w:r w:rsidRPr="00830AAE">
        <w:rPr>
          <w:rFonts w:ascii="Arial" w:hAnsi="Arial" w:cs="Arial"/>
          <w:color w:val="000000"/>
          <w:sz w:val="20"/>
        </w:rPr>
        <w:t>n s.</w:t>
      </w:r>
      <w:r w:rsidR="00D86EF4" w:rsidRPr="00830AAE">
        <w:rPr>
          <w:rFonts w:ascii="Arial" w:hAnsi="Arial" w:cs="Arial"/>
          <w:color w:val="000000"/>
          <w:sz w:val="20"/>
        </w:rPr>
        <w:t>204 of the FVPA</w:t>
      </w:r>
      <w:r w:rsidRPr="00830AAE">
        <w:rPr>
          <w:rFonts w:ascii="Arial" w:hAnsi="Arial" w:cs="Arial"/>
          <w:color w:val="000000"/>
          <w:sz w:val="20"/>
        </w:rPr>
        <w:t xml:space="preserve"> and </w:t>
      </w:r>
      <w:r w:rsidR="00D86EF4" w:rsidRPr="00830AAE">
        <w:rPr>
          <w:rFonts w:ascii="Arial" w:hAnsi="Arial" w:cs="Arial"/>
          <w:color w:val="000000"/>
          <w:sz w:val="20"/>
        </w:rPr>
        <w:t>s.178 of the PSIA.</w:t>
      </w:r>
    </w:p>
    <w:p w14:paraId="00D742A2" w14:textId="77777777" w:rsidR="00D86EF4" w:rsidRPr="00830AAE" w:rsidRDefault="00D86EF4" w:rsidP="00D86EF4">
      <w:pPr>
        <w:jc w:val="both"/>
        <w:rPr>
          <w:rFonts w:ascii="Arial" w:hAnsi="Arial" w:cs="Arial"/>
          <w:color w:val="000000"/>
          <w:sz w:val="16"/>
        </w:rPr>
      </w:pPr>
    </w:p>
    <w:p w14:paraId="5D23FC0B" w14:textId="77777777" w:rsidR="00D86EF4" w:rsidRPr="00830AAE" w:rsidRDefault="00D86EF4" w:rsidP="001D32FA">
      <w:pPr>
        <w:jc w:val="both"/>
        <w:rPr>
          <w:rFonts w:ascii="Arial" w:hAnsi="Arial" w:cs="Arial"/>
          <w:color w:val="000000"/>
          <w:sz w:val="20"/>
        </w:rPr>
      </w:pPr>
      <w:r w:rsidRPr="00830AAE">
        <w:rPr>
          <w:rFonts w:ascii="Arial" w:hAnsi="Arial" w:cs="Arial"/>
          <w:color w:val="000000"/>
          <w:sz w:val="20"/>
        </w:rPr>
        <w:t>Where the court is required to effect personal service of a document or order on a person, the court normally uses Victoria Police as its agent if the person to be served is not present at court.  Section 205 of the FVPA and s.179 of the PSIA authorise service by an agent.</w:t>
      </w:r>
    </w:p>
    <w:p w14:paraId="48891EDE" w14:textId="77777777" w:rsidR="00D86EF4" w:rsidRPr="00830AAE" w:rsidRDefault="00D86EF4" w:rsidP="00D86EF4">
      <w:pPr>
        <w:jc w:val="both"/>
        <w:rPr>
          <w:rFonts w:ascii="Arial" w:hAnsi="Arial" w:cs="Arial"/>
          <w:color w:val="000000"/>
          <w:sz w:val="16"/>
        </w:rPr>
      </w:pPr>
    </w:p>
    <w:p w14:paraId="4F720D07"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 xml:space="preserve">If a document is being served out of Victoria under Division 1 of Part 2 of the </w:t>
      </w:r>
      <w:r w:rsidRPr="00830AAE">
        <w:rPr>
          <w:rFonts w:ascii="Arial" w:hAnsi="Arial" w:cs="Arial"/>
          <w:color w:val="000000"/>
          <w:sz w:val="20"/>
          <w:u w:val="single"/>
        </w:rPr>
        <w:t>Service and Execution of Process Act 1992 (</w:t>
      </w:r>
      <w:proofErr w:type="spellStart"/>
      <w:r w:rsidRPr="00830AAE">
        <w:rPr>
          <w:rFonts w:ascii="Arial" w:hAnsi="Arial" w:cs="Arial"/>
          <w:color w:val="000000"/>
          <w:sz w:val="20"/>
          <w:u w:val="single"/>
        </w:rPr>
        <w:t>Cth</w:t>
      </w:r>
      <w:proofErr w:type="spellEnd"/>
      <w:r w:rsidRPr="00830AAE">
        <w:rPr>
          <w:rFonts w:ascii="Arial" w:hAnsi="Arial" w:cs="Arial"/>
          <w:color w:val="000000"/>
          <w:sz w:val="20"/>
          <w:u w:val="single"/>
        </w:rPr>
        <w:t>)</w:t>
      </w:r>
      <w:r w:rsidRPr="00830AAE">
        <w:rPr>
          <w:rFonts w:ascii="Arial" w:hAnsi="Arial" w:cs="Arial"/>
          <w:color w:val="000000"/>
          <w:sz w:val="20"/>
        </w:rPr>
        <w:t xml:space="preserve">, the notice that is to be attached to the document under s.16 of that Act must include the particulars detailed in </w:t>
      </w:r>
      <w:r w:rsidR="00CE3E56">
        <w:rPr>
          <w:rFonts w:ascii="Arial" w:hAnsi="Arial" w:cs="Arial"/>
          <w:color w:val="000000"/>
          <w:sz w:val="20"/>
        </w:rPr>
        <w:t xml:space="preserve">Form 1 of the </w:t>
      </w:r>
      <w:r w:rsidR="00CE3E56" w:rsidRPr="00CE3E56">
        <w:rPr>
          <w:rFonts w:ascii="Arial" w:hAnsi="Arial" w:cs="Arial"/>
          <w:color w:val="000000"/>
          <w:sz w:val="20"/>
          <w:u w:val="single"/>
        </w:rPr>
        <w:t>Service and Execution of Process Regulations 2018</w:t>
      </w:r>
      <w:r w:rsidRPr="00830AAE">
        <w:rPr>
          <w:rFonts w:ascii="Arial" w:hAnsi="Arial" w:cs="Arial"/>
          <w:color w:val="000000"/>
          <w:sz w:val="20"/>
        </w:rPr>
        <w:t>.</w:t>
      </w:r>
    </w:p>
    <w:p w14:paraId="656AB256" w14:textId="77777777" w:rsidR="00D86EF4" w:rsidRPr="00830AAE" w:rsidRDefault="00D86EF4" w:rsidP="00D86EF4">
      <w:pPr>
        <w:jc w:val="both"/>
        <w:rPr>
          <w:rFonts w:ascii="Arial" w:hAnsi="Arial" w:cs="Arial"/>
          <w:color w:val="000000"/>
          <w:sz w:val="16"/>
        </w:rPr>
      </w:pPr>
    </w:p>
    <w:p w14:paraId="4948838E" w14:textId="77777777" w:rsidR="008E6017" w:rsidRPr="00830AAE" w:rsidRDefault="00D86EF4" w:rsidP="008E6017">
      <w:pPr>
        <w:pStyle w:val="Heading3"/>
        <w:keepNext/>
        <w:spacing w:after="120" w:line="240" w:lineRule="auto"/>
        <w:rPr>
          <w:rFonts w:ascii="Arial" w:hAnsi="Arial" w:cs="Arial"/>
          <w:b/>
          <w:bCs/>
          <w:color w:val="000000"/>
          <w:sz w:val="20"/>
        </w:rPr>
      </w:pPr>
      <w:bookmarkStart w:id="247" w:name="_6.7.2_Service_of"/>
      <w:bookmarkStart w:id="248" w:name="B672"/>
      <w:bookmarkEnd w:id="247"/>
      <w:bookmarkEnd w:id="248"/>
      <w:r w:rsidRPr="00830AAE">
        <w:rPr>
          <w:rFonts w:ascii="Arial" w:hAnsi="Arial" w:cs="Arial"/>
          <w:b/>
          <w:bCs/>
          <w:color w:val="000000"/>
          <w:sz w:val="20"/>
        </w:rPr>
        <w:t>6.7.2</w:t>
      </w:r>
      <w:r w:rsidRPr="00830AAE">
        <w:rPr>
          <w:rFonts w:ascii="Arial" w:hAnsi="Arial" w:cs="Arial"/>
          <w:b/>
          <w:bCs/>
          <w:color w:val="000000"/>
          <w:sz w:val="20"/>
        </w:rPr>
        <w:tab/>
        <w:t>Service of application for intervention order</w:t>
      </w:r>
    </w:p>
    <w:p w14:paraId="7DEBB127" w14:textId="6BEA2A35"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As soon as practicable after an application for a family violence intervention order is made, the appropriate registrar for the court must serve the application on</w:t>
      </w:r>
      <w:r w:rsidR="006715BA">
        <w:rPr>
          <w:rFonts w:ascii="Arial" w:hAnsi="Arial" w:cs="Arial"/>
          <w:color w:val="000000"/>
          <w:sz w:val="20"/>
        </w:rPr>
        <w:t>–</w:t>
      </w:r>
    </w:p>
    <w:p w14:paraId="55F82BD0"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and</w:t>
      </w:r>
    </w:p>
    <w:p w14:paraId="2CB5B423" w14:textId="2ABF01AF"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applicant is not the affected family member/affected person (‘</w:t>
      </w:r>
      <w:proofErr w:type="spellStart"/>
      <w:r w:rsidRPr="00830AAE">
        <w:rPr>
          <w:rFonts w:ascii="Arial" w:hAnsi="Arial" w:cs="Arial"/>
          <w:color w:val="000000"/>
          <w:sz w:val="20"/>
        </w:rPr>
        <w:t>afm</w:t>
      </w:r>
      <w:proofErr w:type="spellEnd"/>
      <w:r w:rsidRPr="00830AAE">
        <w:rPr>
          <w:rFonts w:ascii="Arial" w:hAnsi="Arial" w:cs="Arial"/>
          <w:color w:val="000000"/>
          <w:sz w:val="20"/>
        </w:rPr>
        <w:t>/ap’)</w:t>
      </w:r>
      <w:r w:rsidR="006715BA">
        <w:rPr>
          <w:rFonts w:ascii="Arial" w:hAnsi="Arial" w:cs="Arial"/>
          <w:color w:val="000000"/>
          <w:sz w:val="20"/>
        </w:rPr>
        <w:t>–</w:t>
      </w:r>
    </w:p>
    <w:p w14:paraId="51CC79EE"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lastRenderedPageBreak/>
        <w:tab/>
        <w:t>(i)</w:t>
      </w:r>
      <w:r w:rsidRPr="00830AAE">
        <w:rPr>
          <w:rFonts w:ascii="Arial" w:hAnsi="Arial" w:cs="Arial"/>
          <w:color w:val="000000"/>
          <w:sz w:val="20"/>
        </w:rPr>
        <w:tab/>
        <w:t xml:space="preserve">the </w:t>
      </w:r>
      <w:proofErr w:type="spellStart"/>
      <w:r w:rsidRPr="00830AAE">
        <w:rPr>
          <w:rFonts w:ascii="Arial" w:hAnsi="Arial" w:cs="Arial"/>
          <w:color w:val="000000"/>
          <w:sz w:val="20"/>
        </w:rPr>
        <w:t>afm</w:t>
      </w:r>
      <w:proofErr w:type="spellEnd"/>
      <w:r w:rsidRPr="00830AAE">
        <w:rPr>
          <w:rFonts w:ascii="Arial" w:hAnsi="Arial" w:cs="Arial"/>
          <w:color w:val="000000"/>
          <w:sz w:val="20"/>
        </w:rPr>
        <w:t>/ap;</w:t>
      </w:r>
    </w:p>
    <w:p w14:paraId="2C6E89C9"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consent of the child’s parent, that parent;</w:t>
      </w:r>
    </w:p>
    <w:p w14:paraId="27A8B432"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leave of the court, a parent of the child (other than the respondent) with whom the child normally or regularly lives;</w:t>
      </w:r>
    </w:p>
    <w:p w14:paraId="0E15A348"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has a guardian, the guardian.</w:t>
      </w:r>
    </w:p>
    <w:p w14:paraId="6F25AEB6"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s.48 of the FVPA and s.19 of the PSIA.</w:t>
      </w:r>
    </w:p>
    <w:p w14:paraId="13AC66BE" w14:textId="77777777" w:rsidR="00D86EF4" w:rsidRPr="00830AAE" w:rsidRDefault="00D86EF4" w:rsidP="00D86EF4">
      <w:pPr>
        <w:jc w:val="both"/>
        <w:rPr>
          <w:rFonts w:ascii="Arial" w:hAnsi="Arial" w:cs="Arial"/>
          <w:color w:val="000000"/>
          <w:sz w:val="16"/>
        </w:rPr>
      </w:pPr>
    </w:p>
    <w:p w14:paraId="57EE4CC8" w14:textId="47222BD1" w:rsidR="00D86EF4" w:rsidRPr="00830AAE" w:rsidRDefault="00D86EF4" w:rsidP="00D86EF4">
      <w:pPr>
        <w:jc w:val="both"/>
        <w:rPr>
          <w:rFonts w:ascii="Arial" w:hAnsi="Arial" w:cs="Arial"/>
          <w:color w:val="000000"/>
          <w:sz w:val="20"/>
        </w:rPr>
      </w:pPr>
      <w:r w:rsidRPr="00830AAE">
        <w:rPr>
          <w:rFonts w:ascii="Arial" w:hAnsi="Arial" w:cs="Arial"/>
          <w:color w:val="000000"/>
          <w:sz w:val="20"/>
        </w:rPr>
        <w:t>Under the CFVA the court was expressly prohibited from making a final intervention order unless a summons had been served on the respondent or the respondent had been bailed to appear at the hearing of the complaint: s.12(a).  A similar consequence – albeit arrived at by a different path – derives from s.61 of the FVPA and s.44 of the PSIA which permit a court to hear an application for a final order on a mention date if satisfied the respondent has been served with a copy of the application for an intervention order and has not attended court on the mention date.</w:t>
      </w:r>
      <w:r w:rsidR="00F2288E">
        <w:rPr>
          <w:rFonts w:ascii="Arial" w:hAnsi="Arial" w:cs="Arial"/>
          <w:color w:val="000000"/>
          <w:sz w:val="20"/>
        </w:rPr>
        <w:t xml:space="preserve">  In </w:t>
      </w:r>
      <w:bookmarkStart w:id="249" w:name="_Hlk161827496"/>
      <w:r w:rsidR="00F2288E" w:rsidRPr="00F2288E">
        <w:rPr>
          <w:rFonts w:ascii="Arial" w:hAnsi="Arial" w:cs="Arial"/>
          <w:i/>
          <w:iCs/>
          <w:color w:val="000000"/>
          <w:sz w:val="20"/>
        </w:rPr>
        <w:t>HH v WW</w:t>
      </w:r>
      <w:r w:rsidR="00F2288E">
        <w:rPr>
          <w:rFonts w:ascii="Arial" w:hAnsi="Arial" w:cs="Arial"/>
          <w:color w:val="000000"/>
          <w:sz w:val="20"/>
        </w:rPr>
        <w:t xml:space="preserve"> [2023] VSC 459 Gorton J said at [9]:</w:t>
      </w:r>
      <w:bookmarkEnd w:id="249"/>
    </w:p>
    <w:p w14:paraId="6C04729D" w14:textId="30A3B55C" w:rsidR="00D86EF4" w:rsidRPr="00F2288E" w:rsidRDefault="00F2288E" w:rsidP="00F2288E">
      <w:pPr>
        <w:spacing w:before="60"/>
        <w:ind w:left="567" w:right="567"/>
        <w:jc w:val="both"/>
        <w:rPr>
          <w:rFonts w:ascii="Arial" w:hAnsi="Arial" w:cs="Arial"/>
          <w:sz w:val="20"/>
          <w:szCs w:val="20"/>
        </w:rPr>
      </w:pPr>
      <w:r>
        <w:rPr>
          <w:rFonts w:ascii="Arial" w:hAnsi="Arial" w:cs="Arial"/>
          <w:sz w:val="20"/>
          <w:szCs w:val="20"/>
        </w:rPr>
        <w:t>“</w:t>
      </w:r>
      <w:r w:rsidRPr="00F2288E">
        <w:rPr>
          <w:rFonts w:ascii="Arial" w:hAnsi="Arial" w:cs="Arial"/>
          <w:sz w:val="20"/>
          <w:szCs w:val="20"/>
        </w:rPr>
        <w:t>The making of a final order against a party in their absence without their knowledge is procedurally unfair and contrary to fundamental precepts of the administration of justice</w:t>
      </w:r>
      <w:r>
        <w:rPr>
          <w:rFonts w:ascii="Arial" w:hAnsi="Arial" w:cs="Arial"/>
          <w:sz w:val="20"/>
          <w:szCs w:val="20"/>
        </w:rPr>
        <w:t xml:space="preserv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Cameron v Cole</w:t>
      </w:r>
      <w:r w:rsidRPr="00F2288E">
        <w:rPr>
          <w:rFonts w:ascii="Arial" w:hAnsi="Arial" w:cs="Arial"/>
          <w:sz w:val="20"/>
          <w:szCs w:val="20"/>
        </w:rPr>
        <w:t xml:space="preserve"> (1944) 68 CLR 571, 589 (Rich J): ‘It is a fundamental principle of natural justice, applicable to all courts whether superior or inferior, that a person against whom a claim or charge is made must be given a reasonable opportunity of appearing and presenting his case.’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Twist v Randwick Municipal Council</w:t>
      </w:r>
      <w:r w:rsidRPr="00F2288E">
        <w:rPr>
          <w:rFonts w:ascii="Arial" w:hAnsi="Arial" w:cs="Arial"/>
          <w:sz w:val="20"/>
          <w:szCs w:val="20"/>
        </w:rPr>
        <w:t xml:space="preserve"> (1976) 136 CLR 106, 109 (Barwick CJ).</w:t>
      </w:r>
      <w:r>
        <w:rPr>
          <w:rFonts w:ascii="Arial" w:hAnsi="Arial" w:cs="Arial"/>
          <w:sz w:val="20"/>
          <w:szCs w:val="20"/>
        </w:rPr>
        <w:t xml:space="preserve">  </w:t>
      </w:r>
      <w:r w:rsidRPr="00F2288E">
        <w:rPr>
          <w:rFonts w:ascii="Arial" w:hAnsi="Arial" w:cs="Arial"/>
          <w:sz w:val="20"/>
          <w:szCs w:val="20"/>
        </w:rPr>
        <w:t>In circumstances where a final order was made against HH without his having been made aware that the proceeding was coming before the Court on that date, let alone that any application for a final order was to be made on that date, and in the absence of any suggestion that he had taken steps to avoid service or was otherwise responsible in any way for his failure to be aware of the court date, or any other extraordinary circumstances, and in circumstances where it was apparent that he intended to contest the application, the only decision reasonably open to the Court was to allow the application for a rehearing.</w:t>
      </w:r>
      <w:r>
        <w:rPr>
          <w:rFonts w:ascii="Arial" w:hAnsi="Arial" w:cs="Arial"/>
          <w:sz w:val="20"/>
          <w:szCs w:val="20"/>
        </w:rPr>
        <w:t>”</w:t>
      </w:r>
    </w:p>
    <w:p w14:paraId="03955627" w14:textId="77777777" w:rsidR="00F2288E" w:rsidRPr="00830AAE" w:rsidRDefault="00F2288E" w:rsidP="00D86EF4">
      <w:pPr>
        <w:jc w:val="both"/>
        <w:rPr>
          <w:rFonts w:ascii="Arial" w:hAnsi="Arial" w:cs="Arial"/>
          <w:color w:val="000000"/>
          <w:sz w:val="16"/>
        </w:rPr>
      </w:pPr>
    </w:p>
    <w:p w14:paraId="01ADE8B3" w14:textId="77777777" w:rsidR="008E6017" w:rsidRPr="00830AAE" w:rsidRDefault="00D86EF4" w:rsidP="008E6017">
      <w:pPr>
        <w:pStyle w:val="Heading3"/>
        <w:keepNext/>
        <w:spacing w:after="120" w:line="240" w:lineRule="auto"/>
        <w:rPr>
          <w:rFonts w:ascii="Arial" w:hAnsi="Arial" w:cs="Arial"/>
          <w:b/>
          <w:bCs/>
          <w:color w:val="000000"/>
          <w:sz w:val="20"/>
        </w:rPr>
      </w:pPr>
      <w:bookmarkStart w:id="250" w:name="_6.7.3_Service_of"/>
      <w:bookmarkStart w:id="251" w:name="B673"/>
      <w:bookmarkEnd w:id="250"/>
      <w:bookmarkEnd w:id="251"/>
      <w:r w:rsidRPr="00830AAE">
        <w:rPr>
          <w:rFonts w:ascii="Arial" w:hAnsi="Arial" w:cs="Arial"/>
          <w:b/>
          <w:bCs/>
          <w:color w:val="000000"/>
          <w:sz w:val="20"/>
        </w:rPr>
        <w:t>6.7.3</w:t>
      </w:r>
      <w:r w:rsidRPr="00830AAE">
        <w:rPr>
          <w:rFonts w:ascii="Arial" w:hAnsi="Arial" w:cs="Arial"/>
          <w:b/>
          <w:bCs/>
          <w:color w:val="000000"/>
          <w:sz w:val="20"/>
        </w:rPr>
        <w:tab/>
        <w:t>Service of application to vary, revoke or extend intervention order</w:t>
      </w:r>
    </w:p>
    <w:p w14:paraId="07C4D1A7" w14:textId="164B95E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The appropriate registrar for the court must serve an application to vary, revoke or extend an intervention order on the following persons, other than the applicant</w:t>
      </w:r>
      <w:r w:rsidR="006715BA">
        <w:rPr>
          <w:rFonts w:ascii="Arial" w:hAnsi="Arial" w:cs="Arial"/>
          <w:color w:val="000000"/>
          <w:sz w:val="20"/>
        </w:rPr>
        <w:t>–</w:t>
      </w:r>
    </w:p>
    <w:p w14:paraId="24ABB71C"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each party to the proceeding under which the intervention order was made (including the protected person whether or not the person is the applicant for the original order); and</w:t>
      </w:r>
    </w:p>
    <w:p w14:paraId="6A9C638F"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CA450F6"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16C2ADA9"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s.113 of the FVPA and s.90 of the PSIA.</w:t>
      </w:r>
    </w:p>
    <w:p w14:paraId="458CDA07" w14:textId="77777777" w:rsidR="00D86EF4" w:rsidRPr="00830AAE" w:rsidRDefault="00D86EF4" w:rsidP="00D86EF4">
      <w:pPr>
        <w:jc w:val="both"/>
        <w:rPr>
          <w:rFonts w:ascii="Arial" w:hAnsi="Arial" w:cs="Arial"/>
          <w:color w:val="000000"/>
          <w:sz w:val="16"/>
        </w:rPr>
      </w:pPr>
    </w:p>
    <w:p w14:paraId="479509C5" w14:textId="77777777" w:rsidR="008E6017" w:rsidRPr="00830AAE" w:rsidRDefault="00D86EF4" w:rsidP="008E6017">
      <w:pPr>
        <w:pStyle w:val="Heading3"/>
        <w:keepNext/>
        <w:spacing w:after="120" w:line="240" w:lineRule="auto"/>
        <w:rPr>
          <w:rFonts w:ascii="Arial" w:hAnsi="Arial" w:cs="Arial"/>
          <w:b/>
          <w:bCs/>
          <w:color w:val="000000"/>
          <w:sz w:val="20"/>
        </w:rPr>
      </w:pPr>
      <w:bookmarkStart w:id="252" w:name="_6.7.4_Preparation,_filing"/>
      <w:bookmarkStart w:id="253" w:name="B674"/>
      <w:bookmarkEnd w:id="252"/>
      <w:bookmarkEnd w:id="253"/>
      <w:r w:rsidRPr="00830AAE">
        <w:rPr>
          <w:rFonts w:ascii="Arial" w:hAnsi="Arial" w:cs="Arial"/>
          <w:b/>
          <w:bCs/>
          <w:color w:val="000000"/>
          <w:sz w:val="20"/>
        </w:rPr>
        <w:t>6.7.4</w:t>
      </w:r>
      <w:r w:rsidRPr="00830AAE">
        <w:rPr>
          <w:rFonts w:ascii="Arial" w:hAnsi="Arial" w:cs="Arial"/>
          <w:b/>
          <w:bCs/>
          <w:color w:val="000000"/>
          <w:sz w:val="20"/>
        </w:rPr>
        <w:tab/>
        <w:t>Preparation, filing and service of interim or final intervention orders</w:t>
      </w:r>
    </w:p>
    <w:p w14:paraId="3BA4B27E" w14:textId="78FC31C2" w:rsidR="00D86EF4" w:rsidRPr="00830AAE" w:rsidRDefault="00D86EF4" w:rsidP="00F2672A">
      <w:pPr>
        <w:spacing w:before="120"/>
        <w:jc w:val="both"/>
        <w:rPr>
          <w:rFonts w:ascii="Arial" w:hAnsi="Arial" w:cs="Arial"/>
          <w:color w:val="000000"/>
          <w:sz w:val="20"/>
        </w:rPr>
      </w:pPr>
      <w:r w:rsidRPr="00830AAE">
        <w:rPr>
          <w:rFonts w:ascii="Arial" w:hAnsi="Arial" w:cs="Arial"/>
          <w:color w:val="000000"/>
          <w:sz w:val="20"/>
        </w:rPr>
        <w:t>If the court makes, varies, extends or revokes an interim or final intervention order</w:t>
      </w:r>
      <w:r w:rsidR="00F2672A">
        <w:rPr>
          <w:rFonts w:ascii="Arial" w:hAnsi="Arial" w:cs="Arial"/>
          <w:color w:val="000000"/>
          <w:sz w:val="20"/>
        </w:rPr>
        <w:t xml:space="preserve"> or varies, extends or revokes a recognised DVO</w:t>
      </w:r>
      <w:r w:rsidRPr="00830AAE">
        <w:rPr>
          <w:rFonts w:ascii="Arial" w:hAnsi="Arial" w:cs="Arial"/>
          <w:color w:val="000000"/>
          <w:sz w:val="20"/>
        </w:rPr>
        <w:t>, s.201 of the FVPA and s.174 of the PSIA require the appropriate registrar for the court to</w:t>
      </w:r>
      <w:r w:rsidR="006715BA">
        <w:rPr>
          <w:rFonts w:ascii="Arial" w:hAnsi="Arial" w:cs="Arial"/>
          <w:color w:val="000000"/>
          <w:sz w:val="20"/>
        </w:rPr>
        <w:t>–</w:t>
      </w:r>
    </w:p>
    <w:p w14:paraId="3860632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arrange for the order to be drawn up and filed in the court; and</w:t>
      </w:r>
    </w:p>
    <w:p w14:paraId="64C82DF9" w14:textId="77777777" w:rsidR="00D86EF4" w:rsidRPr="00830AAE" w:rsidRDefault="00D86EF4" w:rsidP="00675CF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serve a copy of the order on the respondent</w:t>
      </w:r>
      <w:r w:rsidR="00F2672A">
        <w:rPr>
          <w:rFonts w:ascii="Arial" w:hAnsi="Arial" w:cs="Arial"/>
          <w:color w:val="000000"/>
          <w:sz w:val="20"/>
        </w:rPr>
        <w:t xml:space="preserve"> (unless the respondent has been given an explanation of the order under ss.57(1), 60G(1) or 96(1) of the FVPA)</w:t>
      </w:r>
      <w:r w:rsidRPr="00830AAE">
        <w:rPr>
          <w:rFonts w:ascii="Arial" w:hAnsi="Arial" w:cs="Arial"/>
          <w:color w:val="000000"/>
          <w:sz w:val="20"/>
        </w:rPr>
        <w:t>; and</w:t>
      </w:r>
    </w:p>
    <w:p w14:paraId="6E9897C0" w14:textId="75E0613B" w:rsidR="00D86EF4" w:rsidRPr="00830AAE" w:rsidRDefault="00D86EF4" w:rsidP="00D86EF4">
      <w:pPr>
        <w:ind w:left="454" w:hanging="454"/>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give a copy of the order to</w:t>
      </w:r>
      <w:r w:rsidR="006715BA">
        <w:rPr>
          <w:rFonts w:ascii="Arial" w:hAnsi="Arial" w:cs="Arial"/>
          <w:color w:val="000000"/>
          <w:sz w:val="20"/>
        </w:rPr>
        <w:t>–</w:t>
      </w:r>
    </w:p>
    <w:p w14:paraId="6F0288F9"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the Chief Commissioner of Police and the officer in charge of the police station closest to the place of residence of the protected person;</w:t>
      </w:r>
    </w:p>
    <w:p w14:paraId="4F4DABC5"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each party to the proceeding;</w:t>
      </w:r>
    </w:p>
    <w:p w14:paraId="71C39362"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parent of a child who is a protected person in certain circumstances;</w:t>
      </w:r>
    </w:p>
    <w:p w14:paraId="76FA093D"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guardian if the protected person has a guardian.</w:t>
      </w:r>
    </w:p>
    <w:p w14:paraId="71416610" w14:textId="77777777" w:rsidR="00F2672A" w:rsidRPr="00830AAE" w:rsidRDefault="00F2672A" w:rsidP="00D86EF4">
      <w:pPr>
        <w:jc w:val="both"/>
        <w:rPr>
          <w:rFonts w:ascii="Arial" w:hAnsi="Arial" w:cs="Arial"/>
          <w:color w:val="000000"/>
          <w:sz w:val="16"/>
        </w:rPr>
      </w:pPr>
    </w:p>
    <w:p w14:paraId="74F56C38" w14:textId="77777777" w:rsidR="008E6017" w:rsidRPr="00830AAE" w:rsidRDefault="00D86EF4" w:rsidP="008E6017">
      <w:pPr>
        <w:pStyle w:val="Heading3"/>
        <w:keepNext/>
        <w:spacing w:after="120" w:line="240" w:lineRule="auto"/>
        <w:rPr>
          <w:rFonts w:ascii="Arial" w:hAnsi="Arial" w:cs="Arial"/>
          <w:b/>
          <w:bCs/>
          <w:color w:val="000000"/>
          <w:sz w:val="20"/>
        </w:rPr>
      </w:pPr>
      <w:bookmarkStart w:id="254" w:name="_6.7.5_Copy_of"/>
      <w:bookmarkStart w:id="255" w:name="B675"/>
      <w:bookmarkEnd w:id="254"/>
      <w:bookmarkEnd w:id="255"/>
      <w:r w:rsidRPr="00830AAE">
        <w:rPr>
          <w:rFonts w:ascii="Arial" w:hAnsi="Arial" w:cs="Arial"/>
          <w:b/>
          <w:bCs/>
          <w:color w:val="000000"/>
          <w:sz w:val="20"/>
        </w:rPr>
        <w:t>6.7.5</w:t>
      </w:r>
      <w:r w:rsidRPr="00830AAE">
        <w:rPr>
          <w:rFonts w:ascii="Arial" w:hAnsi="Arial" w:cs="Arial"/>
          <w:b/>
          <w:bCs/>
          <w:color w:val="000000"/>
          <w:sz w:val="20"/>
        </w:rPr>
        <w:tab/>
        <w:t>Copy of personal safety intervention order may be given to school</w:t>
      </w:r>
    </w:p>
    <w:p w14:paraId="06459CA7" w14:textId="41661E61" w:rsidR="003813CE" w:rsidRPr="00830AAE" w:rsidRDefault="003813CE" w:rsidP="003813CE">
      <w:pPr>
        <w:spacing w:before="120"/>
        <w:jc w:val="both"/>
        <w:rPr>
          <w:rFonts w:ascii="Arial" w:hAnsi="Arial" w:cs="Arial"/>
          <w:color w:val="000000"/>
          <w:sz w:val="20"/>
        </w:rPr>
      </w:pPr>
      <w:r w:rsidRPr="00830AAE">
        <w:rPr>
          <w:rFonts w:ascii="Arial" w:hAnsi="Arial" w:cs="Arial"/>
          <w:color w:val="000000"/>
          <w:sz w:val="20"/>
        </w:rPr>
        <w:t xml:space="preserve">If the court makes, varies, extends or revokes a personal safety intervention order and the respondent or protected person under the order is a student or wishes to become a student, s.175 of the PSIA </w:t>
      </w:r>
      <w:r w:rsidR="006562ED" w:rsidRPr="00830AAE">
        <w:rPr>
          <w:rFonts w:ascii="Arial" w:hAnsi="Arial" w:cs="Arial"/>
          <w:color w:val="000000"/>
          <w:sz w:val="20"/>
        </w:rPr>
        <w:t xml:space="preserve">applies.  It </w:t>
      </w:r>
      <w:r w:rsidRPr="00830AAE">
        <w:rPr>
          <w:rFonts w:ascii="Arial" w:hAnsi="Arial" w:cs="Arial"/>
          <w:color w:val="000000"/>
          <w:sz w:val="20"/>
        </w:rPr>
        <w:t>provides that the court may order that the appropriate registrar give a copy of the order to the principal of the school at which the respondent or protected person is, or wishes to become, a student if the court considers that it</w:t>
      </w:r>
      <w:r w:rsidR="006715BA">
        <w:rPr>
          <w:rFonts w:ascii="Arial" w:hAnsi="Arial" w:cs="Arial"/>
          <w:color w:val="000000"/>
          <w:sz w:val="20"/>
        </w:rPr>
        <w:t>–</w:t>
      </w:r>
    </w:p>
    <w:p w14:paraId="37977355"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would assist to ensure the safety of the protected person; or</w:t>
      </w:r>
    </w:p>
    <w:p w14:paraId="4830545A"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is necessary for the effectiveness of the order; or</w:t>
      </w:r>
    </w:p>
    <w:p w14:paraId="0120DDAF"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(c)</w:t>
      </w:r>
      <w:r w:rsidRPr="00830AAE">
        <w:rPr>
          <w:rFonts w:ascii="Arial" w:hAnsi="Arial" w:cs="Arial"/>
          <w:color w:val="000000"/>
          <w:sz w:val="20"/>
        </w:rPr>
        <w:tab/>
        <w:t>is otherwise necessary in the interests of justice.</w:t>
      </w:r>
    </w:p>
    <w:p w14:paraId="64E54602" w14:textId="77777777" w:rsidR="00D86EF4" w:rsidRPr="00830AAE" w:rsidRDefault="00D86EF4" w:rsidP="002F31B1">
      <w:pPr>
        <w:jc w:val="both"/>
        <w:rPr>
          <w:rFonts w:ascii="Arial" w:hAnsi="Arial" w:cs="Arial"/>
          <w:bCs/>
          <w:color w:val="000000"/>
          <w:sz w:val="16"/>
        </w:rPr>
      </w:pPr>
    </w:p>
    <w:p w14:paraId="4ABBA6D9" w14:textId="77777777" w:rsidR="006562ED" w:rsidRPr="00830AAE" w:rsidRDefault="006562ED" w:rsidP="006562ED">
      <w:pPr>
        <w:jc w:val="both"/>
        <w:rPr>
          <w:rFonts w:ascii="Arial" w:hAnsi="Arial" w:cs="Arial"/>
          <w:color w:val="000000"/>
          <w:sz w:val="20"/>
        </w:rPr>
      </w:pPr>
      <w:r w:rsidRPr="00830AAE">
        <w:rPr>
          <w:rFonts w:ascii="Arial" w:hAnsi="Arial" w:cs="Arial"/>
          <w:color w:val="000000"/>
          <w:sz w:val="20"/>
        </w:rPr>
        <w:t>There is no equivalent provision in the FVPA.</w:t>
      </w:r>
    </w:p>
    <w:p w14:paraId="1BFCBC42" w14:textId="77777777" w:rsidR="006562ED" w:rsidRPr="00830AAE" w:rsidRDefault="006562ED" w:rsidP="002F31B1">
      <w:pPr>
        <w:jc w:val="both"/>
        <w:rPr>
          <w:rFonts w:ascii="Arial" w:hAnsi="Arial" w:cs="Arial"/>
          <w:bCs/>
          <w:color w:val="000000"/>
          <w:sz w:val="16"/>
        </w:rPr>
      </w:pPr>
    </w:p>
    <w:p w14:paraId="49CEF942" w14:textId="77777777" w:rsidR="008E6017" w:rsidRPr="00830AAE" w:rsidRDefault="00102940" w:rsidP="008E6017">
      <w:pPr>
        <w:pStyle w:val="Heading2"/>
        <w:keepNext/>
        <w:spacing w:line="240" w:lineRule="auto"/>
        <w:rPr>
          <w:rFonts w:ascii="Arial" w:hAnsi="Arial" w:cs="Arial"/>
          <w:b/>
          <w:bCs/>
          <w:color w:val="000000"/>
          <w:lang w:val="en-US"/>
        </w:rPr>
      </w:pPr>
      <w:bookmarkStart w:id="256" w:name="_6.8_Procedure_under"/>
      <w:bookmarkStart w:id="257" w:name="B68"/>
      <w:bookmarkEnd w:id="256"/>
      <w:bookmarkEnd w:id="257"/>
      <w:r w:rsidRPr="00830AAE">
        <w:rPr>
          <w:rFonts w:ascii="Arial" w:hAnsi="Arial" w:cs="Arial"/>
          <w:b/>
          <w:color w:val="000000"/>
        </w:rPr>
        <w:t>6.</w:t>
      </w:r>
      <w:r w:rsidR="00D86EF4" w:rsidRPr="00830AAE">
        <w:rPr>
          <w:rFonts w:ascii="Arial" w:hAnsi="Arial" w:cs="Arial"/>
          <w:b/>
          <w:color w:val="000000"/>
        </w:rPr>
        <w:t>8</w:t>
      </w:r>
      <w:r w:rsidRPr="00830AAE">
        <w:rPr>
          <w:rFonts w:ascii="Arial" w:hAnsi="Arial" w:cs="Arial"/>
          <w:b/>
          <w:color w:val="000000"/>
        </w:rPr>
        <w:tab/>
      </w:r>
      <w:r w:rsidR="0073240B">
        <w:rPr>
          <w:rFonts w:ascii="Arial" w:hAnsi="Arial" w:cs="Arial"/>
          <w:b/>
          <w:color w:val="000000"/>
        </w:rPr>
        <w:tab/>
      </w:r>
      <w:r w:rsidR="00CD6774" w:rsidRPr="00830AAE">
        <w:rPr>
          <w:rFonts w:ascii="Arial" w:hAnsi="Arial" w:cs="Arial"/>
          <w:b/>
          <w:bCs/>
          <w:color w:val="000000"/>
          <w:sz w:val="22"/>
        </w:rPr>
        <w:t>Procedure under the FVPA and the PSIA – General</w:t>
      </w:r>
    </w:p>
    <w:p w14:paraId="243D252E" w14:textId="77777777" w:rsidR="00D86EF4" w:rsidRPr="00830AAE" w:rsidRDefault="00D86EF4" w:rsidP="00D86EF4">
      <w:pPr>
        <w:jc w:val="both"/>
        <w:rPr>
          <w:rFonts w:ascii="Arial" w:hAnsi="Arial" w:cs="Arial"/>
          <w:bCs/>
          <w:color w:val="000000"/>
          <w:sz w:val="16"/>
        </w:rPr>
      </w:pPr>
    </w:p>
    <w:p w14:paraId="58C82522" w14:textId="743C4D7D" w:rsidR="00102940" w:rsidRPr="00830AAE" w:rsidRDefault="00102940" w:rsidP="00102940">
      <w:pPr>
        <w:pStyle w:val="Heading3"/>
        <w:keepNext/>
        <w:spacing w:line="240" w:lineRule="auto"/>
        <w:rPr>
          <w:rFonts w:ascii="Arial" w:hAnsi="Arial" w:cs="Arial"/>
          <w:b/>
          <w:bCs/>
          <w:color w:val="000000"/>
          <w:sz w:val="20"/>
        </w:rPr>
      </w:pPr>
      <w:bookmarkStart w:id="258" w:name="_6.8.1_Filing_-"/>
      <w:bookmarkStart w:id="259" w:name="B681"/>
      <w:bookmarkEnd w:id="258"/>
      <w:bookmarkEnd w:id="259"/>
      <w:r w:rsidRPr="00830AAE">
        <w:rPr>
          <w:rFonts w:ascii="Arial" w:hAnsi="Arial" w:cs="Arial"/>
          <w:b/>
          <w:bCs/>
          <w:color w:val="000000"/>
          <w:sz w:val="20"/>
        </w:rPr>
        <w:t>6</w:t>
      </w:r>
      <w:r w:rsidR="00D86EF4" w:rsidRPr="00830AAE">
        <w:rPr>
          <w:rFonts w:ascii="Arial" w:hAnsi="Arial" w:cs="Arial"/>
          <w:b/>
          <w:bCs/>
          <w:color w:val="000000"/>
          <w:sz w:val="20"/>
        </w:rPr>
        <w:t>.8</w:t>
      </w:r>
      <w:r w:rsidRPr="00830AAE">
        <w:rPr>
          <w:rFonts w:ascii="Arial" w:hAnsi="Arial" w:cs="Arial"/>
          <w:b/>
          <w:bCs/>
          <w:color w:val="000000"/>
          <w:sz w:val="20"/>
        </w:rPr>
        <w:t>.1</w:t>
      </w:r>
      <w:r w:rsidRPr="00830AAE">
        <w:rPr>
          <w:rFonts w:ascii="Arial" w:hAnsi="Arial" w:cs="Arial"/>
          <w:b/>
          <w:bCs/>
          <w:color w:val="000000"/>
          <w:sz w:val="20"/>
        </w:rPr>
        <w:tab/>
        <w:t xml:space="preserve">Filing </w:t>
      </w:r>
      <w:r w:rsidR="00270735">
        <w:rPr>
          <w:rFonts w:ascii="Arial" w:hAnsi="Arial" w:cs="Arial"/>
          <w:b/>
          <w:bCs/>
          <w:color w:val="000000"/>
          <w:sz w:val="20"/>
        </w:rPr>
        <w:t>–</w:t>
      </w:r>
      <w:r w:rsidRPr="00830AAE">
        <w:rPr>
          <w:rFonts w:ascii="Arial" w:hAnsi="Arial" w:cs="Arial"/>
          <w:b/>
          <w:bCs/>
          <w:color w:val="000000"/>
          <w:sz w:val="20"/>
        </w:rPr>
        <w:t xml:space="preserve"> Content</w:t>
      </w:r>
      <w:r w:rsidR="00270735">
        <w:rPr>
          <w:rFonts w:ascii="Arial" w:hAnsi="Arial" w:cs="Arial"/>
          <w:b/>
          <w:bCs/>
          <w:color w:val="000000"/>
          <w:sz w:val="20"/>
        </w:rPr>
        <w:t xml:space="preserve"> </w:t>
      </w:r>
      <w:r w:rsidRPr="00830AAE">
        <w:rPr>
          <w:rFonts w:ascii="Arial" w:hAnsi="Arial" w:cs="Arial"/>
          <w:b/>
          <w:bCs/>
          <w:color w:val="000000"/>
          <w:sz w:val="20"/>
        </w:rPr>
        <w:t>and form of documents – Refusal to accept documents</w:t>
      </w:r>
    </w:p>
    <w:p w14:paraId="114577E0"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Under Rule 1.10 </w:t>
      </w:r>
      <w:r w:rsidR="00753AE0" w:rsidRPr="00830AAE">
        <w:rPr>
          <w:rFonts w:ascii="Arial" w:hAnsi="Arial" w:cs="Arial"/>
          <w:color w:val="000000"/>
          <w:sz w:val="20"/>
        </w:rPr>
        <w:t xml:space="preserve">of the relevant Rules, </w:t>
      </w:r>
      <w:r w:rsidRPr="00830AAE">
        <w:rPr>
          <w:rFonts w:ascii="Arial" w:hAnsi="Arial" w:cs="Arial"/>
          <w:color w:val="000000"/>
          <w:sz w:val="20"/>
        </w:rPr>
        <w:t>a document is filed by being lodged with the registrar in the office of the Court at the proper venue of the Court</w:t>
      </w:r>
      <w:r w:rsidR="00C6688E">
        <w:rPr>
          <w:rFonts w:ascii="Arial" w:hAnsi="Arial" w:cs="Arial"/>
          <w:color w:val="000000"/>
          <w:sz w:val="20"/>
        </w:rPr>
        <w:t xml:space="preserve"> or in accordance with Order 3 of the CATR (if applicable).</w:t>
      </w:r>
    </w:p>
    <w:p w14:paraId="31147CC8" w14:textId="77777777" w:rsidR="00102940" w:rsidRPr="00830AAE" w:rsidRDefault="00102940" w:rsidP="00102940">
      <w:pPr>
        <w:jc w:val="both"/>
        <w:rPr>
          <w:rFonts w:ascii="Arial" w:hAnsi="Arial" w:cs="Arial"/>
          <w:color w:val="000000"/>
          <w:sz w:val="20"/>
        </w:rPr>
      </w:pPr>
    </w:p>
    <w:p w14:paraId="7A03C52B" w14:textId="23B4F9B1" w:rsidR="00102940" w:rsidRPr="00830AAE" w:rsidRDefault="00102940" w:rsidP="00102940">
      <w:pPr>
        <w:jc w:val="both"/>
        <w:rPr>
          <w:rFonts w:ascii="Arial" w:hAnsi="Arial" w:cs="Arial"/>
          <w:color w:val="000000"/>
          <w:sz w:val="20"/>
        </w:rPr>
      </w:pPr>
      <w:r w:rsidRPr="00830AAE">
        <w:rPr>
          <w:rFonts w:ascii="Arial" w:hAnsi="Arial" w:cs="Arial"/>
          <w:color w:val="000000"/>
          <w:sz w:val="20"/>
        </w:rPr>
        <w:t>Under Rule 3.02(1), the court may require any document in a proceeding to be prepared in any manner it thinks fit.  If a document for use in the court is not prepared in accordance with the Rules or any order of the court, Rule 3.02(2) permits</w:t>
      </w:r>
      <w:r w:rsidR="006715BA">
        <w:rPr>
          <w:rFonts w:ascii="Arial" w:hAnsi="Arial" w:cs="Arial"/>
          <w:color w:val="000000"/>
          <w:sz w:val="20"/>
        </w:rPr>
        <w:t>–</w:t>
      </w:r>
    </w:p>
    <w:p w14:paraId="7DAFEB84" w14:textId="77777777" w:rsidR="00102940" w:rsidRPr="00830AAE" w:rsidRDefault="00102940" w:rsidP="00703A8E">
      <w:pPr>
        <w:numPr>
          <w:ilvl w:val="0"/>
          <w:numId w:val="84"/>
        </w:numPr>
        <w:jc w:val="both"/>
        <w:rPr>
          <w:rFonts w:ascii="Arial" w:hAnsi="Arial" w:cs="Arial"/>
          <w:color w:val="000000"/>
          <w:sz w:val="20"/>
        </w:rPr>
      </w:pPr>
      <w:r w:rsidRPr="00830AAE">
        <w:rPr>
          <w:rFonts w:ascii="Arial" w:hAnsi="Arial" w:cs="Arial"/>
          <w:color w:val="000000"/>
          <w:sz w:val="20"/>
        </w:rPr>
        <w:t xml:space="preserve">a registrar to refuse to accept it for filing without the direction of the </w:t>
      </w:r>
      <w:r w:rsidR="00452301">
        <w:rPr>
          <w:rFonts w:ascii="Arial" w:hAnsi="Arial" w:cs="Arial"/>
          <w:color w:val="000000"/>
          <w:sz w:val="20"/>
        </w:rPr>
        <w:t>C</w:t>
      </w:r>
      <w:r w:rsidRPr="00830AAE">
        <w:rPr>
          <w:rFonts w:ascii="Arial" w:hAnsi="Arial" w:cs="Arial"/>
          <w:color w:val="000000"/>
          <w:sz w:val="20"/>
        </w:rPr>
        <w:t>ourt; or</w:t>
      </w:r>
    </w:p>
    <w:p w14:paraId="60EB328B" w14:textId="77777777" w:rsidR="00102940" w:rsidRPr="00830AAE" w:rsidRDefault="00102940" w:rsidP="00703A8E">
      <w:pPr>
        <w:numPr>
          <w:ilvl w:val="0"/>
          <w:numId w:val="84"/>
        </w:numPr>
        <w:ind w:left="397" w:hanging="397"/>
        <w:jc w:val="both"/>
        <w:rPr>
          <w:rFonts w:ascii="Arial" w:hAnsi="Arial" w:cs="Arial"/>
          <w:color w:val="000000"/>
          <w:sz w:val="20"/>
        </w:rPr>
      </w:pPr>
      <w:r w:rsidRPr="00830AAE">
        <w:rPr>
          <w:rFonts w:ascii="Arial" w:hAnsi="Arial" w:cs="Arial"/>
          <w:color w:val="000000"/>
          <w:sz w:val="20"/>
        </w:rPr>
        <w:t xml:space="preserve">the </w:t>
      </w:r>
      <w:r w:rsidR="00452301">
        <w:rPr>
          <w:rFonts w:ascii="Arial" w:hAnsi="Arial" w:cs="Arial"/>
          <w:color w:val="000000"/>
          <w:sz w:val="20"/>
        </w:rPr>
        <w:t>C</w:t>
      </w:r>
      <w:r w:rsidRPr="00830AAE">
        <w:rPr>
          <w:rFonts w:ascii="Arial" w:hAnsi="Arial" w:cs="Arial"/>
          <w:color w:val="000000"/>
          <w:sz w:val="20"/>
        </w:rPr>
        <w:t xml:space="preserve">ourt to order that the party responsible is not entitled to rely on it in </w:t>
      </w:r>
      <w:r w:rsidR="00452301">
        <w:rPr>
          <w:rFonts w:ascii="Arial" w:hAnsi="Arial" w:cs="Arial"/>
          <w:color w:val="000000"/>
          <w:sz w:val="20"/>
        </w:rPr>
        <w:t xml:space="preserve">any manner in </w:t>
      </w:r>
      <w:r w:rsidRPr="00830AAE">
        <w:rPr>
          <w:rFonts w:ascii="Arial" w:hAnsi="Arial" w:cs="Arial"/>
          <w:color w:val="000000"/>
          <w:sz w:val="20"/>
        </w:rPr>
        <w:t>the proceeding until a document which is properly prepared is filed.</w:t>
      </w:r>
    </w:p>
    <w:p w14:paraId="39FEE79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Under Rule 3.03(1), a registrar may also refuse to accept a document for filing if the form or contents of the document show that the document, if accepted, would constitute an abuse of the process of the court.  Rule 3.03(2) empowers the court to direct the registrar to accept a document for filing.</w:t>
      </w:r>
    </w:p>
    <w:p w14:paraId="03089289" w14:textId="77777777" w:rsidR="00B064F0" w:rsidRPr="00830AAE" w:rsidRDefault="00B064F0" w:rsidP="00B064F0">
      <w:pPr>
        <w:jc w:val="both"/>
        <w:rPr>
          <w:rFonts w:ascii="Arial" w:hAnsi="Arial" w:cs="Arial"/>
          <w:bCs/>
          <w:color w:val="000000"/>
          <w:sz w:val="16"/>
        </w:rPr>
      </w:pPr>
    </w:p>
    <w:p w14:paraId="7AEA4817"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If a document for use in the court contains scandalous, irrelevant or otherwise oppressive matter, Rule 3.04 empowers the court to order that the offending matter be deleted or the document be taken off the file.  Order 6 empowers the court to stay, strike out or amend a proceeding which is scandalous, frivolous or vexatious or is otherwise an abuse of process of the court.</w:t>
      </w:r>
    </w:p>
    <w:p w14:paraId="08DC8EA6" w14:textId="77777777" w:rsidR="00B064F0" w:rsidRPr="00830AAE" w:rsidRDefault="00B064F0" w:rsidP="00B064F0">
      <w:pPr>
        <w:jc w:val="both"/>
        <w:rPr>
          <w:rFonts w:ascii="Arial" w:hAnsi="Arial" w:cs="Arial"/>
          <w:bCs/>
          <w:color w:val="000000"/>
          <w:sz w:val="16"/>
        </w:rPr>
      </w:pPr>
    </w:p>
    <w:p w14:paraId="10593D4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14.0</w:t>
      </w:r>
      <w:r w:rsidR="00452301">
        <w:rPr>
          <w:rFonts w:ascii="Arial" w:hAnsi="Arial" w:cs="Arial"/>
          <w:color w:val="000000"/>
          <w:sz w:val="20"/>
        </w:rPr>
        <w:t>2</w:t>
      </w:r>
      <w:r w:rsidR="00D13A46">
        <w:rPr>
          <w:rFonts w:ascii="Arial" w:hAnsi="Arial" w:cs="Arial"/>
          <w:color w:val="000000"/>
          <w:sz w:val="20"/>
        </w:rPr>
        <w:t xml:space="preserve"> of the CFVR and rule 14.03 of the CPSR</w:t>
      </w:r>
      <w:r w:rsidRPr="00830AAE">
        <w:rPr>
          <w:rFonts w:ascii="Arial" w:hAnsi="Arial" w:cs="Arial"/>
          <w:color w:val="000000"/>
          <w:sz w:val="20"/>
        </w:rPr>
        <w:t xml:space="preserve"> give the court a general power to amend any document for the purpose of determining the real question in issue between the parties, of correcting any defect or error in the proceeding or of avoiding multiplicity of proceedings.</w:t>
      </w:r>
    </w:p>
    <w:p w14:paraId="4A900DB4" w14:textId="77777777" w:rsidR="00B064F0" w:rsidRPr="00830AAE" w:rsidRDefault="00B064F0" w:rsidP="00B064F0">
      <w:pPr>
        <w:jc w:val="both"/>
        <w:rPr>
          <w:rFonts w:ascii="Arial" w:hAnsi="Arial" w:cs="Arial"/>
          <w:bCs/>
          <w:color w:val="000000"/>
          <w:sz w:val="16"/>
        </w:rPr>
      </w:pPr>
    </w:p>
    <w:p w14:paraId="136A8E7B" w14:textId="77777777" w:rsidR="00102940" w:rsidRPr="00830AAE" w:rsidRDefault="00102940" w:rsidP="00102940">
      <w:pPr>
        <w:pStyle w:val="Heading3"/>
        <w:keepNext/>
        <w:spacing w:line="240" w:lineRule="auto"/>
        <w:rPr>
          <w:rFonts w:ascii="Arial" w:hAnsi="Arial" w:cs="Arial"/>
          <w:b/>
          <w:bCs/>
          <w:color w:val="000000"/>
          <w:sz w:val="20"/>
        </w:rPr>
      </w:pPr>
      <w:bookmarkStart w:id="260" w:name="_6.8.2_Request_for"/>
      <w:bookmarkStart w:id="261" w:name="B682"/>
      <w:bookmarkEnd w:id="260"/>
      <w:bookmarkEnd w:id="261"/>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.2</w:t>
      </w:r>
      <w:r w:rsidRPr="00830AAE">
        <w:rPr>
          <w:rFonts w:ascii="Arial" w:hAnsi="Arial" w:cs="Arial"/>
          <w:b/>
          <w:bCs/>
          <w:color w:val="000000"/>
          <w:sz w:val="20"/>
        </w:rPr>
        <w:tab/>
        <w:t>Request for further and better particulars of application</w:t>
      </w:r>
    </w:p>
    <w:p w14:paraId="79E8C139" w14:textId="11DC6899"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Rule 4.06(1) </w:t>
      </w:r>
      <w:r w:rsidR="00432D4A">
        <w:rPr>
          <w:rFonts w:ascii="Arial" w:hAnsi="Arial" w:cs="Arial"/>
          <w:color w:val="000000"/>
          <w:sz w:val="20"/>
        </w:rPr>
        <w:t>of the CFVR</w:t>
      </w:r>
      <w:r w:rsidR="00D40F4C">
        <w:rPr>
          <w:rFonts w:ascii="Arial" w:hAnsi="Arial" w:cs="Arial"/>
          <w:color w:val="000000"/>
          <w:sz w:val="20"/>
        </w:rPr>
        <w:t xml:space="preserve"> &amp; CPSR</w:t>
      </w:r>
      <w:r w:rsidR="00432D4A">
        <w:rPr>
          <w:rFonts w:ascii="Arial" w:hAnsi="Arial" w:cs="Arial"/>
          <w:color w:val="000000"/>
          <w:sz w:val="20"/>
        </w:rPr>
        <w:t xml:space="preserve"> </w:t>
      </w:r>
      <w:r w:rsidRPr="00830AAE">
        <w:rPr>
          <w:rFonts w:ascii="Arial" w:hAnsi="Arial" w:cs="Arial"/>
          <w:color w:val="000000"/>
          <w:sz w:val="20"/>
        </w:rPr>
        <w:t>provide that a party may only seek further and better particulars of an application with leave of the Court.  Rule 4.06(2) empowers the Court to fix a time for the provision of the particulars and give any appropriate directions for seeking and providing particulars.</w:t>
      </w:r>
    </w:p>
    <w:p w14:paraId="71499EEA" w14:textId="77777777" w:rsidR="00B064F0" w:rsidRPr="00830AAE" w:rsidRDefault="00B064F0" w:rsidP="00B064F0">
      <w:pPr>
        <w:jc w:val="both"/>
        <w:rPr>
          <w:rFonts w:ascii="Arial" w:hAnsi="Arial" w:cs="Arial"/>
          <w:bCs/>
          <w:color w:val="000000"/>
          <w:sz w:val="16"/>
        </w:rPr>
      </w:pPr>
    </w:p>
    <w:p w14:paraId="306276E9" w14:textId="0A6092FC" w:rsidR="00102940" w:rsidRPr="00830AAE" w:rsidRDefault="00102940" w:rsidP="00D06CE4">
      <w:pPr>
        <w:pStyle w:val="Heading3"/>
        <w:keepNext/>
        <w:spacing w:after="120" w:line="240" w:lineRule="auto"/>
        <w:rPr>
          <w:rFonts w:ascii="Arial" w:hAnsi="Arial" w:cs="Arial"/>
          <w:b/>
          <w:bCs/>
          <w:color w:val="000000"/>
          <w:sz w:val="20"/>
        </w:rPr>
      </w:pPr>
      <w:bookmarkStart w:id="262" w:name="_6.8.3_Withdrawal_of"/>
      <w:bookmarkStart w:id="263" w:name="B683"/>
      <w:bookmarkStart w:id="264" w:name="_6.8.3_Whether_withdrawal"/>
      <w:bookmarkEnd w:id="262"/>
      <w:bookmarkEnd w:id="263"/>
      <w:bookmarkEnd w:id="264"/>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.3</w:t>
      </w:r>
      <w:r w:rsidRPr="00830AAE">
        <w:rPr>
          <w:rFonts w:ascii="Arial" w:hAnsi="Arial" w:cs="Arial"/>
          <w:b/>
          <w:bCs/>
          <w:color w:val="000000"/>
          <w:sz w:val="20"/>
        </w:rPr>
        <w:tab/>
      </w:r>
      <w:r w:rsidR="00BD5BBC">
        <w:rPr>
          <w:rFonts w:ascii="Arial" w:hAnsi="Arial" w:cs="Arial"/>
          <w:b/>
          <w:bCs/>
          <w:color w:val="000000"/>
          <w:sz w:val="20"/>
        </w:rPr>
        <w:t>Whether w</w:t>
      </w:r>
      <w:r w:rsidRPr="00830AAE">
        <w:rPr>
          <w:rFonts w:ascii="Arial" w:hAnsi="Arial" w:cs="Arial"/>
          <w:b/>
          <w:bCs/>
          <w:color w:val="000000"/>
          <w:sz w:val="20"/>
        </w:rPr>
        <w:t>ithdrawal of application requires leave of the court</w:t>
      </w:r>
    </w:p>
    <w:p w14:paraId="5DC014EF" w14:textId="3765331D" w:rsidR="00D06CE4" w:rsidRPr="00830AAE" w:rsidRDefault="00D06CE4" w:rsidP="00D06CE4">
      <w:pPr>
        <w:jc w:val="both"/>
        <w:rPr>
          <w:rFonts w:ascii="Arial" w:hAnsi="Arial" w:cs="Arial"/>
          <w:color w:val="000000"/>
          <w:sz w:val="20"/>
        </w:rPr>
      </w:pPr>
      <w:r w:rsidRPr="00830AAE">
        <w:rPr>
          <w:rFonts w:ascii="Arial" w:hAnsi="Arial" w:cs="Arial"/>
          <w:color w:val="000000"/>
          <w:sz w:val="20"/>
        </w:rPr>
        <w:t xml:space="preserve">Rule 4.07 </w:t>
      </w:r>
      <w:r>
        <w:rPr>
          <w:rFonts w:ascii="Arial" w:hAnsi="Arial" w:cs="Arial"/>
          <w:color w:val="000000"/>
          <w:sz w:val="20"/>
        </w:rPr>
        <w:t xml:space="preserve">of the CFVR </w:t>
      </w:r>
      <w:r w:rsidRPr="00830AAE">
        <w:rPr>
          <w:rFonts w:ascii="Arial" w:hAnsi="Arial" w:cs="Arial"/>
          <w:color w:val="000000"/>
          <w:sz w:val="20"/>
        </w:rPr>
        <w:t xml:space="preserve">permits an application under the FVPA to be withdrawn only with the leave of the Court.  </w:t>
      </w:r>
      <w:r>
        <w:rPr>
          <w:rFonts w:ascii="Arial" w:hAnsi="Arial" w:cs="Arial"/>
          <w:color w:val="000000"/>
          <w:sz w:val="20"/>
        </w:rPr>
        <w:t xml:space="preserve">By contrast, rule 4.07 of the CPSR does not specify that leave is required to withdraw an application under the PSIA.  Under either rule a </w:t>
      </w:r>
      <w:r w:rsidRPr="00830AAE">
        <w:rPr>
          <w:rFonts w:ascii="Arial" w:hAnsi="Arial" w:cs="Arial"/>
          <w:color w:val="000000"/>
          <w:sz w:val="20"/>
        </w:rPr>
        <w:t>party seeking to withdraw an application must</w:t>
      </w:r>
      <w:r w:rsidR="006715BA">
        <w:rPr>
          <w:rFonts w:ascii="Arial" w:hAnsi="Arial" w:cs="Arial"/>
          <w:color w:val="000000"/>
          <w:sz w:val="20"/>
        </w:rPr>
        <w:t>–</w:t>
      </w:r>
    </w:p>
    <w:p w14:paraId="2CEFED3E"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file a written notice of withdrawal, to be served on the respondent by the registrar; or</w:t>
      </w:r>
    </w:p>
    <w:p w14:paraId="0B6D23E4"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attend court and make an oral application to the Court.</w:t>
      </w:r>
    </w:p>
    <w:p w14:paraId="7506966D" w14:textId="77777777" w:rsidR="00D06CE4" w:rsidRPr="00981A3B" w:rsidRDefault="00D06CE4" w:rsidP="00D06CE4">
      <w:pPr>
        <w:jc w:val="both"/>
        <w:rPr>
          <w:rFonts w:ascii="Arial" w:hAnsi="Arial" w:cs="Arial"/>
          <w:bCs/>
          <w:color w:val="000000"/>
          <w:sz w:val="20"/>
          <w:szCs w:val="32"/>
        </w:rPr>
      </w:pPr>
    </w:p>
    <w:p w14:paraId="70CA5861" w14:textId="7EBA3ADB" w:rsidR="00432D4A" w:rsidRDefault="00D06CE4" w:rsidP="00D06CE4">
      <w:pPr>
        <w:jc w:val="both"/>
        <w:rPr>
          <w:rFonts w:ascii="Arial" w:hAnsi="Arial" w:cs="Arial"/>
          <w:color w:val="000000"/>
          <w:sz w:val="20"/>
          <w:szCs w:val="20"/>
          <w:shd w:val="clear" w:color="auto" w:fill="FFFFFF"/>
        </w:rPr>
      </w:pPr>
      <w:r>
        <w:rPr>
          <w:rFonts w:ascii="Arial" w:hAnsi="Arial" w:cs="Arial"/>
          <w:bCs/>
          <w:color w:val="000000"/>
          <w:sz w:val="20"/>
          <w:szCs w:val="20"/>
        </w:rPr>
        <w:t xml:space="preserve">Rule 4.08 of the </w:t>
      </w:r>
      <w:r w:rsidRPr="00280A81">
        <w:rPr>
          <w:rFonts w:ascii="Arial" w:eastAsia="Book Antiqua" w:hAnsi="Arial" w:cs="Arial"/>
          <w:i/>
          <w:sz w:val="20"/>
        </w:rPr>
        <w:t xml:space="preserve">Magistrates’ Court (Family Violence Protection) Rules 2018 </w:t>
      </w:r>
      <w:r w:rsidRPr="00981A3B">
        <w:rPr>
          <w:rFonts w:ascii="Arial" w:eastAsia="Book Antiqua" w:hAnsi="Arial" w:cs="Arial"/>
          <w:iCs/>
          <w:sz w:val="20"/>
        </w:rPr>
        <w:t>is in identical terms</w:t>
      </w:r>
      <w:r>
        <w:rPr>
          <w:rFonts w:ascii="Arial" w:eastAsia="Book Antiqua" w:hAnsi="Arial" w:cs="Arial"/>
          <w:iCs/>
          <w:sz w:val="20"/>
        </w:rPr>
        <w:t xml:space="preserve"> to rule 4.07 of the CFVR</w:t>
      </w:r>
      <w:r w:rsidRPr="00981A3B">
        <w:rPr>
          <w:rFonts w:ascii="Arial" w:eastAsia="Book Antiqua" w:hAnsi="Arial" w:cs="Arial"/>
          <w:iCs/>
          <w:sz w:val="20"/>
        </w:rPr>
        <w:t>.</w:t>
      </w:r>
      <w:r>
        <w:rPr>
          <w:rFonts w:ascii="Arial" w:eastAsia="Book Antiqua" w:hAnsi="Arial" w:cs="Arial"/>
          <w:iCs/>
          <w:sz w:val="20"/>
        </w:rPr>
        <w:t xml:space="preserve">  This rule was discussed at some length by Garde J in </w:t>
      </w:r>
      <w:r w:rsidRPr="001549DF">
        <w:rPr>
          <w:rFonts w:ascii="Arial" w:eastAsia="Book Antiqua" w:hAnsi="Arial" w:cs="Arial"/>
          <w:i/>
          <w:sz w:val="20"/>
        </w:rPr>
        <w:t>M</w:t>
      </w:r>
      <w:r w:rsidRPr="00D40704">
        <w:rPr>
          <w:rFonts w:ascii="Arial" w:hAnsi="Arial" w:cs="Arial"/>
          <w:i/>
          <w:iCs/>
          <w:sz w:val="20"/>
          <w:szCs w:val="20"/>
        </w:rPr>
        <w:t xml:space="preserve">NX (a pseudonym) v TNV </w:t>
      </w:r>
      <w:r w:rsidR="00D40704" w:rsidRPr="00D40704">
        <w:rPr>
          <w:rFonts w:ascii="Arial" w:hAnsi="Arial" w:cs="Arial"/>
          <w:i/>
          <w:iCs/>
          <w:sz w:val="20"/>
          <w:szCs w:val="20"/>
        </w:rPr>
        <w:t>(a pseudonym)</w:t>
      </w:r>
      <w:r w:rsidR="00D40704" w:rsidRPr="00D40704">
        <w:rPr>
          <w:rFonts w:ascii="Arial" w:hAnsi="Arial" w:cs="Arial"/>
          <w:sz w:val="20"/>
          <w:szCs w:val="20"/>
        </w:rPr>
        <w:t xml:space="preserve"> [2022] VSC 592 at [58]-[72]</w:t>
      </w:r>
      <w:r w:rsidR="00D40704">
        <w:rPr>
          <w:rFonts w:ascii="Arial" w:hAnsi="Arial" w:cs="Arial"/>
          <w:sz w:val="20"/>
          <w:szCs w:val="20"/>
        </w:rPr>
        <w:t xml:space="preserve">, in particular </w:t>
      </w:r>
      <w:r w:rsidR="008A1213">
        <w:rPr>
          <w:rFonts w:ascii="Arial" w:hAnsi="Arial" w:cs="Arial"/>
          <w:sz w:val="20"/>
          <w:szCs w:val="20"/>
        </w:rPr>
        <w:t xml:space="preserve">at [58] where </w:t>
      </w:r>
      <w:r w:rsidR="00981A3B">
        <w:rPr>
          <w:rFonts w:ascii="Arial" w:hAnsi="Arial" w:cs="Arial"/>
          <w:sz w:val="20"/>
          <w:szCs w:val="20"/>
        </w:rPr>
        <w:t>his Honour</w:t>
      </w:r>
      <w:r w:rsidR="008A1213">
        <w:rPr>
          <w:rFonts w:ascii="Arial" w:hAnsi="Arial" w:cs="Arial"/>
          <w:sz w:val="20"/>
          <w:szCs w:val="20"/>
        </w:rPr>
        <w:t xml:space="preserve"> noted that “</w:t>
      </w:r>
      <w:r w:rsidR="008A1213" w:rsidRPr="008A1213">
        <w:rPr>
          <w:rFonts w:ascii="Arial" w:hAnsi="Arial" w:cs="Arial"/>
          <w:color w:val="000000"/>
          <w:sz w:val="20"/>
          <w:szCs w:val="20"/>
          <w:shd w:val="clear" w:color="auto" w:fill="FFFFFF"/>
        </w:rPr>
        <w:t>where a statute or court rule requires the grant of leave to withdraw or discontinue</w:t>
      </w:r>
      <w:r w:rsidR="008A1213">
        <w:rPr>
          <w:rFonts w:ascii="Arial" w:hAnsi="Arial" w:cs="Arial"/>
          <w:color w:val="000000"/>
          <w:sz w:val="20"/>
          <w:szCs w:val="20"/>
          <w:shd w:val="clear" w:color="auto" w:fill="FFFFFF"/>
        </w:rPr>
        <w:t>…</w:t>
      </w:r>
      <w:r w:rsidR="008A1213" w:rsidRPr="008A1213">
        <w:rPr>
          <w:rFonts w:ascii="Arial" w:hAnsi="Arial" w:cs="Arial"/>
          <w:color w:val="000000"/>
          <w:sz w:val="20"/>
          <w:szCs w:val="20"/>
          <w:shd w:val="clear" w:color="auto" w:fill="FFFFFF"/>
        </w:rPr>
        <w:t>, a key concern is whether the grant of leave may result in injustice, particularly to the other parties to the proceeding and to the wider community</w:t>
      </w:r>
      <w:r w:rsidR="008A1213">
        <w:rPr>
          <w:rFonts w:ascii="Arial" w:hAnsi="Arial" w:cs="Arial"/>
          <w:color w:val="000000"/>
          <w:sz w:val="20"/>
          <w:szCs w:val="20"/>
          <w:shd w:val="clear" w:color="auto" w:fill="FFFFFF"/>
        </w:rPr>
        <w:t>.”</w:t>
      </w:r>
      <w:r w:rsidR="004248A6">
        <w:rPr>
          <w:rFonts w:ascii="Arial" w:hAnsi="Arial" w:cs="Arial"/>
          <w:color w:val="000000"/>
          <w:sz w:val="20"/>
          <w:szCs w:val="20"/>
          <w:shd w:val="clear" w:color="auto" w:fill="FFFFFF"/>
        </w:rPr>
        <w:t xml:space="preserve">  </w:t>
      </w:r>
      <w:r w:rsidR="00432D4A">
        <w:rPr>
          <w:rFonts w:ascii="Arial" w:hAnsi="Arial" w:cs="Arial"/>
          <w:color w:val="000000"/>
          <w:sz w:val="20"/>
          <w:szCs w:val="20"/>
          <w:shd w:val="clear" w:color="auto" w:fill="FFFFFF"/>
        </w:rPr>
        <w:t>Garde J continued</w:t>
      </w:r>
      <w:r w:rsidR="00981A3B">
        <w:rPr>
          <w:rFonts w:ascii="Arial" w:hAnsi="Arial" w:cs="Arial"/>
          <w:color w:val="000000"/>
          <w:sz w:val="20"/>
          <w:szCs w:val="20"/>
          <w:shd w:val="clear" w:color="auto" w:fill="FFFFFF"/>
        </w:rPr>
        <w:t xml:space="preserve"> at [59]-[62] [emphasis added]</w:t>
      </w:r>
      <w:r w:rsidR="00432D4A">
        <w:rPr>
          <w:rFonts w:ascii="Arial" w:hAnsi="Arial" w:cs="Arial"/>
          <w:color w:val="000000"/>
          <w:sz w:val="20"/>
          <w:szCs w:val="20"/>
          <w:shd w:val="clear" w:color="auto" w:fill="FFFFFF"/>
        </w:rPr>
        <w:t>:</w:t>
      </w:r>
    </w:p>
    <w:p w14:paraId="7BA94F91" w14:textId="5A15D197" w:rsid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 xml:space="preserve">[59] </w:t>
      </w:r>
      <w:r>
        <w:rPr>
          <w:rFonts w:ascii="Arial" w:hAnsi="Arial" w:cs="Arial"/>
          <w:sz w:val="20"/>
          <w:szCs w:val="20"/>
        </w:rPr>
        <w:t>“</w:t>
      </w:r>
      <w:r w:rsidRPr="00432D4A">
        <w:rPr>
          <w:rFonts w:ascii="Arial" w:hAnsi="Arial" w:cs="Arial"/>
          <w:sz w:val="20"/>
          <w:szCs w:val="20"/>
        </w:rPr>
        <w:t xml:space="preserve">In </w:t>
      </w:r>
      <w:r w:rsidRPr="00432D4A">
        <w:rPr>
          <w:rFonts w:ascii="Arial" w:hAnsi="Arial" w:cs="Arial"/>
          <w:i/>
          <w:iCs/>
          <w:sz w:val="20"/>
          <w:szCs w:val="20"/>
        </w:rPr>
        <w:t>Ann Street Mezzanine Pty Ltd v Beck</w:t>
      </w:r>
      <w:r>
        <w:rPr>
          <w:rFonts w:ascii="Arial" w:hAnsi="Arial" w:cs="Arial"/>
          <w:i/>
          <w:iCs/>
          <w:sz w:val="20"/>
          <w:szCs w:val="20"/>
        </w:rPr>
        <w:t xml:space="preserve"> </w:t>
      </w:r>
      <w:r w:rsidRPr="00432D4A">
        <w:rPr>
          <w:rFonts w:ascii="Arial" w:hAnsi="Arial" w:cs="Arial"/>
          <w:sz w:val="20"/>
          <w:szCs w:val="20"/>
        </w:rPr>
        <w:t>[2011] FCA 614</w:t>
      </w:r>
      <w:r>
        <w:rPr>
          <w:rFonts w:ascii="Arial" w:hAnsi="Arial" w:cs="Arial"/>
          <w:sz w:val="20"/>
          <w:szCs w:val="20"/>
        </w:rPr>
        <w:t xml:space="preserve"> at </w:t>
      </w:r>
      <w:r w:rsidRPr="00432D4A">
        <w:rPr>
          <w:rFonts w:ascii="Arial" w:hAnsi="Arial" w:cs="Arial"/>
          <w:sz w:val="20"/>
          <w:szCs w:val="20"/>
        </w:rPr>
        <w:t>[16], Kenny J referred to a court rule which provided that a party making a claim for relief may discontinue ‘at any time – with the leave of the Court’, and said:</w:t>
      </w:r>
    </w:p>
    <w:p w14:paraId="71DD2E08" w14:textId="21D8F7EF" w:rsidR="00432D4A" w:rsidRPr="009F76FA" w:rsidRDefault="00432D4A" w:rsidP="00432D4A">
      <w:pPr>
        <w:spacing w:before="60"/>
        <w:ind w:left="1021" w:right="1021"/>
        <w:jc w:val="both"/>
        <w:rPr>
          <w:rFonts w:ascii="Arial" w:hAnsi="Arial" w:cs="Arial"/>
          <w:sz w:val="18"/>
          <w:szCs w:val="18"/>
        </w:rPr>
      </w:pPr>
      <w:r w:rsidRPr="009F76FA">
        <w:rPr>
          <w:rFonts w:ascii="Arial" w:hAnsi="Arial" w:cs="Arial"/>
          <w:sz w:val="18"/>
          <w:szCs w:val="18"/>
        </w:rPr>
        <w:t>‘Generally speaking, the Court will grant an application for leave to discontinue, since it is undesirable that an applicant be compelled to continue litigation against the applicant’s will.’</w:t>
      </w:r>
    </w:p>
    <w:p w14:paraId="4589F234" w14:textId="68DA03DA" w:rsidR="00432D4A" w:rsidRP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That said, leave is not granted as a matter of course.</w:t>
      </w:r>
    </w:p>
    <w:p w14:paraId="58909B4A" w14:textId="4E3592EA" w:rsidR="009F76FA" w:rsidRPr="009F76FA" w:rsidRDefault="009F76FA" w:rsidP="009F76FA">
      <w:pPr>
        <w:spacing w:before="60"/>
        <w:ind w:left="567" w:right="567"/>
        <w:jc w:val="both"/>
        <w:rPr>
          <w:rFonts w:ascii="Arial" w:hAnsi="Arial" w:cs="Arial"/>
          <w:sz w:val="20"/>
          <w:szCs w:val="20"/>
        </w:rPr>
      </w:pPr>
      <w:r w:rsidRPr="009F76FA">
        <w:rPr>
          <w:rFonts w:ascii="Arial" w:hAnsi="Arial" w:cs="Arial"/>
          <w:sz w:val="20"/>
          <w:szCs w:val="20"/>
        </w:rPr>
        <w:t xml:space="preserve">[60] Likewise in </w:t>
      </w:r>
      <w:r w:rsidRPr="009F76FA">
        <w:rPr>
          <w:rFonts w:ascii="Arial" w:hAnsi="Arial" w:cs="Arial"/>
          <w:i/>
          <w:iCs/>
          <w:sz w:val="20"/>
          <w:szCs w:val="20"/>
        </w:rPr>
        <w:t xml:space="preserve">Trade Practices Commission v </w:t>
      </w:r>
      <w:proofErr w:type="spellStart"/>
      <w:r w:rsidRPr="009F76FA">
        <w:rPr>
          <w:rFonts w:ascii="Arial" w:hAnsi="Arial" w:cs="Arial"/>
          <w:i/>
          <w:iCs/>
          <w:sz w:val="20"/>
          <w:szCs w:val="20"/>
        </w:rPr>
        <w:t>Manfal</w:t>
      </w:r>
      <w:proofErr w:type="spellEnd"/>
      <w:r w:rsidRPr="009F76FA">
        <w:rPr>
          <w:rFonts w:ascii="Arial" w:hAnsi="Arial" w:cs="Arial"/>
          <w:i/>
          <w:iCs/>
          <w:sz w:val="20"/>
          <w:szCs w:val="20"/>
        </w:rPr>
        <w:t xml:space="preserve"> Pty Ltd (No 3) </w:t>
      </w:r>
      <w:r w:rsidRPr="009F76FA">
        <w:rPr>
          <w:rFonts w:ascii="Arial" w:hAnsi="Arial" w:cs="Arial"/>
          <w:sz w:val="20"/>
          <w:szCs w:val="20"/>
        </w:rPr>
        <w:t xml:space="preserve">(1991) 33 FCR 382, 383-384, Lee J stated </w:t>
      </w:r>
      <w:r w:rsidR="00981A3B">
        <w:rPr>
          <w:rFonts w:ascii="Arial" w:hAnsi="Arial" w:cs="Arial"/>
          <w:sz w:val="20"/>
          <w:szCs w:val="20"/>
        </w:rPr>
        <w:t>(</w:t>
      </w:r>
      <w:r w:rsidRPr="009F76FA">
        <w:rPr>
          <w:rFonts w:ascii="Arial" w:hAnsi="Arial" w:cs="Arial"/>
          <w:sz w:val="20"/>
          <w:szCs w:val="20"/>
        </w:rPr>
        <w:t>citations omitted):</w:t>
      </w:r>
    </w:p>
    <w:p w14:paraId="49C6B1E2" w14:textId="77777777"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‘It may be accepted that an application for leave to discontinue proceedings against a respondent will normally be granted. However, that does not mean that such an order is granted as a matter of course…</w:t>
      </w:r>
    </w:p>
    <w:p w14:paraId="2682CAF0" w14:textId="460047F2"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lastRenderedPageBreak/>
        <w:t>The discretion to grant leave is unfettered…The court will give consideration to the need to refrain from compelling a party to litigate against its will but will also consider the extent to which the proceedings have developed and whether discontinuance against one respondent may impose injustice on another respondent by removing an advantage that respondent may otherwise enjoy in the proceedings or by imposing a disadvantage. In considering the undesirability of an applicant being forced to continue litigation unwillingly, it is relevant to have regard to whether the discontinuance would make any difference to the burden of litigation undertaken by the applicant and whether the application to discontinue results from a conclusion that the litigation cannot succeed against that respondent or is inspired by other reasons.</w:t>
      </w:r>
    </w:p>
    <w:p w14:paraId="5990607C" w14:textId="68B3458D" w:rsidR="009F76FA" w:rsidRP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requirement of the Federal Court Rules that, in the absence of consent of all parties, discontinuance of litigation against a party only be permitted by leave of the court contemplates a judicial review of all relevant circumstances and the satisfaction of the court that the grant of leave is proper in all the circumstances. In some cases the court may determine that a grant of leave to discontinue should be attended with conditions and in a rare case the court may determine that the only appropriate order is to refuse the leave sought.</w:t>
      </w:r>
      <w:r>
        <w:rPr>
          <w:rFonts w:ascii="Arial" w:hAnsi="Arial" w:cs="Arial"/>
          <w:sz w:val="18"/>
          <w:szCs w:val="18"/>
        </w:rPr>
        <w:t>’</w:t>
      </w:r>
    </w:p>
    <w:p w14:paraId="5EBE4AED" w14:textId="736A09A1" w:rsidR="009F76FA" w:rsidRPr="009F76FA" w:rsidRDefault="009F76FA" w:rsidP="009F76FA">
      <w:pPr>
        <w:spacing w:before="60"/>
        <w:ind w:left="567" w:right="567"/>
        <w:jc w:val="both"/>
        <w:rPr>
          <w:rFonts w:ascii="Arial" w:hAnsi="Arial" w:cs="Arial"/>
          <w:sz w:val="20"/>
          <w:szCs w:val="20"/>
        </w:rPr>
      </w:pPr>
      <w:r>
        <w:rPr>
          <w:rFonts w:ascii="Arial" w:hAnsi="Arial" w:cs="Arial"/>
          <w:sz w:val="20"/>
          <w:szCs w:val="20"/>
        </w:rPr>
        <w:t xml:space="preserve">[61] </w:t>
      </w:r>
      <w:r w:rsidRPr="00432D4A">
        <w:rPr>
          <w:rFonts w:ascii="Arial" w:hAnsi="Arial" w:cs="Arial"/>
          <w:sz w:val="20"/>
          <w:szCs w:val="20"/>
        </w:rPr>
        <w:t>What factors must be considered? The factors that a court is bound to consider on an application for leave to withdraw or discontinue are determined in accordance with established principle. In an oft</w:t>
      </w:r>
      <w:r>
        <w:rPr>
          <w:rFonts w:ascii="Arial" w:hAnsi="Arial" w:cs="Arial"/>
          <w:sz w:val="20"/>
          <w:szCs w:val="20"/>
        </w:rPr>
        <w:t>-</w:t>
      </w:r>
      <w:r w:rsidRPr="00432D4A">
        <w:rPr>
          <w:rFonts w:ascii="Arial" w:hAnsi="Arial" w:cs="Arial"/>
          <w:sz w:val="20"/>
          <w:szCs w:val="20"/>
        </w:rPr>
        <w:t xml:space="preserve">quoted passage in </w:t>
      </w:r>
      <w:r w:rsidRPr="009F76FA">
        <w:rPr>
          <w:rFonts w:ascii="Arial" w:hAnsi="Arial" w:cs="Arial"/>
          <w:i/>
          <w:iCs/>
          <w:sz w:val="20"/>
          <w:szCs w:val="20"/>
        </w:rPr>
        <w:t>Minister for Aboriginal Affairs v Peko-Wallsend Ltd</w:t>
      </w:r>
      <w:r>
        <w:rPr>
          <w:rFonts w:ascii="Arial" w:hAnsi="Arial" w:cs="Arial"/>
          <w:sz w:val="20"/>
          <w:szCs w:val="20"/>
        </w:rPr>
        <w:t xml:space="preserve"> </w:t>
      </w:r>
      <w:r w:rsidRPr="00432D4A">
        <w:rPr>
          <w:rFonts w:ascii="Arial" w:hAnsi="Arial" w:cs="Arial"/>
          <w:sz w:val="20"/>
          <w:szCs w:val="20"/>
        </w:rPr>
        <w:t>(1986) 162 CLR 24, Mason J said</w:t>
      </w:r>
      <w:r>
        <w:rPr>
          <w:rFonts w:ascii="Arial" w:hAnsi="Arial" w:cs="Arial"/>
          <w:sz w:val="20"/>
          <w:szCs w:val="20"/>
        </w:rPr>
        <w:t xml:space="preserve"> at 39-40</w:t>
      </w:r>
      <w:r w:rsidRPr="00432D4A">
        <w:rPr>
          <w:rFonts w:ascii="Arial" w:hAnsi="Arial" w:cs="Arial"/>
          <w:sz w:val="20"/>
          <w:szCs w:val="20"/>
        </w:rPr>
        <w:t>:</w:t>
      </w:r>
    </w:p>
    <w:p w14:paraId="5FB8F357" w14:textId="25C24DF6" w:rsidR="009F76FA" w:rsidRPr="00981A3B" w:rsidRDefault="009F76FA" w:rsidP="009F76FA">
      <w:pPr>
        <w:spacing w:before="60"/>
        <w:ind w:left="1021" w:right="1021"/>
        <w:jc w:val="both"/>
        <w:rPr>
          <w:rFonts w:ascii="Arial" w:hAnsi="Arial" w:cs="Arial"/>
          <w:sz w:val="18"/>
          <w:szCs w:val="18"/>
        </w:rPr>
      </w:pPr>
      <w:r w:rsidRPr="00981A3B">
        <w:rPr>
          <w:rFonts w:ascii="Arial" w:hAnsi="Arial" w:cs="Arial"/>
          <w:sz w:val="18"/>
          <w:szCs w:val="18"/>
        </w:rPr>
        <w:t>‘</w:t>
      </w:r>
      <w:r w:rsidR="00981A3B" w:rsidRPr="00981A3B">
        <w:rPr>
          <w:rFonts w:ascii="Arial" w:hAnsi="Arial" w:cs="Arial"/>
          <w:sz w:val="18"/>
          <w:szCs w:val="18"/>
        </w:rPr>
        <w:t>What factors a decision-maker is bound to consider in making the decision is determined by construction of the statute conferring the discretion. If the statue expressly states the considerations to be taken into account, it will often be necessary for the court to decide whether those enumerated factors are exhaustive or merely inclusive. If the relevant factors – and in this context I use this expression to refer to the factors which the decision-maker is bound to consider – are not expressly stated, they must be determined by implication from the subject-matter, scope and purpose of the Act.’</w:t>
      </w:r>
    </w:p>
    <w:p w14:paraId="0B201534" w14:textId="0061823C" w:rsidR="00981A3B" w:rsidRPr="009F76FA" w:rsidRDefault="00981A3B" w:rsidP="00981A3B">
      <w:pPr>
        <w:spacing w:before="60"/>
        <w:ind w:left="567" w:right="567"/>
        <w:jc w:val="both"/>
        <w:rPr>
          <w:rFonts w:ascii="Arial" w:hAnsi="Arial" w:cs="Arial"/>
          <w:sz w:val="20"/>
          <w:szCs w:val="20"/>
        </w:rPr>
      </w:pPr>
      <w:r>
        <w:rPr>
          <w:rFonts w:ascii="Arial" w:hAnsi="Arial" w:cs="Arial"/>
          <w:sz w:val="20"/>
          <w:szCs w:val="20"/>
        </w:rPr>
        <w:t xml:space="preserve">[62] </w:t>
      </w:r>
      <w:r w:rsidRPr="00432D4A">
        <w:rPr>
          <w:rFonts w:ascii="Arial" w:hAnsi="Arial" w:cs="Arial"/>
          <w:sz w:val="20"/>
          <w:szCs w:val="20"/>
        </w:rPr>
        <w:t>In circumstances where the Magistrates’ Court is asked to exercise a discretionary power contained in the Act or the Rules, such as that in r 4.08, and there are no listed factors or criteria which govern the exercise of the power or the listed factors are not</w:t>
      </w:r>
      <w:r>
        <w:rPr>
          <w:rFonts w:ascii="Arial" w:hAnsi="Arial" w:cs="Arial"/>
          <w:sz w:val="20"/>
          <w:szCs w:val="20"/>
        </w:rPr>
        <w:t xml:space="preserve"> </w:t>
      </w:r>
      <w:r w:rsidRPr="00432D4A">
        <w:rPr>
          <w:rFonts w:ascii="Arial" w:hAnsi="Arial" w:cs="Arial"/>
          <w:sz w:val="20"/>
          <w:szCs w:val="20"/>
        </w:rPr>
        <w:t xml:space="preserve">exhaustive, regard must be had to the purposes described in ss 1 and 2 of the </w:t>
      </w:r>
      <w:r>
        <w:rPr>
          <w:rFonts w:ascii="Arial" w:hAnsi="Arial" w:cs="Arial"/>
          <w:sz w:val="20"/>
          <w:szCs w:val="20"/>
        </w:rPr>
        <w:t>[FVPA]</w:t>
      </w:r>
      <w:r w:rsidRPr="00432D4A">
        <w:rPr>
          <w:rFonts w:ascii="Arial" w:hAnsi="Arial" w:cs="Arial"/>
          <w:sz w:val="20"/>
          <w:szCs w:val="20"/>
        </w:rPr>
        <w:t xml:space="preserve"> as informed by the preamble. </w:t>
      </w:r>
      <w:r w:rsidRPr="004D2E4B">
        <w:rPr>
          <w:rFonts w:ascii="Arial" w:hAnsi="Arial" w:cs="Arial"/>
          <w:b/>
          <w:bCs/>
          <w:sz w:val="20"/>
          <w:szCs w:val="20"/>
        </w:rPr>
        <w:t xml:space="preserve">It follows that in exercising the discretionary powers found in the </w:t>
      </w:r>
      <w:r w:rsidR="004D2E4B" w:rsidRPr="004D2E4B">
        <w:rPr>
          <w:rFonts w:ascii="Arial" w:hAnsi="Arial" w:cs="Arial"/>
          <w:b/>
          <w:bCs/>
          <w:sz w:val="20"/>
          <w:szCs w:val="20"/>
        </w:rPr>
        <w:t>[FVPA]</w:t>
      </w:r>
      <w:r w:rsidRPr="004D2E4B">
        <w:rPr>
          <w:rFonts w:ascii="Arial" w:hAnsi="Arial" w:cs="Arial"/>
          <w:b/>
          <w:bCs/>
          <w:sz w:val="20"/>
          <w:szCs w:val="20"/>
        </w:rPr>
        <w:t xml:space="preserve"> and in the Rules where statutory criteria are absent or not exhaustive, the safety of affected family members, protected persons and children will be the paramount consideration. The prevention and reduction of family violence to the greatest extent possible is also an important consideration, as is the need to promote the accountability of perpetrators of family violence for their actions.</w:t>
      </w:r>
      <w:r w:rsidR="004D2E4B">
        <w:rPr>
          <w:rFonts w:ascii="Arial" w:hAnsi="Arial" w:cs="Arial"/>
          <w:sz w:val="20"/>
          <w:szCs w:val="20"/>
        </w:rPr>
        <w:t>”</w:t>
      </w:r>
    </w:p>
    <w:p w14:paraId="241D9FDE" w14:textId="7FD16F8B" w:rsidR="00432D4A" w:rsidRDefault="004D2E4B" w:rsidP="004D2E4B">
      <w:pPr>
        <w:spacing w:before="6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At [63]-[71] Garde J discussed 3 cases which illustrate the application of the above principles – </w:t>
      </w:r>
      <w:r w:rsidRPr="004D2E4B">
        <w:rPr>
          <w:rFonts w:ascii="Arial" w:hAnsi="Arial" w:cs="Arial"/>
          <w:i/>
          <w:iCs/>
          <w:sz w:val="20"/>
          <w:szCs w:val="20"/>
        </w:rPr>
        <w:t>AB v Magistrates’ Court at Heidelberg</w:t>
      </w:r>
      <w:r>
        <w:rPr>
          <w:rFonts w:ascii="Arial" w:hAnsi="Arial" w:cs="Arial"/>
          <w:sz w:val="20"/>
          <w:szCs w:val="20"/>
        </w:rPr>
        <w:t xml:space="preserve"> </w:t>
      </w:r>
      <w:r w:rsidRPr="00432D4A">
        <w:rPr>
          <w:rFonts w:ascii="Arial" w:hAnsi="Arial" w:cs="Arial"/>
          <w:sz w:val="20"/>
          <w:szCs w:val="20"/>
        </w:rPr>
        <w:t>[2011] VSC 61, [55]</w:t>
      </w:r>
      <w:r>
        <w:rPr>
          <w:rFonts w:ascii="Arial" w:hAnsi="Arial" w:cs="Arial"/>
          <w:sz w:val="20"/>
          <w:szCs w:val="20"/>
        </w:rPr>
        <w:t xml:space="preserve">; </w:t>
      </w:r>
      <w:r w:rsidRPr="004D2E4B">
        <w:rPr>
          <w:rFonts w:ascii="Arial" w:hAnsi="Arial" w:cs="Arial"/>
          <w:i/>
          <w:iCs/>
          <w:sz w:val="20"/>
          <w:szCs w:val="20"/>
        </w:rPr>
        <w:t>MN v OP</w:t>
      </w:r>
      <w:r>
        <w:rPr>
          <w:rFonts w:ascii="Arial" w:hAnsi="Arial" w:cs="Arial"/>
          <w:sz w:val="20"/>
          <w:szCs w:val="20"/>
        </w:rPr>
        <w:t xml:space="preserve"> </w:t>
      </w:r>
      <w:r w:rsidRPr="00432D4A">
        <w:rPr>
          <w:rFonts w:ascii="Arial" w:hAnsi="Arial" w:cs="Arial"/>
          <w:sz w:val="20"/>
          <w:szCs w:val="20"/>
        </w:rPr>
        <w:t>[2017] VSC 733</w:t>
      </w:r>
      <w:r w:rsidR="008726E0">
        <w:rPr>
          <w:rFonts w:ascii="Arial" w:hAnsi="Arial" w:cs="Arial"/>
          <w:sz w:val="20"/>
          <w:szCs w:val="20"/>
        </w:rPr>
        <w:t>, [138]-[139]</w:t>
      </w:r>
      <w:r>
        <w:rPr>
          <w:rFonts w:ascii="Arial" w:hAnsi="Arial" w:cs="Arial"/>
          <w:sz w:val="20"/>
          <w:szCs w:val="20"/>
        </w:rPr>
        <w:t xml:space="preserve"> and </w:t>
      </w:r>
      <w:proofErr w:type="spellStart"/>
      <w:r w:rsidRPr="004D2E4B">
        <w:rPr>
          <w:rFonts w:ascii="Arial" w:hAnsi="Arial" w:cs="Arial"/>
          <w:i/>
          <w:iCs/>
          <w:sz w:val="20"/>
          <w:szCs w:val="20"/>
        </w:rPr>
        <w:t>Pizanias</w:t>
      </w:r>
      <w:proofErr w:type="spellEnd"/>
      <w:r w:rsidRPr="004D2E4B">
        <w:rPr>
          <w:rFonts w:ascii="Arial" w:hAnsi="Arial" w:cs="Arial"/>
          <w:i/>
          <w:iCs/>
          <w:sz w:val="20"/>
          <w:szCs w:val="20"/>
        </w:rPr>
        <w:t xml:space="preserve"> v Sultana</w:t>
      </w:r>
      <w:r>
        <w:rPr>
          <w:rFonts w:ascii="Arial" w:hAnsi="Arial" w:cs="Arial"/>
          <w:sz w:val="20"/>
          <w:szCs w:val="20"/>
        </w:rPr>
        <w:t xml:space="preserve"> [2020] NTLC 016, [21]</w:t>
      </w:r>
      <w:r w:rsidR="008726E0">
        <w:rPr>
          <w:rFonts w:ascii="Arial" w:hAnsi="Arial" w:cs="Arial"/>
          <w:sz w:val="20"/>
          <w:szCs w:val="20"/>
        </w:rPr>
        <w:t xml:space="preserve"> &amp; [31]-[33]</w:t>
      </w:r>
      <w:r>
        <w:rPr>
          <w:rFonts w:ascii="Arial" w:hAnsi="Arial" w:cs="Arial"/>
          <w:sz w:val="20"/>
          <w:szCs w:val="20"/>
        </w:rPr>
        <w:t xml:space="preserve"> – before concluding at [72]:</w:t>
      </w:r>
    </w:p>
    <w:p w14:paraId="5D42DD38" w14:textId="42B908E3" w:rsidR="004D2E4B" w:rsidRPr="009F76FA" w:rsidRDefault="004D2E4B" w:rsidP="004D2E4B">
      <w:pPr>
        <w:spacing w:before="60"/>
        <w:ind w:left="567" w:right="567"/>
        <w:jc w:val="both"/>
        <w:rPr>
          <w:rFonts w:ascii="Arial" w:hAnsi="Arial" w:cs="Arial"/>
          <w:sz w:val="20"/>
          <w:szCs w:val="20"/>
        </w:rPr>
      </w:pPr>
      <w:r>
        <w:rPr>
          <w:rFonts w:ascii="Arial" w:hAnsi="Arial" w:cs="Arial"/>
          <w:sz w:val="20"/>
          <w:szCs w:val="20"/>
        </w:rPr>
        <w:t>“</w:t>
      </w:r>
      <w:r w:rsidRPr="00432D4A">
        <w:rPr>
          <w:rFonts w:ascii="Arial" w:hAnsi="Arial" w:cs="Arial"/>
          <w:sz w:val="20"/>
          <w:szCs w:val="20"/>
        </w:rPr>
        <w:t xml:space="preserve">Similar principles apply in respect of protection applications relating to children. In </w:t>
      </w:r>
      <w:r w:rsidRPr="001549DF">
        <w:rPr>
          <w:rFonts w:ascii="Arial" w:hAnsi="Arial" w:cs="Arial"/>
          <w:i/>
          <w:iCs/>
          <w:sz w:val="20"/>
          <w:szCs w:val="20"/>
        </w:rPr>
        <w:t xml:space="preserve">J v </w:t>
      </w:r>
      <w:proofErr w:type="spellStart"/>
      <w:r w:rsidRPr="001549DF">
        <w:rPr>
          <w:rFonts w:ascii="Arial" w:hAnsi="Arial" w:cs="Arial"/>
          <w:i/>
          <w:iCs/>
          <w:sz w:val="20"/>
          <w:szCs w:val="20"/>
        </w:rPr>
        <w:t>Lieschke</w:t>
      </w:r>
      <w:proofErr w:type="spellEnd"/>
      <w:r w:rsidR="001549DF">
        <w:rPr>
          <w:rFonts w:ascii="Arial" w:hAnsi="Arial" w:cs="Arial"/>
          <w:sz w:val="20"/>
          <w:szCs w:val="20"/>
        </w:rPr>
        <w:t xml:space="preserve"> (1987) 162 CLR 447,458</w:t>
      </w:r>
      <w:r w:rsidRPr="00432D4A">
        <w:rPr>
          <w:rFonts w:ascii="Arial" w:hAnsi="Arial" w:cs="Arial"/>
          <w:sz w:val="20"/>
          <w:szCs w:val="20"/>
        </w:rPr>
        <w:t xml:space="preserve"> the High Court upheld the rights of parents to have the opportunity to be heard where the interests of the child were affected and where it was practicable to do so.</w:t>
      </w:r>
      <w:r w:rsidR="001549DF">
        <w:rPr>
          <w:rFonts w:ascii="Arial" w:hAnsi="Arial" w:cs="Arial"/>
          <w:sz w:val="20"/>
          <w:szCs w:val="20"/>
        </w:rPr>
        <w:t xml:space="preserve"> </w:t>
      </w:r>
      <w:r w:rsidRPr="00432D4A">
        <w:rPr>
          <w:rFonts w:ascii="Arial" w:hAnsi="Arial" w:cs="Arial"/>
          <w:sz w:val="20"/>
          <w:szCs w:val="20"/>
        </w:rPr>
        <w:t xml:space="preserve"> In </w:t>
      </w:r>
      <w:r w:rsidR="001549DF">
        <w:rPr>
          <w:rFonts w:ascii="Arial" w:hAnsi="Arial" w:cs="Arial"/>
          <w:i/>
          <w:iCs/>
          <w:sz w:val="20"/>
        </w:rPr>
        <w:t xml:space="preserve">Secretary of the Department of Human Services v Y </w:t>
      </w:r>
      <w:r w:rsidR="001549DF">
        <w:rPr>
          <w:rFonts w:ascii="Arial" w:hAnsi="Arial" w:cs="Arial"/>
          <w:sz w:val="20"/>
        </w:rPr>
        <w:t>[2001] VSC 231 at [42]</w:t>
      </w:r>
      <w:r w:rsidRPr="00432D4A">
        <w:rPr>
          <w:rFonts w:ascii="Arial" w:hAnsi="Arial" w:cs="Arial"/>
          <w:sz w:val="20"/>
          <w:szCs w:val="20"/>
        </w:rPr>
        <w:t xml:space="preserve">, Nathan J held that the Secretary required leave of the Children’s Court to withdraw or discontinue a protection application relating to a child made under the </w:t>
      </w:r>
      <w:r w:rsidRPr="001549DF">
        <w:rPr>
          <w:rFonts w:ascii="Arial" w:hAnsi="Arial" w:cs="Arial"/>
          <w:i/>
          <w:iCs/>
          <w:sz w:val="20"/>
          <w:szCs w:val="20"/>
        </w:rPr>
        <w:t>Children and Young Persons Act 1989 (Vic)</w:t>
      </w:r>
      <w:r w:rsidRPr="00432D4A">
        <w:rPr>
          <w:rFonts w:ascii="Arial" w:hAnsi="Arial" w:cs="Arial"/>
          <w:sz w:val="20"/>
          <w:szCs w:val="20"/>
        </w:rPr>
        <w:t>.</w:t>
      </w:r>
      <w:r w:rsidR="001549DF">
        <w:rPr>
          <w:rFonts w:ascii="Arial" w:hAnsi="Arial" w:cs="Arial"/>
          <w:sz w:val="20"/>
          <w:szCs w:val="20"/>
        </w:rPr>
        <w:t>”</w:t>
      </w:r>
    </w:p>
    <w:p w14:paraId="763EF3EA" w14:textId="0D8325BB" w:rsidR="008A1213" w:rsidRPr="00B269EB" w:rsidRDefault="008726E0" w:rsidP="008726E0">
      <w:pPr>
        <w:spacing w:before="60"/>
        <w:jc w:val="both"/>
        <w:rPr>
          <w:rFonts w:ascii="Arial" w:hAnsi="Arial" w:cs="Arial"/>
          <w:bCs/>
          <w:color w:val="000000"/>
          <w:sz w:val="20"/>
          <w:szCs w:val="32"/>
        </w:rPr>
      </w:pPr>
      <w:r>
        <w:rPr>
          <w:rFonts w:ascii="Arial" w:hAnsi="Arial" w:cs="Arial"/>
          <w:color w:val="000000"/>
          <w:sz w:val="20"/>
          <w:szCs w:val="20"/>
          <w:shd w:val="clear" w:color="auto" w:fill="FFFFFF"/>
        </w:rPr>
        <w:t xml:space="preserve">The case of </w:t>
      </w:r>
      <w:r>
        <w:rPr>
          <w:rFonts w:ascii="Arial" w:hAnsi="Arial" w:cs="Arial"/>
          <w:i/>
          <w:iCs/>
          <w:color w:val="000000"/>
          <w:sz w:val="20"/>
          <w:szCs w:val="20"/>
          <w:shd w:val="clear" w:color="auto" w:fill="FFFFFF"/>
        </w:rPr>
        <w:t>Secretary of the D</w:t>
      </w:r>
      <w:r w:rsidRPr="008726E0">
        <w:rPr>
          <w:rFonts w:ascii="Arial" w:hAnsi="Arial" w:cs="Arial"/>
          <w:i/>
          <w:iCs/>
          <w:color w:val="000000"/>
          <w:sz w:val="20"/>
          <w:szCs w:val="20"/>
          <w:shd w:val="clear" w:color="auto" w:fill="FFFFFF"/>
        </w:rPr>
        <w:t>OHS v Y</w:t>
      </w:r>
      <w:r>
        <w:rPr>
          <w:rFonts w:ascii="Arial" w:hAnsi="Arial" w:cs="Arial"/>
          <w:color w:val="000000"/>
          <w:sz w:val="20"/>
          <w:szCs w:val="20"/>
          <w:shd w:val="clear" w:color="auto" w:fill="FFFFFF"/>
        </w:rPr>
        <w:t xml:space="preserve"> [2001] VSC 231 is discussed in more detail in </w:t>
      </w:r>
      <w:r w:rsidRPr="000642AF">
        <w:rPr>
          <w:rFonts w:ascii="Arial" w:hAnsi="Arial" w:cs="Arial"/>
          <w:b/>
          <w:bCs/>
          <w:color w:val="000000"/>
          <w:sz w:val="20"/>
          <w:szCs w:val="20"/>
          <w:shd w:val="clear" w:color="auto" w:fill="C5E0B3"/>
        </w:rPr>
        <w:t>section 3.3.4.3</w:t>
      </w:r>
      <w:r>
        <w:rPr>
          <w:rFonts w:ascii="Arial" w:hAnsi="Arial" w:cs="Arial"/>
          <w:color w:val="000000"/>
          <w:sz w:val="20"/>
          <w:szCs w:val="20"/>
          <w:shd w:val="clear" w:color="auto" w:fill="FFFFFF"/>
        </w:rPr>
        <w:t xml:space="preserve"> of these Research Materials.  </w:t>
      </w:r>
      <w:r w:rsidR="004248A6">
        <w:rPr>
          <w:rFonts w:ascii="Arial" w:hAnsi="Arial" w:cs="Arial"/>
          <w:color w:val="000000"/>
          <w:sz w:val="20"/>
          <w:szCs w:val="20"/>
          <w:shd w:val="clear" w:color="auto" w:fill="FFFFFF"/>
        </w:rPr>
        <w:t xml:space="preserve">See also the comments on </w:t>
      </w:r>
      <w:r w:rsidR="004248A6" w:rsidRPr="00F12A59">
        <w:rPr>
          <w:rFonts w:ascii="Arial" w:hAnsi="Arial" w:cs="Arial"/>
          <w:i/>
          <w:iCs/>
          <w:color w:val="000000"/>
          <w:sz w:val="20"/>
          <w:szCs w:val="20"/>
          <w:shd w:val="clear" w:color="auto" w:fill="FFFFFF"/>
        </w:rPr>
        <w:t>MNX</w:t>
      </w:r>
      <w:r w:rsidR="004248A6">
        <w:rPr>
          <w:rFonts w:ascii="Arial" w:hAnsi="Arial" w:cs="Arial"/>
          <w:color w:val="000000"/>
          <w:sz w:val="20"/>
          <w:szCs w:val="20"/>
          <w:shd w:val="clear" w:color="auto" w:fill="FFFFFF"/>
        </w:rPr>
        <w:t xml:space="preserve"> in </w:t>
      </w:r>
      <w:r w:rsidR="004248A6" w:rsidRPr="000642AF">
        <w:rPr>
          <w:rFonts w:ascii="Arial" w:hAnsi="Arial" w:cs="Arial"/>
          <w:b/>
          <w:bCs/>
          <w:color w:val="000000" w:themeColor="text1"/>
          <w:sz w:val="20"/>
          <w:szCs w:val="20"/>
          <w:shd w:val="clear" w:color="auto" w:fill="C5E0B3"/>
        </w:rPr>
        <w:t>section 6FV.</w:t>
      </w:r>
      <w:r w:rsidR="00F12A59" w:rsidRPr="000642AF">
        <w:rPr>
          <w:rFonts w:ascii="Arial" w:hAnsi="Arial" w:cs="Arial"/>
          <w:b/>
          <w:bCs/>
          <w:color w:val="000000" w:themeColor="text1"/>
          <w:sz w:val="20"/>
          <w:szCs w:val="20"/>
          <w:shd w:val="clear" w:color="auto" w:fill="C5E0B3"/>
        </w:rPr>
        <w:t>7.3</w:t>
      </w:r>
      <w:r w:rsidR="00F12A59">
        <w:rPr>
          <w:rFonts w:ascii="Arial" w:hAnsi="Arial" w:cs="Arial"/>
          <w:color w:val="000000"/>
          <w:sz w:val="20"/>
          <w:szCs w:val="20"/>
          <w:shd w:val="clear" w:color="auto" w:fill="FFFFFF"/>
        </w:rPr>
        <w:t xml:space="preserve"> below.</w:t>
      </w:r>
    </w:p>
    <w:p w14:paraId="0160BC82" w14:textId="5D6534D6" w:rsidR="00D40704" w:rsidRDefault="00D40704" w:rsidP="00B064F0">
      <w:pPr>
        <w:jc w:val="both"/>
        <w:rPr>
          <w:rFonts w:ascii="Arial" w:hAnsi="Arial" w:cs="Arial"/>
          <w:bCs/>
          <w:color w:val="000000"/>
          <w:sz w:val="16"/>
          <w:szCs w:val="16"/>
        </w:rPr>
      </w:pPr>
    </w:p>
    <w:p w14:paraId="19CBC5BE" w14:textId="7C2A00F8" w:rsidR="00102940" w:rsidRPr="00830AAE" w:rsidRDefault="00102940" w:rsidP="00102940">
      <w:pPr>
        <w:pStyle w:val="Heading3"/>
        <w:keepNext/>
        <w:spacing w:line="240" w:lineRule="auto"/>
        <w:rPr>
          <w:rFonts w:ascii="Arial" w:hAnsi="Arial" w:cs="Arial"/>
          <w:b/>
          <w:bCs/>
          <w:color w:val="000000"/>
          <w:sz w:val="20"/>
        </w:rPr>
      </w:pPr>
      <w:bookmarkStart w:id="265" w:name="_6.8.4_Hearings_–"/>
      <w:bookmarkStart w:id="266" w:name="B684"/>
      <w:bookmarkEnd w:id="265"/>
      <w:bookmarkEnd w:id="266"/>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.4</w:t>
      </w:r>
      <w:r w:rsidRPr="00830AAE">
        <w:rPr>
          <w:rFonts w:ascii="Arial" w:hAnsi="Arial" w:cs="Arial"/>
          <w:b/>
          <w:bCs/>
          <w:color w:val="000000"/>
          <w:sz w:val="20"/>
        </w:rPr>
        <w:tab/>
        <w:t xml:space="preserve">Hearings – Directions </w:t>
      </w:r>
      <w:r w:rsidR="00C22C90">
        <w:rPr>
          <w:rFonts w:ascii="Arial" w:hAnsi="Arial" w:cs="Arial"/>
          <w:b/>
          <w:bCs/>
          <w:color w:val="000000"/>
          <w:sz w:val="20"/>
        </w:rPr>
        <w:t>–</w:t>
      </w:r>
      <w:r w:rsidRPr="00830AAE">
        <w:rPr>
          <w:rFonts w:ascii="Arial" w:hAnsi="Arial" w:cs="Arial"/>
          <w:b/>
          <w:bCs/>
          <w:color w:val="000000"/>
          <w:sz w:val="20"/>
        </w:rPr>
        <w:t xml:space="preserve"> Mention</w:t>
      </w:r>
      <w:r w:rsidR="00C22C90">
        <w:rPr>
          <w:rFonts w:ascii="Arial" w:hAnsi="Arial" w:cs="Arial"/>
          <w:b/>
          <w:bCs/>
          <w:color w:val="000000"/>
          <w:sz w:val="20"/>
        </w:rPr>
        <w:t xml:space="preserve"> </w:t>
      </w:r>
      <w:r w:rsidRPr="00830AAE">
        <w:rPr>
          <w:rFonts w:ascii="Arial" w:hAnsi="Arial" w:cs="Arial"/>
          <w:b/>
          <w:bCs/>
          <w:color w:val="000000"/>
          <w:sz w:val="20"/>
        </w:rPr>
        <w:t xml:space="preserve">date </w:t>
      </w:r>
      <w:r w:rsidR="00C22C90">
        <w:rPr>
          <w:rFonts w:ascii="Arial" w:hAnsi="Arial" w:cs="Arial"/>
          <w:b/>
          <w:bCs/>
          <w:color w:val="000000"/>
          <w:sz w:val="20"/>
        </w:rPr>
        <w:t>–</w:t>
      </w:r>
      <w:r w:rsidRPr="00830AAE">
        <w:rPr>
          <w:rFonts w:ascii="Arial" w:hAnsi="Arial" w:cs="Arial"/>
          <w:b/>
          <w:bCs/>
          <w:color w:val="000000"/>
          <w:sz w:val="20"/>
        </w:rPr>
        <w:t xml:space="preserve"> Adjournment</w:t>
      </w:r>
      <w:r w:rsidR="00C22C90">
        <w:rPr>
          <w:rFonts w:ascii="Arial" w:hAnsi="Arial" w:cs="Arial"/>
          <w:b/>
          <w:bCs/>
          <w:color w:val="000000"/>
          <w:sz w:val="20"/>
        </w:rPr>
        <w:t xml:space="preserve"> </w:t>
      </w:r>
      <w:r w:rsidRPr="00830AAE">
        <w:rPr>
          <w:rFonts w:ascii="Arial" w:hAnsi="Arial" w:cs="Arial"/>
          <w:b/>
          <w:bCs/>
          <w:color w:val="000000"/>
          <w:sz w:val="20"/>
        </w:rPr>
        <w:t>to seek legal advice</w:t>
      </w:r>
    </w:p>
    <w:p w14:paraId="396DCE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Rule 9.01 empowers the court to give directions as to the order of evidence and generally as to the conduct of the hearing of a proceeding.  Rule 9.02 prohibits opening and closing addresses unless the court otherwise orders.  Rule 14.04 gives the court a general power at any stage of a proceeding to give any direction for the conduct of the proceeding which it thinks conducive to its effective, complete, prompt and economical determination.</w:t>
      </w:r>
    </w:p>
    <w:p w14:paraId="44A3AB4C" w14:textId="77777777" w:rsidR="00B064F0" w:rsidRPr="00830AAE" w:rsidRDefault="00B064F0" w:rsidP="00B064F0">
      <w:pPr>
        <w:jc w:val="both"/>
        <w:rPr>
          <w:rFonts w:ascii="Arial" w:hAnsi="Arial" w:cs="Arial"/>
          <w:bCs/>
          <w:color w:val="000000"/>
          <w:sz w:val="16"/>
        </w:rPr>
      </w:pPr>
    </w:p>
    <w:p w14:paraId="55EF631E" w14:textId="3BD7981B"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9.03 provides that if any party is absent when the hearing of a proceeding is called on, the court may</w:t>
      </w:r>
      <w:r w:rsidR="006715BA">
        <w:rPr>
          <w:rFonts w:ascii="Arial" w:hAnsi="Arial" w:cs="Arial"/>
          <w:color w:val="000000"/>
          <w:sz w:val="20"/>
        </w:rPr>
        <w:t>–</w:t>
      </w:r>
    </w:p>
    <w:p w14:paraId="5BBA4DF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proceed with the hearing; or</w:t>
      </w:r>
    </w:p>
    <w:p w14:paraId="154CDA7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strike out or dismiss the application; or</w:t>
      </w:r>
    </w:p>
    <w:p w14:paraId="4064C3E5"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adjourn the hearing; or</w:t>
      </w:r>
    </w:p>
    <w:p w14:paraId="74BBED6C"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make any other order the court considers appropriate; or</w:t>
      </w:r>
    </w:p>
    <w:p w14:paraId="68904224"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absent party is the respondent – issue a warrant for his or her arrest.</w:t>
      </w:r>
    </w:p>
    <w:p w14:paraId="01464D4D" w14:textId="77777777" w:rsidR="00B064F0" w:rsidRPr="00830AAE" w:rsidRDefault="00B064F0" w:rsidP="00B064F0">
      <w:pPr>
        <w:jc w:val="both"/>
        <w:rPr>
          <w:rFonts w:ascii="Arial" w:hAnsi="Arial" w:cs="Arial"/>
          <w:bCs/>
          <w:color w:val="000000"/>
          <w:sz w:val="16"/>
        </w:rPr>
      </w:pPr>
    </w:p>
    <w:p w14:paraId="01103DDF" w14:textId="7FD1117A"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61(1) of the FVPA </w:t>
      </w:r>
      <w:r w:rsidR="000310ED" w:rsidRPr="00830AAE">
        <w:rPr>
          <w:rFonts w:ascii="Arial" w:hAnsi="Arial" w:cs="Arial"/>
          <w:color w:val="000000"/>
          <w:sz w:val="20"/>
        </w:rPr>
        <w:t xml:space="preserve">and s.44(1) of the PSIA </w:t>
      </w:r>
      <w:r w:rsidRPr="00830AAE">
        <w:rPr>
          <w:rFonts w:ascii="Arial" w:hAnsi="Arial" w:cs="Arial"/>
          <w:color w:val="000000"/>
          <w:sz w:val="20"/>
        </w:rPr>
        <w:t>prohibit the court from hearing a contested application for a final order on the mention date unless</w:t>
      </w:r>
      <w:r w:rsidR="006715BA">
        <w:rPr>
          <w:rFonts w:ascii="Arial" w:hAnsi="Arial" w:cs="Arial"/>
          <w:color w:val="000000"/>
          <w:sz w:val="20"/>
        </w:rPr>
        <w:t>–</w:t>
      </w:r>
    </w:p>
    <w:p w14:paraId="67223EA5" w14:textId="77777777" w:rsidR="00102940" w:rsidRPr="00830AAE" w:rsidRDefault="00102940" w:rsidP="001D32F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have had an opportunity to seek legal advice and legal representation; and</w:t>
      </w:r>
    </w:p>
    <w:p w14:paraId="27CA32D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all the parties consent to the hearing of the contested application on the mention date; and</w:t>
      </w:r>
    </w:p>
    <w:p w14:paraId="130D4D1B"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fair and just to all the parties to hear the application on the mention date.</w:t>
      </w:r>
    </w:p>
    <w:p w14:paraId="0053C6F9" w14:textId="77777777" w:rsidR="00B064F0" w:rsidRPr="00830AAE" w:rsidRDefault="00B064F0" w:rsidP="00B064F0">
      <w:pPr>
        <w:jc w:val="both"/>
        <w:rPr>
          <w:rFonts w:ascii="Arial" w:hAnsi="Arial" w:cs="Arial"/>
          <w:bCs/>
          <w:color w:val="000000"/>
          <w:sz w:val="16"/>
        </w:rPr>
      </w:pPr>
    </w:p>
    <w:p w14:paraId="290500D8" w14:textId="7C09FCA2" w:rsidR="00102940" w:rsidRPr="00830AAE" w:rsidRDefault="000310ED" w:rsidP="00102940">
      <w:pPr>
        <w:jc w:val="both"/>
        <w:rPr>
          <w:rFonts w:ascii="Arial" w:hAnsi="Arial" w:cs="Arial"/>
          <w:color w:val="000000"/>
          <w:sz w:val="20"/>
        </w:rPr>
      </w:pPr>
      <w:r w:rsidRPr="00830AAE">
        <w:rPr>
          <w:rFonts w:ascii="Arial" w:hAnsi="Arial" w:cs="Arial"/>
          <w:color w:val="000000"/>
          <w:sz w:val="20"/>
        </w:rPr>
        <w:t>However, s.</w:t>
      </w:r>
      <w:r w:rsidR="00102940" w:rsidRPr="00830AAE">
        <w:rPr>
          <w:rFonts w:ascii="Arial" w:hAnsi="Arial" w:cs="Arial"/>
          <w:color w:val="000000"/>
          <w:sz w:val="20"/>
        </w:rPr>
        <w:t xml:space="preserve">61(2) </w:t>
      </w:r>
      <w:r w:rsidRPr="00830AAE">
        <w:rPr>
          <w:rFonts w:ascii="Arial" w:hAnsi="Arial" w:cs="Arial"/>
          <w:color w:val="000000"/>
          <w:sz w:val="20"/>
        </w:rPr>
        <w:t xml:space="preserve">of the FVPA and s.44(2) of the PSIA </w:t>
      </w:r>
      <w:r w:rsidR="00102940" w:rsidRPr="00830AAE">
        <w:rPr>
          <w:rFonts w:ascii="Arial" w:hAnsi="Arial" w:cs="Arial"/>
          <w:color w:val="000000"/>
          <w:sz w:val="20"/>
        </w:rPr>
        <w:t>make it clear that a court is not prevented from making a final order on the mention date if</w:t>
      </w:r>
      <w:r w:rsidR="006715BA">
        <w:rPr>
          <w:rFonts w:ascii="Arial" w:hAnsi="Arial" w:cs="Arial"/>
          <w:color w:val="000000"/>
          <w:sz w:val="20"/>
        </w:rPr>
        <w:t>–</w:t>
      </w:r>
    </w:p>
    <w:p w14:paraId="3FFE35C3" w14:textId="77777777" w:rsidR="00102940" w:rsidRPr="00830AAE" w:rsidRDefault="00102940" w:rsidP="001D32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consent to or are not opposed to the making of the order in accordance with s.78</w:t>
      </w:r>
      <w:r w:rsidR="00461AB7" w:rsidRPr="00830AAE">
        <w:rPr>
          <w:rFonts w:ascii="Arial" w:hAnsi="Arial" w:cs="Arial"/>
          <w:color w:val="000000"/>
          <w:sz w:val="20"/>
        </w:rPr>
        <w:t xml:space="preserve"> or s.64 respectively</w:t>
      </w:r>
      <w:r w:rsidRPr="00830AAE">
        <w:rPr>
          <w:rFonts w:ascii="Arial" w:hAnsi="Arial" w:cs="Arial"/>
          <w:color w:val="000000"/>
          <w:sz w:val="20"/>
        </w:rPr>
        <w:t>; or</w:t>
      </w:r>
    </w:p>
    <w:p w14:paraId="1661532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has been served but has not attended court.</w:t>
      </w:r>
    </w:p>
    <w:p w14:paraId="2EBFECCA" w14:textId="77777777" w:rsidR="00B064F0" w:rsidRPr="00830AAE" w:rsidRDefault="00B064F0" w:rsidP="00B064F0">
      <w:pPr>
        <w:jc w:val="both"/>
        <w:rPr>
          <w:rFonts w:ascii="Arial" w:hAnsi="Arial" w:cs="Arial"/>
          <w:bCs/>
          <w:color w:val="000000"/>
          <w:sz w:val="16"/>
        </w:rPr>
      </w:pPr>
    </w:p>
    <w:p w14:paraId="13EBD142"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151(1) </w:t>
      </w:r>
      <w:r w:rsidR="005B4685" w:rsidRPr="00830AAE">
        <w:rPr>
          <w:rFonts w:ascii="Arial" w:hAnsi="Arial" w:cs="Arial"/>
          <w:color w:val="000000"/>
          <w:sz w:val="20"/>
        </w:rPr>
        <w:t xml:space="preserve">of the FVPA and s.108(1) of the PSIA </w:t>
      </w:r>
      <w:r w:rsidRPr="00830AAE">
        <w:rPr>
          <w:rFonts w:ascii="Arial" w:hAnsi="Arial" w:cs="Arial"/>
          <w:color w:val="000000"/>
          <w:sz w:val="20"/>
        </w:rPr>
        <w:t xml:space="preserve">empower a court hearing a proceeding under the </w:t>
      </w:r>
      <w:r w:rsidR="005B4685" w:rsidRPr="00830AAE">
        <w:rPr>
          <w:rFonts w:ascii="Arial" w:hAnsi="Arial" w:cs="Arial"/>
          <w:color w:val="000000"/>
          <w:sz w:val="20"/>
        </w:rPr>
        <w:t>respective Act</w:t>
      </w:r>
      <w:r w:rsidRPr="00830AAE">
        <w:rPr>
          <w:rFonts w:ascii="Arial" w:hAnsi="Arial" w:cs="Arial"/>
          <w:color w:val="000000"/>
          <w:sz w:val="20"/>
        </w:rPr>
        <w:t xml:space="preserve"> – on its own initiative or on application by a party – to adjourn the hearing to give a party a reasonable opportunity to obtain legal advice.</w:t>
      </w:r>
    </w:p>
    <w:p w14:paraId="58C79C94" w14:textId="77777777" w:rsidR="00B064F0" w:rsidRPr="00830AAE" w:rsidRDefault="00B064F0" w:rsidP="00B064F0">
      <w:pPr>
        <w:jc w:val="both"/>
        <w:rPr>
          <w:rFonts w:ascii="Arial" w:hAnsi="Arial" w:cs="Arial"/>
          <w:bCs/>
          <w:color w:val="000000"/>
          <w:sz w:val="16"/>
        </w:rPr>
      </w:pPr>
    </w:p>
    <w:p w14:paraId="7CCEBE2B" w14:textId="77777777" w:rsidR="00102940" w:rsidRPr="00830AAE" w:rsidRDefault="00102940" w:rsidP="00102940">
      <w:pPr>
        <w:pStyle w:val="Heading3"/>
        <w:keepNext/>
        <w:spacing w:line="240" w:lineRule="auto"/>
        <w:rPr>
          <w:rFonts w:ascii="Arial" w:hAnsi="Arial" w:cs="Arial"/>
          <w:b/>
          <w:bCs/>
          <w:color w:val="000000"/>
          <w:sz w:val="20"/>
        </w:rPr>
      </w:pPr>
      <w:bookmarkStart w:id="267" w:name="_6.8.5_Informal_procedure"/>
      <w:bookmarkStart w:id="268" w:name="B685"/>
      <w:bookmarkEnd w:id="267"/>
      <w:bookmarkEnd w:id="268"/>
      <w:r w:rsidRPr="00830AAE">
        <w:rPr>
          <w:rFonts w:ascii="Arial" w:hAnsi="Arial" w:cs="Arial"/>
          <w:b/>
          <w:bCs/>
          <w:color w:val="000000"/>
          <w:sz w:val="20"/>
        </w:rPr>
        <w:t>6</w:t>
      </w:r>
      <w:r w:rsidR="00753AE0" w:rsidRPr="00830AAE">
        <w:rPr>
          <w:rFonts w:ascii="Arial" w:hAnsi="Arial" w:cs="Arial"/>
          <w:b/>
          <w:bCs/>
          <w:color w:val="000000"/>
          <w:sz w:val="20"/>
        </w:rPr>
        <w:t>.8.5</w:t>
      </w:r>
      <w:r w:rsidRPr="00830AAE">
        <w:rPr>
          <w:rFonts w:ascii="Arial" w:hAnsi="Arial" w:cs="Arial"/>
          <w:b/>
          <w:bCs/>
          <w:color w:val="000000"/>
          <w:sz w:val="20"/>
        </w:rPr>
        <w:tab/>
        <w:t>Informal procedure –</w:t>
      </w:r>
      <w:r w:rsidR="0013121F" w:rsidRPr="00830AAE">
        <w:rPr>
          <w:rFonts w:ascii="Arial" w:hAnsi="Arial" w:cs="Arial"/>
          <w:b/>
          <w:bCs/>
          <w:color w:val="000000"/>
          <w:sz w:val="20"/>
        </w:rPr>
        <w:t xml:space="preserve"> </w:t>
      </w:r>
      <w:r w:rsidRPr="00830AAE">
        <w:rPr>
          <w:rFonts w:ascii="Arial" w:hAnsi="Arial" w:cs="Arial"/>
          <w:b/>
          <w:bCs/>
          <w:color w:val="000000"/>
          <w:sz w:val="20"/>
        </w:rPr>
        <w:t>Role</w:t>
      </w:r>
      <w:r w:rsidR="0013121F" w:rsidRPr="00830AAE">
        <w:rPr>
          <w:rFonts w:ascii="Arial" w:hAnsi="Arial" w:cs="Arial"/>
          <w:b/>
          <w:bCs/>
          <w:color w:val="000000"/>
          <w:sz w:val="20"/>
        </w:rPr>
        <w:t xml:space="preserve"> </w:t>
      </w:r>
      <w:r w:rsidRPr="00830AAE">
        <w:rPr>
          <w:rFonts w:ascii="Arial" w:hAnsi="Arial" w:cs="Arial"/>
          <w:b/>
          <w:bCs/>
          <w:color w:val="000000"/>
          <w:sz w:val="20"/>
        </w:rPr>
        <w:t>of the rules of evidence</w:t>
      </w:r>
      <w:r w:rsidR="0013121F" w:rsidRPr="00830AAE">
        <w:rPr>
          <w:rFonts w:ascii="Arial" w:hAnsi="Arial" w:cs="Arial"/>
          <w:b/>
          <w:bCs/>
          <w:color w:val="000000"/>
          <w:sz w:val="20"/>
        </w:rPr>
        <w:t xml:space="preserve"> – Balance of probabilities</w:t>
      </w:r>
    </w:p>
    <w:p w14:paraId="226260BF" w14:textId="77777777" w:rsidR="00102940" w:rsidRPr="00830AAE" w:rsidRDefault="00102940" w:rsidP="00D40704">
      <w:pPr>
        <w:keepNext/>
        <w:keepLines/>
        <w:spacing w:before="120"/>
        <w:rPr>
          <w:rFonts w:ascii="Arial" w:hAnsi="Arial" w:cs="Arial"/>
          <w:color w:val="000000"/>
          <w:sz w:val="20"/>
        </w:rPr>
      </w:pPr>
      <w:r w:rsidRPr="00830AAE">
        <w:rPr>
          <w:rFonts w:ascii="Arial" w:hAnsi="Arial" w:cs="Arial"/>
          <w:color w:val="000000"/>
          <w:sz w:val="20"/>
        </w:rPr>
        <w:t>Under s.215(1) of the CYFA, the Family Division of the Children’s Court:</w:t>
      </w:r>
    </w:p>
    <w:p w14:paraId="3326533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must conduct proceedings in an informal manner; and</w:t>
      </w:r>
    </w:p>
    <w:p w14:paraId="6053E216" w14:textId="77777777" w:rsidR="00102940"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must proceed wi</w:t>
      </w:r>
      <w:r w:rsidR="00E37BC7">
        <w:rPr>
          <w:rFonts w:ascii="Arial" w:hAnsi="Arial" w:cs="Arial"/>
          <w:color w:val="000000"/>
          <w:sz w:val="20"/>
        </w:rPr>
        <w:t>thout regard to legal forms.</w:t>
      </w:r>
    </w:p>
    <w:p w14:paraId="0D15562A" w14:textId="77777777" w:rsidR="00F7012D" w:rsidRPr="00830AAE" w:rsidRDefault="00F7012D" w:rsidP="00F7012D">
      <w:pPr>
        <w:tabs>
          <w:tab w:val="left" w:pos="454"/>
        </w:tabs>
        <w:jc w:val="both"/>
        <w:rPr>
          <w:rFonts w:ascii="Arial" w:hAnsi="Arial" w:cs="Arial"/>
          <w:color w:val="000000"/>
          <w:sz w:val="20"/>
        </w:rPr>
      </w:pPr>
      <w:r>
        <w:rPr>
          <w:rFonts w:ascii="Arial" w:hAnsi="Arial" w:cs="Arial"/>
          <w:color w:val="000000"/>
          <w:sz w:val="20"/>
        </w:rPr>
        <w:t xml:space="preserve">However, these broad sounding provisions do not authorize a judicial officer to depart from the procedures followed by courts acting judicially: </w:t>
      </w:r>
      <w:r w:rsidR="00854719" w:rsidRPr="00741D02">
        <w:rPr>
          <w:rFonts w:ascii="Arial" w:hAnsi="Arial" w:cs="Arial"/>
          <w:i/>
          <w:iCs/>
          <w:sz w:val="20"/>
        </w:rPr>
        <w:t xml:space="preserve">Re Watson; </w:t>
      </w:r>
      <w:r w:rsidR="00854719">
        <w:rPr>
          <w:rFonts w:ascii="Arial" w:hAnsi="Arial" w:cs="Arial"/>
          <w:i/>
          <w:iCs/>
          <w:sz w:val="20"/>
        </w:rPr>
        <w:t xml:space="preserve">Ex </w:t>
      </w:r>
      <w:r w:rsidR="00854719" w:rsidRPr="00741D02">
        <w:rPr>
          <w:rFonts w:ascii="Arial" w:hAnsi="Arial" w:cs="Arial"/>
          <w:i/>
          <w:iCs/>
          <w:sz w:val="20"/>
        </w:rPr>
        <w:t xml:space="preserve">parte Armstrong </w:t>
      </w:r>
      <w:r w:rsidR="00854719">
        <w:rPr>
          <w:rFonts w:ascii="Arial" w:hAnsi="Arial" w:cs="Arial"/>
          <w:iCs/>
          <w:sz w:val="20"/>
        </w:rPr>
        <w:t>(1976) 136 CLR 248</w:t>
      </w:r>
      <w:r w:rsidR="00854719">
        <w:rPr>
          <w:rFonts w:ascii="Arial" w:hAnsi="Arial" w:cs="Arial"/>
          <w:color w:val="000000"/>
          <w:sz w:val="20"/>
        </w:rPr>
        <w:t>.</w:t>
      </w:r>
    </w:p>
    <w:p w14:paraId="06973984" w14:textId="77777777" w:rsidR="00BC16E5" w:rsidRDefault="00BC16E5" w:rsidP="00B064F0">
      <w:pPr>
        <w:jc w:val="both"/>
        <w:rPr>
          <w:rFonts w:ascii="Arial" w:hAnsi="Arial" w:cs="Arial"/>
          <w:bCs/>
          <w:color w:val="000000"/>
          <w:sz w:val="16"/>
        </w:rPr>
      </w:pPr>
    </w:p>
    <w:p w14:paraId="72862F87" w14:textId="77777777" w:rsidR="00004909" w:rsidRDefault="00004909" w:rsidP="00004909">
      <w:pPr>
        <w:jc w:val="both"/>
        <w:rPr>
          <w:rFonts w:ascii="Arial" w:hAnsi="Arial" w:cs="Arial"/>
          <w:sz w:val="20"/>
          <w:szCs w:val="20"/>
        </w:rPr>
      </w:pPr>
      <w:r w:rsidRPr="00004909">
        <w:rPr>
          <w:rFonts w:ascii="Arial" w:hAnsi="Arial" w:cs="Arial"/>
          <w:bCs/>
          <w:color w:val="000000"/>
          <w:sz w:val="20"/>
        </w:rPr>
        <w:t xml:space="preserve">As from 01/12/2013, s.215B of the CYFA gives judicial officers in the Children’s Court much greater power to manage the conduct of child protection proceedings in </w:t>
      </w:r>
      <w:r>
        <w:rPr>
          <w:rFonts w:ascii="Arial" w:hAnsi="Arial" w:cs="Arial"/>
          <w:bCs/>
          <w:color w:val="000000"/>
          <w:sz w:val="20"/>
        </w:rPr>
        <w:t xml:space="preserve">a less adversarial way.  </w:t>
      </w:r>
      <w:r>
        <w:rPr>
          <w:rFonts w:ascii="Arial" w:hAnsi="Arial" w:cs="Arial"/>
          <w:color w:val="000000"/>
          <w:sz w:val="20"/>
          <w:szCs w:val="20"/>
        </w:rPr>
        <w:t>T</w:t>
      </w:r>
      <w:r w:rsidRPr="003D4BCE">
        <w:rPr>
          <w:rFonts w:ascii="Arial" w:hAnsi="Arial" w:cs="Arial"/>
          <w:color w:val="000000"/>
          <w:sz w:val="20"/>
          <w:szCs w:val="20"/>
        </w:rPr>
        <w:t xml:space="preserve">he </w:t>
      </w:r>
      <w:r w:rsidRPr="003D4BCE">
        <w:rPr>
          <w:rFonts w:ascii="Arial" w:hAnsi="Arial" w:cs="Arial"/>
          <w:sz w:val="20"/>
          <w:szCs w:val="20"/>
        </w:rPr>
        <w:t xml:space="preserve">heading of s.215B is </w:t>
      </w:r>
      <w:r w:rsidRPr="006D5EC2">
        <w:rPr>
          <w:rFonts w:ascii="Arial" w:hAnsi="Arial" w:cs="Arial"/>
          <w:sz w:val="20"/>
          <w:szCs w:val="20"/>
        </w:rPr>
        <w:t>“Management of child protection proceedings”</w:t>
      </w:r>
      <w:r>
        <w:rPr>
          <w:rFonts w:ascii="Arial" w:hAnsi="Arial" w:cs="Arial"/>
          <w:sz w:val="20"/>
          <w:szCs w:val="20"/>
        </w:rPr>
        <w:t xml:space="preserve"> but the section refers to “any proceeding before the Family Division </w:t>
      </w:r>
      <w:r w:rsidRPr="006D5EC2">
        <w:rPr>
          <w:rFonts w:ascii="Arial" w:hAnsi="Arial" w:cs="Arial"/>
          <w:sz w:val="20"/>
          <w:szCs w:val="20"/>
        </w:rPr>
        <w:t>under this Act”</w:t>
      </w:r>
      <w:r>
        <w:rPr>
          <w:rFonts w:ascii="Arial" w:hAnsi="Arial" w:cs="Arial"/>
          <w:sz w:val="20"/>
          <w:szCs w:val="20"/>
        </w:rPr>
        <w:t>.  Although the wording of s.215B is ambiguous, the writer has been advised that it was intended to be read within the context of the section heading which restricts its operation to child protection proceedings and that it does not apply to the conduct of intervention order proceedings.</w:t>
      </w:r>
    </w:p>
    <w:p w14:paraId="20DA3F30" w14:textId="77777777" w:rsidR="00004909" w:rsidRDefault="00004909" w:rsidP="00B064F0">
      <w:pPr>
        <w:jc w:val="both"/>
        <w:rPr>
          <w:rFonts w:ascii="Arial" w:hAnsi="Arial" w:cs="Arial"/>
          <w:bCs/>
          <w:color w:val="000000"/>
          <w:sz w:val="16"/>
        </w:rPr>
      </w:pPr>
    </w:p>
    <w:p w14:paraId="6FB6D2B3" w14:textId="77777777" w:rsidR="00102940" w:rsidRPr="00830AAE" w:rsidRDefault="00E37BC7" w:rsidP="00004909">
      <w:pPr>
        <w:jc w:val="both"/>
        <w:rPr>
          <w:rFonts w:ascii="Arial" w:hAnsi="Arial" w:cs="Arial"/>
          <w:color w:val="000000"/>
          <w:sz w:val="20"/>
        </w:rPr>
      </w:pPr>
      <w:r w:rsidRPr="00E37BC7">
        <w:rPr>
          <w:rFonts w:ascii="Arial" w:hAnsi="Arial" w:cs="Arial"/>
          <w:bCs/>
          <w:color w:val="000000"/>
          <w:sz w:val="20"/>
        </w:rPr>
        <w:t xml:space="preserve">Section 215(1)(d) of the CYFA provides that the Family Division of the Children’s Court may inform itself on a matter in such manner as it thinks fit, despite any rules of evidence to the contrary.  </w:t>
      </w:r>
      <w:r w:rsidR="00102940" w:rsidRPr="00830AAE">
        <w:rPr>
          <w:rFonts w:ascii="Arial" w:hAnsi="Arial" w:cs="Arial"/>
          <w:color w:val="000000"/>
          <w:sz w:val="20"/>
        </w:rPr>
        <w:t xml:space="preserve">Section 65(1) of the FVPA </w:t>
      </w:r>
      <w:r w:rsidR="005B4685" w:rsidRPr="00830AAE">
        <w:rPr>
          <w:rFonts w:ascii="Arial" w:hAnsi="Arial" w:cs="Arial"/>
          <w:color w:val="000000"/>
          <w:sz w:val="20"/>
        </w:rPr>
        <w:t>and s.47(1) of the PSIA are</w:t>
      </w:r>
      <w:r w:rsidR="00102940" w:rsidRPr="00830AAE">
        <w:rPr>
          <w:rFonts w:ascii="Arial" w:hAnsi="Arial" w:cs="Arial"/>
          <w:color w:val="000000"/>
          <w:sz w:val="20"/>
        </w:rPr>
        <w:t xml:space="preserve"> </w:t>
      </w:r>
      <w:r w:rsidR="00004909">
        <w:rPr>
          <w:rFonts w:ascii="Arial" w:hAnsi="Arial" w:cs="Arial"/>
          <w:color w:val="000000"/>
          <w:sz w:val="20"/>
        </w:rPr>
        <w:t xml:space="preserve">very similar.  They </w:t>
      </w:r>
      <w:r w:rsidR="00102940" w:rsidRPr="00830AAE">
        <w:rPr>
          <w:rFonts w:ascii="Arial" w:hAnsi="Arial" w:cs="Arial"/>
          <w:color w:val="000000"/>
          <w:sz w:val="20"/>
        </w:rPr>
        <w:t xml:space="preserve">provide that, subject to the Act, in a proceeding for a family violence intervention order (but not in a proceeding for an offence under the </w:t>
      </w:r>
      <w:r w:rsidR="005B4685" w:rsidRPr="00830AAE">
        <w:rPr>
          <w:rFonts w:ascii="Arial" w:hAnsi="Arial" w:cs="Arial"/>
          <w:color w:val="000000"/>
          <w:sz w:val="20"/>
        </w:rPr>
        <w:t>Act</w:t>
      </w:r>
      <w:r w:rsidR="00102940" w:rsidRPr="00830AAE">
        <w:rPr>
          <w:rFonts w:ascii="Arial" w:hAnsi="Arial" w:cs="Arial"/>
          <w:color w:val="000000"/>
          <w:sz w:val="20"/>
        </w:rPr>
        <w:t>) the court may inform itself in any way it thinks fit, despite any rules of evidence to the contrary.</w:t>
      </w:r>
    </w:p>
    <w:p w14:paraId="53BE1B0E" w14:textId="77777777" w:rsidR="00B064F0" w:rsidRPr="00830AAE" w:rsidRDefault="00B064F0" w:rsidP="00B064F0">
      <w:pPr>
        <w:jc w:val="both"/>
        <w:rPr>
          <w:rFonts w:ascii="Arial" w:hAnsi="Arial" w:cs="Arial"/>
          <w:bCs/>
          <w:color w:val="000000"/>
          <w:sz w:val="16"/>
        </w:rPr>
      </w:pPr>
    </w:p>
    <w:p w14:paraId="3F20D602" w14:textId="45CD4001" w:rsidR="00102940" w:rsidRPr="00830AAE" w:rsidRDefault="00102940" w:rsidP="00102940">
      <w:pPr>
        <w:jc w:val="both"/>
        <w:rPr>
          <w:rFonts w:ascii="Arial" w:hAnsi="Arial" w:cs="Arial"/>
          <w:color w:val="000000"/>
          <w:sz w:val="20"/>
        </w:rPr>
      </w:pPr>
      <w:r w:rsidRPr="00830AAE">
        <w:rPr>
          <w:rFonts w:ascii="Arial" w:hAnsi="Arial" w:cs="Arial"/>
          <w:color w:val="000000"/>
          <w:sz w:val="20"/>
        </w:rPr>
        <w:t>Despite s.65(1) of the FVPA, Rule 14.01 provides that a risk assessment – a summary prepared by a registrar under the Common Risk Assessment and Risk Management Framework relating to an affected family member’s risk of family violence – is confidential and must not be</w:t>
      </w:r>
      <w:r w:rsidR="006715BA">
        <w:rPr>
          <w:rFonts w:ascii="Arial" w:hAnsi="Arial" w:cs="Arial"/>
          <w:color w:val="000000"/>
          <w:sz w:val="20"/>
        </w:rPr>
        <w:t>–</w:t>
      </w:r>
    </w:p>
    <w:p w14:paraId="69BED01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used in evidence in any proceeding; or</w:t>
      </w:r>
    </w:p>
    <w:p w14:paraId="5842A3A7"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disclosed to the respondent or an associate of the respondent</w:t>
      </w:r>
      <w:r w:rsidR="00A14C2D">
        <w:rPr>
          <w:rFonts w:ascii="Arial" w:hAnsi="Arial" w:cs="Arial"/>
          <w:color w:val="000000"/>
          <w:sz w:val="20"/>
        </w:rPr>
        <w:t xml:space="preserve"> to the proceeding to which the risk assessment relates</w:t>
      </w:r>
      <w:r w:rsidRPr="00830AAE">
        <w:rPr>
          <w:rFonts w:ascii="Arial" w:hAnsi="Arial" w:cs="Arial"/>
          <w:color w:val="000000"/>
          <w:sz w:val="20"/>
        </w:rPr>
        <w:t>.</w:t>
      </w:r>
    </w:p>
    <w:p w14:paraId="0F8D2393" w14:textId="77777777" w:rsidR="00B064F0" w:rsidRPr="00830AAE" w:rsidRDefault="00B064F0" w:rsidP="00B064F0">
      <w:pPr>
        <w:jc w:val="both"/>
        <w:rPr>
          <w:rFonts w:ascii="Arial" w:hAnsi="Arial" w:cs="Arial"/>
          <w:bCs/>
          <w:color w:val="000000"/>
          <w:sz w:val="16"/>
        </w:rPr>
      </w:pPr>
    </w:p>
    <w:p w14:paraId="349A731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a footnote reference in </w:t>
      </w:r>
      <w:r w:rsidRPr="00830AAE">
        <w:rPr>
          <w:rFonts w:ascii="Arial" w:hAnsi="Arial" w:cs="Arial"/>
          <w:i/>
          <w:color w:val="000000"/>
          <w:sz w:val="20"/>
        </w:rPr>
        <w:t>Weinstein v Medical Practitioners Board of Victoria</w:t>
      </w:r>
      <w:r w:rsidRPr="00830AAE">
        <w:rPr>
          <w:rFonts w:ascii="Arial" w:hAnsi="Arial" w:cs="Arial"/>
          <w:color w:val="000000"/>
          <w:sz w:val="20"/>
        </w:rPr>
        <w:t xml:space="preserve"> [2008] VSCA 193 at [28] Maxwell P (with whom Neave &amp; Weinberg JJA agreed) noted that the power invested in the Family Division of the Children’s Court by s.215(1)(d) of the CYFA was subject to an obligation to accord procedural fairness to the parties.  It is clear that an obligation to accord procedural fairness and to comply with the rules of natural justice is also implied in s.65(1) of the FVPA</w:t>
      </w:r>
      <w:r w:rsidR="00F54E86" w:rsidRPr="00830AAE">
        <w:rPr>
          <w:rFonts w:ascii="Arial" w:hAnsi="Arial" w:cs="Arial"/>
          <w:color w:val="000000"/>
          <w:sz w:val="20"/>
        </w:rPr>
        <w:t xml:space="preserve"> and s.47(1) of the PSIA</w:t>
      </w:r>
      <w:r w:rsidRPr="00830AAE">
        <w:rPr>
          <w:rFonts w:ascii="Arial" w:hAnsi="Arial" w:cs="Arial"/>
          <w:color w:val="000000"/>
          <w:sz w:val="20"/>
        </w:rPr>
        <w:t>.</w:t>
      </w:r>
    </w:p>
    <w:p w14:paraId="243D9458" w14:textId="77777777" w:rsidR="00B064F0" w:rsidRPr="00830AAE" w:rsidRDefault="00B064F0" w:rsidP="00B064F0">
      <w:pPr>
        <w:jc w:val="both"/>
        <w:rPr>
          <w:rFonts w:ascii="Arial" w:hAnsi="Arial" w:cs="Arial"/>
          <w:bCs/>
          <w:color w:val="000000"/>
          <w:sz w:val="16"/>
        </w:rPr>
      </w:pPr>
    </w:p>
    <w:p w14:paraId="6970B1C8" w14:textId="77777777" w:rsidR="00102940" w:rsidRPr="00830AAE" w:rsidRDefault="00102940" w:rsidP="002B09A1">
      <w:pPr>
        <w:jc w:val="both"/>
        <w:rPr>
          <w:rFonts w:ascii="Arial" w:hAnsi="Arial" w:cs="Arial"/>
          <w:color w:val="000000"/>
          <w:sz w:val="20"/>
        </w:rPr>
      </w:pPr>
      <w:r w:rsidRPr="00830AAE">
        <w:rPr>
          <w:rFonts w:ascii="Arial" w:hAnsi="Arial" w:cs="Arial"/>
          <w:color w:val="000000"/>
          <w:sz w:val="20"/>
          <w:szCs w:val="20"/>
        </w:rPr>
        <w:t>However, s.65(2)</w:t>
      </w:r>
      <w:r w:rsidR="00B064F0" w:rsidRPr="00830AAE">
        <w:rPr>
          <w:rFonts w:ascii="Arial" w:hAnsi="Arial" w:cs="Arial"/>
          <w:color w:val="000000"/>
          <w:sz w:val="20"/>
          <w:szCs w:val="20"/>
        </w:rPr>
        <w:t>(b)</w:t>
      </w:r>
      <w:r w:rsidRPr="00830AAE">
        <w:rPr>
          <w:rFonts w:ascii="Arial" w:hAnsi="Arial" w:cs="Arial"/>
          <w:color w:val="000000"/>
          <w:sz w:val="20"/>
          <w:szCs w:val="20"/>
        </w:rPr>
        <w:t xml:space="preserve"> of the FVPA </w:t>
      </w:r>
      <w:r w:rsidR="00B064F0" w:rsidRPr="00830AAE">
        <w:rPr>
          <w:rFonts w:ascii="Arial" w:hAnsi="Arial" w:cs="Arial"/>
          <w:color w:val="000000"/>
          <w:sz w:val="20"/>
          <w:szCs w:val="20"/>
        </w:rPr>
        <w:t xml:space="preserve">and s.47(2)(b) of the PSIA </w:t>
      </w:r>
      <w:r w:rsidRPr="00830AAE">
        <w:rPr>
          <w:rFonts w:ascii="Arial" w:hAnsi="Arial" w:cs="Arial"/>
          <w:color w:val="000000"/>
          <w:sz w:val="20"/>
          <w:szCs w:val="20"/>
        </w:rPr>
        <w:t xml:space="preserve">preserve the application </w:t>
      </w:r>
      <w:r w:rsidR="00B064F0" w:rsidRPr="00830AAE">
        <w:rPr>
          <w:rFonts w:ascii="Arial" w:hAnsi="Arial" w:cs="Arial"/>
          <w:color w:val="000000"/>
          <w:sz w:val="20"/>
          <w:szCs w:val="20"/>
        </w:rPr>
        <w:t xml:space="preserve">of </w:t>
      </w:r>
      <w:r w:rsidRPr="00830AAE">
        <w:rPr>
          <w:rFonts w:ascii="Arial" w:hAnsi="Arial" w:cs="Arial"/>
          <w:color w:val="000000"/>
          <w:sz w:val="20"/>
          <w:szCs w:val="20"/>
        </w:rPr>
        <w:t xml:space="preserve">Division 2A of Part II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deals with confidential communications in relation to proceedings with respect to sexual offences.  </w:t>
      </w:r>
      <w:r w:rsidR="00B064F0" w:rsidRPr="00830AAE">
        <w:rPr>
          <w:rFonts w:ascii="Arial" w:hAnsi="Arial" w:cs="Arial"/>
          <w:color w:val="000000"/>
          <w:sz w:val="20"/>
        </w:rPr>
        <w:t>They</w:t>
      </w:r>
      <w:r w:rsidRPr="00830AAE">
        <w:rPr>
          <w:rFonts w:ascii="Arial" w:hAnsi="Arial" w:cs="Arial"/>
          <w:color w:val="000000"/>
          <w:sz w:val="20"/>
        </w:rPr>
        <w:t xml:space="preserve"> also specifically preserve the application of the following provisions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2361403E"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s.13 which deals with the competence of a person to give sworn or unsworn evidence;</w:t>
      </w:r>
    </w:p>
    <w:p w14:paraId="64EA444B"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s.30 which provides for a witness to give evidence through an interpreter;</w:t>
      </w:r>
    </w:p>
    <w:p w14:paraId="0A4ACCD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s.31 which provides for the giving of evidence by a witness who is deaf or mute;</w:t>
      </w:r>
    </w:p>
    <w:p w14:paraId="729FF9B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s.41 which empowers the court to disallow improper questions; and</w:t>
      </w:r>
    </w:p>
    <w:p w14:paraId="7E3AC2A1"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Part 3.10 which provides for the application of privileges.</w:t>
      </w:r>
    </w:p>
    <w:p w14:paraId="2F4997B2" w14:textId="77777777" w:rsidR="00B064F0" w:rsidRPr="00830AAE" w:rsidRDefault="00B064F0" w:rsidP="00B064F0">
      <w:pPr>
        <w:jc w:val="both"/>
        <w:rPr>
          <w:rFonts w:ascii="Arial" w:hAnsi="Arial" w:cs="Arial"/>
          <w:bCs/>
          <w:color w:val="000000"/>
          <w:sz w:val="16"/>
        </w:rPr>
      </w:pPr>
    </w:p>
    <w:p w14:paraId="354D4F39" w14:textId="77777777" w:rsidR="00B064F0" w:rsidRPr="00830AAE" w:rsidRDefault="005B51CD" w:rsidP="00B064F0">
      <w:pPr>
        <w:jc w:val="both"/>
        <w:rPr>
          <w:rFonts w:ascii="Arial" w:hAnsi="Arial" w:cs="Arial"/>
          <w:bCs/>
          <w:color w:val="000000"/>
          <w:sz w:val="20"/>
        </w:rPr>
      </w:pPr>
      <w:r w:rsidRPr="00830AAE">
        <w:rPr>
          <w:rFonts w:ascii="Arial" w:hAnsi="Arial" w:cs="Arial"/>
          <w:bCs/>
          <w:color w:val="000000"/>
          <w:sz w:val="20"/>
        </w:rPr>
        <w:t xml:space="preserve">In addition, s.47(2)(b) of the PSIA preserves the application of Division 8 of Part 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provides for confidentiality of mediation conferences conducted under that Division.  There is no equivalent in the FVPA.</w:t>
      </w:r>
    </w:p>
    <w:p w14:paraId="71E50317" w14:textId="77777777" w:rsidR="00B064F0" w:rsidRPr="00830AAE" w:rsidRDefault="00B064F0" w:rsidP="00B064F0">
      <w:pPr>
        <w:jc w:val="both"/>
        <w:rPr>
          <w:rFonts w:ascii="Arial" w:hAnsi="Arial" w:cs="Arial"/>
          <w:bCs/>
          <w:color w:val="000000"/>
          <w:sz w:val="16"/>
        </w:rPr>
      </w:pPr>
    </w:p>
    <w:p w14:paraId="79B46AD6" w14:textId="738DF88D"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65(3) of the FVPA </w:t>
      </w:r>
      <w:r w:rsidR="00F54E86" w:rsidRPr="00830AAE">
        <w:rPr>
          <w:rFonts w:ascii="Arial" w:hAnsi="Arial" w:cs="Arial"/>
          <w:color w:val="000000"/>
          <w:sz w:val="20"/>
        </w:rPr>
        <w:t xml:space="preserve">and s.47(3) of the PSIA </w:t>
      </w:r>
      <w:r w:rsidRPr="00830AAE">
        <w:rPr>
          <w:rFonts w:ascii="Arial" w:hAnsi="Arial" w:cs="Arial"/>
          <w:color w:val="000000"/>
          <w:sz w:val="20"/>
        </w:rPr>
        <w:t>allow the court to refuse to admit, or limit the use to be made of</w:t>
      </w:r>
      <w:r w:rsidR="00F54E86" w:rsidRPr="00830AAE">
        <w:rPr>
          <w:rFonts w:ascii="Arial" w:hAnsi="Arial" w:cs="Arial"/>
          <w:color w:val="000000"/>
          <w:sz w:val="20"/>
        </w:rPr>
        <w:t>,</w:t>
      </w:r>
      <w:r w:rsidRPr="00830AAE">
        <w:rPr>
          <w:rFonts w:ascii="Arial" w:hAnsi="Arial" w:cs="Arial"/>
          <w:color w:val="000000"/>
          <w:sz w:val="20"/>
        </w:rPr>
        <w:t xml:space="preserve"> evidence if the court is satisfied</w:t>
      </w:r>
      <w:r w:rsidR="006715BA">
        <w:rPr>
          <w:rFonts w:ascii="Arial" w:hAnsi="Arial" w:cs="Arial"/>
          <w:color w:val="000000"/>
          <w:sz w:val="20"/>
        </w:rPr>
        <w:t>–</w:t>
      </w:r>
    </w:p>
    <w:p w14:paraId="197379B9"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it is just and equitable to do so; or</w:t>
      </w:r>
    </w:p>
    <w:p w14:paraId="7E1169E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probative value of the evidence is substantially outweighed by the danger that the evidence may be unfairly prejudicial to a party or misleading or confusing.</w:t>
      </w:r>
    </w:p>
    <w:p w14:paraId="7D197A04" w14:textId="77777777" w:rsidR="008C0BE3" w:rsidRPr="00830AAE" w:rsidRDefault="008C0BE3" w:rsidP="008C0BE3">
      <w:pPr>
        <w:jc w:val="both"/>
        <w:rPr>
          <w:rFonts w:ascii="Arial" w:hAnsi="Arial" w:cs="Arial"/>
          <w:bCs/>
          <w:color w:val="000000"/>
          <w:sz w:val="16"/>
        </w:rPr>
      </w:pPr>
    </w:p>
    <w:p w14:paraId="556AF240"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Since s.65 of the FVPA </w:t>
      </w:r>
      <w:r w:rsidR="00F54E86" w:rsidRPr="00830AAE">
        <w:rPr>
          <w:rFonts w:ascii="Arial" w:hAnsi="Arial" w:cs="Arial"/>
          <w:color w:val="000000"/>
          <w:sz w:val="20"/>
        </w:rPr>
        <w:t xml:space="preserve">and s.47 of the PSIA are </w:t>
      </w:r>
      <w:r w:rsidRPr="00830AAE">
        <w:rPr>
          <w:rFonts w:ascii="Arial" w:hAnsi="Arial" w:cs="Arial"/>
          <w:color w:val="000000"/>
          <w:sz w:val="20"/>
        </w:rPr>
        <w:t>later enactment</w:t>
      </w:r>
      <w:r w:rsidR="00F54E86" w:rsidRPr="00830AAE">
        <w:rPr>
          <w:rFonts w:ascii="Arial" w:hAnsi="Arial" w:cs="Arial"/>
          <w:color w:val="000000"/>
          <w:sz w:val="20"/>
        </w:rPr>
        <w:t>s</w:t>
      </w:r>
      <w:r w:rsidRPr="00830AAE">
        <w:rPr>
          <w:rFonts w:ascii="Arial" w:hAnsi="Arial" w:cs="Arial"/>
          <w:color w:val="000000"/>
          <w:sz w:val="20"/>
        </w:rPr>
        <w:t xml:space="preserve"> than s.215(1) of the CYFA, it appears to the writer that </w:t>
      </w:r>
      <w:r w:rsidR="008C0BE3" w:rsidRPr="00830AAE">
        <w:rPr>
          <w:rFonts w:ascii="Arial" w:hAnsi="Arial" w:cs="Arial"/>
          <w:color w:val="000000"/>
          <w:sz w:val="20"/>
        </w:rPr>
        <w:t>they take</w:t>
      </w:r>
      <w:r w:rsidRPr="00830AAE">
        <w:rPr>
          <w:rFonts w:ascii="Arial" w:hAnsi="Arial" w:cs="Arial"/>
          <w:color w:val="000000"/>
          <w:sz w:val="20"/>
        </w:rPr>
        <w:t xml:space="preserve"> precedence over s.215(1)(d) for proceedings in the Children’s Court in the event of an</w:t>
      </w:r>
      <w:r w:rsidR="008C0BE3" w:rsidRPr="00830AAE">
        <w:rPr>
          <w:rFonts w:ascii="Arial" w:hAnsi="Arial" w:cs="Arial"/>
          <w:color w:val="000000"/>
          <w:sz w:val="20"/>
        </w:rPr>
        <w:t>y inconsistency</w:t>
      </w:r>
      <w:r w:rsidRPr="00830AAE">
        <w:rPr>
          <w:rFonts w:ascii="Arial" w:hAnsi="Arial" w:cs="Arial"/>
          <w:color w:val="000000"/>
          <w:sz w:val="20"/>
        </w:rPr>
        <w:t>.</w:t>
      </w:r>
      <w:r w:rsidR="00BC16E5">
        <w:rPr>
          <w:rFonts w:ascii="Arial" w:hAnsi="Arial" w:cs="Arial"/>
          <w:color w:val="000000"/>
          <w:sz w:val="20"/>
        </w:rPr>
        <w:t xml:space="preserve">  </w:t>
      </w:r>
      <w:r w:rsidRPr="00830AAE">
        <w:rPr>
          <w:rFonts w:ascii="Arial" w:hAnsi="Arial" w:cs="Arial"/>
          <w:color w:val="000000"/>
          <w:sz w:val="20"/>
        </w:rPr>
        <w:t xml:space="preserve">However, there do not appear to be any provisions of the FVPA </w:t>
      </w:r>
      <w:r w:rsidR="0013121F" w:rsidRPr="00830AAE">
        <w:rPr>
          <w:rFonts w:ascii="Arial" w:hAnsi="Arial" w:cs="Arial"/>
          <w:color w:val="000000"/>
          <w:sz w:val="20"/>
        </w:rPr>
        <w:t xml:space="preserve">or the PSIA </w:t>
      </w:r>
      <w:r w:rsidRPr="00830AAE">
        <w:rPr>
          <w:rFonts w:ascii="Arial" w:hAnsi="Arial" w:cs="Arial"/>
          <w:color w:val="000000"/>
          <w:sz w:val="20"/>
        </w:rPr>
        <w:t>which are actually or potentially inconsistent with ss.215(1)(a)</w:t>
      </w:r>
      <w:r w:rsidR="00BC16E5">
        <w:rPr>
          <w:rFonts w:ascii="Arial" w:hAnsi="Arial" w:cs="Arial"/>
          <w:color w:val="000000"/>
          <w:sz w:val="20"/>
        </w:rPr>
        <w:t xml:space="preserve"> &amp;</w:t>
      </w:r>
      <w:r w:rsidRPr="00830AAE">
        <w:rPr>
          <w:rFonts w:ascii="Arial" w:hAnsi="Arial" w:cs="Arial"/>
          <w:color w:val="000000"/>
          <w:sz w:val="20"/>
        </w:rPr>
        <w:t xml:space="preserve"> 215(1)(b) of the CYFA.</w:t>
      </w:r>
    </w:p>
    <w:p w14:paraId="02DC5267" w14:textId="77777777" w:rsidR="008C0BE3" w:rsidRDefault="008C0BE3" w:rsidP="008C0BE3">
      <w:pPr>
        <w:jc w:val="both"/>
        <w:rPr>
          <w:rFonts w:ascii="Arial" w:hAnsi="Arial" w:cs="Arial"/>
          <w:bCs/>
          <w:color w:val="000000"/>
          <w:sz w:val="16"/>
        </w:rPr>
      </w:pPr>
    </w:p>
    <w:p w14:paraId="5951E207" w14:textId="77777777" w:rsidR="00BC16E5" w:rsidRDefault="00BC16E5" w:rsidP="008C0BE3">
      <w:pPr>
        <w:jc w:val="both"/>
        <w:rPr>
          <w:rFonts w:ascii="Arial" w:hAnsi="Arial" w:cs="Arial"/>
          <w:bCs/>
          <w:color w:val="000000"/>
          <w:sz w:val="16"/>
        </w:rPr>
      </w:pPr>
      <w:r>
        <w:rPr>
          <w:rFonts w:ascii="Arial" w:hAnsi="Arial" w:cs="Arial"/>
          <w:color w:val="000000"/>
          <w:sz w:val="20"/>
        </w:rPr>
        <w:t xml:space="preserve">Section 215(1)(c) of the CYFA has now been repealed and replaced by s.215A which provides that the standard of proof of any fact </w:t>
      </w:r>
      <w:r w:rsidR="00591D91" w:rsidRPr="00591D91">
        <w:rPr>
          <w:rFonts w:ascii="Arial" w:hAnsi="Arial" w:cs="Arial"/>
          <w:color w:val="000000"/>
          <w:sz w:val="20"/>
          <w:u w:val="single"/>
        </w:rPr>
        <w:t>in an application under the CYFA</w:t>
      </w:r>
      <w:r w:rsidR="00591D91">
        <w:rPr>
          <w:rFonts w:ascii="Arial" w:hAnsi="Arial" w:cs="Arial"/>
          <w:color w:val="000000"/>
          <w:sz w:val="20"/>
        </w:rPr>
        <w:t xml:space="preserve"> in the Family Division is the balance of probabilities.  Hence, in its terms s.215A does not apply to intervention order applications.  However, that the balance of probabilities is also the test to be applied in intervention order proceedings is clear from </w:t>
      </w:r>
      <w:r w:rsidRPr="00830AAE">
        <w:rPr>
          <w:rFonts w:ascii="Arial" w:hAnsi="Arial" w:cs="Arial"/>
          <w:color w:val="000000"/>
          <w:sz w:val="20"/>
        </w:rPr>
        <w:t xml:space="preserve">all of the substantive provisions relating to the making or extension of intervention orders: see, for example, ss.53(1)(a), </w:t>
      </w:r>
      <w:r w:rsidR="002D30D3">
        <w:rPr>
          <w:rFonts w:ascii="Arial" w:hAnsi="Arial" w:cs="Arial"/>
          <w:color w:val="000000"/>
          <w:sz w:val="20"/>
        </w:rPr>
        <w:t xml:space="preserve">53(1)(c), 53AA(1)(b), 53AB(1), </w:t>
      </w:r>
      <w:r w:rsidRPr="00830AAE">
        <w:rPr>
          <w:rFonts w:ascii="Arial" w:hAnsi="Arial" w:cs="Arial"/>
          <w:color w:val="000000"/>
          <w:sz w:val="20"/>
        </w:rPr>
        <w:t xml:space="preserve">74(1), 76(1)(b), </w:t>
      </w:r>
      <w:r w:rsidR="002D30D3">
        <w:rPr>
          <w:rFonts w:ascii="Arial" w:hAnsi="Arial" w:cs="Arial"/>
          <w:color w:val="000000"/>
          <w:sz w:val="20"/>
        </w:rPr>
        <w:t xml:space="preserve">76(2)(b), </w:t>
      </w:r>
      <w:r w:rsidRPr="00830AAE">
        <w:rPr>
          <w:rFonts w:ascii="Arial" w:hAnsi="Arial" w:cs="Arial"/>
          <w:color w:val="000000"/>
          <w:sz w:val="20"/>
        </w:rPr>
        <w:t>77(</w:t>
      </w:r>
      <w:r w:rsidR="002D30D3">
        <w:rPr>
          <w:rFonts w:ascii="Arial" w:hAnsi="Arial" w:cs="Arial"/>
          <w:color w:val="000000"/>
          <w:sz w:val="20"/>
        </w:rPr>
        <w:t>1</w:t>
      </w:r>
      <w:r w:rsidRPr="00830AAE">
        <w:rPr>
          <w:rFonts w:ascii="Arial" w:hAnsi="Arial" w:cs="Arial"/>
          <w:color w:val="000000"/>
          <w:sz w:val="20"/>
        </w:rPr>
        <w:t>)</w:t>
      </w:r>
      <w:r w:rsidR="002D30D3">
        <w:rPr>
          <w:rFonts w:ascii="Arial" w:hAnsi="Arial" w:cs="Arial"/>
          <w:color w:val="000000"/>
          <w:sz w:val="20"/>
        </w:rPr>
        <w:t>(b)</w:t>
      </w:r>
      <w:r w:rsidRPr="00830AAE">
        <w:rPr>
          <w:rFonts w:ascii="Arial" w:hAnsi="Arial" w:cs="Arial"/>
          <w:color w:val="000000"/>
          <w:sz w:val="20"/>
        </w:rPr>
        <w:t xml:space="preserve"> &amp; 106(2) of the FVPA; ss.35(1)(a), 61(1) &amp; 83(2) of the PSIA.</w:t>
      </w:r>
    </w:p>
    <w:p w14:paraId="3559119E" w14:textId="77777777" w:rsidR="00BC16E5" w:rsidRPr="00830AAE" w:rsidRDefault="00BC16E5" w:rsidP="008C0BE3">
      <w:pPr>
        <w:jc w:val="both"/>
        <w:rPr>
          <w:rFonts w:ascii="Arial" w:hAnsi="Arial" w:cs="Arial"/>
          <w:bCs/>
          <w:color w:val="000000"/>
          <w:sz w:val="16"/>
        </w:rPr>
      </w:pPr>
    </w:p>
    <w:p w14:paraId="3505BA88" w14:textId="77777777" w:rsidR="00102940" w:rsidRPr="00830AAE" w:rsidRDefault="00102940" w:rsidP="00102940">
      <w:pPr>
        <w:pStyle w:val="Heading3"/>
        <w:keepNext/>
        <w:spacing w:line="240" w:lineRule="auto"/>
        <w:rPr>
          <w:rFonts w:ascii="Arial" w:hAnsi="Arial" w:cs="Arial"/>
          <w:b/>
          <w:bCs/>
          <w:color w:val="000000"/>
          <w:sz w:val="20"/>
        </w:rPr>
      </w:pPr>
      <w:bookmarkStart w:id="269" w:name="_6.8.6_Evidence_by"/>
      <w:bookmarkStart w:id="270" w:name="B686"/>
      <w:bookmarkEnd w:id="269"/>
      <w:bookmarkEnd w:id="270"/>
      <w:r w:rsidRPr="00830AAE">
        <w:rPr>
          <w:rFonts w:ascii="Arial" w:hAnsi="Arial" w:cs="Arial"/>
          <w:b/>
          <w:bCs/>
          <w:color w:val="000000"/>
          <w:sz w:val="20"/>
        </w:rPr>
        <w:t>6.</w:t>
      </w:r>
      <w:r w:rsidR="008C0BE3" w:rsidRPr="00830AAE">
        <w:rPr>
          <w:rFonts w:ascii="Arial" w:hAnsi="Arial" w:cs="Arial"/>
          <w:b/>
          <w:bCs/>
          <w:color w:val="000000"/>
          <w:sz w:val="20"/>
        </w:rPr>
        <w:t>8</w:t>
      </w:r>
      <w:r w:rsidRPr="00830AAE">
        <w:rPr>
          <w:rFonts w:ascii="Arial" w:hAnsi="Arial" w:cs="Arial"/>
          <w:b/>
          <w:bCs/>
          <w:color w:val="000000"/>
          <w:sz w:val="20"/>
        </w:rPr>
        <w:t>.</w:t>
      </w:r>
      <w:r w:rsidR="008C0BE3" w:rsidRPr="00830AAE">
        <w:rPr>
          <w:rFonts w:ascii="Arial" w:hAnsi="Arial" w:cs="Arial"/>
          <w:b/>
          <w:bCs/>
          <w:color w:val="000000"/>
          <w:sz w:val="20"/>
        </w:rPr>
        <w:t>6</w:t>
      </w:r>
      <w:r w:rsidRPr="00830AAE">
        <w:rPr>
          <w:rFonts w:ascii="Arial" w:hAnsi="Arial" w:cs="Arial"/>
          <w:b/>
          <w:bCs/>
          <w:color w:val="000000"/>
          <w:sz w:val="20"/>
        </w:rPr>
        <w:tab/>
        <w:t>Evidence by affidavit</w:t>
      </w:r>
    </w:p>
    <w:p w14:paraId="37D1CEF8" w14:textId="77777777" w:rsidR="00102940" w:rsidRPr="00830AAE" w:rsidRDefault="00102940" w:rsidP="001D32FA">
      <w:pPr>
        <w:spacing w:before="120"/>
        <w:jc w:val="both"/>
        <w:rPr>
          <w:rFonts w:ascii="Arial" w:hAnsi="Arial" w:cs="Arial"/>
          <w:color w:val="000000"/>
          <w:sz w:val="20"/>
        </w:rPr>
      </w:pPr>
      <w:r w:rsidRPr="00830AAE">
        <w:rPr>
          <w:rFonts w:ascii="Arial" w:hAnsi="Arial" w:cs="Arial"/>
          <w:color w:val="000000"/>
          <w:sz w:val="20"/>
        </w:rPr>
        <w:t xml:space="preserve">Section 66 of the FVPA </w:t>
      </w:r>
      <w:r w:rsidR="00EF75A1" w:rsidRPr="00830AAE">
        <w:rPr>
          <w:rFonts w:ascii="Arial" w:hAnsi="Arial" w:cs="Arial"/>
          <w:color w:val="000000"/>
          <w:sz w:val="20"/>
        </w:rPr>
        <w:t xml:space="preserve">and s.48 of the PSIA </w:t>
      </w:r>
      <w:r w:rsidRPr="00830AAE">
        <w:rPr>
          <w:rFonts w:ascii="Arial" w:hAnsi="Arial" w:cs="Arial"/>
          <w:color w:val="000000"/>
          <w:sz w:val="20"/>
        </w:rPr>
        <w:t>empower the court to admit evidence by affidavit or sworn statement despite any rules of evidence to the contrary or anything to the contrary in any Act (other than the Charter of Human Rights and Responsibilities).  However, a party to the proceeding may, with the leave of the court, require a person giving evidence by affidavit or sworn statement to attend the hearing of the proceedings to be called as a witness and to be cross-examined.</w:t>
      </w:r>
    </w:p>
    <w:p w14:paraId="06FDD896" w14:textId="77777777" w:rsidR="006A72A7" w:rsidRPr="00830AAE" w:rsidRDefault="006A72A7" w:rsidP="006A72A7">
      <w:pPr>
        <w:jc w:val="both"/>
        <w:rPr>
          <w:rFonts w:ascii="Arial" w:hAnsi="Arial" w:cs="Arial"/>
          <w:bCs/>
          <w:color w:val="000000"/>
          <w:sz w:val="16"/>
        </w:rPr>
      </w:pPr>
    </w:p>
    <w:p w14:paraId="536AB9D3" w14:textId="1804B2DA" w:rsidR="00102940" w:rsidRPr="00830AAE" w:rsidRDefault="00102940" w:rsidP="00102940">
      <w:pPr>
        <w:jc w:val="both"/>
        <w:rPr>
          <w:rFonts w:ascii="Arial" w:hAnsi="Arial" w:cs="Arial"/>
          <w:color w:val="000000"/>
          <w:sz w:val="20"/>
        </w:rPr>
      </w:pPr>
      <w:r w:rsidRPr="00830AAE">
        <w:rPr>
          <w:rFonts w:ascii="Arial" w:hAnsi="Arial" w:cs="Arial"/>
          <w:color w:val="000000"/>
          <w:sz w:val="20"/>
        </w:rPr>
        <w:t>Order 7 of the Rules regulates affidavits, including their form and content.  Rule 7.06 requires documents referred to in an affidavit to be described as exhibits and not to be annexed to the affidavit.  Rule 7.07 enables affidavits which are irregular in form to</w:t>
      </w:r>
      <w:r w:rsidR="006715BA">
        <w:rPr>
          <w:rFonts w:ascii="Arial" w:hAnsi="Arial" w:cs="Arial"/>
          <w:color w:val="000000"/>
          <w:sz w:val="20"/>
        </w:rPr>
        <w:t>–</w:t>
      </w:r>
    </w:p>
    <w:p w14:paraId="4067AA7F"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 filed unless the Court otherwise orders; and</w:t>
      </w:r>
    </w:p>
    <w:p w14:paraId="6404919E"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 used in evidence with the leave of the Court.</w:t>
      </w:r>
    </w:p>
    <w:p w14:paraId="1E533F2E" w14:textId="77777777" w:rsidR="006A72A7" w:rsidRPr="00830AAE" w:rsidRDefault="006A72A7" w:rsidP="006A72A7">
      <w:pPr>
        <w:jc w:val="both"/>
        <w:rPr>
          <w:rFonts w:ascii="Arial" w:hAnsi="Arial" w:cs="Arial"/>
          <w:bCs/>
          <w:color w:val="000000"/>
          <w:sz w:val="16"/>
        </w:rPr>
      </w:pPr>
    </w:p>
    <w:p w14:paraId="7AAB86F2" w14:textId="77777777" w:rsidR="00102940" w:rsidRPr="00830AAE" w:rsidRDefault="00EF75A1" w:rsidP="00102940">
      <w:pPr>
        <w:pStyle w:val="Heading3"/>
        <w:spacing w:line="240" w:lineRule="auto"/>
        <w:rPr>
          <w:rFonts w:ascii="Arial" w:hAnsi="Arial" w:cs="Arial"/>
          <w:b/>
          <w:bCs/>
          <w:color w:val="000000"/>
          <w:sz w:val="20"/>
        </w:rPr>
      </w:pPr>
      <w:bookmarkStart w:id="271" w:name="_6.8.7_Evidence_by"/>
      <w:bookmarkStart w:id="272" w:name="B687"/>
      <w:bookmarkEnd w:id="271"/>
      <w:bookmarkEnd w:id="272"/>
      <w:r w:rsidRPr="00830AAE">
        <w:rPr>
          <w:rFonts w:ascii="Arial" w:hAnsi="Arial" w:cs="Arial"/>
          <w:b/>
          <w:bCs/>
          <w:color w:val="000000"/>
          <w:sz w:val="20"/>
        </w:rPr>
        <w:t>6.</w:t>
      </w:r>
      <w:r w:rsidR="00102940" w:rsidRPr="00830AAE">
        <w:rPr>
          <w:rFonts w:ascii="Arial" w:hAnsi="Arial" w:cs="Arial"/>
          <w:b/>
          <w:bCs/>
          <w:color w:val="000000"/>
          <w:sz w:val="20"/>
        </w:rPr>
        <w:t>8</w:t>
      </w:r>
      <w:r w:rsidRPr="00830AAE">
        <w:rPr>
          <w:rFonts w:ascii="Arial" w:hAnsi="Arial" w:cs="Arial"/>
          <w:b/>
          <w:bCs/>
          <w:color w:val="000000"/>
          <w:sz w:val="20"/>
        </w:rPr>
        <w:t>.7</w:t>
      </w:r>
      <w:r w:rsidR="00102940" w:rsidRPr="00830AAE">
        <w:rPr>
          <w:rFonts w:ascii="Arial" w:hAnsi="Arial" w:cs="Arial"/>
          <w:b/>
          <w:bCs/>
          <w:color w:val="000000"/>
          <w:sz w:val="20"/>
        </w:rPr>
        <w:tab/>
        <w:t>Evidence by children – Restriction on the presence of children</w:t>
      </w:r>
    </w:p>
    <w:p w14:paraId="2164FD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Section 67 of the FVPA </w:t>
      </w:r>
      <w:r w:rsidR="00EF75A1" w:rsidRPr="00830AAE">
        <w:rPr>
          <w:rFonts w:ascii="Arial" w:hAnsi="Arial" w:cs="Arial"/>
          <w:color w:val="000000"/>
          <w:sz w:val="20"/>
        </w:rPr>
        <w:t xml:space="preserve">and s.49 of the PSIA </w:t>
      </w:r>
      <w:r w:rsidRPr="00830AAE">
        <w:rPr>
          <w:rFonts w:ascii="Arial" w:hAnsi="Arial" w:cs="Arial"/>
          <w:color w:val="000000"/>
          <w:sz w:val="20"/>
        </w:rPr>
        <w:t xml:space="preserve">prohibit a child, other than an applicant for </w:t>
      </w:r>
      <w:r w:rsidR="00EF75A1" w:rsidRPr="00830AAE">
        <w:rPr>
          <w:rFonts w:ascii="Arial" w:hAnsi="Arial" w:cs="Arial"/>
          <w:color w:val="000000"/>
          <w:sz w:val="20"/>
        </w:rPr>
        <w:t>an</w:t>
      </w:r>
      <w:r w:rsidRPr="00830AAE">
        <w:rPr>
          <w:rFonts w:ascii="Arial" w:hAnsi="Arial" w:cs="Arial"/>
          <w:color w:val="000000"/>
          <w:sz w:val="20"/>
        </w:rPr>
        <w:t xml:space="preserve"> intervention order</w:t>
      </w:r>
      <w:r w:rsidR="00E36259">
        <w:rPr>
          <w:rFonts w:ascii="Arial" w:hAnsi="Arial" w:cs="Arial"/>
          <w:color w:val="000000"/>
          <w:sz w:val="20"/>
        </w:rPr>
        <w:t xml:space="preserve"> or a respondent</w:t>
      </w:r>
      <w:r w:rsidRPr="00830AAE">
        <w:rPr>
          <w:rFonts w:ascii="Arial" w:hAnsi="Arial" w:cs="Arial"/>
          <w:color w:val="000000"/>
          <w:sz w:val="20"/>
        </w:rPr>
        <w:t>, from giving evidence</w:t>
      </w:r>
      <w:r w:rsidR="00EF75A1" w:rsidRPr="00830AAE">
        <w:rPr>
          <w:rFonts w:ascii="Arial" w:hAnsi="Arial" w:cs="Arial"/>
          <w:color w:val="000000"/>
          <w:sz w:val="20"/>
        </w:rPr>
        <w:t xml:space="preserve"> in a proceeding under the respective Act </w:t>
      </w:r>
      <w:r w:rsidR="0017312A" w:rsidRPr="00830AAE">
        <w:rPr>
          <w:rFonts w:ascii="Arial" w:hAnsi="Arial" w:cs="Arial"/>
          <w:color w:val="000000"/>
          <w:sz w:val="20"/>
        </w:rPr>
        <w:t>unless the court grants leave for the child to do so.</w:t>
      </w:r>
    </w:p>
    <w:p w14:paraId="3A69A679" w14:textId="77777777" w:rsidR="006A72A7" w:rsidRPr="00830AAE" w:rsidRDefault="006A72A7" w:rsidP="006A72A7">
      <w:pPr>
        <w:jc w:val="both"/>
        <w:rPr>
          <w:rFonts w:ascii="Arial" w:hAnsi="Arial" w:cs="Arial"/>
          <w:bCs/>
          <w:color w:val="000000"/>
          <w:sz w:val="16"/>
        </w:rPr>
      </w:pPr>
    </w:p>
    <w:p w14:paraId="0224333F" w14:textId="56E36956"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150 of the FVPA </w:t>
      </w:r>
      <w:r w:rsidR="00686E19" w:rsidRPr="00830AAE">
        <w:rPr>
          <w:rFonts w:ascii="Arial" w:hAnsi="Arial" w:cs="Arial"/>
          <w:color w:val="000000"/>
          <w:sz w:val="20"/>
        </w:rPr>
        <w:t xml:space="preserve">and s.107 of the PSIA </w:t>
      </w:r>
      <w:r w:rsidRPr="00830AAE">
        <w:rPr>
          <w:rFonts w:ascii="Arial" w:hAnsi="Arial" w:cs="Arial"/>
          <w:color w:val="000000"/>
          <w:sz w:val="20"/>
        </w:rPr>
        <w:t>prohibit</w:t>
      </w:r>
      <w:r w:rsidR="008A285A" w:rsidRPr="00830AAE">
        <w:rPr>
          <w:rFonts w:ascii="Arial" w:hAnsi="Arial" w:cs="Arial"/>
          <w:color w:val="000000"/>
          <w:sz w:val="20"/>
        </w:rPr>
        <w:t xml:space="preserve"> a child (</w:t>
      </w:r>
      <w:r w:rsidRPr="00830AAE">
        <w:rPr>
          <w:rFonts w:ascii="Arial" w:hAnsi="Arial" w:cs="Arial"/>
          <w:color w:val="000000"/>
          <w:sz w:val="20"/>
        </w:rPr>
        <w:t xml:space="preserve">other than the respondent or </w:t>
      </w:r>
      <w:r w:rsidR="00686E19" w:rsidRPr="00830AAE">
        <w:rPr>
          <w:rFonts w:ascii="Arial" w:hAnsi="Arial" w:cs="Arial"/>
          <w:color w:val="000000"/>
          <w:sz w:val="20"/>
        </w:rPr>
        <w:t>accused</w:t>
      </w:r>
      <w:r w:rsidR="008A285A" w:rsidRPr="00830AAE">
        <w:rPr>
          <w:rFonts w:ascii="Arial" w:hAnsi="Arial" w:cs="Arial"/>
          <w:color w:val="000000"/>
          <w:sz w:val="20"/>
        </w:rPr>
        <w:t>)</w:t>
      </w:r>
      <w:r w:rsidRPr="00830AAE">
        <w:rPr>
          <w:rFonts w:ascii="Arial" w:hAnsi="Arial" w:cs="Arial"/>
          <w:color w:val="000000"/>
          <w:sz w:val="20"/>
        </w:rPr>
        <w:t xml:space="preserve"> from being present in court during a proceeding under the </w:t>
      </w:r>
      <w:r w:rsidR="00686E19" w:rsidRPr="00830AAE">
        <w:rPr>
          <w:rFonts w:ascii="Arial" w:hAnsi="Arial" w:cs="Arial"/>
          <w:color w:val="000000"/>
          <w:sz w:val="20"/>
        </w:rPr>
        <w:t>respective Act</w:t>
      </w:r>
      <w:r w:rsidRPr="00830AAE">
        <w:rPr>
          <w:rFonts w:ascii="Arial" w:hAnsi="Arial" w:cs="Arial"/>
          <w:color w:val="000000"/>
          <w:sz w:val="20"/>
        </w:rPr>
        <w:t xml:space="preserve"> unless the court so orders if the child is</w:t>
      </w:r>
      <w:r w:rsidR="006715BA">
        <w:rPr>
          <w:rFonts w:ascii="Arial" w:hAnsi="Arial" w:cs="Arial"/>
          <w:color w:val="000000"/>
          <w:sz w:val="20"/>
        </w:rPr>
        <w:t>–</w:t>
      </w:r>
    </w:p>
    <w:p w14:paraId="41CEAFB5"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w:t>
      </w:r>
    </w:p>
    <w:p w14:paraId="313798F6"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family member of the respondent or </w:t>
      </w:r>
      <w:r w:rsidR="008A285A" w:rsidRPr="00830AAE">
        <w:rPr>
          <w:rFonts w:ascii="Arial" w:hAnsi="Arial" w:cs="Arial"/>
          <w:color w:val="000000"/>
          <w:sz w:val="20"/>
        </w:rPr>
        <w:t xml:space="preserve">the </w:t>
      </w:r>
      <w:r w:rsidRPr="00830AAE">
        <w:rPr>
          <w:rFonts w:ascii="Arial" w:hAnsi="Arial" w:cs="Arial"/>
          <w:color w:val="000000"/>
          <w:sz w:val="20"/>
        </w:rPr>
        <w:t>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 or</w:t>
      </w:r>
    </w:p>
    <w:p w14:paraId="3CF3D68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in relation to a proceeding for an offence against the </w:t>
      </w:r>
      <w:r w:rsidR="008A285A" w:rsidRPr="00830AAE">
        <w:rPr>
          <w:rFonts w:ascii="Arial" w:hAnsi="Arial" w:cs="Arial"/>
          <w:color w:val="000000"/>
          <w:sz w:val="20"/>
        </w:rPr>
        <w:t>respective Act</w:t>
      </w:r>
      <w:r w:rsidRPr="00830AAE">
        <w:rPr>
          <w:rFonts w:ascii="Arial" w:hAnsi="Arial" w:cs="Arial"/>
          <w:color w:val="000000"/>
          <w:sz w:val="20"/>
        </w:rPr>
        <w:t>, the victim in relation to the alleged offence or the child of the alleged victim.</w:t>
      </w:r>
    </w:p>
    <w:p w14:paraId="717AE079" w14:textId="77777777" w:rsidR="006A72A7" w:rsidRPr="00830AAE" w:rsidRDefault="006A72A7" w:rsidP="006A72A7">
      <w:pPr>
        <w:jc w:val="both"/>
        <w:rPr>
          <w:rFonts w:ascii="Arial" w:hAnsi="Arial" w:cs="Arial"/>
          <w:bCs/>
          <w:color w:val="000000"/>
          <w:sz w:val="16"/>
        </w:rPr>
      </w:pPr>
    </w:p>
    <w:p w14:paraId="12026876" w14:textId="3D138890"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deciding whether or not to grant leave under s.67 </w:t>
      </w:r>
      <w:r w:rsidR="008A285A" w:rsidRPr="00830AAE">
        <w:rPr>
          <w:rFonts w:ascii="Arial" w:hAnsi="Arial" w:cs="Arial"/>
          <w:color w:val="000000"/>
          <w:sz w:val="20"/>
        </w:rPr>
        <w:t xml:space="preserve">of the FVPA or s.49 of the PSIA </w:t>
      </w:r>
      <w:r w:rsidRPr="00830AAE">
        <w:rPr>
          <w:rFonts w:ascii="Arial" w:hAnsi="Arial" w:cs="Arial"/>
          <w:color w:val="000000"/>
          <w:sz w:val="20"/>
        </w:rPr>
        <w:t>or make an order under s.150</w:t>
      </w:r>
      <w:r w:rsidR="008A285A" w:rsidRPr="00830AAE">
        <w:rPr>
          <w:rFonts w:ascii="Arial" w:hAnsi="Arial" w:cs="Arial"/>
          <w:color w:val="000000"/>
          <w:sz w:val="20"/>
        </w:rPr>
        <w:t xml:space="preserve"> of the FVPA or s.107 of the PSIA</w:t>
      </w:r>
      <w:r w:rsidRPr="00830AAE">
        <w:rPr>
          <w:rFonts w:ascii="Arial" w:hAnsi="Arial" w:cs="Arial"/>
          <w:color w:val="000000"/>
          <w:sz w:val="20"/>
        </w:rPr>
        <w:t>, the court must have regard to</w:t>
      </w:r>
      <w:r w:rsidR="006715BA">
        <w:rPr>
          <w:rFonts w:ascii="Arial" w:hAnsi="Arial" w:cs="Arial"/>
          <w:color w:val="000000"/>
          <w:sz w:val="20"/>
        </w:rPr>
        <w:t>–</w:t>
      </w:r>
    </w:p>
    <w:p w14:paraId="016E3CE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D242390"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harm that could occur to the child </w:t>
      </w:r>
      <w:r w:rsidR="000611D0" w:rsidRPr="00830AAE">
        <w:rPr>
          <w:rFonts w:ascii="Arial" w:hAnsi="Arial" w:cs="Arial"/>
          <w:color w:val="000000"/>
          <w:sz w:val="20"/>
        </w:rPr>
        <w:t xml:space="preserve">– </w:t>
      </w:r>
      <w:r w:rsidR="006A72A7" w:rsidRPr="00830AAE">
        <w:rPr>
          <w:rFonts w:ascii="Arial" w:hAnsi="Arial" w:cs="Arial"/>
          <w:color w:val="000000"/>
          <w:sz w:val="20"/>
        </w:rPr>
        <w:t xml:space="preserve">and </w:t>
      </w:r>
      <w:r w:rsidR="000611D0" w:rsidRPr="00830AAE">
        <w:rPr>
          <w:rFonts w:ascii="Arial" w:hAnsi="Arial" w:cs="Arial"/>
          <w:color w:val="000000"/>
          <w:sz w:val="20"/>
        </w:rPr>
        <w:t xml:space="preserve">in the case of proceedings under the FVPA </w:t>
      </w:r>
      <w:r w:rsidRPr="00830AAE">
        <w:rPr>
          <w:rFonts w:ascii="Arial" w:hAnsi="Arial" w:cs="Arial"/>
          <w:color w:val="000000"/>
          <w:sz w:val="20"/>
        </w:rPr>
        <w:t>to</w:t>
      </w:r>
      <w:r w:rsidR="000611D0" w:rsidRPr="00830AAE">
        <w:rPr>
          <w:rFonts w:ascii="Arial" w:hAnsi="Arial" w:cs="Arial"/>
          <w:color w:val="000000"/>
          <w:sz w:val="20"/>
        </w:rPr>
        <w:t xml:space="preserve"> </w:t>
      </w:r>
      <w:r w:rsidRPr="00830AAE">
        <w:rPr>
          <w:rFonts w:ascii="Arial" w:hAnsi="Arial" w:cs="Arial"/>
          <w:color w:val="000000"/>
          <w:sz w:val="20"/>
        </w:rPr>
        <w:t>family relationships</w:t>
      </w:r>
      <w:r w:rsidR="000611D0" w:rsidRPr="00830AAE">
        <w:rPr>
          <w:rFonts w:ascii="Arial" w:hAnsi="Arial" w:cs="Arial"/>
          <w:color w:val="000000"/>
          <w:sz w:val="20"/>
        </w:rPr>
        <w:t xml:space="preserve"> –</w:t>
      </w:r>
      <w:r w:rsidRPr="00830AAE">
        <w:rPr>
          <w:rFonts w:ascii="Arial" w:hAnsi="Arial" w:cs="Arial"/>
          <w:color w:val="000000"/>
          <w:sz w:val="20"/>
        </w:rPr>
        <w:t xml:space="preserve"> if</w:t>
      </w:r>
      <w:r w:rsidR="000611D0" w:rsidRPr="00830AAE">
        <w:rPr>
          <w:rFonts w:ascii="Arial" w:hAnsi="Arial" w:cs="Arial"/>
          <w:color w:val="000000"/>
          <w:sz w:val="20"/>
        </w:rPr>
        <w:t xml:space="preserve"> </w:t>
      </w:r>
      <w:r w:rsidRPr="00830AAE">
        <w:rPr>
          <w:rFonts w:ascii="Arial" w:hAnsi="Arial" w:cs="Arial"/>
          <w:color w:val="000000"/>
          <w:sz w:val="20"/>
        </w:rPr>
        <w:t>the child gives evidence</w:t>
      </w:r>
      <w:r w:rsidR="000611D0" w:rsidRPr="00830AAE">
        <w:rPr>
          <w:rFonts w:ascii="Arial" w:hAnsi="Arial" w:cs="Arial"/>
          <w:color w:val="000000"/>
          <w:sz w:val="20"/>
        </w:rPr>
        <w:t xml:space="preserve"> or is present in court</w:t>
      </w:r>
      <w:r w:rsidRPr="00830AAE">
        <w:rPr>
          <w:rFonts w:ascii="Arial" w:hAnsi="Arial" w:cs="Arial"/>
          <w:color w:val="000000"/>
          <w:sz w:val="20"/>
        </w:rPr>
        <w:t>.</w:t>
      </w:r>
    </w:p>
    <w:p w14:paraId="6E7558DA" w14:textId="77777777" w:rsidR="006A72A7" w:rsidRPr="00830AAE" w:rsidRDefault="006A72A7" w:rsidP="006A72A7">
      <w:pPr>
        <w:jc w:val="both"/>
        <w:rPr>
          <w:rFonts w:ascii="Arial" w:hAnsi="Arial" w:cs="Arial"/>
          <w:bCs/>
          <w:color w:val="000000"/>
          <w:sz w:val="16"/>
        </w:rPr>
      </w:pPr>
    </w:p>
    <w:p w14:paraId="26DE8D39" w14:textId="77777777" w:rsidR="00102940" w:rsidRPr="00830AAE" w:rsidRDefault="00102940" w:rsidP="00102940">
      <w:pPr>
        <w:pStyle w:val="Heading3"/>
        <w:spacing w:line="240" w:lineRule="auto"/>
        <w:rPr>
          <w:rFonts w:ascii="Arial" w:hAnsi="Arial" w:cs="Arial"/>
          <w:b/>
          <w:bCs/>
          <w:color w:val="000000"/>
          <w:sz w:val="20"/>
        </w:rPr>
      </w:pPr>
      <w:bookmarkStart w:id="273" w:name="_6.8.8_Alternative_arrangements"/>
      <w:bookmarkStart w:id="274" w:name="B688"/>
      <w:bookmarkEnd w:id="273"/>
      <w:bookmarkEnd w:id="274"/>
      <w:r w:rsidRPr="00830AAE">
        <w:rPr>
          <w:rFonts w:ascii="Arial" w:hAnsi="Arial" w:cs="Arial"/>
          <w:b/>
          <w:bCs/>
          <w:color w:val="000000"/>
          <w:sz w:val="20"/>
        </w:rPr>
        <w:t>6</w:t>
      </w:r>
      <w:r w:rsidR="006A72A7" w:rsidRPr="00830AAE">
        <w:rPr>
          <w:rFonts w:ascii="Arial" w:hAnsi="Arial" w:cs="Arial"/>
          <w:b/>
          <w:bCs/>
          <w:color w:val="000000"/>
          <w:sz w:val="20"/>
        </w:rPr>
        <w:t>.8.8</w:t>
      </w:r>
      <w:r w:rsidRPr="00830AAE">
        <w:rPr>
          <w:rFonts w:ascii="Arial" w:hAnsi="Arial" w:cs="Arial"/>
          <w:b/>
          <w:bCs/>
          <w:color w:val="000000"/>
          <w:sz w:val="20"/>
        </w:rPr>
        <w:tab/>
        <w:t>Alternative arrangements for a proceeding</w:t>
      </w:r>
    </w:p>
    <w:p w14:paraId="42DC7815" w14:textId="6B869DC0" w:rsidR="0053553C" w:rsidRPr="00830AAE" w:rsidRDefault="00102940" w:rsidP="0053553C">
      <w:pPr>
        <w:spacing w:before="120"/>
        <w:jc w:val="both"/>
        <w:rPr>
          <w:rFonts w:ascii="Arial" w:hAnsi="Arial" w:cs="Arial"/>
          <w:color w:val="000000"/>
          <w:sz w:val="20"/>
        </w:rPr>
      </w:pPr>
      <w:r w:rsidRPr="00830AAE">
        <w:rPr>
          <w:rFonts w:ascii="Arial" w:hAnsi="Arial" w:cs="Arial"/>
          <w:color w:val="000000"/>
          <w:sz w:val="20"/>
        </w:rPr>
        <w:t>Section 69</w:t>
      </w:r>
      <w:r w:rsidR="006D0029" w:rsidRPr="00830AAE">
        <w:rPr>
          <w:rFonts w:ascii="Arial" w:hAnsi="Arial" w:cs="Arial"/>
          <w:color w:val="000000"/>
          <w:sz w:val="20"/>
        </w:rPr>
        <w:t>(1)</w:t>
      </w:r>
      <w:r w:rsidRPr="00830AAE">
        <w:rPr>
          <w:rFonts w:ascii="Arial" w:hAnsi="Arial" w:cs="Arial"/>
          <w:color w:val="000000"/>
          <w:sz w:val="20"/>
        </w:rPr>
        <w:t xml:space="preserve"> of the</w:t>
      </w:r>
      <w:r w:rsidRPr="00830AAE">
        <w:rPr>
          <w:rFonts w:ascii="Arial" w:hAnsi="Arial" w:cs="Arial"/>
          <w:bCs/>
          <w:color w:val="000000"/>
          <w:sz w:val="20"/>
        </w:rPr>
        <w:t xml:space="preserve"> FVPA </w:t>
      </w:r>
      <w:r w:rsidR="006A72A7" w:rsidRPr="00830AAE">
        <w:rPr>
          <w:rFonts w:ascii="Arial" w:hAnsi="Arial" w:cs="Arial"/>
          <w:bCs/>
          <w:color w:val="000000"/>
          <w:sz w:val="20"/>
        </w:rPr>
        <w:t>and s.52</w:t>
      </w:r>
      <w:r w:rsidR="006D0029" w:rsidRPr="00830AAE">
        <w:rPr>
          <w:rFonts w:ascii="Arial" w:hAnsi="Arial" w:cs="Arial"/>
          <w:bCs/>
          <w:color w:val="000000"/>
          <w:sz w:val="20"/>
        </w:rPr>
        <w:t>(1)</w:t>
      </w:r>
      <w:r w:rsidR="006A72A7" w:rsidRPr="00830AAE">
        <w:rPr>
          <w:rFonts w:ascii="Arial" w:hAnsi="Arial" w:cs="Arial"/>
          <w:bCs/>
          <w:color w:val="000000"/>
          <w:sz w:val="20"/>
        </w:rPr>
        <w:t xml:space="preserve"> of the PSIA </w:t>
      </w:r>
      <w:r w:rsidRPr="00830AAE">
        <w:rPr>
          <w:rFonts w:ascii="Arial" w:hAnsi="Arial" w:cs="Arial"/>
          <w:bCs/>
          <w:color w:val="000000"/>
          <w:sz w:val="20"/>
        </w:rPr>
        <w:t>empower the court to direct that the following alternative arrangements</w:t>
      </w:r>
      <w:r w:rsidR="00E12AE7">
        <w:rPr>
          <w:rFonts w:ascii="Arial" w:hAnsi="Arial" w:cs="Arial"/>
          <w:bCs/>
          <w:color w:val="000000"/>
          <w:sz w:val="20"/>
        </w:rPr>
        <w:t xml:space="preserve"> </w:t>
      </w:r>
      <w:r w:rsidRPr="00830AAE">
        <w:rPr>
          <w:rFonts w:ascii="Arial" w:hAnsi="Arial" w:cs="Arial"/>
          <w:bCs/>
          <w:color w:val="000000"/>
          <w:sz w:val="20"/>
        </w:rPr>
        <w:t xml:space="preserve">be made for a proceeding </w:t>
      </w:r>
      <w:r w:rsidR="005E02CE" w:rsidRPr="00830AAE">
        <w:rPr>
          <w:rFonts w:ascii="Arial" w:hAnsi="Arial" w:cs="Arial"/>
          <w:bCs/>
          <w:color w:val="000000"/>
          <w:sz w:val="20"/>
        </w:rPr>
        <w:t xml:space="preserve">in respect of an </w:t>
      </w:r>
      <w:r w:rsidRPr="00830AAE">
        <w:rPr>
          <w:rFonts w:ascii="Arial" w:hAnsi="Arial" w:cs="Arial"/>
          <w:bCs/>
          <w:color w:val="000000"/>
          <w:sz w:val="20"/>
        </w:rPr>
        <w:t>intervention order</w:t>
      </w:r>
      <w:r w:rsidR="00C1472B">
        <w:rPr>
          <w:rFonts w:ascii="Arial" w:hAnsi="Arial" w:cs="Arial"/>
          <w:bCs/>
          <w:color w:val="000000"/>
          <w:sz w:val="20"/>
        </w:rPr>
        <w:t xml:space="preserve"> or a litigation restraint order</w:t>
      </w:r>
      <w:r w:rsidR="006715BA">
        <w:rPr>
          <w:rFonts w:ascii="Arial" w:hAnsi="Arial" w:cs="Arial"/>
          <w:color w:val="000000"/>
          <w:sz w:val="20"/>
        </w:rPr>
        <w:t>–</w:t>
      </w:r>
    </w:p>
    <w:p w14:paraId="1EF79632" w14:textId="77777777" w:rsidR="000A2CA0" w:rsidRDefault="000A2CA0" w:rsidP="00703A8E">
      <w:pPr>
        <w:numPr>
          <w:ilvl w:val="0"/>
          <w:numId w:val="64"/>
        </w:numPr>
        <w:ind w:left="357" w:hanging="357"/>
        <w:jc w:val="both"/>
        <w:rPr>
          <w:rFonts w:ascii="Arial" w:hAnsi="Arial" w:cs="Arial"/>
          <w:color w:val="000000"/>
          <w:sz w:val="20"/>
        </w:rPr>
      </w:pPr>
      <w:r>
        <w:rPr>
          <w:rFonts w:ascii="Arial" w:hAnsi="Arial" w:cs="Arial"/>
          <w:color w:val="000000"/>
          <w:sz w:val="20"/>
        </w:rPr>
        <w:lastRenderedPageBreak/>
        <w:t xml:space="preserve">permitting the proceeding to be conducted from a place other than the courtroom by means of </w:t>
      </w:r>
      <w:r w:rsidR="00102940" w:rsidRPr="00830AAE">
        <w:rPr>
          <w:rFonts w:ascii="Arial" w:hAnsi="Arial" w:cs="Arial"/>
          <w:color w:val="000000"/>
          <w:sz w:val="20"/>
        </w:rPr>
        <w:t>closed</w:t>
      </w:r>
      <w:r w:rsidR="0054432F">
        <w:rPr>
          <w:rFonts w:ascii="Arial" w:hAnsi="Arial" w:cs="Arial"/>
          <w:color w:val="000000"/>
          <w:sz w:val="20"/>
        </w:rPr>
        <w:t>-</w:t>
      </w:r>
      <w:r w:rsidR="00102940"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 xml:space="preserve">that place and </w:t>
      </w:r>
      <w:r w:rsidR="00102940" w:rsidRPr="00830AAE">
        <w:rPr>
          <w:rFonts w:ascii="Arial" w:hAnsi="Arial" w:cs="Arial"/>
          <w:color w:val="000000"/>
          <w:sz w:val="20"/>
        </w:rPr>
        <w:t>the courtroom</w:t>
      </w:r>
      <w:r>
        <w:rPr>
          <w:rFonts w:ascii="Arial" w:hAnsi="Arial" w:cs="Arial"/>
          <w:color w:val="000000"/>
          <w:sz w:val="20"/>
        </w:rPr>
        <w:t>;</w:t>
      </w:r>
    </w:p>
    <w:p w14:paraId="1B49CA77"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using screens to remove the respondent from a party’s or witness’ direct line of vision</w:t>
      </w:r>
      <w:r>
        <w:rPr>
          <w:rFonts w:ascii="Arial" w:hAnsi="Arial" w:cs="Arial"/>
          <w:color w:val="000000"/>
          <w:sz w:val="20"/>
        </w:rPr>
        <w:t>;</w:t>
      </w:r>
    </w:p>
    <w:p w14:paraId="78E909F3"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permitting a person to be beside a party or witness to provide emotional support;</w:t>
      </w:r>
    </w:p>
    <w:p w14:paraId="1F2F9D80"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requiring legal practitioners to be seated during the proceeding;</w:t>
      </w:r>
    </w:p>
    <w:p w14:paraId="00B9F279" w14:textId="77777777" w:rsidR="000A2CA0" w:rsidRPr="00830AAE"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any other alternative arrangements the court considers appropriate.</w:t>
      </w:r>
    </w:p>
    <w:p w14:paraId="7897BD8E" w14:textId="77777777" w:rsidR="005E02CE" w:rsidRPr="000A2CA0" w:rsidRDefault="005E02CE" w:rsidP="005E02CE">
      <w:pPr>
        <w:jc w:val="both"/>
        <w:rPr>
          <w:rFonts w:ascii="Arial" w:hAnsi="Arial" w:cs="Arial"/>
          <w:bCs/>
          <w:color w:val="000000"/>
          <w:sz w:val="20"/>
          <w:szCs w:val="32"/>
        </w:rPr>
      </w:pPr>
    </w:p>
    <w:p w14:paraId="704FFA3A" w14:textId="1BF75241" w:rsidR="005F544B" w:rsidRPr="00830AAE" w:rsidRDefault="005F544B" w:rsidP="000A2CA0">
      <w:pPr>
        <w:tabs>
          <w:tab w:val="left" w:pos="1134"/>
        </w:tabs>
        <w:jc w:val="both"/>
        <w:rPr>
          <w:rFonts w:ascii="Arial" w:hAnsi="Arial" w:cs="Arial"/>
          <w:color w:val="000000"/>
          <w:sz w:val="20"/>
        </w:rPr>
      </w:pPr>
      <w:r w:rsidRPr="00830AAE">
        <w:rPr>
          <w:rFonts w:ascii="Arial" w:hAnsi="Arial" w:cs="Arial"/>
          <w:color w:val="000000"/>
          <w:sz w:val="20"/>
        </w:rPr>
        <w:t xml:space="preserve">Under s.70 </w:t>
      </w:r>
      <w:r w:rsidR="000A2CA0">
        <w:rPr>
          <w:rFonts w:ascii="Arial" w:hAnsi="Arial" w:cs="Arial"/>
          <w:color w:val="000000"/>
          <w:sz w:val="20"/>
        </w:rPr>
        <w:t xml:space="preserve">of the FVPA </w:t>
      </w:r>
      <w:r w:rsidRPr="00830AAE">
        <w:rPr>
          <w:rFonts w:ascii="Arial" w:hAnsi="Arial" w:cs="Arial"/>
          <w:color w:val="000000"/>
          <w:sz w:val="20"/>
        </w:rPr>
        <w:t xml:space="preserve">the following persons are “protected witnesses” for the purposes of </w:t>
      </w:r>
      <w:r>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473F8260"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A7967BA"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4E8D3604"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1A5E236D"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2881DC9F" w14:textId="77777777" w:rsidR="005F544B" w:rsidRDefault="005F544B" w:rsidP="005E02CE">
      <w:pPr>
        <w:jc w:val="both"/>
        <w:rPr>
          <w:rFonts w:ascii="Arial" w:hAnsi="Arial" w:cs="Arial"/>
          <w:bCs/>
          <w:color w:val="000000"/>
          <w:sz w:val="20"/>
          <w:szCs w:val="32"/>
        </w:rPr>
      </w:pPr>
    </w:p>
    <w:p w14:paraId="18F9994E" w14:textId="0579A7B5" w:rsidR="005F544B" w:rsidRPr="005F544B" w:rsidRDefault="005F544B" w:rsidP="005E02CE">
      <w:pPr>
        <w:jc w:val="both"/>
        <w:rPr>
          <w:rFonts w:ascii="Arial" w:hAnsi="Arial" w:cs="Arial"/>
          <w:bCs/>
          <w:color w:val="000000"/>
          <w:sz w:val="20"/>
          <w:szCs w:val="32"/>
        </w:rPr>
      </w:pPr>
      <w:r w:rsidRPr="005F544B">
        <w:rPr>
          <w:rFonts w:ascii="Arial" w:hAnsi="Arial" w:cs="Arial"/>
          <w:bCs/>
          <w:color w:val="000000"/>
          <w:sz w:val="20"/>
          <w:szCs w:val="32"/>
        </w:rPr>
        <w:t xml:space="preserve">Section 69(1A) of the FVPA </w:t>
      </w:r>
      <w:r>
        <w:rPr>
          <w:rFonts w:ascii="Arial" w:hAnsi="Arial" w:cs="Arial"/>
          <w:bCs/>
          <w:color w:val="000000"/>
          <w:sz w:val="20"/>
          <w:szCs w:val="32"/>
        </w:rPr>
        <w:t>provides that unless the court is satisfied that an adult witness who is a protect</w:t>
      </w:r>
      <w:r w:rsidR="000A2CA0">
        <w:rPr>
          <w:rFonts w:ascii="Arial" w:hAnsi="Arial" w:cs="Arial"/>
          <w:bCs/>
          <w:color w:val="000000"/>
          <w:sz w:val="20"/>
          <w:szCs w:val="32"/>
        </w:rPr>
        <w:t xml:space="preserve">ed witness within the meaning of s.70 is able and wishes to give evidence in the courtroom, the court must direct that an arrangement </w:t>
      </w:r>
      <w:r w:rsidR="0054432F">
        <w:rPr>
          <w:rFonts w:ascii="Arial" w:hAnsi="Arial" w:cs="Arial"/>
          <w:bCs/>
          <w:color w:val="000000"/>
          <w:sz w:val="20"/>
          <w:szCs w:val="32"/>
        </w:rPr>
        <w:t>referred to in s.69(1)(a) in relation to the giving of that evidence be made if</w:t>
      </w:r>
      <w:r w:rsidR="006715BA">
        <w:rPr>
          <w:rFonts w:ascii="Arial" w:hAnsi="Arial" w:cs="Arial"/>
          <w:color w:val="000000"/>
          <w:sz w:val="20"/>
        </w:rPr>
        <w:t>–</w:t>
      </w:r>
    </w:p>
    <w:p w14:paraId="3A7AFB23" w14:textId="77777777" w:rsidR="0054432F" w:rsidRDefault="0054432F" w:rsidP="00703A8E">
      <w:pPr>
        <w:numPr>
          <w:ilvl w:val="0"/>
          <w:numId w:val="65"/>
        </w:numPr>
        <w:ind w:left="357" w:hanging="357"/>
        <w:jc w:val="both"/>
        <w:rPr>
          <w:rFonts w:ascii="Arial" w:hAnsi="Arial" w:cs="Arial"/>
          <w:color w:val="000000"/>
          <w:sz w:val="20"/>
        </w:rPr>
      </w:pPr>
      <w:r w:rsidRPr="00830AAE">
        <w:rPr>
          <w:rFonts w:ascii="Arial" w:hAnsi="Arial" w:cs="Arial"/>
          <w:color w:val="000000"/>
          <w:sz w:val="20"/>
        </w:rPr>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 and</w:t>
      </w:r>
    </w:p>
    <w:p w14:paraId="1B01313A" w14:textId="77777777" w:rsidR="0054432F" w:rsidRPr="00830AAE" w:rsidRDefault="0054432F" w:rsidP="00703A8E">
      <w:pPr>
        <w:numPr>
          <w:ilvl w:val="0"/>
          <w:numId w:val="65"/>
        </w:numPr>
        <w:ind w:left="357" w:hanging="357"/>
        <w:jc w:val="both"/>
        <w:rPr>
          <w:rFonts w:ascii="Arial" w:hAnsi="Arial" w:cs="Arial"/>
          <w:color w:val="000000"/>
          <w:sz w:val="20"/>
        </w:rPr>
      </w:pPr>
      <w:r>
        <w:rPr>
          <w:rFonts w:ascii="Arial" w:hAnsi="Arial" w:cs="Arial"/>
          <w:color w:val="000000"/>
          <w:sz w:val="20"/>
        </w:rPr>
        <w:t>it is practicable to do so.</w:t>
      </w:r>
    </w:p>
    <w:p w14:paraId="17CA4ACD" w14:textId="77777777" w:rsidR="005F544B" w:rsidRDefault="005F544B" w:rsidP="005E02CE">
      <w:pPr>
        <w:jc w:val="both"/>
        <w:rPr>
          <w:rFonts w:ascii="Arial" w:hAnsi="Arial" w:cs="Arial"/>
          <w:bCs/>
          <w:color w:val="000000"/>
          <w:sz w:val="20"/>
          <w:szCs w:val="32"/>
        </w:rPr>
      </w:pPr>
    </w:p>
    <w:p w14:paraId="46A44DF3" w14:textId="77777777" w:rsidR="0054432F" w:rsidRPr="00830AAE" w:rsidRDefault="0054432F" w:rsidP="0054432F">
      <w:pPr>
        <w:jc w:val="both"/>
        <w:rPr>
          <w:rFonts w:ascii="Arial" w:hAnsi="Arial" w:cs="Arial"/>
          <w:color w:val="000000"/>
          <w:sz w:val="20"/>
        </w:rPr>
      </w:pPr>
      <w:r w:rsidRPr="00830AAE">
        <w:rPr>
          <w:rFonts w:ascii="Arial" w:hAnsi="Arial" w:cs="Arial"/>
          <w:bCs/>
          <w:color w:val="000000"/>
          <w:sz w:val="20"/>
        </w:rPr>
        <w:t xml:space="preserve">If a witness is an adult, the court may make a direction </w:t>
      </w:r>
      <w:r>
        <w:rPr>
          <w:rFonts w:ascii="Arial" w:hAnsi="Arial" w:cs="Arial"/>
          <w:bCs/>
          <w:color w:val="000000"/>
          <w:sz w:val="20"/>
        </w:rPr>
        <w:t xml:space="preserve">under s.69(1) or 69(1A) of the FVPA or under s.52(1) of the PSIA </w:t>
      </w:r>
      <w:r w:rsidRPr="00830AAE">
        <w:rPr>
          <w:rFonts w:ascii="Arial" w:hAnsi="Arial" w:cs="Arial"/>
          <w:bCs/>
          <w:color w:val="000000"/>
          <w:sz w:val="20"/>
        </w:rPr>
        <w:t xml:space="preserve">on its own initiative or on the application of a party to the proceeding: </w:t>
      </w:r>
      <w:r>
        <w:rPr>
          <w:rFonts w:ascii="Arial" w:hAnsi="Arial" w:cs="Arial"/>
          <w:bCs/>
          <w:color w:val="000000"/>
          <w:sz w:val="20"/>
        </w:rPr>
        <w:t xml:space="preserve">see </w:t>
      </w:r>
      <w:r w:rsidRPr="00830AAE">
        <w:rPr>
          <w:rFonts w:ascii="Arial" w:hAnsi="Arial" w:cs="Arial"/>
          <w:bCs/>
          <w:color w:val="000000"/>
          <w:sz w:val="20"/>
        </w:rPr>
        <w:t>s.69(2) of the FVPA and s.52(2) of the PSIA.</w:t>
      </w:r>
    </w:p>
    <w:p w14:paraId="284F34F3" w14:textId="77777777" w:rsidR="0054432F" w:rsidRPr="0054432F" w:rsidRDefault="0054432F" w:rsidP="005E02CE">
      <w:pPr>
        <w:jc w:val="both"/>
        <w:rPr>
          <w:rFonts w:ascii="Arial" w:hAnsi="Arial" w:cs="Arial"/>
          <w:bCs/>
          <w:color w:val="000000"/>
          <w:sz w:val="20"/>
          <w:szCs w:val="32"/>
        </w:rPr>
      </w:pPr>
    </w:p>
    <w:p w14:paraId="01AF27AC" w14:textId="17B42ED9" w:rsidR="005F544B" w:rsidRPr="0054432F" w:rsidRDefault="0054432F" w:rsidP="005E02CE">
      <w:pPr>
        <w:jc w:val="both"/>
        <w:rPr>
          <w:rFonts w:ascii="Arial" w:hAnsi="Arial" w:cs="Arial"/>
          <w:bCs/>
          <w:color w:val="000000"/>
          <w:sz w:val="20"/>
          <w:szCs w:val="32"/>
        </w:rPr>
      </w:pPr>
      <w:r>
        <w:rPr>
          <w:rFonts w:ascii="Arial" w:hAnsi="Arial" w:cs="Arial"/>
          <w:bCs/>
          <w:color w:val="000000"/>
          <w:sz w:val="20"/>
          <w:szCs w:val="32"/>
        </w:rPr>
        <w:t xml:space="preserve">Section 69(3) of the FVPA provides that if a witness is a child, the court must direct that </w:t>
      </w:r>
      <w:r w:rsidR="006938DD">
        <w:rPr>
          <w:rFonts w:ascii="Arial" w:hAnsi="Arial" w:cs="Arial"/>
          <w:bCs/>
          <w:color w:val="000000"/>
          <w:sz w:val="20"/>
          <w:szCs w:val="32"/>
        </w:rPr>
        <w:t>an arrangement referred to in s.69(1)(a) in relation to the giving of that evidence be made if</w:t>
      </w:r>
      <w:r w:rsidR="006715BA">
        <w:rPr>
          <w:rFonts w:ascii="Arial" w:hAnsi="Arial" w:cs="Arial"/>
          <w:color w:val="000000"/>
          <w:sz w:val="20"/>
        </w:rPr>
        <w:t>–</w:t>
      </w:r>
    </w:p>
    <w:p w14:paraId="37919959"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w:t>
      </w:r>
      <w:r w:rsidRPr="00830AAE">
        <w:rPr>
          <w:rFonts w:ascii="Arial" w:hAnsi="Arial" w:cs="Arial"/>
          <w:color w:val="000000"/>
          <w:sz w:val="20"/>
        </w:rPr>
        <w:t>; and</w:t>
      </w:r>
    </w:p>
    <w:p w14:paraId="67B4B716" w14:textId="77777777" w:rsidR="006938DD"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it is practicable to do so-</w:t>
      </w:r>
    </w:p>
    <w:p w14:paraId="1AE0A9FA" w14:textId="29B66B29" w:rsidR="006938DD" w:rsidRPr="00830AAE" w:rsidRDefault="006938DD" w:rsidP="006938DD">
      <w:pPr>
        <w:tabs>
          <w:tab w:val="left" w:pos="454"/>
        </w:tabs>
        <w:ind w:left="363" w:hanging="363"/>
        <w:jc w:val="both"/>
        <w:rPr>
          <w:rFonts w:ascii="Arial" w:hAnsi="Arial" w:cs="Arial"/>
          <w:color w:val="000000"/>
          <w:sz w:val="20"/>
        </w:rPr>
      </w:pPr>
      <w:r>
        <w:rPr>
          <w:rFonts w:ascii="Arial" w:hAnsi="Arial" w:cs="Arial"/>
          <w:color w:val="000000"/>
          <w:sz w:val="20"/>
        </w:rPr>
        <w:t>unless the court is satisfied that the witness who is a child</w:t>
      </w:r>
      <w:r w:rsidR="006715BA">
        <w:rPr>
          <w:rFonts w:ascii="Arial" w:hAnsi="Arial" w:cs="Arial"/>
          <w:color w:val="000000"/>
          <w:sz w:val="20"/>
        </w:rPr>
        <w:t>–</w:t>
      </w:r>
    </w:p>
    <w:p w14:paraId="37E58D46"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Pr>
          <w:rFonts w:ascii="Arial" w:hAnsi="Arial" w:cs="Arial"/>
          <w:color w:val="000000"/>
          <w:sz w:val="20"/>
        </w:rPr>
        <w:t>is able and wishes to give evidence in the courtroom</w:t>
      </w:r>
      <w:r w:rsidRPr="00830AAE">
        <w:rPr>
          <w:rFonts w:ascii="Arial" w:hAnsi="Arial" w:cs="Arial"/>
          <w:color w:val="000000"/>
          <w:sz w:val="20"/>
        </w:rPr>
        <w:t>; and</w:t>
      </w:r>
    </w:p>
    <w:p w14:paraId="7C698BC5"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r>
      <w:r>
        <w:rPr>
          <w:rFonts w:ascii="Arial" w:hAnsi="Arial" w:cs="Arial"/>
          <w:color w:val="000000"/>
          <w:sz w:val="20"/>
        </w:rPr>
        <w:t>it is appropriate to do so, having regard to the age and maturity of the witness</w:t>
      </w:r>
      <w:r w:rsidRPr="00830AAE">
        <w:rPr>
          <w:rFonts w:ascii="Arial" w:hAnsi="Arial" w:cs="Arial"/>
          <w:color w:val="000000"/>
          <w:sz w:val="20"/>
        </w:rPr>
        <w:t>.</w:t>
      </w:r>
    </w:p>
    <w:p w14:paraId="7824007F" w14:textId="77777777" w:rsidR="005F544B" w:rsidRDefault="005F544B" w:rsidP="005E02CE">
      <w:pPr>
        <w:jc w:val="both"/>
        <w:rPr>
          <w:rFonts w:ascii="Arial" w:hAnsi="Arial" w:cs="Arial"/>
          <w:bCs/>
          <w:color w:val="000000"/>
          <w:sz w:val="20"/>
          <w:szCs w:val="32"/>
        </w:rPr>
      </w:pPr>
    </w:p>
    <w:p w14:paraId="1833F2C3" w14:textId="01D76B2F" w:rsidR="00720DDA" w:rsidRPr="00AE271B" w:rsidRDefault="006938DD" w:rsidP="005E02CE">
      <w:pPr>
        <w:jc w:val="both"/>
        <w:rPr>
          <w:rFonts w:ascii="Arial" w:hAnsi="Arial" w:cs="Arial"/>
          <w:bCs/>
          <w:color w:val="000000"/>
          <w:sz w:val="20"/>
          <w:szCs w:val="32"/>
        </w:rPr>
      </w:pPr>
      <w:r>
        <w:rPr>
          <w:rFonts w:ascii="Arial" w:hAnsi="Arial" w:cs="Arial"/>
          <w:bCs/>
          <w:color w:val="000000"/>
          <w:sz w:val="20"/>
          <w:szCs w:val="32"/>
        </w:rPr>
        <w:t xml:space="preserve">By contrast, </w:t>
      </w:r>
      <w:r w:rsidR="00C1472B">
        <w:rPr>
          <w:rFonts w:ascii="Arial" w:hAnsi="Arial" w:cs="Arial"/>
          <w:bCs/>
          <w:color w:val="000000"/>
          <w:sz w:val="20"/>
          <w:szCs w:val="32"/>
        </w:rPr>
        <w:t xml:space="preserve">under </w:t>
      </w:r>
      <w:r>
        <w:rPr>
          <w:rFonts w:ascii="Arial" w:hAnsi="Arial" w:cs="Arial"/>
          <w:bCs/>
          <w:color w:val="000000"/>
          <w:sz w:val="20"/>
          <w:szCs w:val="32"/>
        </w:rPr>
        <w:t xml:space="preserve">the PSIA the making of a direction for alternative arrangements for a proceeding </w:t>
      </w:r>
      <w:r w:rsidR="00C1472B">
        <w:rPr>
          <w:rFonts w:ascii="Arial" w:hAnsi="Arial" w:cs="Arial"/>
          <w:bCs/>
          <w:color w:val="000000"/>
          <w:sz w:val="20"/>
          <w:szCs w:val="32"/>
        </w:rPr>
        <w:t>in respect of a personal safety intervention order or a litigation restraint order is entirely discretionary whether or not the witness is a child or another protected person</w:t>
      </w:r>
      <w:r w:rsidR="00454CAF">
        <w:rPr>
          <w:rFonts w:ascii="Arial" w:hAnsi="Arial" w:cs="Arial"/>
          <w:bCs/>
          <w:color w:val="000000"/>
          <w:sz w:val="20"/>
          <w:szCs w:val="32"/>
        </w:rPr>
        <w:t xml:space="preserve">.  In making a direction for alternative arrangements for a witness under the PSIA, </w:t>
      </w:r>
      <w:r w:rsidR="00C1472B">
        <w:rPr>
          <w:rFonts w:ascii="Arial" w:hAnsi="Arial" w:cs="Arial"/>
          <w:bCs/>
          <w:color w:val="000000"/>
          <w:sz w:val="20"/>
          <w:szCs w:val="32"/>
        </w:rPr>
        <w:t>s.52(3) requir</w:t>
      </w:r>
      <w:r w:rsidR="00454CAF">
        <w:rPr>
          <w:rFonts w:ascii="Arial" w:hAnsi="Arial" w:cs="Arial"/>
          <w:bCs/>
          <w:color w:val="000000"/>
          <w:sz w:val="20"/>
          <w:szCs w:val="32"/>
        </w:rPr>
        <w:t>es</w:t>
      </w:r>
      <w:r w:rsidR="00C1472B">
        <w:rPr>
          <w:rFonts w:ascii="Arial" w:hAnsi="Arial" w:cs="Arial"/>
          <w:bCs/>
          <w:color w:val="000000"/>
          <w:sz w:val="20"/>
          <w:szCs w:val="32"/>
        </w:rPr>
        <w:t xml:space="preserve"> the court</w:t>
      </w:r>
      <w:r w:rsidR="00454CAF">
        <w:rPr>
          <w:rFonts w:ascii="Arial" w:hAnsi="Arial" w:cs="Arial"/>
          <w:bCs/>
          <w:color w:val="000000"/>
          <w:sz w:val="20"/>
          <w:szCs w:val="32"/>
        </w:rPr>
        <w:t xml:space="preserve"> </w:t>
      </w:r>
      <w:r w:rsidR="00720DDA" w:rsidRPr="00830AAE">
        <w:rPr>
          <w:rFonts w:ascii="Arial" w:hAnsi="Arial" w:cs="Arial"/>
          <w:bCs/>
          <w:color w:val="000000"/>
          <w:sz w:val="20"/>
        </w:rPr>
        <w:t>t</w:t>
      </w:r>
      <w:r w:rsidR="00AE271B">
        <w:rPr>
          <w:rFonts w:ascii="Arial" w:hAnsi="Arial" w:cs="Arial"/>
          <w:bCs/>
          <w:color w:val="000000"/>
          <w:sz w:val="20"/>
        </w:rPr>
        <w:t>o</w:t>
      </w:r>
      <w:r w:rsidR="00720DDA" w:rsidRPr="00830AAE">
        <w:rPr>
          <w:rFonts w:ascii="Arial" w:hAnsi="Arial" w:cs="Arial"/>
          <w:bCs/>
          <w:color w:val="000000"/>
          <w:sz w:val="20"/>
        </w:rPr>
        <w:t xml:space="preserve"> have regard to</w:t>
      </w:r>
      <w:r w:rsidR="006715BA">
        <w:rPr>
          <w:rFonts w:ascii="Arial" w:hAnsi="Arial" w:cs="Arial"/>
          <w:color w:val="000000"/>
          <w:sz w:val="20"/>
        </w:rPr>
        <w:t>–</w:t>
      </w:r>
    </w:p>
    <w:p w14:paraId="1BF4E89A"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wishes expressed by the witness; and</w:t>
      </w:r>
    </w:p>
    <w:p w14:paraId="1D8C138B"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age and maturity of the witness; and</w:t>
      </w:r>
    </w:p>
    <w:p w14:paraId="21D68CCC"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facilities available for the conduct of the proceeding; and</w:t>
      </w:r>
    </w:p>
    <w:p w14:paraId="3EE424A8"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other matters the court considers relevant.</w:t>
      </w:r>
    </w:p>
    <w:p w14:paraId="515F23DC" w14:textId="77777777" w:rsidR="00720DDA" w:rsidRPr="00454CAF" w:rsidRDefault="00720DDA" w:rsidP="005E02CE">
      <w:pPr>
        <w:jc w:val="both"/>
        <w:rPr>
          <w:rFonts w:ascii="Arial" w:hAnsi="Arial" w:cs="Arial"/>
          <w:bCs/>
          <w:color w:val="000000"/>
          <w:sz w:val="20"/>
          <w:szCs w:val="32"/>
        </w:rPr>
      </w:pPr>
    </w:p>
    <w:p w14:paraId="49EF9F2A" w14:textId="77777777" w:rsidR="00102940" w:rsidRPr="00830AAE" w:rsidRDefault="006A72A7" w:rsidP="00102940">
      <w:pPr>
        <w:pStyle w:val="Heading3"/>
        <w:spacing w:line="240" w:lineRule="auto"/>
        <w:rPr>
          <w:rFonts w:ascii="Arial" w:hAnsi="Arial" w:cs="Arial"/>
          <w:b/>
          <w:bCs/>
          <w:color w:val="000000"/>
          <w:sz w:val="20"/>
        </w:rPr>
      </w:pPr>
      <w:bookmarkStart w:id="275" w:name="_6.8.9_Court_may"/>
      <w:bookmarkStart w:id="276" w:name="B689"/>
      <w:bookmarkEnd w:id="275"/>
      <w:bookmarkEnd w:id="276"/>
      <w:r w:rsidRPr="00830AAE">
        <w:rPr>
          <w:rFonts w:ascii="Arial" w:hAnsi="Arial" w:cs="Arial"/>
          <w:b/>
          <w:bCs/>
          <w:color w:val="000000"/>
          <w:sz w:val="20"/>
        </w:rPr>
        <w:t>6.8.9</w:t>
      </w:r>
      <w:r w:rsidR="00102940" w:rsidRPr="00830AAE">
        <w:rPr>
          <w:rFonts w:ascii="Arial" w:hAnsi="Arial" w:cs="Arial"/>
          <w:b/>
          <w:bCs/>
          <w:color w:val="000000"/>
          <w:sz w:val="20"/>
        </w:rPr>
        <w:tab/>
        <w:t>Court may be closed to the public</w:t>
      </w:r>
    </w:p>
    <w:p w14:paraId="08B9EBD9" w14:textId="3105B780" w:rsidR="0053553C" w:rsidRPr="00830AAE" w:rsidRDefault="00102940" w:rsidP="0053553C">
      <w:pPr>
        <w:spacing w:before="120"/>
        <w:jc w:val="both"/>
        <w:rPr>
          <w:rFonts w:ascii="Arial" w:hAnsi="Arial"/>
          <w:color w:val="000000"/>
          <w:sz w:val="20"/>
        </w:rPr>
      </w:pPr>
      <w:r w:rsidRPr="00830AAE">
        <w:rPr>
          <w:rFonts w:ascii="Arial" w:hAnsi="Arial" w:cs="Arial"/>
          <w:bCs/>
          <w:color w:val="000000"/>
          <w:sz w:val="20"/>
        </w:rPr>
        <w:t xml:space="preserve">Section 68(1) of the FVPA </w:t>
      </w:r>
      <w:r w:rsidR="00720DDA" w:rsidRPr="00830AAE">
        <w:rPr>
          <w:rFonts w:ascii="Arial" w:hAnsi="Arial" w:cs="Arial"/>
          <w:bCs/>
          <w:color w:val="000000"/>
          <w:sz w:val="20"/>
        </w:rPr>
        <w:t>and s.</w:t>
      </w:r>
      <w:r w:rsidR="007F64C8" w:rsidRPr="00830AAE">
        <w:rPr>
          <w:rFonts w:ascii="Arial" w:hAnsi="Arial" w:cs="Arial"/>
          <w:bCs/>
          <w:color w:val="000000"/>
          <w:sz w:val="20"/>
        </w:rPr>
        <w:t>51(1) of the PSIA empower</w:t>
      </w:r>
      <w:r w:rsidRPr="00830AAE">
        <w:rPr>
          <w:rFonts w:ascii="Arial" w:hAnsi="Arial" w:cs="Arial"/>
          <w:bCs/>
          <w:color w:val="000000"/>
          <w:sz w:val="20"/>
        </w:rPr>
        <w:t xml:space="preserve"> both the Magistrates’ Court and the Children’s Court to</w:t>
      </w:r>
      <w:r w:rsidR="006715BA">
        <w:rPr>
          <w:rFonts w:ascii="Arial" w:hAnsi="Arial" w:cs="Arial"/>
          <w:color w:val="000000"/>
          <w:sz w:val="20"/>
        </w:rPr>
        <w:t>–</w:t>
      </w:r>
    </w:p>
    <w:p w14:paraId="5F999249" w14:textId="77777777"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(a)</w:t>
      </w:r>
      <w:r w:rsidRPr="00830AAE">
        <w:rPr>
          <w:rFonts w:ascii="Arial" w:hAnsi="Arial" w:cs="Arial"/>
          <w:bCs/>
          <w:color w:val="000000"/>
          <w:sz w:val="20"/>
        </w:rPr>
        <w:tab/>
        <w:t>order that the whole or part of the proceeding be heard in closed court; or</w:t>
      </w:r>
    </w:p>
    <w:p w14:paraId="218DEC0A" w14:textId="7525968B"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(b)</w:t>
      </w:r>
      <w:r w:rsidRPr="00830AAE">
        <w:rPr>
          <w:rFonts w:ascii="Arial" w:hAnsi="Arial" w:cs="Arial"/>
          <w:bCs/>
          <w:color w:val="000000"/>
          <w:sz w:val="20"/>
        </w:rPr>
        <w:tab/>
        <w:t>order that only persons or classes of persons specified in the order may be present during the whole or any part of the proceeding</w:t>
      </w:r>
      <w:r w:rsidR="006715BA">
        <w:rPr>
          <w:rFonts w:ascii="Arial" w:hAnsi="Arial" w:cs="Arial"/>
          <w:color w:val="000000"/>
          <w:sz w:val="20"/>
        </w:rPr>
        <w:t>–</w:t>
      </w:r>
    </w:p>
    <w:p w14:paraId="5CA4F63A" w14:textId="77777777" w:rsidR="0053553C" w:rsidRPr="00830AAE" w:rsidRDefault="00102940" w:rsidP="0053553C">
      <w:pPr>
        <w:jc w:val="both"/>
        <w:rPr>
          <w:rFonts w:ascii="Arial" w:hAnsi="Arial"/>
          <w:color w:val="000000"/>
          <w:sz w:val="20"/>
        </w:rPr>
      </w:pPr>
      <w:r w:rsidRPr="00830AAE">
        <w:rPr>
          <w:rFonts w:ascii="Arial" w:hAnsi="Arial" w:cs="Arial"/>
          <w:bCs/>
          <w:color w:val="000000"/>
          <w:sz w:val="20"/>
        </w:rPr>
        <w:t>if necessary to prevent an affected family member or protected person or witness from being caused undue distress or embarrassment.</w:t>
      </w:r>
    </w:p>
    <w:p w14:paraId="3F86EA8F" w14:textId="77777777" w:rsidR="00417A4E" w:rsidRPr="00830AAE" w:rsidRDefault="00417A4E" w:rsidP="00417A4E">
      <w:pPr>
        <w:jc w:val="both"/>
        <w:rPr>
          <w:rFonts w:ascii="Arial" w:hAnsi="Arial" w:cs="Arial"/>
          <w:bCs/>
          <w:color w:val="000000"/>
          <w:sz w:val="16"/>
        </w:rPr>
      </w:pPr>
      <w:bookmarkStart w:id="277" w:name="_Toc30668014"/>
      <w:bookmarkStart w:id="278" w:name="_Toc30669396"/>
      <w:bookmarkStart w:id="279" w:name="_Toc30671612"/>
      <w:bookmarkStart w:id="280" w:name="_Toc30674139"/>
      <w:bookmarkStart w:id="281" w:name="_Toc30691361"/>
      <w:bookmarkStart w:id="282" w:name="_Toc30691735"/>
      <w:bookmarkStart w:id="283" w:name="_Toc30692115"/>
      <w:bookmarkStart w:id="284" w:name="_Toc30692874"/>
      <w:bookmarkStart w:id="285" w:name="_Toc30693253"/>
      <w:bookmarkStart w:id="286" w:name="_Toc30693631"/>
      <w:bookmarkStart w:id="287" w:name="_Toc30694009"/>
      <w:bookmarkStart w:id="288" w:name="_Toc30694390"/>
      <w:bookmarkStart w:id="289" w:name="_Toc30698979"/>
      <w:bookmarkStart w:id="290" w:name="_Toc30699357"/>
      <w:bookmarkStart w:id="291" w:name="_Toc30699742"/>
      <w:bookmarkStart w:id="292" w:name="_Toc30700897"/>
      <w:bookmarkStart w:id="293" w:name="_Toc30701284"/>
      <w:bookmarkStart w:id="294" w:name="_Toc30743895"/>
      <w:bookmarkStart w:id="295" w:name="_Toc30754718"/>
      <w:bookmarkStart w:id="296" w:name="_Toc30757159"/>
      <w:bookmarkStart w:id="297" w:name="_Toc30757707"/>
      <w:bookmarkStart w:id="298" w:name="_Toc30758107"/>
      <w:bookmarkStart w:id="299" w:name="_Toc30762868"/>
      <w:bookmarkStart w:id="300" w:name="_Toc30767522"/>
      <w:bookmarkStart w:id="301" w:name="_Toc34823540"/>
    </w:p>
    <w:p w14:paraId="35E14179" w14:textId="77777777" w:rsidR="00102940" w:rsidRPr="00830AAE" w:rsidRDefault="00102940" w:rsidP="00F426A9">
      <w:pPr>
        <w:jc w:val="both"/>
        <w:rPr>
          <w:rFonts w:ascii="Arial" w:hAnsi="Arial"/>
          <w:color w:val="000000"/>
          <w:sz w:val="20"/>
        </w:rPr>
      </w:pPr>
      <w:r w:rsidRPr="00830AAE">
        <w:rPr>
          <w:rFonts w:ascii="Arial" w:hAnsi="Arial"/>
          <w:color w:val="000000"/>
          <w:sz w:val="20"/>
        </w:rPr>
        <w:t>Section 523(2) of the CYFA confers a broader power of closure on the Children’s Court.</w:t>
      </w:r>
      <w:r w:rsidR="00F426A9" w:rsidRPr="00830AAE">
        <w:rPr>
          <w:rFonts w:ascii="Arial" w:hAnsi="Arial"/>
          <w:color w:val="000000"/>
          <w:sz w:val="20"/>
        </w:rPr>
        <w:t xml:space="preserve">  This is discussed in </w:t>
      </w:r>
      <w:r w:rsidR="00F426A9" w:rsidRPr="007178A0">
        <w:rPr>
          <w:rFonts w:ascii="Arial" w:hAnsi="Arial"/>
          <w:b/>
          <w:bCs/>
          <w:color w:val="000000"/>
          <w:sz w:val="20"/>
          <w:shd w:val="clear" w:color="auto" w:fill="C5E0B3"/>
        </w:rPr>
        <w:t>Chapter 2</w:t>
      </w:r>
      <w:r w:rsidR="00F426A9" w:rsidRPr="00830AAE">
        <w:rPr>
          <w:rFonts w:ascii="Arial" w:hAnsi="Arial"/>
          <w:color w:val="000000"/>
          <w:sz w:val="20"/>
        </w:rPr>
        <w:t xml:space="preserve"> of </w:t>
      </w:r>
      <w:r w:rsidR="001C4708">
        <w:rPr>
          <w:rFonts w:ascii="Arial" w:hAnsi="Arial"/>
          <w:color w:val="000000"/>
          <w:sz w:val="20"/>
        </w:rPr>
        <w:t>the Research Materials</w:t>
      </w:r>
      <w:r w:rsidR="00F426A9" w:rsidRPr="00830AAE">
        <w:rPr>
          <w:rFonts w:ascii="Arial" w:hAnsi="Arial"/>
          <w:color w:val="000000"/>
          <w:sz w:val="20"/>
        </w:rPr>
        <w:t>.  In the event of any inconsistency, it is the writer’s view that the FVPA and the PSIA, being the later enactments, prevail.</w:t>
      </w:r>
    </w:p>
    <w:p w14:paraId="1D998A6A" w14:textId="77777777" w:rsidR="00417A4E" w:rsidRPr="00454CAF" w:rsidRDefault="00417A4E" w:rsidP="00417A4E">
      <w:pPr>
        <w:jc w:val="both"/>
        <w:rPr>
          <w:rFonts w:ascii="Arial" w:hAnsi="Arial" w:cs="Arial"/>
          <w:bCs/>
          <w:color w:val="000000"/>
          <w:sz w:val="16"/>
        </w:rPr>
      </w:pPr>
    </w:p>
    <w:p w14:paraId="265FB49D" w14:textId="77777777" w:rsidR="00102940" w:rsidRPr="00830AAE" w:rsidRDefault="006F6DD2" w:rsidP="00102940">
      <w:pPr>
        <w:pStyle w:val="Heading3"/>
        <w:keepNext/>
        <w:spacing w:line="240" w:lineRule="auto"/>
        <w:rPr>
          <w:rFonts w:ascii="Arial" w:hAnsi="Arial" w:cs="Arial"/>
          <w:b/>
          <w:bCs/>
          <w:color w:val="000000"/>
          <w:sz w:val="20"/>
        </w:rPr>
      </w:pPr>
      <w:bookmarkStart w:id="302" w:name="_6.8.10_Restriction_on"/>
      <w:bookmarkStart w:id="303" w:name="B6810"/>
      <w:bookmarkEnd w:id="302"/>
      <w:bookmarkEnd w:id="303"/>
      <w:r w:rsidRPr="00830AAE">
        <w:rPr>
          <w:rFonts w:ascii="Arial" w:hAnsi="Arial" w:cs="Arial"/>
          <w:b/>
          <w:bCs/>
          <w:color w:val="000000"/>
          <w:sz w:val="20"/>
        </w:rPr>
        <w:t>6.8.10</w:t>
      </w:r>
      <w:r w:rsidR="00102940" w:rsidRPr="00830AAE">
        <w:rPr>
          <w:rFonts w:ascii="Arial" w:hAnsi="Arial" w:cs="Arial"/>
          <w:b/>
          <w:bCs/>
          <w:color w:val="000000"/>
          <w:sz w:val="20"/>
        </w:rPr>
        <w:tab/>
        <w:t>Restriction on publication of proceedings</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14:paraId="40A0B60A" w14:textId="1D7B6D9C" w:rsidR="00102940" w:rsidRPr="00830AAE" w:rsidRDefault="00102940" w:rsidP="00F2288E">
      <w:pPr>
        <w:spacing w:before="120"/>
        <w:jc w:val="both"/>
        <w:rPr>
          <w:rFonts w:ascii="Arial" w:hAnsi="Arial" w:cs="Arial"/>
          <w:color w:val="000000"/>
          <w:sz w:val="20"/>
        </w:rPr>
      </w:pPr>
      <w:r w:rsidRPr="00830AAE">
        <w:rPr>
          <w:rFonts w:ascii="Arial" w:hAnsi="Arial" w:cs="Arial"/>
          <w:color w:val="000000"/>
          <w:sz w:val="20"/>
        </w:rPr>
        <w:t>Stringent restrictions on publication (except with the permission of the President) of</w:t>
      </w:r>
      <w:r w:rsidR="006715BA">
        <w:rPr>
          <w:rFonts w:ascii="Arial" w:hAnsi="Arial" w:cs="Arial"/>
          <w:color w:val="000000"/>
          <w:sz w:val="20"/>
        </w:rPr>
        <w:t>–</w:t>
      </w:r>
    </w:p>
    <w:p w14:paraId="707470A7"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lastRenderedPageBreak/>
        <w:t>a report of any proceeding in the Children's Court which contains any particulars likely to lead to the identification of a child, party, witness or venue; and</w:t>
      </w:r>
    </w:p>
    <w:p w14:paraId="3E129A6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 picture of a child, party or witness; and</w:t>
      </w:r>
    </w:p>
    <w:p w14:paraId="6ABA0BE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any matter containing particulars likely to lead to the identification of a child as being the subject of an order made by the Court-</w:t>
      </w:r>
    </w:p>
    <w:p w14:paraId="7E677661"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are set out in s.534 of the CYFA.</w:t>
      </w:r>
    </w:p>
    <w:p w14:paraId="623562CB" w14:textId="77777777" w:rsidR="00417A4E" w:rsidRPr="00830AAE" w:rsidRDefault="00162604" w:rsidP="00162604">
      <w:pPr>
        <w:tabs>
          <w:tab w:val="left" w:pos="5425"/>
        </w:tabs>
        <w:jc w:val="both"/>
        <w:rPr>
          <w:rFonts w:ascii="Arial" w:hAnsi="Arial" w:cs="Arial"/>
          <w:bCs/>
          <w:color w:val="000000"/>
          <w:sz w:val="16"/>
        </w:rPr>
      </w:pPr>
      <w:r>
        <w:rPr>
          <w:rFonts w:ascii="Arial" w:hAnsi="Arial" w:cs="Arial"/>
          <w:bCs/>
          <w:color w:val="000000"/>
          <w:sz w:val="16"/>
        </w:rPr>
        <w:tab/>
        <w:t xml:space="preserve"> </w:t>
      </w:r>
    </w:p>
    <w:p w14:paraId="351BF3D1" w14:textId="77777777" w:rsidR="00417A4E" w:rsidRPr="00830AAE" w:rsidRDefault="00102940" w:rsidP="00102940">
      <w:pPr>
        <w:keepNext/>
        <w:keepLines/>
        <w:jc w:val="both"/>
        <w:rPr>
          <w:rFonts w:ascii="Arial" w:hAnsi="Arial" w:cs="Arial"/>
          <w:color w:val="000000"/>
          <w:sz w:val="20"/>
        </w:rPr>
      </w:pPr>
      <w:r w:rsidRPr="00830AAE">
        <w:rPr>
          <w:rFonts w:ascii="Arial" w:hAnsi="Arial" w:cs="Arial"/>
          <w:color w:val="000000"/>
          <w:sz w:val="20"/>
        </w:rPr>
        <w:t>Sections 166-16</w:t>
      </w:r>
      <w:r w:rsidR="00A449F4" w:rsidRPr="00830AAE">
        <w:rPr>
          <w:rFonts w:ascii="Arial" w:hAnsi="Arial" w:cs="Arial"/>
          <w:color w:val="000000"/>
          <w:sz w:val="20"/>
        </w:rPr>
        <w:t>8</w:t>
      </w:r>
      <w:r w:rsidRPr="00830AAE">
        <w:rPr>
          <w:rFonts w:ascii="Arial" w:hAnsi="Arial" w:cs="Arial"/>
          <w:color w:val="000000"/>
          <w:sz w:val="20"/>
        </w:rPr>
        <w:t xml:space="preserve"> of the FVPA </w:t>
      </w:r>
      <w:r w:rsidR="00A449F4" w:rsidRPr="00830AAE">
        <w:rPr>
          <w:rFonts w:ascii="Arial" w:hAnsi="Arial" w:cs="Arial"/>
          <w:color w:val="000000"/>
          <w:sz w:val="20"/>
        </w:rPr>
        <w:t xml:space="preserve">and ss.123-125 of the PSIA </w:t>
      </w:r>
      <w:r w:rsidRPr="00830AAE">
        <w:rPr>
          <w:rFonts w:ascii="Arial" w:hAnsi="Arial" w:cs="Arial"/>
          <w:color w:val="000000"/>
          <w:sz w:val="20"/>
        </w:rPr>
        <w:t>contain broadly similar restrictions on the publication of iden</w:t>
      </w:r>
      <w:r w:rsidR="00A449F4" w:rsidRPr="00830AAE">
        <w:rPr>
          <w:rFonts w:ascii="Arial" w:hAnsi="Arial" w:cs="Arial"/>
          <w:color w:val="000000"/>
          <w:sz w:val="20"/>
        </w:rPr>
        <w:t xml:space="preserve">tifying particulars </w:t>
      </w:r>
      <w:r w:rsidR="00417A4E" w:rsidRPr="00830AAE">
        <w:rPr>
          <w:rFonts w:ascii="Arial" w:hAnsi="Arial" w:cs="Arial"/>
          <w:color w:val="000000"/>
          <w:sz w:val="20"/>
        </w:rPr>
        <w:t xml:space="preserve">and pictures </w:t>
      </w:r>
      <w:r w:rsidRPr="00830AAE">
        <w:rPr>
          <w:rFonts w:ascii="Arial" w:hAnsi="Arial" w:cs="Arial"/>
          <w:color w:val="000000"/>
          <w:sz w:val="20"/>
        </w:rPr>
        <w:t>in</w:t>
      </w:r>
      <w:r w:rsidRPr="00830AAE">
        <w:rPr>
          <w:rFonts w:ascii="Arial" w:hAnsi="Arial" w:cs="Arial"/>
          <w:color w:val="000000"/>
        </w:rPr>
        <w:t xml:space="preserve"> </w:t>
      </w:r>
      <w:r w:rsidRPr="00830AAE">
        <w:rPr>
          <w:rFonts w:ascii="Arial" w:hAnsi="Arial" w:cs="Arial"/>
          <w:color w:val="000000"/>
          <w:sz w:val="20"/>
        </w:rPr>
        <w:t xml:space="preserve">proceedings </w:t>
      </w:r>
      <w:r w:rsidR="00162604">
        <w:rPr>
          <w:rFonts w:ascii="Arial" w:hAnsi="Arial" w:cs="Arial"/>
          <w:color w:val="000000"/>
          <w:sz w:val="20"/>
        </w:rPr>
        <w:t xml:space="preserve">(including litigation restraint order proceedings) </w:t>
      </w:r>
      <w:r w:rsidRPr="00830AAE">
        <w:rPr>
          <w:rFonts w:ascii="Arial" w:hAnsi="Arial" w:cs="Arial"/>
          <w:color w:val="000000"/>
          <w:sz w:val="20"/>
        </w:rPr>
        <w:t xml:space="preserve">in the Magistrates’ Court under the </w:t>
      </w:r>
      <w:r w:rsidR="00A449F4" w:rsidRPr="00830AAE">
        <w:rPr>
          <w:rFonts w:ascii="Arial" w:hAnsi="Arial" w:cs="Arial"/>
          <w:color w:val="000000"/>
          <w:sz w:val="20"/>
        </w:rPr>
        <w:t>respective Acts</w:t>
      </w:r>
      <w:r w:rsidRPr="00830AAE">
        <w:rPr>
          <w:rFonts w:ascii="Arial" w:hAnsi="Arial" w:cs="Arial"/>
          <w:color w:val="000000"/>
          <w:sz w:val="20"/>
        </w:rPr>
        <w:t>.</w:t>
      </w:r>
    </w:p>
    <w:p w14:paraId="0C656C40" w14:textId="77777777" w:rsidR="00417A4E" w:rsidRPr="00830AAE" w:rsidRDefault="00417A4E" w:rsidP="00417A4E">
      <w:pPr>
        <w:jc w:val="both"/>
        <w:rPr>
          <w:rFonts w:ascii="Arial" w:hAnsi="Arial" w:cs="Arial"/>
          <w:bCs/>
          <w:color w:val="000000"/>
          <w:sz w:val="16"/>
        </w:rPr>
      </w:pPr>
    </w:p>
    <w:p w14:paraId="29F68621" w14:textId="77777777" w:rsidR="00110D19" w:rsidRPr="00830AAE" w:rsidRDefault="00417A4E" w:rsidP="00110D19">
      <w:pPr>
        <w:jc w:val="both"/>
        <w:rPr>
          <w:rFonts w:ascii="Arial" w:hAnsi="Arial" w:cs="Arial"/>
          <w:bCs/>
          <w:color w:val="000000"/>
          <w:sz w:val="16"/>
        </w:rPr>
      </w:pPr>
      <w:r w:rsidRPr="00830AAE">
        <w:rPr>
          <w:rFonts w:ascii="Arial" w:hAnsi="Arial" w:cs="Arial"/>
          <w:color w:val="000000"/>
          <w:sz w:val="20"/>
        </w:rPr>
        <w:t xml:space="preserve">Section 166(2)(c) of the FVPA prohibits the publication of “a picture of or including a </w:t>
      </w:r>
      <w:r w:rsidRPr="00830AAE">
        <w:rPr>
          <w:rFonts w:ascii="Arial" w:hAnsi="Arial" w:cs="Arial"/>
          <w:color w:val="000000"/>
          <w:sz w:val="20"/>
          <w:u w:val="single"/>
        </w:rPr>
        <w:t>person</w:t>
      </w:r>
      <w:r w:rsidRPr="00830AAE">
        <w:rPr>
          <w:rFonts w:ascii="Arial" w:hAnsi="Arial" w:cs="Arial"/>
          <w:color w:val="000000"/>
          <w:sz w:val="20"/>
        </w:rPr>
        <w:t xml:space="preserve"> concerned in a proceeding for a family violence intervention order</w:t>
      </w:r>
      <w:r w:rsidR="00B946EA">
        <w:rPr>
          <w:rFonts w:ascii="Arial" w:hAnsi="Arial" w:cs="Arial"/>
          <w:color w:val="000000"/>
          <w:sz w:val="20"/>
        </w:rPr>
        <w:t xml:space="preserve"> or a variation, extension or revocation of a recognised DVO</w:t>
      </w:r>
      <w:r w:rsidRPr="00830AAE">
        <w:rPr>
          <w:rFonts w:ascii="Arial" w:hAnsi="Arial" w:cs="Arial"/>
          <w:color w:val="000000"/>
          <w:sz w:val="20"/>
        </w:rPr>
        <w:t xml:space="preserve"> unless the court orders under s.169 that the picture may be published</w:t>
      </w:r>
      <w:r w:rsidR="00B946EA">
        <w:rPr>
          <w:rFonts w:ascii="Arial" w:hAnsi="Arial" w:cs="Arial"/>
          <w:color w:val="000000"/>
          <w:sz w:val="20"/>
        </w:rPr>
        <w:t>”</w:t>
      </w:r>
      <w:r w:rsidRPr="00830AAE">
        <w:rPr>
          <w:rFonts w:ascii="Arial" w:hAnsi="Arial" w:cs="Arial"/>
          <w:color w:val="000000"/>
          <w:sz w:val="20"/>
        </w:rPr>
        <w:t xml:space="preserve">.  Section 123(2)(b) of the PSIA is </w:t>
      </w:r>
      <w:r w:rsidR="00B946EA">
        <w:rPr>
          <w:rFonts w:ascii="Arial" w:hAnsi="Arial" w:cs="Arial"/>
          <w:color w:val="000000"/>
          <w:sz w:val="20"/>
        </w:rPr>
        <w:t xml:space="preserve">somewhat </w:t>
      </w:r>
      <w:r w:rsidRPr="00830AAE">
        <w:rPr>
          <w:rFonts w:ascii="Arial" w:hAnsi="Arial" w:cs="Arial"/>
          <w:color w:val="000000"/>
          <w:sz w:val="20"/>
        </w:rPr>
        <w:t xml:space="preserve">narrower.  It prohibits the publication of “a picture of or including a </w:t>
      </w:r>
      <w:r w:rsidRPr="00830AAE">
        <w:rPr>
          <w:rFonts w:ascii="Arial" w:hAnsi="Arial" w:cs="Arial"/>
          <w:color w:val="000000"/>
          <w:sz w:val="20"/>
          <w:u w:val="single"/>
        </w:rPr>
        <w:t>child</w:t>
      </w:r>
      <w:r w:rsidRPr="00830AAE">
        <w:rPr>
          <w:rFonts w:ascii="Arial" w:hAnsi="Arial" w:cs="Arial"/>
          <w:color w:val="000000"/>
          <w:sz w:val="20"/>
        </w:rPr>
        <w:t xml:space="preserve"> concerned in a proceeding for a personal safety intervention order</w:t>
      </w:r>
      <w:r w:rsidR="00162604">
        <w:rPr>
          <w:rFonts w:ascii="Arial" w:hAnsi="Arial" w:cs="Arial"/>
          <w:color w:val="000000"/>
          <w:sz w:val="20"/>
        </w:rPr>
        <w:t>, unless the court orders under s.125A that the picture may be published</w:t>
      </w:r>
      <w:r w:rsidRPr="00830AAE">
        <w:rPr>
          <w:rFonts w:ascii="Arial" w:hAnsi="Arial" w:cs="Arial"/>
          <w:color w:val="000000"/>
          <w:sz w:val="20"/>
        </w:rPr>
        <w:t>”.</w:t>
      </w:r>
    </w:p>
    <w:p w14:paraId="71846046" w14:textId="77777777" w:rsidR="00110D19" w:rsidRPr="00830AAE" w:rsidRDefault="00110D19" w:rsidP="00110D19">
      <w:pPr>
        <w:jc w:val="both"/>
        <w:rPr>
          <w:rFonts w:ascii="Arial" w:hAnsi="Arial" w:cs="Arial"/>
          <w:bCs/>
          <w:color w:val="000000"/>
          <w:sz w:val="16"/>
        </w:rPr>
      </w:pPr>
    </w:p>
    <w:p w14:paraId="7E6E57C9" w14:textId="6E55D0A2" w:rsidR="00F0430F" w:rsidRPr="00830AAE" w:rsidRDefault="00F0430F" w:rsidP="008A1213">
      <w:pPr>
        <w:jc w:val="both"/>
        <w:rPr>
          <w:rFonts w:ascii="Arial" w:hAnsi="Arial" w:cs="Arial"/>
          <w:color w:val="000000"/>
        </w:rPr>
      </w:pPr>
      <w:r w:rsidRPr="00830AAE">
        <w:rPr>
          <w:rFonts w:ascii="Arial" w:hAnsi="Arial" w:cs="Arial"/>
          <w:color w:val="000000"/>
          <w:sz w:val="20"/>
        </w:rPr>
        <w:t>Under s.169 of the FVPA the Magistrates’ Court – not just the Chief Magistrate – may make an order allowing publication of restricted material if but only if</w:t>
      </w:r>
      <w:r w:rsidR="006715BA">
        <w:rPr>
          <w:rFonts w:ascii="Arial" w:hAnsi="Arial" w:cs="Arial"/>
          <w:color w:val="000000"/>
          <w:sz w:val="20"/>
        </w:rPr>
        <w:t>–</w:t>
      </w:r>
    </w:p>
    <w:p w14:paraId="6A2AABAF"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the court reasonably considers it is in the public interest or is just to allow the publication of the particulars or picture; and</w:t>
      </w:r>
    </w:p>
    <w:p w14:paraId="0209478C"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a picture is not of and does not include a child and will not be likely to lead to the identification of a child.</w:t>
      </w:r>
    </w:p>
    <w:p w14:paraId="390A79B6" w14:textId="77777777" w:rsidR="00F0430F" w:rsidRPr="00830AAE" w:rsidRDefault="00F0430F" w:rsidP="00F0430F">
      <w:pPr>
        <w:jc w:val="both"/>
        <w:rPr>
          <w:rFonts w:ascii="Arial" w:hAnsi="Arial" w:cs="Arial"/>
          <w:bCs/>
          <w:color w:val="000000"/>
          <w:sz w:val="16"/>
        </w:rPr>
      </w:pPr>
    </w:p>
    <w:p w14:paraId="61EC0945" w14:textId="77777777" w:rsidR="00417A4E" w:rsidRPr="00830AAE" w:rsidRDefault="00F0430F" w:rsidP="00AE271B">
      <w:pPr>
        <w:jc w:val="both"/>
        <w:rPr>
          <w:rFonts w:ascii="Arial" w:hAnsi="Arial" w:cs="Arial"/>
          <w:color w:val="000000"/>
          <w:sz w:val="20"/>
        </w:rPr>
      </w:pPr>
      <w:r w:rsidRPr="00830AAE">
        <w:rPr>
          <w:rFonts w:ascii="Arial" w:hAnsi="Arial" w:cs="Arial"/>
          <w:color w:val="000000"/>
          <w:sz w:val="20"/>
        </w:rPr>
        <w:t>Publication in breach of any of the above restrictions is an offence punishable by fine or imprisonment.</w:t>
      </w:r>
    </w:p>
    <w:p w14:paraId="372C77DB" w14:textId="4188CA5F" w:rsidR="00F0430F" w:rsidRDefault="00F0430F" w:rsidP="00F0430F">
      <w:pPr>
        <w:jc w:val="both"/>
        <w:rPr>
          <w:rFonts w:ascii="Arial" w:hAnsi="Arial" w:cs="Arial"/>
          <w:bCs/>
          <w:color w:val="000000"/>
          <w:sz w:val="20"/>
          <w:szCs w:val="32"/>
        </w:rPr>
      </w:pPr>
    </w:p>
    <w:p w14:paraId="37C874AE" w14:textId="15A75FBD" w:rsidR="00905A0C" w:rsidRDefault="00905A0C" w:rsidP="00F0430F">
      <w:pPr>
        <w:jc w:val="both"/>
        <w:rPr>
          <w:rFonts w:ascii="Arial" w:hAnsi="Arial" w:cs="Arial"/>
          <w:bCs/>
          <w:color w:val="000000"/>
          <w:sz w:val="20"/>
          <w:szCs w:val="32"/>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For a detailed summary of this case see </w:t>
      </w:r>
      <w:r w:rsidRPr="000642AF">
        <w:rPr>
          <w:rFonts w:ascii="Arial" w:hAnsi="Arial" w:cs="Arial"/>
          <w:b/>
          <w:bCs/>
          <w:sz w:val="20"/>
          <w:szCs w:val="20"/>
          <w:shd w:val="clear" w:color="auto" w:fill="C5E0B3"/>
        </w:rPr>
        <w:t>section 2.8.1</w:t>
      </w:r>
      <w:r>
        <w:rPr>
          <w:rFonts w:ascii="Arial" w:hAnsi="Arial" w:cs="Arial"/>
          <w:sz w:val="20"/>
          <w:szCs w:val="20"/>
        </w:rPr>
        <w:t xml:space="preserve"> of these Research Materials.</w:t>
      </w:r>
    </w:p>
    <w:p w14:paraId="14C138E6" w14:textId="77777777" w:rsidR="00905A0C" w:rsidRPr="00454CAF" w:rsidRDefault="00905A0C" w:rsidP="00F0430F">
      <w:pPr>
        <w:jc w:val="both"/>
        <w:rPr>
          <w:rFonts w:ascii="Arial" w:hAnsi="Arial" w:cs="Arial"/>
          <w:bCs/>
          <w:color w:val="000000"/>
          <w:sz w:val="20"/>
          <w:szCs w:val="32"/>
        </w:rPr>
      </w:pPr>
    </w:p>
    <w:p w14:paraId="3FFED397" w14:textId="77777777" w:rsidR="008E6017" w:rsidRPr="008E6017" w:rsidRDefault="009E34BA" w:rsidP="0054432F">
      <w:pPr>
        <w:pStyle w:val="Heading3"/>
        <w:keepNext/>
        <w:keepLines/>
        <w:widowControl/>
        <w:spacing w:line="240" w:lineRule="auto"/>
        <w:rPr>
          <w:rFonts w:ascii="Arial" w:hAnsi="Arial" w:cs="Arial"/>
          <w:b/>
          <w:bCs/>
          <w:color w:val="000000"/>
        </w:rPr>
      </w:pPr>
      <w:bookmarkStart w:id="304" w:name="_6.9_Assessment_reports"/>
      <w:bookmarkStart w:id="305" w:name="B69"/>
      <w:bookmarkEnd w:id="304"/>
      <w:bookmarkEnd w:id="305"/>
      <w:r w:rsidRPr="00830AAE">
        <w:rPr>
          <w:rFonts w:ascii="Arial" w:hAnsi="Arial" w:cs="Arial"/>
          <w:b/>
          <w:bCs/>
          <w:color w:val="000000"/>
        </w:rPr>
        <w:t>6.9</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Assessment reports in proceedings in the Children’s Court</w:t>
      </w:r>
    </w:p>
    <w:p w14:paraId="2E082930" w14:textId="77777777" w:rsidR="00772DE9" w:rsidRPr="00830AAE" w:rsidRDefault="009E34BA" w:rsidP="009E34BA">
      <w:pPr>
        <w:spacing w:before="120"/>
        <w:jc w:val="both"/>
        <w:rPr>
          <w:rFonts w:ascii="Arial" w:hAnsi="Arial" w:cs="Arial"/>
          <w:color w:val="000000"/>
          <w:sz w:val="20"/>
        </w:rPr>
      </w:pPr>
      <w:r w:rsidRPr="00830AAE">
        <w:rPr>
          <w:rFonts w:ascii="Arial" w:hAnsi="Arial" w:cs="Arial"/>
          <w:color w:val="000000"/>
          <w:sz w:val="20"/>
        </w:rPr>
        <w:t>In a proceeding for a family violence intervention order or the variation or revocation of a family violence intervention order, s.73A(1) of the FVPA empowers the Children’s Court to order the Children’s Court Clinic (described as the Secretary to the Department of Justice) to provide an assessment report in respect of a respondent or an affected fami</w:t>
      </w:r>
      <w:r w:rsidR="00ED4D26" w:rsidRPr="00830AAE">
        <w:rPr>
          <w:rFonts w:ascii="Arial" w:hAnsi="Arial" w:cs="Arial"/>
          <w:color w:val="000000"/>
          <w:sz w:val="20"/>
        </w:rPr>
        <w:t>ly member or protected person.</w:t>
      </w:r>
    </w:p>
    <w:p w14:paraId="0A20EE68" w14:textId="77777777" w:rsidR="00ED4D26" w:rsidRPr="00830AAE" w:rsidRDefault="00ED4D26" w:rsidP="00ED4D26">
      <w:pPr>
        <w:jc w:val="both"/>
        <w:rPr>
          <w:rFonts w:ascii="Arial" w:hAnsi="Arial" w:cs="Arial"/>
          <w:bCs/>
          <w:color w:val="000000"/>
          <w:sz w:val="16"/>
        </w:rPr>
      </w:pPr>
    </w:p>
    <w:p w14:paraId="2C66C8B3" w14:textId="77777777" w:rsidR="00ED4D26" w:rsidRPr="00830AAE" w:rsidRDefault="00ED4D26" w:rsidP="00ED4D26">
      <w:pPr>
        <w:jc w:val="both"/>
        <w:rPr>
          <w:rFonts w:ascii="Arial" w:hAnsi="Arial" w:cs="Arial"/>
          <w:color w:val="000000"/>
          <w:sz w:val="20"/>
        </w:rPr>
      </w:pPr>
      <w:r w:rsidRPr="00830AAE">
        <w:rPr>
          <w:rFonts w:ascii="Arial" w:hAnsi="Arial" w:cs="Arial"/>
          <w:color w:val="000000"/>
          <w:sz w:val="20"/>
        </w:rPr>
        <w:t xml:space="preserve">In a proceeding for a personal safety intervention order or the variation or revocation of a personal safety intervention order, s.53(1) of the PSIA empowers the Children’s Court to order the Children’s Court Clinic to provide an assessment report in respect of a respondent or an affected </w:t>
      </w:r>
      <w:r w:rsidR="00110D19" w:rsidRPr="00830AAE">
        <w:rPr>
          <w:rFonts w:ascii="Arial" w:hAnsi="Arial" w:cs="Arial"/>
          <w:color w:val="000000"/>
          <w:sz w:val="20"/>
        </w:rPr>
        <w:t xml:space="preserve">person </w:t>
      </w:r>
      <w:r w:rsidRPr="00830AAE">
        <w:rPr>
          <w:rFonts w:ascii="Arial" w:hAnsi="Arial" w:cs="Arial"/>
          <w:color w:val="000000"/>
          <w:sz w:val="20"/>
        </w:rPr>
        <w:t>or protected person.</w:t>
      </w:r>
    </w:p>
    <w:p w14:paraId="7E2E485A" w14:textId="77777777" w:rsidR="00772DE9" w:rsidRPr="00830AAE" w:rsidRDefault="00772DE9" w:rsidP="00772DE9">
      <w:pPr>
        <w:jc w:val="both"/>
        <w:rPr>
          <w:rFonts w:ascii="Arial" w:hAnsi="Arial" w:cs="Arial"/>
          <w:bCs/>
          <w:color w:val="000000"/>
          <w:sz w:val="16"/>
        </w:rPr>
      </w:pPr>
    </w:p>
    <w:p w14:paraId="509A8FEB" w14:textId="299E8215" w:rsidR="009E34BA" w:rsidRPr="00830AAE" w:rsidRDefault="009E34BA" w:rsidP="00772DE9">
      <w:pPr>
        <w:jc w:val="both"/>
        <w:rPr>
          <w:rFonts w:ascii="Arial" w:hAnsi="Arial" w:cs="Arial"/>
          <w:color w:val="000000"/>
          <w:sz w:val="20"/>
        </w:rPr>
      </w:pPr>
      <w:r w:rsidRPr="00830AAE">
        <w:rPr>
          <w:rFonts w:ascii="Arial" w:hAnsi="Arial" w:cs="Arial"/>
          <w:color w:val="000000"/>
          <w:sz w:val="20"/>
        </w:rPr>
        <w:t xml:space="preserve">Section 73A(2) of the FVPA </w:t>
      </w:r>
      <w:r w:rsidR="00ED4D26" w:rsidRPr="00830AAE">
        <w:rPr>
          <w:rFonts w:ascii="Arial" w:hAnsi="Arial" w:cs="Arial"/>
          <w:color w:val="000000"/>
          <w:sz w:val="20"/>
        </w:rPr>
        <w:t xml:space="preserve">and s.53(2) of the PSIA </w:t>
      </w:r>
      <w:r w:rsidRPr="00830AAE">
        <w:rPr>
          <w:rFonts w:ascii="Arial" w:hAnsi="Arial" w:cs="Arial"/>
          <w:color w:val="000000"/>
          <w:sz w:val="20"/>
        </w:rPr>
        <w:t>prohibit the Children’s Court from making such an order unless the person in respect of whom the report will be prepared</w:t>
      </w:r>
      <w:r w:rsidR="006715BA">
        <w:rPr>
          <w:rFonts w:ascii="Arial" w:hAnsi="Arial" w:cs="Arial"/>
          <w:color w:val="000000"/>
          <w:sz w:val="20"/>
        </w:rPr>
        <w:t>–</w:t>
      </w:r>
    </w:p>
    <w:p w14:paraId="54900183"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if that person is a child, has legal representation; and</w:t>
      </w:r>
    </w:p>
    <w:p w14:paraId="3396E1F2"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in any case, consents to the making of the order.</w:t>
      </w:r>
    </w:p>
    <w:p w14:paraId="3E66D535" w14:textId="77777777" w:rsidR="00EE3799" w:rsidRPr="00830AAE" w:rsidRDefault="00EE3799" w:rsidP="00772DE9">
      <w:pPr>
        <w:jc w:val="both"/>
        <w:rPr>
          <w:rFonts w:ascii="Arial" w:hAnsi="Arial" w:cs="Arial"/>
          <w:bCs/>
          <w:color w:val="000000"/>
          <w:sz w:val="20"/>
        </w:rPr>
      </w:pPr>
      <w:r w:rsidRPr="00830AAE">
        <w:rPr>
          <w:rFonts w:ascii="Arial" w:hAnsi="Arial" w:cs="Arial"/>
          <w:bCs/>
          <w:color w:val="000000"/>
          <w:sz w:val="20"/>
        </w:rPr>
        <w:t>The consent referred to is not specifically limited to children who are capable of giving consent, so the writer assumes it applies to a child of any age.</w:t>
      </w:r>
    </w:p>
    <w:p w14:paraId="0A0E395C" w14:textId="77777777" w:rsidR="00306A8E" w:rsidRPr="00830AAE" w:rsidRDefault="00306A8E" w:rsidP="00772DE9">
      <w:pPr>
        <w:jc w:val="both"/>
        <w:rPr>
          <w:rFonts w:ascii="Arial" w:hAnsi="Arial" w:cs="Arial"/>
          <w:bCs/>
          <w:color w:val="000000"/>
          <w:sz w:val="16"/>
        </w:rPr>
      </w:pPr>
    </w:p>
    <w:p w14:paraId="5EBB2F80" w14:textId="77777777" w:rsidR="009E34BA" w:rsidRPr="00830AAE" w:rsidRDefault="009E34BA" w:rsidP="009E34BA">
      <w:pPr>
        <w:jc w:val="both"/>
        <w:rPr>
          <w:rFonts w:ascii="Arial" w:hAnsi="Arial" w:cs="Arial"/>
          <w:color w:val="000000"/>
          <w:sz w:val="20"/>
        </w:rPr>
      </w:pPr>
      <w:r w:rsidRPr="00830AAE">
        <w:rPr>
          <w:rFonts w:ascii="Arial" w:hAnsi="Arial" w:cs="Arial"/>
          <w:color w:val="000000"/>
          <w:sz w:val="20"/>
        </w:rPr>
        <w:t>Sections 73B to 73</w:t>
      </w:r>
      <w:r w:rsidR="00FD2C41" w:rsidRPr="00FD2C41">
        <w:rPr>
          <w:color w:val="000000"/>
          <w:sz w:val="22"/>
          <w:szCs w:val="28"/>
        </w:rPr>
        <w:t>I</w:t>
      </w:r>
      <w:r w:rsidRPr="00830AAE">
        <w:rPr>
          <w:rFonts w:ascii="Arial" w:hAnsi="Arial" w:cs="Arial"/>
          <w:color w:val="000000"/>
          <w:sz w:val="20"/>
        </w:rPr>
        <w:t xml:space="preserve"> </w:t>
      </w:r>
      <w:r w:rsidR="00772DE9" w:rsidRPr="00830AAE">
        <w:rPr>
          <w:rFonts w:ascii="Arial" w:hAnsi="Arial" w:cs="Arial"/>
          <w:color w:val="000000"/>
          <w:sz w:val="20"/>
        </w:rPr>
        <w:t>of the FVPA and ss.5</w:t>
      </w:r>
      <w:r w:rsidR="00C04F80" w:rsidRPr="00830AAE">
        <w:rPr>
          <w:rFonts w:ascii="Arial" w:hAnsi="Arial" w:cs="Arial"/>
          <w:color w:val="000000"/>
          <w:sz w:val="20"/>
        </w:rPr>
        <w:t>4</w:t>
      </w:r>
      <w:r w:rsidR="00772DE9" w:rsidRPr="00830AAE">
        <w:rPr>
          <w:rFonts w:ascii="Arial" w:hAnsi="Arial" w:cs="Arial"/>
          <w:color w:val="000000"/>
          <w:sz w:val="20"/>
        </w:rPr>
        <w:t xml:space="preserve">-60 of the PSIA </w:t>
      </w:r>
      <w:r w:rsidRPr="00830AAE">
        <w:rPr>
          <w:rFonts w:ascii="Arial" w:hAnsi="Arial" w:cs="Arial"/>
          <w:color w:val="000000"/>
          <w:sz w:val="20"/>
        </w:rPr>
        <w:t>regulate various matters in relation to Clinic assessment reports, including their content [s.73E</w:t>
      </w:r>
      <w:r w:rsidR="00772DE9" w:rsidRPr="00830AAE">
        <w:rPr>
          <w:rFonts w:ascii="Arial" w:hAnsi="Arial" w:cs="Arial"/>
          <w:color w:val="000000"/>
          <w:sz w:val="20"/>
        </w:rPr>
        <w:t>; s.57</w:t>
      </w:r>
      <w:r w:rsidRPr="00830AAE">
        <w:rPr>
          <w:rFonts w:ascii="Arial" w:hAnsi="Arial" w:cs="Arial"/>
          <w:color w:val="000000"/>
          <w:sz w:val="20"/>
        </w:rPr>
        <w:t>], their confidentiality [s.73H</w:t>
      </w:r>
      <w:r w:rsidR="00772DE9" w:rsidRPr="00830AAE">
        <w:rPr>
          <w:rFonts w:ascii="Arial" w:hAnsi="Arial" w:cs="Arial"/>
          <w:color w:val="000000"/>
          <w:sz w:val="20"/>
        </w:rPr>
        <w:t>; s.60</w:t>
      </w:r>
      <w:r w:rsidRPr="00830AAE">
        <w:rPr>
          <w:rFonts w:ascii="Arial" w:hAnsi="Arial" w:cs="Arial"/>
          <w:color w:val="000000"/>
          <w:sz w:val="20"/>
        </w:rPr>
        <w:t>] and the use which the court may make of a disputed report [s.73D</w:t>
      </w:r>
      <w:r w:rsidR="00772DE9" w:rsidRPr="00830AAE">
        <w:rPr>
          <w:rFonts w:ascii="Arial" w:hAnsi="Arial" w:cs="Arial"/>
          <w:color w:val="000000"/>
          <w:sz w:val="20"/>
        </w:rPr>
        <w:t>; s.56</w:t>
      </w:r>
      <w:r w:rsidRPr="00830AAE">
        <w:rPr>
          <w:rFonts w:ascii="Arial" w:hAnsi="Arial" w:cs="Arial"/>
          <w:color w:val="000000"/>
          <w:sz w:val="20"/>
        </w:rPr>
        <w:t>].</w:t>
      </w:r>
      <w:r w:rsidR="00A54EB8" w:rsidRPr="00830AAE">
        <w:rPr>
          <w:rFonts w:ascii="Arial" w:hAnsi="Arial" w:cs="Arial"/>
          <w:color w:val="000000"/>
          <w:sz w:val="20"/>
        </w:rPr>
        <w:t xml:space="preserve">  Order</w:t>
      </w:r>
      <w:r w:rsidR="002633B7" w:rsidRPr="00830AAE">
        <w:rPr>
          <w:rFonts w:ascii="Arial" w:hAnsi="Arial" w:cs="Arial"/>
          <w:color w:val="000000"/>
          <w:sz w:val="20"/>
        </w:rPr>
        <w:t xml:space="preserve"> 8</w:t>
      </w:r>
      <w:r w:rsidR="00A54EB8" w:rsidRPr="00830AAE">
        <w:rPr>
          <w:rFonts w:ascii="Arial" w:hAnsi="Arial" w:cs="Arial"/>
          <w:color w:val="000000"/>
          <w:sz w:val="20"/>
        </w:rPr>
        <w:t xml:space="preserve"> </w:t>
      </w:r>
      <w:r w:rsidR="002633B7" w:rsidRPr="00830AAE">
        <w:rPr>
          <w:rFonts w:ascii="Arial" w:hAnsi="Arial" w:cs="Arial"/>
          <w:color w:val="000000"/>
          <w:sz w:val="20"/>
        </w:rPr>
        <w:t xml:space="preserve">in both sets of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00A54EB8" w:rsidRPr="00830AAE">
        <w:rPr>
          <w:rFonts w:ascii="Arial" w:hAnsi="Arial" w:cs="Arial"/>
          <w:color w:val="000000"/>
          <w:sz w:val="20"/>
        </w:rPr>
        <w:t>regulating expert evidence do</w:t>
      </w:r>
      <w:r w:rsidR="002633B7" w:rsidRPr="00830AAE">
        <w:rPr>
          <w:rFonts w:ascii="Arial" w:hAnsi="Arial" w:cs="Arial"/>
          <w:color w:val="000000"/>
          <w:sz w:val="20"/>
        </w:rPr>
        <w:t>es</w:t>
      </w:r>
      <w:r w:rsidR="00A54EB8" w:rsidRPr="00830AAE">
        <w:rPr>
          <w:rFonts w:ascii="Arial" w:hAnsi="Arial" w:cs="Arial"/>
          <w:color w:val="000000"/>
          <w:sz w:val="20"/>
        </w:rPr>
        <w:t xml:space="preserve"> not apply to these Clinic assessment reports.</w:t>
      </w:r>
    </w:p>
    <w:p w14:paraId="4E1A1A5D" w14:textId="77777777" w:rsidR="009E34BA" w:rsidRPr="00830AAE" w:rsidRDefault="009E34BA" w:rsidP="00F0430F">
      <w:pPr>
        <w:jc w:val="both"/>
        <w:rPr>
          <w:rFonts w:ascii="Arial" w:hAnsi="Arial" w:cs="Arial"/>
          <w:bCs/>
          <w:color w:val="000000"/>
          <w:sz w:val="16"/>
        </w:rPr>
      </w:pPr>
    </w:p>
    <w:p w14:paraId="5A724BF5" w14:textId="77777777" w:rsidR="008E6017" w:rsidRPr="008E6017" w:rsidRDefault="00D86EF4" w:rsidP="008E6017">
      <w:pPr>
        <w:pStyle w:val="Heading3"/>
        <w:spacing w:line="240" w:lineRule="auto"/>
        <w:rPr>
          <w:rFonts w:ascii="Arial" w:hAnsi="Arial" w:cs="Arial"/>
          <w:b/>
          <w:bCs/>
          <w:color w:val="000000"/>
        </w:rPr>
      </w:pPr>
      <w:bookmarkStart w:id="306" w:name="_6.10_Representation_of"/>
      <w:bookmarkStart w:id="307" w:name="B610"/>
      <w:bookmarkEnd w:id="306"/>
      <w:bookmarkEnd w:id="307"/>
      <w:r w:rsidRPr="00830AAE">
        <w:rPr>
          <w:rFonts w:ascii="Arial" w:hAnsi="Arial" w:cs="Arial"/>
          <w:b/>
          <w:bCs/>
          <w:color w:val="000000"/>
        </w:rPr>
        <w:t>6.</w:t>
      </w:r>
      <w:r w:rsidR="00772DE9" w:rsidRPr="00830AAE">
        <w:rPr>
          <w:rFonts w:ascii="Arial" w:hAnsi="Arial" w:cs="Arial"/>
          <w:b/>
          <w:bCs/>
          <w:color w:val="000000"/>
        </w:rPr>
        <w:t>10</w:t>
      </w:r>
      <w:r w:rsidRPr="00830AAE">
        <w:rPr>
          <w:rFonts w:ascii="Arial" w:hAnsi="Arial" w:cs="Arial"/>
          <w:b/>
          <w:bCs/>
          <w:color w:val="000000"/>
        </w:rPr>
        <w:tab/>
        <w:t>Representation of children in intervention order proceedings</w:t>
      </w:r>
    </w:p>
    <w:p w14:paraId="6DD8DE9A" w14:textId="77777777"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 xml:space="preserve">Rule 1.09(1) of both sets of </w:t>
      </w:r>
      <w:r w:rsidR="00E82F9E" w:rsidRPr="00830AAE">
        <w:rPr>
          <w:rFonts w:ascii="Arial" w:hAnsi="Arial" w:cs="Arial"/>
          <w:color w:val="000000"/>
          <w:sz w:val="20"/>
        </w:rPr>
        <w:t>R</w:t>
      </w:r>
      <w:r w:rsidRPr="00830AAE">
        <w:rPr>
          <w:rFonts w:ascii="Arial" w:hAnsi="Arial" w:cs="Arial"/>
          <w:color w:val="000000"/>
          <w:sz w:val="20"/>
        </w:rPr>
        <w:t>ules provides that subject to the CYFA and either the FVPA or the PSIA (as the case may be), a party may appear in person or with legal representation.</w:t>
      </w:r>
    </w:p>
    <w:p w14:paraId="33E0A9AA" w14:textId="77777777" w:rsidR="00D86EF4" w:rsidRPr="00830AAE" w:rsidRDefault="00D86EF4" w:rsidP="00D86EF4">
      <w:pPr>
        <w:jc w:val="both"/>
        <w:rPr>
          <w:rFonts w:ascii="Arial" w:hAnsi="Arial" w:cs="Arial"/>
          <w:color w:val="000000"/>
          <w:sz w:val="16"/>
        </w:rPr>
      </w:pPr>
    </w:p>
    <w:p w14:paraId="4CD9B201" w14:textId="77777777" w:rsidR="00D86EF4" w:rsidRPr="00830AAE" w:rsidRDefault="00D86EF4" w:rsidP="0054432F">
      <w:pPr>
        <w:jc w:val="both"/>
        <w:rPr>
          <w:rFonts w:ascii="Arial" w:hAnsi="Arial" w:cs="Arial"/>
          <w:bCs/>
          <w:color w:val="000000"/>
          <w:sz w:val="20"/>
        </w:rPr>
      </w:pPr>
      <w:r w:rsidRPr="00830AAE">
        <w:rPr>
          <w:rFonts w:ascii="Arial" w:hAnsi="Arial" w:cs="Arial"/>
          <w:color w:val="000000"/>
          <w:sz w:val="20"/>
        </w:rPr>
        <w:t xml:space="preserve">Guidelines for child legal representatives are contained in </w:t>
      </w:r>
      <w:r w:rsidRPr="00830AAE">
        <w:rPr>
          <w:rFonts w:ascii="Arial" w:hAnsi="Arial" w:cs="Arial"/>
          <w:bCs/>
          <w:color w:val="000000"/>
          <w:sz w:val="20"/>
        </w:rPr>
        <w:t>Louise Akenson's "</w:t>
      </w:r>
      <w:r w:rsidRPr="00830AAE">
        <w:rPr>
          <w:rFonts w:ascii="Arial" w:hAnsi="Arial" w:cs="Arial"/>
          <w:bCs/>
          <w:color w:val="000000"/>
          <w:sz w:val="20"/>
          <w:u w:val="single"/>
        </w:rPr>
        <w:t>Guidelines for Lawyers Acting for Children and Young People in the Children's Court</w:t>
      </w:r>
      <w:r w:rsidRPr="00830AAE">
        <w:rPr>
          <w:rFonts w:ascii="Arial" w:hAnsi="Arial" w:cs="Arial"/>
          <w:bCs/>
          <w:color w:val="000000"/>
          <w:sz w:val="20"/>
        </w:rPr>
        <w:t>".  See also “Representing Children and Young People – A Lawyers Practice Guide” by Lani Blackman (Victoria Law Foundation, 2002).</w:t>
      </w:r>
    </w:p>
    <w:p w14:paraId="568EA2A2" w14:textId="77777777" w:rsidR="00D86EF4" w:rsidRPr="00830AAE" w:rsidRDefault="00D86EF4" w:rsidP="00D86EF4">
      <w:pPr>
        <w:rPr>
          <w:rFonts w:ascii="Arial" w:hAnsi="Arial" w:cs="Arial"/>
          <w:color w:val="000000"/>
          <w:sz w:val="16"/>
        </w:rPr>
      </w:pPr>
    </w:p>
    <w:p w14:paraId="39020BA0" w14:textId="77777777" w:rsidR="008E6017" w:rsidRPr="00830AAE" w:rsidRDefault="00D86EF4" w:rsidP="008E6017">
      <w:pPr>
        <w:pStyle w:val="Heading3"/>
        <w:keepNext/>
        <w:spacing w:after="120" w:line="240" w:lineRule="auto"/>
        <w:rPr>
          <w:rFonts w:ascii="Arial" w:hAnsi="Arial" w:cs="Arial"/>
          <w:b/>
          <w:bCs/>
          <w:color w:val="000000"/>
          <w:sz w:val="20"/>
        </w:rPr>
      </w:pPr>
      <w:bookmarkStart w:id="308" w:name="_6.10.1_Under_s.524"/>
      <w:bookmarkStart w:id="309" w:name="B6101"/>
      <w:bookmarkEnd w:id="308"/>
      <w:bookmarkEnd w:id="309"/>
      <w:r w:rsidRPr="00830AAE">
        <w:rPr>
          <w:rFonts w:ascii="Arial" w:hAnsi="Arial" w:cs="Arial"/>
          <w:b/>
          <w:bCs/>
          <w:color w:val="000000"/>
          <w:sz w:val="20"/>
        </w:rPr>
        <w:lastRenderedPageBreak/>
        <w:t>6.</w:t>
      </w:r>
      <w:r w:rsidR="003D22A2"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Under s.524 of the CYFA</w:t>
      </w:r>
    </w:p>
    <w:p w14:paraId="1E84CCBF" w14:textId="77777777" w:rsidR="00D86EF4" w:rsidRPr="0018375E" w:rsidRDefault="00D86EF4" w:rsidP="00D86EF4">
      <w:pPr>
        <w:spacing w:before="120"/>
        <w:jc w:val="both"/>
        <w:rPr>
          <w:rFonts w:ascii="Arial" w:hAnsi="Arial" w:cs="Arial"/>
          <w:color w:val="000000"/>
          <w:sz w:val="20"/>
        </w:rPr>
      </w:pPr>
      <w:r w:rsidRPr="0018375E">
        <w:rPr>
          <w:rFonts w:ascii="Arial" w:hAnsi="Arial" w:cs="Arial"/>
          <w:color w:val="000000"/>
          <w:sz w:val="20"/>
        </w:rPr>
        <w:t xml:space="preserve">Section 524(1)(a) of the CYFA gives the Children's Court power to adjourn a proceeding for an intervention order if a child </w:t>
      </w:r>
      <w:r w:rsidR="0016351C">
        <w:rPr>
          <w:rFonts w:ascii="Arial" w:hAnsi="Arial" w:cs="Arial"/>
          <w:color w:val="000000"/>
          <w:sz w:val="20"/>
        </w:rPr>
        <w:t xml:space="preserve">aged 10 years or more </w:t>
      </w:r>
      <w:r w:rsidRPr="0018375E">
        <w:rPr>
          <w:rFonts w:ascii="Arial" w:hAnsi="Arial" w:cs="Arial"/>
          <w:color w:val="000000"/>
          <w:sz w:val="20"/>
        </w:rPr>
        <w:t>is not separately legally represented.  An intervention order proceeding is not one of the proceedings listed in s.525(</w:t>
      </w:r>
      <w:r w:rsidR="009F7B6D" w:rsidRPr="00C33E55">
        <w:rPr>
          <w:rFonts w:ascii="Arial" w:hAnsi="Arial" w:cs="Arial"/>
          <w:color w:val="000000"/>
          <w:sz w:val="20"/>
        </w:rPr>
        <w:t>2</w:t>
      </w:r>
      <w:r w:rsidRPr="0018375E">
        <w:rPr>
          <w:rFonts w:ascii="Arial" w:hAnsi="Arial" w:cs="Arial"/>
          <w:color w:val="000000"/>
          <w:sz w:val="20"/>
        </w:rPr>
        <w:t xml:space="preserve">) for which it is mandatory that a child </w:t>
      </w:r>
      <w:r w:rsidR="0016351C">
        <w:rPr>
          <w:rFonts w:ascii="Arial" w:hAnsi="Arial" w:cs="Arial"/>
          <w:color w:val="000000"/>
          <w:sz w:val="20"/>
        </w:rPr>
        <w:t xml:space="preserve">aged 10 years or more </w:t>
      </w:r>
      <w:r w:rsidRPr="0018375E">
        <w:rPr>
          <w:rFonts w:ascii="Arial" w:hAnsi="Arial" w:cs="Arial"/>
          <w:color w:val="000000"/>
          <w:sz w:val="20"/>
        </w:rPr>
        <w:t xml:space="preserve">be </w:t>
      </w:r>
      <w:r w:rsidR="0016351C">
        <w:rPr>
          <w:rFonts w:ascii="Arial" w:hAnsi="Arial" w:cs="Arial"/>
          <w:color w:val="000000"/>
          <w:sz w:val="20"/>
        </w:rPr>
        <w:t xml:space="preserve">legally </w:t>
      </w:r>
      <w:r w:rsidRPr="0018375E">
        <w:rPr>
          <w:rFonts w:ascii="Arial" w:hAnsi="Arial" w:cs="Arial"/>
          <w:color w:val="000000"/>
          <w:sz w:val="20"/>
        </w:rPr>
        <w:t xml:space="preserve">represented.  However, it is usual at the Melbourne Children's Court for a child </w:t>
      </w:r>
      <w:r w:rsidR="00E20E27" w:rsidRPr="0018375E">
        <w:rPr>
          <w:rFonts w:ascii="Arial" w:hAnsi="Arial" w:cs="Arial"/>
          <w:color w:val="000000"/>
          <w:sz w:val="20"/>
        </w:rPr>
        <w:t xml:space="preserve">respondent </w:t>
      </w:r>
      <w:r w:rsidRPr="0018375E">
        <w:rPr>
          <w:rFonts w:ascii="Arial" w:hAnsi="Arial" w:cs="Arial"/>
          <w:color w:val="000000"/>
          <w:sz w:val="20"/>
        </w:rPr>
        <w:t xml:space="preserve">to be </w:t>
      </w:r>
      <w:r w:rsidR="00E20E27" w:rsidRPr="0018375E">
        <w:rPr>
          <w:rFonts w:ascii="Arial" w:hAnsi="Arial" w:cs="Arial"/>
          <w:color w:val="000000"/>
          <w:sz w:val="20"/>
        </w:rPr>
        <w:t>legally represented</w:t>
      </w:r>
      <w:r w:rsidRPr="0018375E">
        <w:rPr>
          <w:rFonts w:ascii="Arial" w:hAnsi="Arial" w:cs="Arial"/>
          <w:color w:val="000000"/>
          <w:sz w:val="20"/>
        </w:rPr>
        <w:t>.</w:t>
      </w:r>
      <w:r w:rsidR="00E20E27" w:rsidRPr="0018375E">
        <w:rPr>
          <w:rFonts w:ascii="Arial" w:hAnsi="Arial" w:cs="Arial"/>
          <w:color w:val="000000"/>
          <w:sz w:val="20"/>
        </w:rPr>
        <w:t xml:space="preserve">  Subject to leave being granted under s.62 of the FVPA [as to which see </w:t>
      </w:r>
      <w:r w:rsidR="0029167A" w:rsidRPr="000642AF">
        <w:rPr>
          <w:rFonts w:ascii="Arial" w:hAnsi="Arial" w:cs="Arial"/>
          <w:b/>
          <w:bCs/>
          <w:color w:val="000000"/>
          <w:sz w:val="20"/>
          <w:shd w:val="clear" w:color="auto" w:fill="C5E0B3"/>
        </w:rPr>
        <w:t>section</w:t>
      </w:r>
      <w:r w:rsidR="00E20E27" w:rsidRPr="000642AF">
        <w:rPr>
          <w:rFonts w:ascii="Arial" w:hAnsi="Arial" w:cs="Arial"/>
          <w:b/>
          <w:bCs/>
          <w:color w:val="000000"/>
          <w:sz w:val="20"/>
          <w:shd w:val="clear" w:color="auto" w:fill="C5E0B3"/>
        </w:rPr>
        <w:t xml:space="preserve"> 6.10.2</w:t>
      </w:r>
      <w:r w:rsidR="00E20E27" w:rsidRPr="0018375E">
        <w:rPr>
          <w:rFonts w:ascii="Arial" w:hAnsi="Arial" w:cs="Arial"/>
          <w:color w:val="000000"/>
          <w:sz w:val="20"/>
        </w:rPr>
        <w:t xml:space="preserve"> below], s.524 of the CYFA is also applicable to legal representation of a child victim, whether or not the application has been taken out by a parent or other adult on the child’s behalf.</w:t>
      </w:r>
    </w:p>
    <w:p w14:paraId="67AF8A22" w14:textId="77777777" w:rsidR="00D86EF4" w:rsidRPr="00454CAF" w:rsidRDefault="00D86EF4" w:rsidP="00D86EF4">
      <w:pPr>
        <w:jc w:val="both"/>
        <w:rPr>
          <w:rFonts w:ascii="Arial" w:hAnsi="Arial" w:cs="Arial"/>
          <w:color w:val="000000"/>
          <w:sz w:val="20"/>
          <w:szCs w:val="32"/>
        </w:rPr>
      </w:pPr>
    </w:p>
    <w:p w14:paraId="545336E2" w14:textId="77777777" w:rsidR="00D86EF4" w:rsidRPr="00830AAE" w:rsidRDefault="00D86EF4" w:rsidP="00D86EF4">
      <w:pPr>
        <w:jc w:val="both"/>
        <w:rPr>
          <w:rFonts w:ascii="Arial" w:hAnsi="Arial" w:cs="Arial"/>
          <w:iCs/>
          <w:color w:val="000000"/>
          <w:sz w:val="20"/>
        </w:rPr>
      </w:pPr>
      <w:r w:rsidRPr="00830AAE">
        <w:rPr>
          <w:rFonts w:ascii="Arial" w:hAnsi="Arial" w:cs="Arial"/>
          <w:color w:val="000000"/>
          <w:sz w:val="20"/>
        </w:rPr>
        <w:t xml:space="preserve">Section 524(8) prohibits a parent from representing a child but permits the Court to grant leave to a </w:t>
      </w:r>
      <w:r w:rsidRPr="00830AAE">
        <w:rPr>
          <w:rFonts w:ascii="Arial" w:hAnsi="Arial" w:cs="Arial"/>
          <w:iCs/>
          <w:color w:val="000000"/>
          <w:sz w:val="20"/>
        </w:rPr>
        <w:t>non-lawyer, other than a parent, to represent the child.</w:t>
      </w:r>
    </w:p>
    <w:p w14:paraId="176D5199" w14:textId="77777777" w:rsidR="00D86EF4" w:rsidRPr="00454CAF" w:rsidRDefault="00D86EF4" w:rsidP="00D86EF4">
      <w:pPr>
        <w:jc w:val="both"/>
        <w:rPr>
          <w:rFonts w:ascii="Arial" w:hAnsi="Arial" w:cs="Arial"/>
          <w:color w:val="000000"/>
          <w:sz w:val="20"/>
          <w:szCs w:val="32"/>
        </w:rPr>
      </w:pPr>
    </w:p>
    <w:p w14:paraId="57E017B9" w14:textId="77777777" w:rsidR="00D86EF4" w:rsidRPr="00830AAE" w:rsidRDefault="00D86EF4" w:rsidP="00D86EF4">
      <w:pPr>
        <w:jc w:val="both"/>
        <w:rPr>
          <w:rFonts w:ascii="Arial" w:hAnsi="Arial" w:cs="Arial"/>
          <w:bCs/>
          <w:color w:val="000000"/>
          <w:sz w:val="20"/>
        </w:rPr>
      </w:pPr>
      <w:r w:rsidRPr="00830AAE">
        <w:rPr>
          <w:rFonts w:ascii="Arial" w:hAnsi="Arial" w:cs="Arial"/>
          <w:color w:val="000000"/>
          <w:sz w:val="20"/>
        </w:rPr>
        <w:t xml:space="preserve">Sections 524(9) &amp; 524(10) of the CYFA require a person representing a child in the Family Division of the Children's Court to "act in accordance with any instructions given or wishes expressed by the child so far as it is practicable to do so having regard to the maturity of the child".  It is clear from ss.524(9)-(10) that the Victorian legislature has generally adopted </w:t>
      </w:r>
      <w:r w:rsidRPr="00830AAE">
        <w:rPr>
          <w:rFonts w:ascii="Arial" w:hAnsi="Arial" w:cs="Arial"/>
          <w:b/>
          <w:bCs/>
          <w:color w:val="000000"/>
          <w:sz w:val="20"/>
        </w:rPr>
        <w:t>'the traditional model'</w:t>
      </w:r>
      <w:r w:rsidRPr="00830AAE">
        <w:rPr>
          <w:rFonts w:ascii="Arial" w:hAnsi="Arial" w:cs="Arial"/>
          <w:color w:val="000000"/>
          <w:sz w:val="20"/>
        </w:rPr>
        <w:t xml:space="preserve"> for child representation, a model which requires the advocate to argue a case strictly upon the child's instructions </w:t>
      </w:r>
      <w:r w:rsidRPr="00830AAE">
        <w:rPr>
          <w:rFonts w:ascii="Arial" w:hAnsi="Arial" w:cs="Arial"/>
          <w:bCs/>
          <w:color w:val="000000"/>
          <w:sz w:val="20"/>
        </w:rPr>
        <w:t>{ALRC Issues Paper #18, [3.12] p.18}.</w:t>
      </w:r>
    </w:p>
    <w:p w14:paraId="4AFAF670" w14:textId="77777777" w:rsidR="00D86EF4" w:rsidRPr="00454CAF" w:rsidRDefault="00D86EF4" w:rsidP="00D86EF4">
      <w:pPr>
        <w:jc w:val="both"/>
        <w:rPr>
          <w:rFonts w:ascii="Arial" w:hAnsi="Arial" w:cs="Arial"/>
          <w:color w:val="000000"/>
          <w:sz w:val="20"/>
          <w:szCs w:val="32"/>
        </w:rPr>
      </w:pPr>
    </w:p>
    <w:p w14:paraId="18CD058D" w14:textId="77777777"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This is the converse of the situation in the Family Court of Australia where 'separate' child representation under ss.68L &amp; 68LA of the FLA are based on </w:t>
      </w:r>
      <w:r w:rsidRPr="00830AAE">
        <w:rPr>
          <w:rFonts w:ascii="Arial" w:hAnsi="Arial" w:cs="Arial"/>
          <w:b/>
          <w:color w:val="000000"/>
          <w:sz w:val="20"/>
        </w:rPr>
        <w:t>'the best interests model'</w:t>
      </w:r>
      <w:r w:rsidRPr="00830AAE">
        <w:rPr>
          <w:rFonts w:ascii="Arial" w:hAnsi="Arial" w:cs="Arial"/>
          <w:bCs/>
          <w:color w:val="000000"/>
          <w:sz w:val="20"/>
        </w:rPr>
        <w:t>, a model which requires the advocate to present and argue his or her own professional view as to the child's best interests, even if this is inconsistent with the child's expressed wishes on the issue {ALRC Issues Paper #18, p.19}.</w:t>
      </w:r>
    </w:p>
    <w:p w14:paraId="0C5AA40E" w14:textId="77777777" w:rsidR="00D86EF4" w:rsidRPr="00454CAF" w:rsidRDefault="00D86EF4" w:rsidP="00D86EF4">
      <w:pPr>
        <w:jc w:val="both"/>
        <w:rPr>
          <w:rFonts w:ascii="Arial" w:hAnsi="Arial" w:cs="Arial"/>
          <w:bCs/>
          <w:color w:val="000000"/>
          <w:sz w:val="20"/>
          <w:szCs w:val="32"/>
        </w:rPr>
      </w:pPr>
    </w:p>
    <w:p w14:paraId="0C54588C" w14:textId="77777777"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However, in exceptional circumstances, if the Children’s Court determines that it is in the best interests of a child </w:t>
      </w:r>
      <w:r w:rsidR="0016351C">
        <w:rPr>
          <w:rFonts w:ascii="Arial" w:hAnsi="Arial" w:cs="Arial"/>
          <w:bCs/>
          <w:color w:val="000000"/>
          <w:sz w:val="20"/>
        </w:rPr>
        <w:t xml:space="preserve">aged under 10 years or a child aged 10 years or more </w:t>
      </w:r>
      <w:r w:rsidRPr="00830AAE">
        <w:rPr>
          <w:rFonts w:ascii="Arial" w:hAnsi="Arial" w:cs="Arial"/>
          <w:bCs/>
          <w:color w:val="000000"/>
          <w:sz w:val="20"/>
        </w:rPr>
        <w:t xml:space="preserve">who is not mature enough to give instructions for the child to be legally represented in any proceeding in the Family Division, s.524(4) empowers the Children’s Court to adjourn the hearing to enable that legal representation to be obtained.  A legal practitioner representing a child in those circumstances must act in accordance with what he or she believes to be in the best interests of the child and, to the extent that it is practicable to do so, must communicate to the Court the instructions given or wishes expressed by the child. </w:t>
      </w:r>
      <w:r w:rsidR="004B7E6E">
        <w:rPr>
          <w:rFonts w:ascii="Arial" w:hAnsi="Arial" w:cs="Arial"/>
          <w:bCs/>
          <w:color w:val="000000"/>
          <w:sz w:val="20"/>
        </w:rPr>
        <w:t xml:space="preserve"> ‘Best interest’ representatives are usually only appointed in child protection proceedings.  The writer cannot remember encountering a case where a child under 10 was separately represented in stand-alone intervention order proceedings.</w:t>
      </w:r>
    </w:p>
    <w:p w14:paraId="1AD5B3D3" w14:textId="77777777" w:rsidR="00D86EF4" w:rsidRPr="00454CAF" w:rsidRDefault="00D86EF4" w:rsidP="00D86EF4">
      <w:pPr>
        <w:jc w:val="both"/>
        <w:rPr>
          <w:rFonts w:ascii="Arial" w:hAnsi="Arial" w:cs="Arial"/>
          <w:color w:val="000000"/>
          <w:sz w:val="20"/>
          <w:szCs w:val="32"/>
        </w:rPr>
      </w:pPr>
    </w:p>
    <w:p w14:paraId="13606BA3" w14:textId="77777777" w:rsidR="008E6017" w:rsidRPr="00830AAE" w:rsidRDefault="00D86EF4" w:rsidP="008E6017">
      <w:pPr>
        <w:pStyle w:val="Heading3"/>
        <w:keepNext/>
        <w:spacing w:after="120" w:line="240" w:lineRule="auto"/>
        <w:rPr>
          <w:rFonts w:ascii="Arial" w:hAnsi="Arial" w:cs="Arial"/>
          <w:b/>
          <w:bCs/>
          <w:color w:val="000000"/>
          <w:sz w:val="20"/>
        </w:rPr>
      </w:pPr>
      <w:bookmarkStart w:id="310" w:name="_6.10.2_Under_s.62"/>
      <w:bookmarkStart w:id="311" w:name="B6102"/>
      <w:bookmarkEnd w:id="310"/>
      <w:bookmarkEnd w:id="311"/>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t>Under s.62 of the FVPA where child is not an applicant or respondent</w:t>
      </w:r>
    </w:p>
    <w:p w14:paraId="750E18B7" w14:textId="7E6DA25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Section 62(1) of the FVPA provides that if an affected family member in the proceeding is a child and is not the applicant, the child may have legal representation in the proceeding only if the court, on its own initiative</w:t>
      </w:r>
      <w:r w:rsidR="006715BA">
        <w:rPr>
          <w:rFonts w:ascii="Arial" w:hAnsi="Arial" w:cs="Arial"/>
          <w:color w:val="000000"/>
          <w:sz w:val="20"/>
        </w:rPr>
        <w:t>–</w:t>
      </w:r>
    </w:p>
    <w:p w14:paraId="38D70FC7" w14:textId="77777777" w:rsidR="00D86EF4" w:rsidRPr="00830AAE" w:rsidRDefault="00D86EF4" w:rsidP="0054432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considers it appropriate in all the circumstances of the case; and</w:t>
      </w:r>
    </w:p>
    <w:p w14:paraId="2D85235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gives leave for the child to be represented.</w:t>
      </w:r>
    </w:p>
    <w:p w14:paraId="67A925C7" w14:textId="77777777" w:rsidR="00D86EF4" w:rsidRPr="00830AAE" w:rsidRDefault="00D86EF4" w:rsidP="00D86EF4">
      <w:pPr>
        <w:jc w:val="both"/>
        <w:rPr>
          <w:rFonts w:ascii="Arial" w:hAnsi="Arial" w:cs="Arial"/>
          <w:color w:val="000000"/>
          <w:sz w:val="16"/>
        </w:rPr>
      </w:pPr>
    </w:p>
    <w:p w14:paraId="5F1B4272" w14:textId="0BB25B46"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Section 62(2) of the FVPA provides that in deciding whether to grant such leave, the court must have regard to</w:t>
      </w:r>
      <w:r w:rsidR="006715BA">
        <w:rPr>
          <w:rFonts w:ascii="Arial" w:hAnsi="Arial" w:cs="Arial"/>
          <w:color w:val="000000"/>
          <w:sz w:val="20"/>
        </w:rPr>
        <w:t>–</w:t>
      </w:r>
    </w:p>
    <w:p w14:paraId="33D0F29F" w14:textId="77777777"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1F8841E"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harm that could occur to the child and to family relationships if the child is directly represented in the proceeding.</w:t>
      </w:r>
    </w:p>
    <w:p w14:paraId="65F1623D" w14:textId="77777777" w:rsidR="00D86EF4" w:rsidRPr="0054432F" w:rsidRDefault="00D86EF4" w:rsidP="00D86EF4">
      <w:pPr>
        <w:jc w:val="both"/>
        <w:rPr>
          <w:rFonts w:ascii="Arial" w:hAnsi="Arial" w:cs="Arial"/>
          <w:color w:val="000000"/>
          <w:sz w:val="20"/>
          <w:szCs w:val="32"/>
        </w:rPr>
      </w:pPr>
    </w:p>
    <w:p w14:paraId="7852BB5D" w14:textId="77777777" w:rsidR="00D86EF4" w:rsidRPr="00830AAE" w:rsidRDefault="00D86EF4" w:rsidP="00D86EF4">
      <w:pPr>
        <w:jc w:val="both"/>
        <w:rPr>
          <w:rFonts w:ascii="Arial" w:hAnsi="Arial" w:cs="Arial"/>
          <w:color w:val="000000"/>
          <w:sz w:val="18"/>
        </w:rPr>
      </w:pPr>
      <w:r w:rsidRPr="00830AAE">
        <w:rPr>
          <w:rFonts w:ascii="Arial" w:hAnsi="Arial" w:cs="Arial"/>
          <w:color w:val="000000"/>
          <w:sz w:val="20"/>
        </w:rPr>
        <w:t>In relation to the representation of children in proceedings under the FVPA, there is a conflict in policy between s.524 of the CYFA and s.62 of the FVPA and a patent inconsistency where a child is neither the applicant nor the respondent to proceedings in relation to a family violence intervention order.  To the extent of any inconsistency, it is the writer’s view that s.62, being the later enactment, prevails.</w:t>
      </w:r>
    </w:p>
    <w:p w14:paraId="18EACCA2" w14:textId="77777777" w:rsidR="00D86EF4" w:rsidRPr="0054432F" w:rsidRDefault="00D86EF4" w:rsidP="00D86EF4">
      <w:pPr>
        <w:rPr>
          <w:rFonts w:ascii="Arial" w:hAnsi="Arial" w:cs="Arial"/>
          <w:color w:val="000000"/>
          <w:sz w:val="20"/>
          <w:szCs w:val="32"/>
        </w:rPr>
      </w:pPr>
    </w:p>
    <w:p w14:paraId="02B9216C" w14:textId="77777777" w:rsidR="008E6017" w:rsidRPr="00830AAE" w:rsidRDefault="00D86EF4" w:rsidP="008E6017">
      <w:pPr>
        <w:pStyle w:val="Heading3"/>
        <w:keepNext/>
        <w:spacing w:after="120" w:line="240" w:lineRule="auto"/>
        <w:rPr>
          <w:rFonts w:ascii="Arial" w:hAnsi="Arial" w:cs="Arial"/>
          <w:b/>
          <w:bCs/>
          <w:color w:val="000000"/>
          <w:sz w:val="20"/>
        </w:rPr>
      </w:pPr>
      <w:bookmarkStart w:id="312" w:name="_6.10.3_Under_the"/>
      <w:bookmarkStart w:id="313" w:name="B6103"/>
      <w:bookmarkEnd w:id="312"/>
      <w:bookmarkEnd w:id="313"/>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.3</w:t>
      </w:r>
      <w:r w:rsidRPr="00830AAE">
        <w:rPr>
          <w:rFonts w:ascii="Arial" w:hAnsi="Arial" w:cs="Arial"/>
          <w:b/>
          <w:bCs/>
          <w:color w:val="000000"/>
          <w:sz w:val="20"/>
        </w:rPr>
        <w:tab/>
        <w:t>Under the PSIA</w:t>
      </w:r>
    </w:p>
    <w:p w14:paraId="1343D30D" w14:textId="77777777" w:rsidR="00D86EF4" w:rsidRDefault="00D86EF4" w:rsidP="00D86EF4">
      <w:pPr>
        <w:spacing w:before="120"/>
        <w:jc w:val="both"/>
        <w:rPr>
          <w:rFonts w:ascii="Arial" w:hAnsi="Arial" w:cs="Arial"/>
          <w:color w:val="000000"/>
          <w:sz w:val="20"/>
        </w:rPr>
      </w:pPr>
      <w:r w:rsidRPr="00830AAE">
        <w:rPr>
          <w:rFonts w:ascii="Arial" w:hAnsi="Arial" w:cs="Arial"/>
          <w:color w:val="000000"/>
          <w:sz w:val="20"/>
        </w:rPr>
        <w:t>In the PSIA there is no equivalent of s.62 of the FVPA.  It is therefore the writer’s view that s.524 of the CYFA applies to representation of children in proceedings under the PSIA in the Children’s Court, whatever the children’s role in the case.</w:t>
      </w:r>
    </w:p>
    <w:p w14:paraId="7E5A502E" w14:textId="77D46F97" w:rsidR="000E548A" w:rsidRPr="00830AAE" w:rsidRDefault="000E548A" w:rsidP="00F2288E">
      <w:pPr>
        <w:jc w:val="both"/>
        <w:rPr>
          <w:rFonts w:ascii="Arial" w:hAnsi="Arial" w:cs="Arial"/>
          <w:color w:val="000000"/>
          <w:sz w:val="20"/>
        </w:rPr>
      </w:pPr>
    </w:p>
    <w:p w14:paraId="69C2FB5B" w14:textId="77777777" w:rsidR="00EF0618" w:rsidRDefault="00EF0618" w:rsidP="00EF0618">
      <w:pPr>
        <w:pStyle w:val="Heading2"/>
        <w:pBdr>
          <w:top w:val="thinThickThinSmallGap" w:sz="24" w:space="1" w:color="auto"/>
        </w:pBdr>
        <w:spacing w:line="240" w:lineRule="auto"/>
        <w:rPr>
          <w:rFonts w:ascii="Arial" w:hAnsi="Arial" w:cs="Arial"/>
          <w:b/>
          <w:bCs/>
          <w:color w:val="000000"/>
          <w:u w:val="single"/>
        </w:rPr>
      </w:pPr>
      <w:bookmarkStart w:id="314" w:name="_6FV_FAMILY_VIOLENCE"/>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314"/>
    </w:p>
    <w:p w14:paraId="7831BBA1" w14:textId="77777777" w:rsidR="0055111B" w:rsidRPr="00830AAE" w:rsidRDefault="0055111B" w:rsidP="006F5A73">
      <w:pPr>
        <w:pStyle w:val="Heading2"/>
        <w:keepNext/>
        <w:keepLines/>
        <w:spacing w:line="240" w:lineRule="auto"/>
        <w:jc w:val="center"/>
        <w:rPr>
          <w:rFonts w:ascii="Arial" w:hAnsi="Arial" w:cs="Arial"/>
          <w:b/>
          <w:bCs/>
          <w:color w:val="000000"/>
          <w:u w:val="single"/>
        </w:rPr>
      </w:pPr>
      <w:r w:rsidRPr="00830AAE">
        <w:rPr>
          <w:rFonts w:ascii="Arial" w:hAnsi="Arial" w:cs="Arial"/>
          <w:b/>
          <w:bCs/>
          <w:color w:val="000000"/>
          <w:u w:val="single"/>
        </w:rPr>
        <w:t>6</w:t>
      </w:r>
      <w:r w:rsidR="008C2C9D" w:rsidRPr="00830AAE">
        <w:rPr>
          <w:rFonts w:ascii="Arial" w:hAnsi="Arial" w:cs="Arial"/>
          <w:b/>
          <w:bCs/>
          <w:color w:val="000000"/>
          <w:u w:val="single"/>
        </w:rPr>
        <w:t>FV</w:t>
      </w:r>
      <w:r w:rsidRPr="00830AAE">
        <w:rPr>
          <w:rFonts w:ascii="Arial" w:hAnsi="Arial" w:cs="Arial"/>
          <w:b/>
          <w:bCs/>
          <w:color w:val="000000"/>
          <w:u w:val="single"/>
        </w:rPr>
        <w:tab/>
        <w:t>FAMILY VIOLENCE PROTECTION ACT</w:t>
      </w:r>
      <w:r w:rsidR="00E17346" w:rsidRPr="00830AAE">
        <w:rPr>
          <w:rFonts w:ascii="Arial" w:hAnsi="Arial" w:cs="Arial"/>
          <w:b/>
          <w:bCs/>
          <w:color w:val="000000"/>
          <w:u w:val="single"/>
        </w:rPr>
        <w:t xml:space="preserve"> 2008</w:t>
      </w:r>
    </w:p>
    <w:p w14:paraId="26F80D12" w14:textId="77777777" w:rsidR="00384A64" w:rsidRPr="00830AAE" w:rsidRDefault="00384A64" w:rsidP="00384A64">
      <w:pPr>
        <w:keepNext/>
        <w:keepLines/>
        <w:rPr>
          <w:rFonts w:ascii="Arial" w:hAnsi="Arial" w:cs="Arial"/>
          <w:color w:val="000000"/>
          <w:sz w:val="16"/>
        </w:rPr>
      </w:pPr>
    </w:p>
    <w:p w14:paraId="151A2F81" w14:textId="77777777" w:rsidR="00E17346" w:rsidRPr="00830AAE" w:rsidRDefault="00E17346" w:rsidP="00E17346">
      <w:pPr>
        <w:pStyle w:val="Heading2"/>
        <w:keepNext/>
        <w:keepLines/>
        <w:spacing w:line="240" w:lineRule="auto"/>
        <w:rPr>
          <w:rFonts w:ascii="Arial" w:hAnsi="Arial" w:cs="Arial"/>
          <w:b/>
          <w:bCs/>
          <w:color w:val="000000"/>
        </w:rPr>
      </w:pPr>
      <w:bookmarkStart w:id="315" w:name="_6FV.1_Background_to"/>
      <w:bookmarkStart w:id="316" w:name="B6FV1"/>
      <w:bookmarkEnd w:id="315"/>
      <w:bookmarkEnd w:id="316"/>
      <w:r w:rsidRPr="00830AAE">
        <w:rPr>
          <w:rFonts w:ascii="Arial" w:hAnsi="Arial" w:cs="Arial"/>
          <w:b/>
          <w:bCs/>
          <w:color w:val="000000"/>
        </w:rPr>
        <w:t>6</w:t>
      </w:r>
      <w:r w:rsidR="008C2C9D" w:rsidRPr="00830AAE">
        <w:rPr>
          <w:rFonts w:ascii="Arial" w:hAnsi="Arial" w:cs="Arial"/>
          <w:b/>
          <w:bCs/>
          <w:color w:val="000000"/>
        </w:rPr>
        <w:t>FV</w:t>
      </w:r>
      <w:r w:rsidRPr="00830AAE">
        <w:rPr>
          <w:rFonts w:ascii="Arial" w:hAnsi="Arial" w:cs="Arial"/>
          <w:b/>
          <w:bCs/>
          <w:color w:val="000000"/>
        </w:rPr>
        <w:t>.1</w:t>
      </w:r>
      <w:r w:rsidRPr="00830AAE">
        <w:rPr>
          <w:rFonts w:ascii="Arial" w:hAnsi="Arial" w:cs="Arial"/>
          <w:b/>
          <w:bCs/>
          <w:color w:val="000000"/>
        </w:rPr>
        <w:tab/>
      </w:r>
      <w:r w:rsidR="00AC3807" w:rsidRPr="00830AAE">
        <w:rPr>
          <w:rFonts w:ascii="Arial" w:hAnsi="Arial" w:cs="Arial"/>
          <w:b/>
          <w:bCs/>
          <w:color w:val="000000"/>
        </w:rPr>
        <w:t>Background to</w:t>
      </w:r>
      <w:r w:rsidRPr="00830AAE">
        <w:rPr>
          <w:rFonts w:ascii="Arial" w:hAnsi="Arial" w:cs="Arial"/>
          <w:b/>
          <w:bCs/>
          <w:color w:val="000000"/>
        </w:rPr>
        <w:t xml:space="preserve"> the FVPA</w:t>
      </w:r>
    </w:p>
    <w:p w14:paraId="289D11AD" w14:textId="77777777" w:rsidR="00E17346" w:rsidRPr="00830AAE" w:rsidRDefault="00E17346" w:rsidP="00E17346">
      <w:pPr>
        <w:keepNext/>
        <w:keepLines/>
        <w:rPr>
          <w:rFonts w:ascii="Arial" w:hAnsi="Arial" w:cs="Arial"/>
          <w:color w:val="000000"/>
          <w:sz w:val="16"/>
        </w:rPr>
      </w:pPr>
    </w:p>
    <w:p w14:paraId="2CBBDAF6"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 xml:space="preserve">The FVPA was introduced into the Victorian Parliament on 24/06/2008.  It was passed on 12/09/2008 and </w:t>
      </w:r>
      <w:r w:rsidR="00BA63BC" w:rsidRPr="00830AAE">
        <w:rPr>
          <w:rFonts w:ascii="Arial" w:hAnsi="Arial" w:cs="Arial"/>
          <w:bCs/>
          <w:color w:val="000000"/>
          <w:sz w:val="20"/>
        </w:rPr>
        <w:t xml:space="preserve">was </w:t>
      </w:r>
      <w:r w:rsidRPr="00830AAE">
        <w:rPr>
          <w:rFonts w:ascii="Arial" w:hAnsi="Arial" w:cs="Arial"/>
          <w:bCs/>
          <w:color w:val="000000"/>
          <w:sz w:val="20"/>
        </w:rPr>
        <w:t xml:space="preserve">assented to on 23/09/2008.  Its commencement date </w:t>
      </w:r>
      <w:r w:rsidR="00C17E4E" w:rsidRPr="00830AAE">
        <w:rPr>
          <w:rFonts w:ascii="Arial" w:hAnsi="Arial" w:cs="Arial"/>
          <w:bCs/>
          <w:color w:val="000000"/>
          <w:sz w:val="20"/>
        </w:rPr>
        <w:t>wa</w:t>
      </w:r>
      <w:r w:rsidRPr="00830AAE">
        <w:rPr>
          <w:rFonts w:ascii="Arial" w:hAnsi="Arial" w:cs="Arial"/>
          <w:bCs/>
          <w:color w:val="000000"/>
          <w:sz w:val="20"/>
        </w:rPr>
        <w:t>s 0</w:t>
      </w:r>
      <w:r w:rsidR="0046674E" w:rsidRPr="00830AAE">
        <w:rPr>
          <w:rFonts w:ascii="Arial" w:hAnsi="Arial" w:cs="Arial"/>
          <w:bCs/>
          <w:color w:val="000000"/>
          <w:sz w:val="20"/>
        </w:rPr>
        <w:t>8</w:t>
      </w:r>
      <w:r w:rsidRPr="00830AAE">
        <w:rPr>
          <w:rFonts w:ascii="Arial" w:hAnsi="Arial" w:cs="Arial"/>
          <w:bCs/>
          <w:color w:val="000000"/>
          <w:sz w:val="20"/>
        </w:rPr>
        <w:t>/12/2008.</w:t>
      </w:r>
    </w:p>
    <w:p w14:paraId="3DCBE34A" w14:textId="77777777" w:rsidR="00384A64" w:rsidRPr="00830AAE" w:rsidRDefault="00384A64" w:rsidP="001D32FA">
      <w:pPr>
        <w:rPr>
          <w:rFonts w:ascii="Arial" w:hAnsi="Arial" w:cs="Arial"/>
          <w:color w:val="000000"/>
          <w:sz w:val="16"/>
        </w:rPr>
      </w:pPr>
    </w:p>
    <w:p w14:paraId="51DB5224"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The FVPA replace</w:t>
      </w:r>
      <w:r w:rsidR="009C49B9" w:rsidRPr="00830AAE">
        <w:rPr>
          <w:rFonts w:ascii="Arial" w:hAnsi="Arial" w:cs="Arial"/>
          <w:bCs/>
          <w:color w:val="000000"/>
          <w:sz w:val="20"/>
        </w:rPr>
        <w:t>d</w:t>
      </w:r>
      <w:r w:rsidRPr="00830AAE">
        <w:rPr>
          <w:rFonts w:ascii="Arial" w:hAnsi="Arial" w:cs="Arial"/>
          <w:bCs/>
          <w:color w:val="000000"/>
          <w:sz w:val="20"/>
        </w:rPr>
        <w:t xml:space="preserve"> </w:t>
      </w:r>
      <w:r w:rsidR="00AC3807" w:rsidRPr="00830AAE">
        <w:rPr>
          <w:rFonts w:ascii="Arial" w:hAnsi="Arial" w:cs="Arial"/>
          <w:bCs/>
          <w:color w:val="000000"/>
          <w:sz w:val="20"/>
        </w:rPr>
        <w:t>and repeal</w:t>
      </w:r>
      <w:r w:rsidR="009C49B9" w:rsidRPr="00830AAE">
        <w:rPr>
          <w:rFonts w:ascii="Arial" w:hAnsi="Arial" w:cs="Arial"/>
          <w:bCs/>
          <w:color w:val="000000"/>
          <w:sz w:val="20"/>
        </w:rPr>
        <w:t>ed</w:t>
      </w:r>
      <w:r w:rsidR="00AC3807" w:rsidRPr="00830AAE">
        <w:rPr>
          <w:rFonts w:ascii="Arial" w:hAnsi="Arial" w:cs="Arial"/>
          <w:bCs/>
          <w:color w:val="000000"/>
          <w:sz w:val="20"/>
        </w:rPr>
        <w:t xml:space="preserve"> </w:t>
      </w:r>
      <w:r w:rsidRPr="00830AAE">
        <w:rPr>
          <w:rFonts w:ascii="Arial" w:hAnsi="Arial" w:cs="Arial"/>
          <w:bCs/>
          <w:color w:val="000000"/>
          <w:sz w:val="20"/>
        </w:rPr>
        <w:t xml:space="preserve">the </w:t>
      </w:r>
      <w:r w:rsidR="00AC3807" w:rsidRPr="00830AAE">
        <w:rPr>
          <w:rFonts w:ascii="Arial" w:hAnsi="Arial" w:cs="Arial"/>
          <w:color w:val="000000"/>
          <w:sz w:val="20"/>
        </w:rPr>
        <w:t>21 year old CFVA.  It adopt</w:t>
      </w:r>
      <w:r w:rsidR="009C49B9" w:rsidRPr="00830AAE">
        <w:rPr>
          <w:rFonts w:ascii="Arial" w:hAnsi="Arial" w:cs="Arial"/>
          <w:color w:val="000000"/>
          <w:sz w:val="20"/>
        </w:rPr>
        <w:t>ed</w:t>
      </w:r>
      <w:r w:rsidR="00AC3807" w:rsidRPr="00830AAE">
        <w:rPr>
          <w:rFonts w:ascii="Arial" w:hAnsi="Arial" w:cs="Arial"/>
          <w:color w:val="000000"/>
          <w:sz w:val="20"/>
        </w:rPr>
        <w:t xml:space="preserve"> </w:t>
      </w:r>
      <w:r w:rsidR="00BA63BC" w:rsidRPr="00830AAE">
        <w:rPr>
          <w:rFonts w:ascii="Arial" w:hAnsi="Arial" w:cs="Arial"/>
          <w:color w:val="000000"/>
          <w:sz w:val="20"/>
        </w:rPr>
        <w:t>the majority</w:t>
      </w:r>
      <w:r w:rsidR="00AC3807" w:rsidRPr="00830AAE">
        <w:rPr>
          <w:rFonts w:ascii="Arial" w:hAnsi="Arial" w:cs="Arial"/>
          <w:color w:val="000000"/>
          <w:sz w:val="20"/>
        </w:rPr>
        <w:t xml:space="preserve"> of the recommendations of the </w:t>
      </w:r>
      <w:r w:rsidR="00AC3807" w:rsidRPr="00830AAE">
        <w:rPr>
          <w:rFonts w:ascii="Arial" w:hAnsi="Arial" w:cs="Arial"/>
          <w:i/>
          <w:color w:val="000000"/>
          <w:sz w:val="20"/>
        </w:rPr>
        <w:t>Victorian Law Reform Commission Review of Family Violence Laws Report (February 2006)</w:t>
      </w:r>
      <w:r w:rsidR="00AC3807" w:rsidRPr="00830AAE">
        <w:rPr>
          <w:rFonts w:ascii="Arial" w:hAnsi="Arial" w:cs="Arial"/>
          <w:color w:val="000000"/>
          <w:sz w:val="20"/>
        </w:rPr>
        <w:t xml:space="preserve">.  The Report noted that there had not been a comprehensive review of the </w:t>
      </w:r>
      <w:r w:rsidR="00AC3807" w:rsidRPr="00830AAE">
        <w:rPr>
          <w:rFonts w:ascii="Arial" w:hAnsi="Arial" w:cs="Arial"/>
          <w:i/>
          <w:color w:val="000000"/>
          <w:sz w:val="20"/>
        </w:rPr>
        <w:t>Crimes (Family Violence) Act</w:t>
      </w:r>
      <w:r w:rsidR="00AC3807" w:rsidRPr="00830AAE">
        <w:rPr>
          <w:rFonts w:ascii="Arial" w:hAnsi="Arial" w:cs="Arial"/>
          <w:color w:val="000000"/>
          <w:sz w:val="20"/>
        </w:rPr>
        <w:t xml:space="preserve"> </w:t>
      </w:r>
      <w:r w:rsidR="00AC3807" w:rsidRPr="00830AAE">
        <w:rPr>
          <w:rFonts w:ascii="Arial" w:hAnsi="Arial" w:cs="Arial"/>
          <w:i/>
          <w:color w:val="000000"/>
          <w:sz w:val="20"/>
        </w:rPr>
        <w:t xml:space="preserve">1987 </w:t>
      </w:r>
      <w:r w:rsidR="00AC3807" w:rsidRPr="00830AAE">
        <w:rPr>
          <w:rFonts w:ascii="Arial" w:hAnsi="Arial" w:cs="Arial"/>
          <w:color w:val="000000"/>
          <w:sz w:val="20"/>
        </w:rPr>
        <w:t>since its inception to determine whether it provides the best legal response to family violence.  Since 1987, attitudes to family violence have changed with “increased public recognition of family violence as a social problem and a burgeoning body of research about its broad nature, dynamics and effects” [p.3].  The Report also noted that new legislation to address family violence has also been enacted in other Australian states and overseas jurisdictions allowing the VLRC an opportunity to learn from different approaches.</w:t>
      </w:r>
    </w:p>
    <w:p w14:paraId="65EB1B1F" w14:textId="77777777" w:rsidR="00384A64" w:rsidRPr="00830AAE" w:rsidRDefault="00384A64" w:rsidP="001D32FA">
      <w:pPr>
        <w:rPr>
          <w:rFonts w:ascii="Arial" w:hAnsi="Arial" w:cs="Arial"/>
          <w:color w:val="000000"/>
          <w:sz w:val="16"/>
        </w:rPr>
      </w:pPr>
    </w:p>
    <w:p w14:paraId="077C719F" w14:textId="77777777" w:rsidR="00E17346" w:rsidRPr="00830AAE" w:rsidRDefault="00E17346" w:rsidP="001D32FA">
      <w:pPr>
        <w:jc w:val="both"/>
        <w:rPr>
          <w:rFonts w:ascii="Arial" w:hAnsi="Arial" w:cs="Arial"/>
          <w:color w:val="000000"/>
        </w:rPr>
      </w:pPr>
      <w:r w:rsidRPr="00830AAE">
        <w:rPr>
          <w:rFonts w:ascii="Arial" w:hAnsi="Arial" w:cs="Arial"/>
          <w:color w:val="000000"/>
          <w:sz w:val="20"/>
        </w:rPr>
        <w:t xml:space="preserve">The </w:t>
      </w:r>
      <w:r w:rsidR="00AC3807" w:rsidRPr="00830AAE">
        <w:rPr>
          <w:rFonts w:ascii="Arial" w:hAnsi="Arial" w:cs="Arial"/>
          <w:color w:val="000000"/>
          <w:sz w:val="20"/>
        </w:rPr>
        <w:t>FVPA</w:t>
      </w:r>
      <w:r w:rsidRPr="00830AAE">
        <w:rPr>
          <w:rFonts w:ascii="Arial" w:hAnsi="Arial" w:cs="Arial"/>
          <w:color w:val="000000"/>
          <w:sz w:val="20"/>
        </w:rPr>
        <w:t xml:space="preserve"> is more complex and prescriptive than the </w:t>
      </w:r>
      <w:r w:rsidR="00AC3807" w:rsidRPr="00830AAE">
        <w:rPr>
          <w:rFonts w:ascii="Arial" w:hAnsi="Arial" w:cs="Arial"/>
          <w:color w:val="000000"/>
          <w:sz w:val="20"/>
        </w:rPr>
        <w:t>CFVA</w:t>
      </w:r>
      <w:r w:rsidRPr="00830AAE">
        <w:rPr>
          <w:rFonts w:ascii="Arial" w:hAnsi="Arial" w:cs="Arial"/>
          <w:color w:val="000000"/>
          <w:sz w:val="20"/>
        </w:rPr>
        <w:t xml:space="preserve">.  Part of the explanation for this is that the VLRC noted significant variation in attitudes and approaches of Victorian magistrates to family violence.  </w:t>
      </w:r>
      <w:r w:rsidR="003240DA" w:rsidRPr="00830AAE">
        <w:rPr>
          <w:rFonts w:ascii="Arial" w:hAnsi="Arial" w:cs="Arial"/>
          <w:color w:val="000000"/>
          <w:sz w:val="20"/>
        </w:rPr>
        <w:t xml:space="preserve">The VLRC </w:t>
      </w:r>
      <w:r w:rsidRPr="00830AAE">
        <w:rPr>
          <w:rFonts w:ascii="Arial" w:hAnsi="Arial" w:cs="Arial"/>
          <w:color w:val="000000"/>
          <w:sz w:val="20"/>
        </w:rPr>
        <w:t xml:space="preserve">attributed </w:t>
      </w:r>
      <w:r w:rsidR="003240DA" w:rsidRPr="00830AAE">
        <w:rPr>
          <w:rFonts w:ascii="Arial" w:hAnsi="Arial" w:cs="Arial"/>
          <w:color w:val="000000"/>
          <w:sz w:val="20"/>
        </w:rPr>
        <w:t xml:space="preserve">this </w:t>
      </w:r>
      <w:r w:rsidRPr="00830AAE">
        <w:rPr>
          <w:rFonts w:ascii="Arial" w:hAnsi="Arial" w:cs="Arial"/>
          <w:color w:val="000000"/>
          <w:sz w:val="20"/>
        </w:rPr>
        <w:t>partly to lack of guidance from the current legislation on matters that should be taken into account when deciding an intervention order application and partly to different levels of understanding about family violence</w:t>
      </w:r>
      <w:r w:rsidR="00AC3807" w:rsidRPr="00830AAE">
        <w:rPr>
          <w:rFonts w:ascii="Arial" w:hAnsi="Arial" w:cs="Arial"/>
          <w:color w:val="000000"/>
          <w:sz w:val="20"/>
        </w:rPr>
        <w:t>: see p.175 of the VLRC Report</w:t>
      </w:r>
      <w:r w:rsidRPr="00830AAE">
        <w:rPr>
          <w:rFonts w:ascii="Arial" w:hAnsi="Arial" w:cs="Arial"/>
          <w:color w:val="000000"/>
          <w:sz w:val="20"/>
        </w:rPr>
        <w:t>.</w:t>
      </w:r>
    </w:p>
    <w:p w14:paraId="4C1F8FD1" w14:textId="749023E3" w:rsidR="00B64361" w:rsidRDefault="00B64361" w:rsidP="00B64361">
      <w:pPr>
        <w:rPr>
          <w:rFonts w:ascii="Arial" w:hAnsi="Arial" w:cs="Arial"/>
          <w:color w:val="000000"/>
          <w:sz w:val="16"/>
          <w:szCs w:val="20"/>
        </w:rPr>
      </w:pPr>
    </w:p>
    <w:p w14:paraId="6CE2207E" w14:textId="04FC6748" w:rsidR="008771A1" w:rsidRDefault="008771A1" w:rsidP="008771A1">
      <w:pPr>
        <w:rPr>
          <w:rFonts w:ascii="Arial" w:hAnsi="Arial" w:cs="Arial"/>
          <w:color w:val="000000"/>
          <w:sz w:val="16"/>
          <w:szCs w:val="20"/>
        </w:rPr>
      </w:pPr>
      <w:r w:rsidRPr="008771A1">
        <w:rPr>
          <w:rFonts w:ascii="Arial" w:hAnsi="Arial" w:cs="Arial"/>
          <w:color w:val="000000"/>
          <w:sz w:val="20"/>
        </w:rPr>
        <w:t>In her detailed judgment i</w:t>
      </w:r>
      <w:r w:rsidRPr="00280A81">
        <w:rPr>
          <w:rFonts w:ascii="Arial" w:hAnsi="Arial" w:cs="Arial"/>
          <w:bCs/>
          <w:color w:val="000000"/>
          <w:sz w:val="20"/>
          <w:szCs w:val="20"/>
        </w:rPr>
        <w:t xml:space="preserve">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Quigley J said at [26]:</w:t>
      </w:r>
    </w:p>
    <w:p w14:paraId="455EB0A1" w14:textId="52B23473" w:rsidR="008771A1" w:rsidRDefault="00802850" w:rsidP="00597443">
      <w:pPr>
        <w:spacing w:before="60"/>
        <w:ind w:left="567" w:right="567"/>
        <w:jc w:val="both"/>
      </w:pPr>
      <w:r>
        <w:rPr>
          <w:rFonts w:ascii="Arial" w:hAnsi="Arial" w:cs="Arial"/>
          <w:color w:val="000000"/>
          <w:sz w:val="20"/>
        </w:rPr>
        <w:t>“</w:t>
      </w:r>
      <w:r w:rsidRPr="00802850">
        <w:rPr>
          <w:rFonts w:ascii="Arial" w:hAnsi="Arial" w:cs="Arial"/>
          <w:sz w:val="20"/>
          <w:szCs w:val="20"/>
        </w:rPr>
        <w:t>The FVP</w:t>
      </w:r>
      <w:r>
        <w:rPr>
          <w:rFonts w:ascii="Arial" w:hAnsi="Arial" w:cs="Arial"/>
          <w:sz w:val="20"/>
          <w:szCs w:val="20"/>
        </w:rPr>
        <w:t>A</w:t>
      </w:r>
      <w:r w:rsidRPr="00802850">
        <w:rPr>
          <w:rFonts w:ascii="Arial" w:hAnsi="Arial" w:cs="Arial"/>
          <w:sz w:val="20"/>
          <w:szCs w:val="20"/>
        </w:rPr>
        <w:t xml:space="preserve"> creates a specialist civil jurisdiction yet has some elements which </w:t>
      </w:r>
      <w:r>
        <w:rPr>
          <w:rFonts w:ascii="Arial" w:hAnsi="Arial" w:cs="Arial"/>
          <w:sz w:val="20"/>
          <w:szCs w:val="20"/>
        </w:rPr>
        <w:t>s</w:t>
      </w:r>
      <w:r w:rsidRPr="00802850">
        <w:rPr>
          <w:rFonts w:ascii="Arial" w:hAnsi="Arial" w:cs="Arial"/>
          <w:sz w:val="20"/>
          <w:szCs w:val="20"/>
        </w:rPr>
        <w:t>uperficially reflect the appearance of the criminal jurisdiction. However (as noted in an exchange between the bench and counsel) the family violence jurisdiction is a creature of statute and, in that creation, it has some jurisdiction-specific features. These features have their genesis in the policy response to the societal scourge of family violence</w:t>
      </w:r>
      <w:r>
        <w:rPr>
          <w:rFonts w:ascii="Arial" w:hAnsi="Arial" w:cs="Arial"/>
          <w:sz w:val="20"/>
          <w:szCs w:val="20"/>
        </w:rPr>
        <w:t xml:space="preserve">: see </w:t>
      </w:r>
      <w:r w:rsidRPr="00802850">
        <w:rPr>
          <w:rFonts w:ascii="Arial" w:hAnsi="Arial" w:cs="Arial"/>
          <w:sz w:val="20"/>
          <w:szCs w:val="20"/>
        </w:rPr>
        <w:t xml:space="preserve">Victoria, </w:t>
      </w:r>
      <w:r w:rsidRPr="00802850">
        <w:rPr>
          <w:rFonts w:ascii="Arial" w:eastAsia="Book Antiqua" w:hAnsi="Arial" w:cs="Arial"/>
          <w:i/>
          <w:sz w:val="20"/>
          <w:szCs w:val="20"/>
        </w:rPr>
        <w:t>Parliamentary Debates</w:t>
      </w:r>
      <w:r w:rsidRPr="00802850">
        <w:rPr>
          <w:rFonts w:ascii="Arial" w:hAnsi="Arial" w:cs="Arial"/>
          <w:sz w:val="20"/>
          <w:szCs w:val="20"/>
        </w:rPr>
        <w:t xml:space="preserve">, Legislative Assembly, 26 June 2008, 2644 (Mr Hulls).  </w:t>
      </w:r>
      <w:r w:rsidR="008771A1" w:rsidRPr="00802850">
        <w:rPr>
          <w:rFonts w:ascii="Arial" w:hAnsi="Arial" w:cs="Arial"/>
          <w:sz w:val="20"/>
          <w:szCs w:val="20"/>
        </w:rPr>
        <w:t>The role of a police officer in the FVPA is one such characteristic. The policy behind empowering a police officer to bring an application is understandable. It places a recognised independent authority between the parties, where there is very often a significant power imbalance and, not uncommonly, a lack of the emotional strength needed to bring such an application for fear of retribution, or concern about an ability to cope with the court process. It is the protective nature of the legislation which underpins and informs the role of a police officer as applicant.</w:t>
      </w:r>
      <w:r>
        <w:rPr>
          <w:rFonts w:ascii="Arial" w:hAnsi="Arial" w:cs="Arial"/>
          <w:sz w:val="20"/>
          <w:szCs w:val="20"/>
        </w:rPr>
        <w:t>”</w:t>
      </w:r>
    </w:p>
    <w:p w14:paraId="6095C637" w14:textId="77777777" w:rsidR="008771A1" w:rsidRPr="00830AAE" w:rsidRDefault="008771A1" w:rsidP="00B64361">
      <w:pPr>
        <w:rPr>
          <w:rFonts w:ascii="Arial" w:hAnsi="Arial" w:cs="Arial"/>
          <w:color w:val="000000"/>
          <w:sz w:val="16"/>
          <w:szCs w:val="20"/>
        </w:rPr>
      </w:pPr>
    </w:p>
    <w:p w14:paraId="71DD2176" w14:textId="77777777" w:rsidR="00B64361" w:rsidRPr="00830AAE" w:rsidRDefault="00B64361" w:rsidP="00B64361">
      <w:pPr>
        <w:pStyle w:val="Heading2"/>
        <w:keepNext/>
        <w:keepLines/>
        <w:spacing w:line="240" w:lineRule="auto"/>
        <w:rPr>
          <w:rFonts w:ascii="Arial" w:hAnsi="Arial" w:cs="Arial"/>
          <w:b/>
          <w:bCs/>
          <w:color w:val="000000"/>
        </w:rPr>
      </w:pPr>
      <w:bookmarkStart w:id="317" w:name="_6FV.2_Preamble_&amp;"/>
      <w:bookmarkStart w:id="318" w:name="B6FV2"/>
      <w:bookmarkEnd w:id="317"/>
      <w:bookmarkEnd w:id="318"/>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.2</w:t>
      </w:r>
      <w:r w:rsidRPr="00830AAE">
        <w:rPr>
          <w:rFonts w:ascii="Arial" w:hAnsi="Arial" w:cs="Arial"/>
          <w:b/>
          <w:bCs/>
          <w:color w:val="000000"/>
        </w:rPr>
        <w:tab/>
        <w:t>Preamble &amp; Purpose Provisions of the FVPA</w:t>
      </w:r>
    </w:p>
    <w:p w14:paraId="4B599238" w14:textId="77777777" w:rsidR="00B64361" w:rsidRPr="00830AAE" w:rsidRDefault="00B64361" w:rsidP="00B64361">
      <w:pPr>
        <w:keepNext/>
        <w:keepLines/>
        <w:rPr>
          <w:rFonts w:ascii="Arial" w:hAnsi="Arial" w:cs="Arial"/>
          <w:color w:val="000000"/>
          <w:sz w:val="16"/>
        </w:rPr>
      </w:pPr>
    </w:p>
    <w:p w14:paraId="464B4CFA" w14:textId="77777777"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 xml:space="preserve">The FVPA contains a lengthy </w:t>
      </w:r>
      <w:r w:rsidR="003D79A5" w:rsidRPr="00830AAE">
        <w:rPr>
          <w:rFonts w:ascii="Arial" w:hAnsi="Arial" w:cs="Arial"/>
          <w:color w:val="000000"/>
          <w:sz w:val="20"/>
          <w:szCs w:val="20"/>
        </w:rPr>
        <w:t>preamble that</w:t>
      </w:r>
      <w:r w:rsidRPr="00830AAE">
        <w:rPr>
          <w:rFonts w:ascii="Arial" w:hAnsi="Arial" w:cs="Arial"/>
          <w:color w:val="000000"/>
          <w:sz w:val="20"/>
          <w:szCs w:val="20"/>
        </w:rPr>
        <w:t xml:space="preserve"> sets out the context in which the Act is to be interpreted and can be used to clarify any ambiguity: see s.35 of the </w:t>
      </w:r>
      <w:r w:rsidRPr="00830AAE">
        <w:rPr>
          <w:rFonts w:ascii="Arial" w:hAnsi="Arial" w:cs="Arial"/>
          <w:color w:val="000000"/>
          <w:sz w:val="20"/>
          <w:szCs w:val="20"/>
          <w:u w:val="single"/>
        </w:rPr>
        <w:t>Interpretation of Legislation Act 1984 (Vic)</w:t>
      </w:r>
      <w:r w:rsidRPr="00830AAE">
        <w:rPr>
          <w:rFonts w:ascii="Arial" w:hAnsi="Arial" w:cs="Arial"/>
          <w:color w:val="000000"/>
          <w:sz w:val="20"/>
          <w:szCs w:val="20"/>
        </w:rPr>
        <w:t xml:space="preserve">.  In his Second Reading Speech (at p.80) the </w:t>
      </w:r>
      <w:r w:rsidR="009C49B9" w:rsidRPr="00830AAE">
        <w:rPr>
          <w:rFonts w:ascii="Arial" w:hAnsi="Arial" w:cs="Arial"/>
          <w:color w:val="000000"/>
          <w:sz w:val="20"/>
          <w:szCs w:val="20"/>
        </w:rPr>
        <w:t xml:space="preserve">then </w:t>
      </w:r>
      <w:r w:rsidRPr="00830AAE">
        <w:rPr>
          <w:rFonts w:ascii="Arial" w:hAnsi="Arial" w:cs="Arial"/>
          <w:color w:val="000000"/>
          <w:sz w:val="20"/>
          <w:szCs w:val="20"/>
        </w:rPr>
        <w:t>Attorney-General said:</w:t>
      </w:r>
    </w:p>
    <w:p w14:paraId="51D4FC78" w14:textId="77777777" w:rsidR="00B64361" w:rsidRPr="00830AAE" w:rsidRDefault="00B64361" w:rsidP="00597443">
      <w:pPr>
        <w:spacing w:before="60"/>
        <w:ind w:left="567" w:right="567"/>
        <w:jc w:val="both"/>
        <w:rPr>
          <w:rFonts w:ascii="Arial" w:hAnsi="Arial" w:cs="Arial"/>
          <w:color w:val="000000"/>
          <w:sz w:val="20"/>
        </w:rPr>
      </w:pPr>
      <w:r w:rsidRPr="00830AAE">
        <w:rPr>
          <w:rFonts w:ascii="Arial" w:hAnsi="Arial" w:cs="Arial"/>
          <w:color w:val="000000"/>
          <w:sz w:val="20"/>
        </w:rPr>
        <w:t>“This preamble will ensure that those using, applying or subject to this legislation have a shared understanding of what family violence is, and why it must be prevented.  It will promote consistency in the justice system and guide training and implementation initiatives.”</w:t>
      </w:r>
    </w:p>
    <w:p w14:paraId="72E665C7" w14:textId="77777777" w:rsidR="00B64361" w:rsidRPr="00830AAE" w:rsidRDefault="00B64361" w:rsidP="003D79A5">
      <w:pPr>
        <w:spacing w:before="40"/>
        <w:ind w:left="363" w:hanging="363"/>
        <w:jc w:val="both"/>
        <w:rPr>
          <w:rFonts w:ascii="Arial" w:hAnsi="Arial" w:cs="Arial"/>
          <w:iCs/>
          <w:color w:val="000000"/>
          <w:sz w:val="16"/>
        </w:rPr>
      </w:pPr>
    </w:p>
    <w:p w14:paraId="0BDB6980" w14:textId="23454C5B"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The preamble states that the Parliament of Victoria recogni</w:t>
      </w:r>
      <w:r w:rsidR="007A6A7B" w:rsidRPr="00830AAE">
        <w:rPr>
          <w:rFonts w:ascii="Arial" w:hAnsi="Arial" w:cs="Arial"/>
          <w:color w:val="000000"/>
          <w:sz w:val="20"/>
          <w:szCs w:val="20"/>
        </w:rPr>
        <w:t>s</w:t>
      </w:r>
      <w:r w:rsidRPr="00830AAE">
        <w:rPr>
          <w:rFonts w:ascii="Arial" w:hAnsi="Arial" w:cs="Arial"/>
          <w:color w:val="000000"/>
          <w:sz w:val="20"/>
          <w:szCs w:val="20"/>
        </w:rPr>
        <w:t>es</w:t>
      </w:r>
      <w:r w:rsidR="003D79A5" w:rsidRPr="00830AAE">
        <w:rPr>
          <w:rFonts w:ascii="Arial" w:hAnsi="Arial" w:cs="Arial"/>
          <w:color w:val="000000"/>
          <w:sz w:val="20"/>
          <w:szCs w:val="20"/>
        </w:rPr>
        <w:t xml:space="preserve"> that</w:t>
      </w:r>
      <w:r w:rsidR="006715BA">
        <w:rPr>
          <w:rFonts w:ascii="Arial" w:hAnsi="Arial" w:cs="Arial"/>
          <w:color w:val="000000"/>
          <w:sz w:val="20"/>
        </w:rPr>
        <w:t>–</w:t>
      </w:r>
    </w:p>
    <w:p w14:paraId="7B6AFDA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003D79A5" w:rsidRPr="00830AAE">
        <w:rPr>
          <w:rFonts w:ascii="Arial" w:hAnsi="Arial" w:cs="Arial"/>
          <w:color w:val="000000"/>
          <w:sz w:val="20"/>
          <w:szCs w:val="20"/>
        </w:rPr>
        <w:t>)</w:t>
      </w:r>
      <w:r w:rsidR="003D79A5" w:rsidRPr="00830AAE">
        <w:rPr>
          <w:rFonts w:ascii="Arial" w:hAnsi="Arial" w:cs="Arial"/>
          <w:color w:val="000000"/>
          <w:sz w:val="20"/>
          <w:szCs w:val="20"/>
        </w:rPr>
        <w:tab/>
      </w:r>
      <w:r w:rsidRPr="00830AAE">
        <w:rPr>
          <w:rFonts w:ascii="Arial" w:hAnsi="Arial" w:cs="Arial"/>
          <w:color w:val="000000"/>
          <w:sz w:val="20"/>
          <w:szCs w:val="20"/>
        </w:rPr>
        <w:t>non-violence is a fundamental social value that must be promoted;</w:t>
      </w:r>
    </w:p>
    <w:p w14:paraId="52930687"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family violence is a fundamental violation of human rights and is unacceptable in any form;</w:t>
      </w:r>
    </w:p>
    <w:p w14:paraId="6D6E4ED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family violence is not acceptable in any community or culture;</w:t>
      </w:r>
    </w:p>
    <w:p w14:paraId="3BD49515" w14:textId="77777777" w:rsidR="00B64361" w:rsidRPr="00830AAE" w:rsidRDefault="00B64361" w:rsidP="003D79A5">
      <w:pPr>
        <w:tabs>
          <w:tab w:val="left" w:pos="567"/>
          <w:tab w:val="left" w:pos="720"/>
        </w:tabs>
        <w:ind w:left="567" w:hanging="567"/>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in responding to family violence and promoting the safety of persons who have experienced family violence, the justice system should treat the views of victims of family violence with respect.</w:t>
      </w:r>
    </w:p>
    <w:p w14:paraId="656818F9" w14:textId="77777777" w:rsidR="00B64361" w:rsidRPr="00830AAE" w:rsidRDefault="00B64361" w:rsidP="003D79A5">
      <w:pPr>
        <w:jc w:val="both"/>
        <w:rPr>
          <w:rFonts w:ascii="Arial" w:hAnsi="Arial" w:cs="Arial"/>
          <w:color w:val="000000"/>
          <w:sz w:val="16"/>
          <w:szCs w:val="20"/>
        </w:rPr>
      </w:pPr>
    </w:p>
    <w:p w14:paraId="6592FA32" w14:textId="6B90BCB7" w:rsidR="00B36D59" w:rsidRPr="00830AAE" w:rsidRDefault="00B36D59" w:rsidP="003D79A5">
      <w:pPr>
        <w:jc w:val="both"/>
        <w:rPr>
          <w:rFonts w:ascii="Arial" w:hAnsi="Arial" w:cs="Arial"/>
          <w:color w:val="000000"/>
          <w:sz w:val="20"/>
          <w:szCs w:val="20"/>
        </w:rPr>
      </w:pPr>
      <w:r w:rsidRPr="00830AAE">
        <w:rPr>
          <w:rFonts w:ascii="Arial" w:hAnsi="Arial" w:cs="Arial"/>
          <w:color w:val="000000"/>
          <w:sz w:val="20"/>
          <w:szCs w:val="20"/>
        </w:rPr>
        <w:t>The preamble also states that Parliament recogni</w:t>
      </w:r>
      <w:r w:rsidR="007A6A7B" w:rsidRPr="00830AAE">
        <w:rPr>
          <w:rFonts w:ascii="Arial" w:hAnsi="Arial" w:cs="Arial"/>
          <w:color w:val="000000"/>
          <w:sz w:val="20"/>
          <w:szCs w:val="20"/>
        </w:rPr>
        <w:t>s</w:t>
      </w:r>
      <w:r w:rsidRPr="00830AAE">
        <w:rPr>
          <w:rFonts w:ascii="Arial" w:hAnsi="Arial" w:cs="Arial"/>
          <w:color w:val="000000"/>
          <w:sz w:val="20"/>
          <w:szCs w:val="20"/>
        </w:rPr>
        <w:t>es the following features of family violence</w:t>
      </w:r>
      <w:r w:rsidR="006715BA">
        <w:rPr>
          <w:rFonts w:ascii="Arial" w:hAnsi="Arial" w:cs="Arial"/>
          <w:color w:val="000000"/>
          <w:sz w:val="20"/>
        </w:rPr>
        <w:t>–</w:t>
      </w:r>
    </w:p>
    <w:p w14:paraId="52954607"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that while anyone can be a victim or perpetrator, family violence is predominantly committed by men against women, children and other vulnerable persons;</w:t>
      </w:r>
    </w:p>
    <w:p w14:paraId="43AC49AB"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(b)</w:t>
      </w:r>
      <w:r w:rsidRPr="00830AAE">
        <w:rPr>
          <w:rFonts w:ascii="Arial" w:hAnsi="Arial" w:cs="Arial"/>
          <w:color w:val="000000"/>
          <w:sz w:val="20"/>
          <w:szCs w:val="20"/>
        </w:rPr>
        <w:tab/>
        <w:t>that children who are exposed to the effects of family violence are particularly vulnerable and exposure to family violence may have a serious impact on children’s current and future physical, psychological and emotional wellbeing;</w:t>
      </w:r>
    </w:p>
    <w:p w14:paraId="4392F7C4"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 xml:space="preserve">that family violence affects the entire community and </w:t>
      </w:r>
      <w:r w:rsidR="008B0DEC" w:rsidRPr="00830AAE">
        <w:rPr>
          <w:rFonts w:ascii="Arial" w:hAnsi="Arial" w:cs="Arial"/>
          <w:color w:val="000000"/>
          <w:sz w:val="20"/>
          <w:szCs w:val="20"/>
        </w:rPr>
        <w:t>occurs in all areas of society, regardless of location, socioeconomic and health status, age, culture, gender, sexual identity, ability, ethnicity or religion;</w:t>
      </w:r>
    </w:p>
    <w:p w14:paraId="78380174"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that family violence extends beyond physical and sexual violence and may involve emotional or psychological abuse and economic abuse;</w:t>
      </w:r>
    </w:p>
    <w:p w14:paraId="179CA485"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that family violence may involve overt or subtle exploitation of power imbalances and may consist of isolated incidents or patterns of abuse over a period of time.</w:t>
      </w:r>
    </w:p>
    <w:p w14:paraId="0E1E4DF0" w14:textId="77777777" w:rsidR="00802850" w:rsidRPr="00830AAE" w:rsidRDefault="00802850" w:rsidP="00802850">
      <w:pPr>
        <w:jc w:val="both"/>
        <w:rPr>
          <w:rFonts w:ascii="Arial" w:hAnsi="Arial" w:cs="Arial"/>
          <w:color w:val="000000"/>
          <w:sz w:val="16"/>
          <w:szCs w:val="20"/>
        </w:rPr>
      </w:pPr>
    </w:p>
    <w:p w14:paraId="0DA80FA6" w14:textId="08DE4AE6" w:rsidR="00B64361" w:rsidRPr="00830AAE" w:rsidRDefault="003D79A5" w:rsidP="0069383F">
      <w:pPr>
        <w:keepNext/>
        <w:keepLines/>
        <w:jc w:val="both"/>
        <w:rPr>
          <w:rFonts w:ascii="Arial" w:hAnsi="Arial" w:cs="Arial"/>
          <w:color w:val="000000"/>
          <w:sz w:val="20"/>
        </w:rPr>
      </w:pPr>
      <w:r w:rsidRPr="00830AAE">
        <w:rPr>
          <w:rFonts w:ascii="Arial" w:hAnsi="Arial" w:cs="Arial"/>
          <w:color w:val="000000"/>
          <w:sz w:val="20"/>
        </w:rPr>
        <w:t>Section 1 of the FVPA states that the purpose of the Act is to</w:t>
      </w:r>
      <w:r w:rsidR="006715BA">
        <w:rPr>
          <w:rFonts w:ascii="Arial" w:hAnsi="Arial" w:cs="Arial"/>
          <w:color w:val="000000"/>
          <w:sz w:val="20"/>
        </w:rPr>
        <w:t>–</w:t>
      </w:r>
    </w:p>
    <w:p w14:paraId="036D0057" w14:textId="77777777" w:rsidR="003D79A5" w:rsidRPr="00830AAE" w:rsidRDefault="003D79A5" w:rsidP="000656C5">
      <w:pPr>
        <w:keepNext/>
        <w:keepLines/>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maximise safety for children and adults who have experienced family violence;</w:t>
      </w:r>
    </w:p>
    <w:p w14:paraId="07B2C374"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prevent and reduce family violence to the greatest extent possible; and</w:t>
      </w:r>
    </w:p>
    <w:p w14:paraId="7000F54E"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promote the accountability of perpetrators of family violence for their actions.</w:t>
      </w:r>
    </w:p>
    <w:p w14:paraId="6FCFAC11" w14:textId="77777777" w:rsidR="00B64361" w:rsidRPr="0018375E" w:rsidRDefault="004C758E" w:rsidP="003D79A5">
      <w:pPr>
        <w:jc w:val="both"/>
        <w:rPr>
          <w:rFonts w:ascii="Arial" w:hAnsi="Arial" w:cs="Arial"/>
          <w:color w:val="000000"/>
          <w:sz w:val="16"/>
        </w:rPr>
      </w:pPr>
      <w:r w:rsidRPr="0018375E">
        <w:rPr>
          <w:rFonts w:ascii="Arial" w:hAnsi="Arial" w:cs="Arial"/>
          <w:bCs/>
          <w:color w:val="000000"/>
          <w:sz w:val="20"/>
        </w:rPr>
        <w:t xml:space="preserve">For a discussion on this see </w:t>
      </w:r>
      <w:r w:rsidRPr="0018375E">
        <w:rPr>
          <w:rFonts w:ascii="Arial" w:hAnsi="Arial" w:cs="Arial"/>
          <w:bCs/>
          <w:i/>
          <w:color w:val="000000"/>
          <w:sz w:val="20"/>
        </w:rPr>
        <w:t>AA v BB</w:t>
      </w:r>
      <w:r w:rsidRPr="0018375E">
        <w:rPr>
          <w:rFonts w:ascii="Arial" w:hAnsi="Arial" w:cs="Arial"/>
          <w:bCs/>
          <w:color w:val="000000"/>
          <w:sz w:val="20"/>
        </w:rPr>
        <w:t xml:space="preserve"> [2013] VSC 120 at [79]-[82] per Bell J</w:t>
      </w:r>
      <w:r w:rsidRPr="0018375E">
        <w:rPr>
          <w:rFonts w:ascii="Arial" w:hAnsi="Arial" w:cs="Arial"/>
          <w:color w:val="000000"/>
          <w:sz w:val="20"/>
        </w:rPr>
        <w:t>.</w:t>
      </w:r>
    </w:p>
    <w:p w14:paraId="0D08F666" w14:textId="005D0196" w:rsidR="0016351C" w:rsidRDefault="0016351C" w:rsidP="0016351C">
      <w:pPr>
        <w:rPr>
          <w:rFonts w:ascii="Arial" w:hAnsi="Arial" w:cs="Arial"/>
          <w:color w:val="000000"/>
          <w:sz w:val="16"/>
          <w:szCs w:val="20"/>
        </w:rPr>
      </w:pPr>
    </w:p>
    <w:p w14:paraId="2BE16206" w14:textId="77777777" w:rsidR="00603A67" w:rsidRPr="00830AAE" w:rsidRDefault="00603A67" w:rsidP="00603A67">
      <w:pPr>
        <w:pStyle w:val="Heading2"/>
        <w:keepNext/>
        <w:keepLines/>
        <w:spacing w:line="240" w:lineRule="auto"/>
        <w:rPr>
          <w:rFonts w:ascii="Arial" w:hAnsi="Arial" w:cs="Arial"/>
          <w:b/>
          <w:bCs/>
          <w:color w:val="000000"/>
        </w:rPr>
      </w:pPr>
      <w:bookmarkStart w:id="319" w:name="_6FV.3_Meaning_of"/>
      <w:bookmarkStart w:id="320" w:name="B6FV3"/>
      <w:bookmarkEnd w:id="319"/>
      <w:bookmarkEnd w:id="320"/>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3D79A5" w:rsidRPr="00830AAE">
        <w:rPr>
          <w:rFonts w:ascii="Arial" w:hAnsi="Arial" w:cs="Arial"/>
          <w:b/>
          <w:bCs/>
          <w:color w:val="000000"/>
        </w:rPr>
        <w:t>3</w:t>
      </w:r>
      <w:r w:rsidRPr="00830AAE">
        <w:rPr>
          <w:rFonts w:ascii="Arial" w:hAnsi="Arial" w:cs="Arial"/>
          <w:b/>
          <w:bCs/>
          <w:color w:val="000000"/>
        </w:rPr>
        <w:tab/>
        <w:t>Meaning of “family violence”</w:t>
      </w:r>
    </w:p>
    <w:p w14:paraId="007A5826" w14:textId="44F91ADD" w:rsidR="0055111B" w:rsidRPr="00830AAE" w:rsidRDefault="00603A67" w:rsidP="00384A64">
      <w:pPr>
        <w:spacing w:before="120"/>
        <w:jc w:val="both"/>
        <w:rPr>
          <w:rFonts w:ascii="Arial" w:hAnsi="Arial" w:cs="Arial"/>
          <w:color w:val="000000"/>
          <w:sz w:val="20"/>
        </w:rPr>
      </w:pPr>
      <w:r w:rsidRPr="00830AAE">
        <w:rPr>
          <w:rFonts w:ascii="Arial" w:hAnsi="Arial" w:cs="Arial"/>
          <w:color w:val="000000"/>
          <w:sz w:val="20"/>
        </w:rPr>
        <w:t>For the purposes of the FVPA, family violence is defined in s.5</w:t>
      </w:r>
      <w:r w:rsidR="0051426A" w:rsidRPr="00830AAE">
        <w:rPr>
          <w:rFonts w:ascii="Arial" w:hAnsi="Arial" w:cs="Arial"/>
          <w:color w:val="000000"/>
          <w:sz w:val="20"/>
        </w:rPr>
        <w:t>(1)</w:t>
      </w:r>
      <w:r w:rsidRPr="00830AAE">
        <w:rPr>
          <w:rFonts w:ascii="Arial" w:hAnsi="Arial" w:cs="Arial"/>
          <w:color w:val="000000"/>
          <w:sz w:val="20"/>
        </w:rPr>
        <w:t xml:space="preserve"> of the FVPA as</w:t>
      </w:r>
      <w:r w:rsidR="006715BA">
        <w:rPr>
          <w:rFonts w:ascii="Arial" w:hAnsi="Arial" w:cs="Arial"/>
          <w:color w:val="000000"/>
          <w:sz w:val="20"/>
        </w:rPr>
        <w:t>–</w:t>
      </w:r>
    </w:p>
    <w:p w14:paraId="709466B8" w14:textId="41D25104" w:rsidR="00603A67"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behaviour by a person towards a family member of that person that</w:t>
      </w:r>
      <w:r w:rsidR="006715BA">
        <w:rPr>
          <w:rFonts w:ascii="Arial" w:hAnsi="Arial" w:cs="Arial"/>
          <w:color w:val="000000"/>
          <w:sz w:val="20"/>
        </w:rPr>
        <w:t>–</w:t>
      </w:r>
    </w:p>
    <w:p w14:paraId="0835948A" w14:textId="77777777" w:rsidR="0086040F"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is physically or sexually abusive; or</w:t>
      </w:r>
    </w:p>
    <w:p w14:paraId="0A901C2C" w14:textId="77777777" w:rsidR="0086040F"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is emotionally or psychologically abusive; or</w:t>
      </w:r>
    </w:p>
    <w:p w14:paraId="559573A3"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economically abusive; or</w:t>
      </w:r>
    </w:p>
    <w:p w14:paraId="61822222"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threatening; or</w:t>
      </w:r>
    </w:p>
    <w:p w14:paraId="58645E19"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coercive; or</w:t>
      </w:r>
    </w:p>
    <w:p w14:paraId="1D7AC691" w14:textId="77777777" w:rsidR="0086040F" w:rsidRPr="00830AAE" w:rsidRDefault="00903438" w:rsidP="00C13214">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 xml:space="preserve">in any other way </w:t>
      </w:r>
      <w:r w:rsidR="0086040F" w:rsidRPr="00830AAE">
        <w:rPr>
          <w:rFonts w:ascii="Arial" w:hAnsi="Arial" w:cs="Arial"/>
          <w:color w:val="000000"/>
          <w:sz w:val="20"/>
        </w:rPr>
        <w:t xml:space="preserve">controls or dominates the family member and causes that family member to feel fear for the safety or wellbeing of that </w:t>
      </w:r>
      <w:r w:rsidR="00F336E6" w:rsidRPr="00830AAE">
        <w:rPr>
          <w:rFonts w:ascii="Arial" w:hAnsi="Arial" w:cs="Arial"/>
          <w:color w:val="000000"/>
          <w:sz w:val="20"/>
        </w:rPr>
        <w:t>family member or another person; or</w:t>
      </w:r>
    </w:p>
    <w:p w14:paraId="0A206838" w14:textId="77777777" w:rsidR="00F336E6" w:rsidRPr="00830AAE" w:rsidRDefault="00F336E6" w:rsidP="00C9791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behaviour by a person that causes a child to hear or witness, or otherwise be exposed to the effects of, behaviour referred to in s.5(1)(a).</w:t>
      </w:r>
    </w:p>
    <w:p w14:paraId="184AE105" w14:textId="77777777" w:rsidR="0086040F" w:rsidRPr="00830AAE" w:rsidRDefault="0086040F" w:rsidP="00F336E6">
      <w:pPr>
        <w:rPr>
          <w:rFonts w:ascii="Arial" w:hAnsi="Arial" w:cs="Arial"/>
          <w:color w:val="000000"/>
          <w:sz w:val="16"/>
          <w:szCs w:val="20"/>
        </w:rPr>
      </w:pPr>
    </w:p>
    <w:p w14:paraId="0BA74AE5" w14:textId="77777777" w:rsidR="00C9791A" w:rsidRPr="00830AAE" w:rsidRDefault="00C9791A" w:rsidP="00C9791A">
      <w:pPr>
        <w:jc w:val="both"/>
        <w:rPr>
          <w:rFonts w:ascii="Arial" w:hAnsi="Arial" w:cs="Arial"/>
          <w:color w:val="000000"/>
          <w:sz w:val="20"/>
          <w:szCs w:val="20"/>
        </w:rPr>
      </w:pPr>
      <w:r w:rsidRPr="00830AAE">
        <w:rPr>
          <w:rFonts w:ascii="Arial" w:hAnsi="Arial" w:cs="Arial"/>
          <w:color w:val="000000"/>
          <w:sz w:val="20"/>
          <w:szCs w:val="20"/>
        </w:rPr>
        <w:t>The Explanatory Memora</w:t>
      </w:r>
      <w:r w:rsidR="001754D2">
        <w:rPr>
          <w:rFonts w:ascii="Arial" w:hAnsi="Arial" w:cs="Arial"/>
          <w:color w:val="000000"/>
          <w:sz w:val="20"/>
          <w:szCs w:val="20"/>
        </w:rPr>
        <w:t>n</w:t>
      </w:r>
      <w:r w:rsidRPr="00830AAE">
        <w:rPr>
          <w:rFonts w:ascii="Arial" w:hAnsi="Arial" w:cs="Arial"/>
          <w:color w:val="000000"/>
          <w:sz w:val="20"/>
          <w:szCs w:val="20"/>
        </w:rPr>
        <w:t xml:space="preserve">dum accompanying the </w:t>
      </w:r>
      <w:r w:rsidR="00007D6C" w:rsidRPr="00830AAE">
        <w:rPr>
          <w:rFonts w:ascii="Arial" w:hAnsi="Arial" w:cs="Arial"/>
          <w:color w:val="000000"/>
          <w:sz w:val="20"/>
          <w:szCs w:val="20"/>
        </w:rPr>
        <w:t>FVPA</w:t>
      </w:r>
      <w:r w:rsidRPr="00830AAE">
        <w:rPr>
          <w:rFonts w:ascii="Arial" w:hAnsi="Arial" w:cs="Arial"/>
          <w:color w:val="000000"/>
          <w:sz w:val="20"/>
          <w:szCs w:val="20"/>
        </w:rPr>
        <w:t xml:space="preserve"> states </w:t>
      </w:r>
      <w:r w:rsidR="001835F8" w:rsidRPr="00830AAE">
        <w:rPr>
          <w:rFonts w:ascii="Arial" w:hAnsi="Arial" w:cs="Arial"/>
          <w:color w:val="000000"/>
          <w:sz w:val="20"/>
          <w:szCs w:val="20"/>
        </w:rPr>
        <w:t xml:space="preserve">(at p.3) </w:t>
      </w:r>
      <w:r w:rsidRPr="00830AAE">
        <w:rPr>
          <w:rFonts w:ascii="Arial" w:hAnsi="Arial" w:cs="Arial"/>
          <w:color w:val="000000"/>
          <w:sz w:val="20"/>
          <w:szCs w:val="20"/>
        </w:rPr>
        <w:t>that a respondent does not need to intend a child to hear, witness or otherwise be exposed to family violence.  It is sufficient if any of these things result from the respondent’s action.</w:t>
      </w:r>
    </w:p>
    <w:p w14:paraId="2BF0F102" w14:textId="77777777" w:rsidR="00384A64" w:rsidRPr="00830AAE" w:rsidRDefault="00384A64" w:rsidP="00384A64">
      <w:pPr>
        <w:jc w:val="both"/>
        <w:rPr>
          <w:rFonts w:ascii="Arial" w:hAnsi="Arial" w:cs="Arial"/>
          <w:color w:val="000000"/>
          <w:sz w:val="16"/>
          <w:szCs w:val="20"/>
        </w:rPr>
      </w:pPr>
    </w:p>
    <w:p w14:paraId="555AADF2" w14:textId="4F496272" w:rsidR="00F336E6" w:rsidRPr="00830AAE" w:rsidRDefault="00965180" w:rsidP="008E3F69">
      <w:pPr>
        <w:keepNext/>
        <w:keepLines/>
        <w:rPr>
          <w:rFonts w:ascii="Arial" w:hAnsi="Arial" w:cs="Arial"/>
          <w:color w:val="000000"/>
          <w:sz w:val="20"/>
          <w:szCs w:val="20"/>
        </w:rPr>
      </w:pPr>
      <w:r w:rsidRPr="00830AAE">
        <w:rPr>
          <w:rFonts w:ascii="Arial" w:hAnsi="Arial" w:cs="Arial"/>
          <w:color w:val="000000"/>
          <w:sz w:val="20"/>
          <w:szCs w:val="20"/>
        </w:rPr>
        <w:t>Section 5(2) provides a non-exhaustive list of examples of behaviour constituting family violence</w:t>
      </w:r>
      <w:r w:rsidR="006715BA">
        <w:rPr>
          <w:rFonts w:ascii="Arial" w:hAnsi="Arial" w:cs="Arial"/>
          <w:color w:val="000000"/>
          <w:sz w:val="20"/>
        </w:rPr>
        <w:t>–</w:t>
      </w:r>
    </w:p>
    <w:p w14:paraId="12CFFD0D" w14:textId="77777777" w:rsidR="00F336E6" w:rsidRPr="00830AAE" w:rsidRDefault="00965180" w:rsidP="002C6988">
      <w:pPr>
        <w:tabs>
          <w:tab w:val="left" w:pos="454"/>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assaulting or causing personal injury to a family member or threatening to do so;</w:t>
      </w:r>
    </w:p>
    <w:p w14:paraId="502B90EC"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sexually assaulting a family member or engaging in another form of sexually coercive behaviour or threatening to engage in such behaviour;</w:t>
      </w:r>
    </w:p>
    <w:p w14:paraId="3263863A"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intentionally damaging a family member’s property, or threatening to do so;</w:t>
      </w:r>
    </w:p>
    <w:p w14:paraId="2F212667"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unlawfully depriving a family member of the family member’s liberty or threatening to do so;</w:t>
      </w:r>
    </w:p>
    <w:p w14:paraId="25CB1443"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causing or threatening to cause the death of, or injury to, an animal, whether or not the animal belongs to the family member to whom the behaviour is directed so as to control, dominate or coerce the family member.</w:t>
      </w:r>
    </w:p>
    <w:p w14:paraId="7AD515D1" w14:textId="77777777" w:rsidR="00384A64" w:rsidRPr="00830AAE" w:rsidRDefault="00384A64" w:rsidP="00384A64">
      <w:pPr>
        <w:jc w:val="both"/>
        <w:rPr>
          <w:rFonts w:ascii="Arial" w:hAnsi="Arial" w:cs="Arial"/>
          <w:color w:val="000000"/>
          <w:sz w:val="16"/>
          <w:szCs w:val="20"/>
        </w:rPr>
      </w:pPr>
    </w:p>
    <w:p w14:paraId="5BB2FE11" w14:textId="77777777" w:rsidR="00965180" w:rsidRPr="00830AAE" w:rsidRDefault="00965180" w:rsidP="00F336E6">
      <w:pPr>
        <w:rPr>
          <w:rFonts w:ascii="Arial" w:hAnsi="Arial" w:cs="Arial"/>
          <w:color w:val="000000"/>
          <w:sz w:val="20"/>
          <w:szCs w:val="20"/>
        </w:rPr>
      </w:pPr>
      <w:r w:rsidRPr="00830AAE">
        <w:rPr>
          <w:rFonts w:ascii="Arial" w:hAnsi="Arial" w:cs="Arial"/>
          <w:color w:val="000000"/>
          <w:sz w:val="20"/>
          <w:szCs w:val="20"/>
        </w:rPr>
        <w:t>Section 5(3) makes it clear that behaviour may constitute family violence even if it would not constitute a criminal offence.</w:t>
      </w:r>
    </w:p>
    <w:p w14:paraId="7CC9B7DA" w14:textId="77777777" w:rsidR="00384A64" w:rsidRPr="00830AAE" w:rsidRDefault="00384A64" w:rsidP="00384A64">
      <w:pPr>
        <w:jc w:val="both"/>
        <w:rPr>
          <w:rFonts w:ascii="Arial" w:hAnsi="Arial" w:cs="Arial"/>
          <w:color w:val="000000"/>
          <w:sz w:val="16"/>
          <w:szCs w:val="20"/>
        </w:rPr>
      </w:pPr>
    </w:p>
    <w:p w14:paraId="619F12B1" w14:textId="77777777" w:rsidR="00CA0AFF" w:rsidRPr="00830AAE" w:rsidRDefault="00CA0AFF" w:rsidP="00234902">
      <w:pPr>
        <w:jc w:val="both"/>
        <w:rPr>
          <w:rFonts w:ascii="Arial" w:hAnsi="Arial" w:cs="Arial"/>
          <w:color w:val="000000"/>
          <w:sz w:val="20"/>
        </w:rPr>
      </w:pPr>
      <w:r w:rsidRPr="00830AAE">
        <w:rPr>
          <w:rFonts w:ascii="Arial" w:hAnsi="Arial" w:cs="Arial"/>
          <w:color w:val="000000"/>
          <w:sz w:val="20"/>
        </w:rPr>
        <w:t xml:space="preserve">In the FVPA “assault” has the same meaning as in s.31 of the </w:t>
      </w:r>
      <w:r w:rsidRPr="00830AAE">
        <w:rPr>
          <w:rFonts w:ascii="Arial" w:hAnsi="Arial" w:cs="Arial"/>
          <w:color w:val="000000"/>
          <w:sz w:val="20"/>
          <w:u w:val="single"/>
        </w:rPr>
        <w:t>Crimes Act 1958 (Vic)</w:t>
      </w:r>
      <w:r w:rsidRPr="00830AAE">
        <w:rPr>
          <w:rFonts w:ascii="Arial" w:hAnsi="Arial" w:cs="Arial"/>
          <w:color w:val="000000"/>
          <w:sz w:val="20"/>
        </w:rPr>
        <w:t>.</w:t>
      </w:r>
      <w:r w:rsidR="00234902" w:rsidRPr="00830AAE">
        <w:rPr>
          <w:rFonts w:ascii="Arial" w:hAnsi="Arial" w:cs="Arial"/>
          <w:color w:val="000000"/>
          <w:sz w:val="20"/>
        </w:rPr>
        <w:t xml:space="preserve">  </w:t>
      </w:r>
      <w:r w:rsidR="00A25F4C" w:rsidRPr="00830AAE">
        <w:rPr>
          <w:rFonts w:ascii="Arial" w:hAnsi="Arial" w:cs="Arial"/>
          <w:color w:val="000000"/>
          <w:sz w:val="20"/>
        </w:rPr>
        <w:t xml:space="preserve">Section </w:t>
      </w:r>
      <w:r w:rsidR="009E1038" w:rsidRPr="00830AAE">
        <w:rPr>
          <w:rFonts w:ascii="Arial" w:hAnsi="Arial" w:cs="Arial"/>
          <w:color w:val="000000"/>
          <w:sz w:val="20"/>
        </w:rPr>
        <w:t xml:space="preserve">5 of the FVPA </w:t>
      </w:r>
      <w:r w:rsidR="003263DC" w:rsidRPr="00830AAE">
        <w:rPr>
          <w:rFonts w:ascii="Arial" w:hAnsi="Arial" w:cs="Arial"/>
          <w:color w:val="000000"/>
          <w:sz w:val="20"/>
        </w:rPr>
        <w:t>list</w:t>
      </w:r>
      <w:r w:rsidR="00A25F4C" w:rsidRPr="00830AAE">
        <w:rPr>
          <w:rFonts w:ascii="Arial" w:hAnsi="Arial" w:cs="Arial"/>
          <w:color w:val="000000"/>
          <w:sz w:val="20"/>
        </w:rPr>
        <w:t>s</w:t>
      </w:r>
      <w:r w:rsidR="009E1038" w:rsidRPr="00830AAE">
        <w:rPr>
          <w:rFonts w:ascii="Arial" w:hAnsi="Arial" w:cs="Arial"/>
          <w:color w:val="000000"/>
          <w:sz w:val="20"/>
        </w:rPr>
        <w:t xml:space="preserve"> a number of examples of </w:t>
      </w:r>
      <w:r w:rsidR="003263DC" w:rsidRPr="00830AAE">
        <w:rPr>
          <w:rFonts w:ascii="Arial" w:hAnsi="Arial" w:cs="Arial"/>
          <w:color w:val="000000"/>
          <w:sz w:val="20"/>
        </w:rPr>
        <w:t xml:space="preserve">behaviour constituting exposure of a child to family violence.  </w:t>
      </w:r>
      <w:r w:rsidRPr="00830AAE">
        <w:rPr>
          <w:rFonts w:ascii="Arial" w:hAnsi="Arial" w:cs="Arial"/>
          <w:color w:val="000000"/>
          <w:sz w:val="20"/>
        </w:rPr>
        <w:t xml:space="preserve">For an analysis of the word "threat"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2E9CEABE" w14:textId="77777777" w:rsidR="00384A64" w:rsidRPr="00830AAE" w:rsidRDefault="00384A64" w:rsidP="00384A64">
      <w:pPr>
        <w:jc w:val="both"/>
        <w:rPr>
          <w:rFonts w:ascii="Arial" w:hAnsi="Arial" w:cs="Arial"/>
          <w:color w:val="000000"/>
          <w:sz w:val="16"/>
          <w:szCs w:val="20"/>
        </w:rPr>
      </w:pPr>
    </w:p>
    <w:p w14:paraId="54E637B7" w14:textId="77777777" w:rsidR="008E6017" w:rsidRPr="00830AAE" w:rsidRDefault="00965180" w:rsidP="008E6017">
      <w:pPr>
        <w:pStyle w:val="Heading3"/>
        <w:keepNext/>
        <w:spacing w:after="120" w:line="240" w:lineRule="auto"/>
        <w:rPr>
          <w:rFonts w:ascii="Arial" w:hAnsi="Arial" w:cs="Arial"/>
          <w:b/>
          <w:bCs/>
          <w:color w:val="000000"/>
          <w:sz w:val="20"/>
        </w:rPr>
      </w:pPr>
      <w:bookmarkStart w:id="321" w:name="_6FV.3.1_Meaning_of"/>
      <w:bookmarkStart w:id="322" w:name="B6FV31"/>
      <w:bookmarkEnd w:id="321"/>
      <w:bookmarkEnd w:id="322"/>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.1</w:t>
      </w:r>
      <w:r w:rsidRPr="00830AAE">
        <w:rPr>
          <w:rFonts w:ascii="Arial" w:hAnsi="Arial" w:cs="Arial"/>
          <w:b/>
          <w:bCs/>
          <w:color w:val="000000"/>
          <w:sz w:val="20"/>
        </w:rPr>
        <w:tab/>
      </w:r>
      <w:r w:rsidR="00A74B8F" w:rsidRPr="00830AAE">
        <w:rPr>
          <w:rFonts w:ascii="Arial" w:hAnsi="Arial" w:cs="Arial"/>
          <w:b/>
          <w:bCs/>
          <w:color w:val="000000"/>
          <w:sz w:val="20"/>
        </w:rPr>
        <w:t xml:space="preserve">Meaning of </w:t>
      </w:r>
      <w:r w:rsidR="00903438" w:rsidRPr="00830AAE">
        <w:rPr>
          <w:rFonts w:ascii="Arial" w:hAnsi="Arial" w:cs="Arial"/>
          <w:b/>
          <w:bCs/>
          <w:color w:val="000000"/>
          <w:sz w:val="20"/>
        </w:rPr>
        <w:t>“</w:t>
      </w:r>
      <w:r w:rsidR="00A74B8F" w:rsidRPr="00830AAE">
        <w:rPr>
          <w:rFonts w:ascii="Arial" w:hAnsi="Arial" w:cs="Arial"/>
          <w:b/>
          <w:bCs/>
          <w:color w:val="000000"/>
          <w:sz w:val="20"/>
        </w:rPr>
        <w:t>economic abuse</w:t>
      </w:r>
      <w:r w:rsidR="00903438" w:rsidRPr="00830AAE">
        <w:rPr>
          <w:rFonts w:ascii="Arial" w:hAnsi="Arial" w:cs="Arial"/>
          <w:b/>
          <w:bCs/>
          <w:color w:val="000000"/>
          <w:sz w:val="20"/>
        </w:rPr>
        <w:t>”</w:t>
      </w:r>
    </w:p>
    <w:p w14:paraId="1EF44644" w14:textId="739BE672" w:rsidR="00965180"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6 of the FVPA defines economic abuse as behaviour that is coercive, deceptive or unreasonably controls another person without that person’s consent</w:t>
      </w:r>
      <w:r w:rsidR="006715BA">
        <w:rPr>
          <w:rFonts w:ascii="Arial" w:hAnsi="Arial" w:cs="Arial"/>
          <w:color w:val="000000"/>
          <w:sz w:val="20"/>
        </w:rPr>
        <w:t>–</w:t>
      </w:r>
    </w:p>
    <w:p w14:paraId="1C386FEE"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a way that denies that person the economic or financial autonomy the person would have had but for that behaviour; or</w:t>
      </w:r>
    </w:p>
    <w:p w14:paraId="3C2AAD0A"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by withholding or threatening to withhold the financial support necessary for meeting the reasonable living expenses of the person or the person’s child if that person is entirely or predominantly dependent on the respondent for financial support to meet those living expenses.</w:t>
      </w:r>
    </w:p>
    <w:p w14:paraId="4C3D3F95" w14:textId="77777777" w:rsidR="00384A64" w:rsidRPr="00830AAE" w:rsidRDefault="00384A64" w:rsidP="00384A64">
      <w:pPr>
        <w:jc w:val="both"/>
        <w:rPr>
          <w:rFonts w:ascii="Arial" w:hAnsi="Arial" w:cs="Arial"/>
          <w:color w:val="000000"/>
          <w:sz w:val="16"/>
          <w:szCs w:val="20"/>
        </w:rPr>
      </w:pPr>
    </w:p>
    <w:p w14:paraId="64BD26FF" w14:textId="77777777" w:rsidR="00B579AD" w:rsidRPr="00830AAE" w:rsidRDefault="00B579AD" w:rsidP="00A74B8F">
      <w:pPr>
        <w:jc w:val="both"/>
        <w:rPr>
          <w:rFonts w:ascii="Arial" w:hAnsi="Arial" w:cs="Arial"/>
          <w:color w:val="000000"/>
          <w:sz w:val="20"/>
        </w:rPr>
      </w:pPr>
      <w:r w:rsidRPr="00830AAE">
        <w:rPr>
          <w:rFonts w:ascii="Arial" w:hAnsi="Arial" w:cs="Arial"/>
          <w:color w:val="000000"/>
          <w:sz w:val="20"/>
        </w:rPr>
        <w:t>A number of examples of eco</w:t>
      </w:r>
      <w:r w:rsidR="00BD484D" w:rsidRPr="00830AAE">
        <w:rPr>
          <w:rFonts w:ascii="Arial" w:hAnsi="Arial" w:cs="Arial"/>
          <w:color w:val="000000"/>
          <w:sz w:val="20"/>
        </w:rPr>
        <w:t xml:space="preserve">nomic abuse are set out in </w:t>
      </w:r>
      <w:r w:rsidRPr="00830AAE">
        <w:rPr>
          <w:rFonts w:ascii="Arial" w:hAnsi="Arial" w:cs="Arial"/>
          <w:color w:val="000000"/>
          <w:sz w:val="20"/>
        </w:rPr>
        <w:t>section</w:t>
      </w:r>
      <w:r w:rsidR="00BD484D" w:rsidRPr="00830AAE">
        <w:rPr>
          <w:rFonts w:ascii="Arial" w:hAnsi="Arial" w:cs="Arial"/>
          <w:color w:val="000000"/>
          <w:sz w:val="20"/>
        </w:rPr>
        <w:t xml:space="preserve"> 6</w:t>
      </w:r>
      <w:r w:rsidRPr="00830AAE">
        <w:rPr>
          <w:rFonts w:ascii="Arial" w:hAnsi="Arial" w:cs="Arial"/>
          <w:color w:val="000000"/>
          <w:sz w:val="20"/>
        </w:rPr>
        <w:t xml:space="preserve">, including coercion to relinquish control over assets and income, coercion to claim social security payments, removing or keeping or </w:t>
      </w:r>
      <w:r w:rsidRPr="00830AAE">
        <w:rPr>
          <w:rFonts w:ascii="Arial" w:hAnsi="Arial" w:cs="Arial"/>
          <w:color w:val="000000"/>
          <w:sz w:val="20"/>
        </w:rPr>
        <w:lastRenderedPageBreak/>
        <w:t>threatening to remove or keep a family member’s property without permission and coercion to sign a contract.</w:t>
      </w:r>
    </w:p>
    <w:p w14:paraId="478DE5BE" w14:textId="77777777" w:rsidR="00384A64" w:rsidRPr="00830AAE" w:rsidRDefault="00384A64" w:rsidP="00384A64">
      <w:pPr>
        <w:jc w:val="both"/>
        <w:rPr>
          <w:rFonts w:ascii="Arial" w:hAnsi="Arial" w:cs="Arial"/>
          <w:color w:val="000000"/>
          <w:sz w:val="16"/>
          <w:szCs w:val="20"/>
        </w:rPr>
      </w:pPr>
    </w:p>
    <w:p w14:paraId="29B39373" w14:textId="77777777" w:rsidR="008E6017" w:rsidRPr="00830AAE" w:rsidRDefault="00A74B8F" w:rsidP="008E6017">
      <w:pPr>
        <w:pStyle w:val="Heading3"/>
        <w:keepNext/>
        <w:spacing w:after="120" w:line="240" w:lineRule="auto"/>
        <w:rPr>
          <w:rFonts w:ascii="Arial" w:hAnsi="Arial" w:cs="Arial"/>
          <w:b/>
          <w:bCs/>
          <w:color w:val="000000"/>
          <w:sz w:val="20"/>
        </w:rPr>
      </w:pPr>
      <w:bookmarkStart w:id="323" w:name="_6FV.3.2_Meaning_of"/>
      <w:bookmarkStart w:id="324" w:name="B6FV32"/>
      <w:bookmarkEnd w:id="323"/>
      <w:bookmarkEnd w:id="324"/>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.2</w:t>
      </w:r>
      <w:r w:rsidRPr="00830AAE">
        <w:rPr>
          <w:rFonts w:ascii="Arial" w:hAnsi="Arial" w:cs="Arial"/>
          <w:b/>
          <w:bCs/>
          <w:color w:val="000000"/>
          <w:sz w:val="20"/>
        </w:rPr>
        <w:tab/>
        <w:t xml:space="preserve">Meaning of </w:t>
      </w:r>
      <w:r w:rsidR="00903438" w:rsidRPr="00830AAE">
        <w:rPr>
          <w:rFonts w:ascii="Arial" w:hAnsi="Arial" w:cs="Arial"/>
          <w:b/>
          <w:bCs/>
          <w:color w:val="000000"/>
          <w:sz w:val="20"/>
        </w:rPr>
        <w:t>“</w:t>
      </w:r>
      <w:r w:rsidRPr="00830AAE">
        <w:rPr>
          <w:rFonts w:ascii="Arial" w:hAnsi="Arial" w:cs="Arial"/>
          <w:b/>
          <w:bCs/>
          <w:color w:val="000000"/>
          <w:sz w:val="20"/>
        </w:rPr>
        <w:t>emotional or psychological abuse</w:t>
      </w:r>
      <w:r w:rsidR="00903438" w:rsidRPr="00830AAE">
        <w:rPr>
          <w:rFonts w:ascii="Arial" w:hAnsi="Arial" w:cs="Arial"/>
          <w:color w:val="000000"/>
          <w:sz w:val="20"/>
        </w:rPr>
        <w:t>”</w:t>
      </w:r>
    </w:p>
    <w:p w14:paraId="692C6C0E" w14:textId="77777777" w:rsidR="00A74B8F"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7 of the FVPA defines emotional or psychological abuse as behaviour towards a person that torments, intimidates, harasses or is offensive to the person.</w:t>
      </w:r>
    </w:p>
    <w:p w14:paraId="683A47A6" w14:textId="77777777" w:rsidR="00384A64" w:rsidRPr="00830AAE" w:rsidRDefault="00384A64" w:rsidP="00384A64">
      <w:pPr>
        <w:jc w:val="both"/>
        <w:rPr>
          <w:rFonts w:ascii="Arial" w:hAnsi="Arial" w:cs="Arial"/>
          <w:color w:val="000000"/>
          <w:sz w:val="16"/>
          <w:szCs w:val="20"/>
        </w:rPr>
      </w:pPr>
    </w:p>
    <w:p w14:paraId="1EDBA118" w14:textId="617D3790" w:rsidR="005E2487" w:rsidRPr="00830AAE" w:rsidRDefault="005E2487" w:rsidP="005E2487">
      <w:pPr>
        <w:jc w:val="both"/>
        <w:rPr>
          <w:rFonts w:ascii="Arial" w:hAnsi="Arial" w:cs="Arial"/>
          <w:color w:val="000000"/>
          <w:sz w:val="20"/>
        </w:rPr>
      </w:pPr>
      <w:r w:rsidRPr="00830AAE">
        <w:rPr>
          <w:rFonts w:ascii="Arial" w:hAnsi="Arial" w:cs="Arial"/>
          <w:color w:val="000000"/>
          <w:sz w:val="20"/>
        </w:rPr>
        <w:t>A number of examples of emotional or psychological abuse are set out in section</w:t>
      </w:r>
      <w:r w:rsidR="00835828" w:rsidRPr="00830AAE">
        <w:rPr>
          <w:rFonts w:ascii="Arial" w:hAnsi="Arial" w:cs="Arial"/>
          <w:color w:val="000000"/>
          <w:sz w:val="20"/>
        </w:rPr>
        <w:t xml:space="preserve"> 7</w:t>
      </w:r>
      <w:r w:rsidRPr="00830AAE">
        <w:rPr>
          <w:rFonts w:ascii="Arial" w:hAnsi="Arial" w:cs="Arial"/>
          <w:color w:val="000000"/>
          <w:sz w:val="20"/>
        </w:rPr>
        <w:t xml:space="preserve">.  </w:t>
      </w:r>
      <w:r w:rsidR="00020B8D" w:rsidRPr="00830AAE">
        <w:rPr>
          <w:rFonts w:ascii="Arial" w:hAnsi="Arial" w:cs="Arial"/>
          <w:color w:val="000000"/>
          <w:sz w:val="20"/>
        </w:rPr>
        <w:t>These</w:t>
      </w:r>
      <w:r w:rsidRPr="00830AAE">
        <w:rPr>
          <w:rFonts w:ascii="Arial" w:hAnsi="Arial" w:cs="Arial"/>
          <w:color w:val="000000"/>
          <w:sz w:val="20"/>
        </w:rPr>
        <w:t xml:space="preserve"> have been drawn, in part, from findings of research into family violence which show that these forms of emotional or psychological abuse are particularly common in violent relationships.  The examples are</w:t>
      </w:r>
      <w:r w:rsidR="006715BA">
        <w:rPr>
          <w:rFonts w:ascii="Arial" w:hAnsi="Arial" w:cs="Arial"/>
          <w:color w:val="000000"/>
          <w:sz w:val="20"/>
        </w:rPr>
        <w:t>–</w:t>
      </w:r>
    </w:p>
    <w:p w14:paraId="6ABFDDDF" w14:textId="77777777" w:rsidR="005E2487" w:rsidRPr="00830AAE" w:rsidRDefault="005E2487" w:rsidP="00703A8E">
      <w:pPr>
        <w:keepNext/>
        <w:numPr>
          <w:ilvl w:val="0"/>
          <w:numId w:val="72"/>
        </w:numPr>
        <w:jc w:val="both"/>
        <w:rPr>
          <w:rFonts w:ascii="Arial" w:hAnsi="Arial" w:cs="Arial"/>
          <w:color w:val="000000"/>
          <w:sz w:val="20"/>
          <w:szCs w:val="20"/>
        </w:rPr>
      </w:pPr>
      <w:r w:rsidRPr="00830AAE">
        <w:rPr>
          <w:rFonts w:ascii="Arial" w:hAnsi="Arial" w:cs="Arial"/>
          <w:color w:val="000000"/>
          <w:sz w:val="20"/>
        </w:rPr>
        <w:t>repeated derogatory taunts, including racial taunts;</w:t>
      </w:r>
    </w:p>
    <w:p w14:paraId="5DAFB124" w14:textId="77777777" w:rsidR="005E2487" w:rsidRPr="00830AAE" w:rsidRDefault="005E2487" w:rsidP="00703A8E">
      <w:pPr>
        <w:keepNext/>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disclose a person’s sexual orientation without consent;</w:t>
      </w:r>
    </w:p>
    <w:p w14:paraId="382B98F5"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withhold medication;</w:t>
      </w:r>
    </w:p>
    <w:p w14:paraId="7B97B189"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prevention of contact </w:t>
      </w:r>
      <w:r w:rsidR="0051426A" w:rsidRPr="00830AAE">
        <w:rPr>
          <w:rFonts w:ascii="Arial" w:hAnsi="Arial" w:cs="Arial"/>
          <w:color w:val="000000"/>
          <w:sz w:val="20"/>
          <w:szCs w:val="20"/>
        </w:rPr>
        <w:t>with family, friends or culture;</w:t>
      </w:r>
    </w:p>
    <w:p w14:paraId="0582E05D" w14:textId="77777777" w:rsidR="0051426A" w:rsidRPr="00830AAE" w:rsidRDefault="0051426A"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threatening to </w:t>
      </w:r>
      <w:r w:rsidRPr="00830AAE">
        <w:rPr>
          <w:rFonts w:ascii="Arial" w:hAnsi="Arial" w:cs="Arial"/>
          <w:color w:val="000000"/>
          <w:sz w:val="20"/>
        </w:rPr>
        <w:t>commit suicide or self-harm with the intention of tormenting or intimidating a family member</w:t>
      </w:r>
      <w:r w:rsidR="00020B8D" w:rsidRPr="00830AAE">
        <w:rPr>
          <w:rFonts w:ascii="Arial" w:hAnsi="Arial" w:cs="Arial"/>
          <w:color w:val="000000"/>
          <w:sz w:val="20"/>
          <w:szCs w:val="20"/>
        </w:rPr>
        <w:t>, or threatening the death or injury of another person.</w:t>
      </w:r>
    </w:p>
    <w:p w14:paraId="08E6128D" w14:textId="77777777" w:rsidR="00384A64" w:rsidRPr="00830AAE" w:rsidRDefault="00384A64" w:rsidP="00384A64">
      <w:pPr>
        <w:jc w:val="both"/>
        <w:rPr>
          <w:rFonts w:ascii="Arial" w:hAnsi="Arial" w:cs="Arial"/>
          <w:color w:val="000000"/>
          <w:sz w:val="12"/>
          <w:szCs w:val="20"/>
        </w:rPr>
      </w:pPr>
    </w:p>
    <w:p w14:paraId="7D6258A0" w14:textId="77777777" w:rsidR="008E6017" w:rsidRPr="00830AAE" w:rsidRDefault="0033563C" w:rsidP="008E6017">
      <w:pPr>
        <w:pStyle w:val="Heading3"/>
        <w:keepNext/>
        <w:spacing w:after="120" w:line="240" w:lineRule="auto"/>
        <w:rPr>
          <w:rFonts w:ascii="Arial" w:hAnsi="Arial" w:cs="Arial"/>
          <w:b/>
          <w:bCs/>
          <w:color w:val="000000"/>
          <w:sz w:val="20"/>
        </w:rPr>
      </w:pPr>
      <w:bookmarkStart w:id="325" w:name="_6FV.3.3_Meaning_of"/>
      <w:bookmarkStart w:id="326" w:name="B6FV33"/>
      <w:bookmarkEnd w:id="325"/>
      <w:bookmarkEnd w:id="326"/>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.3.3</w:t>
      </w:r>
      <w:r w:rsidRPr="00830AAE">
        <w:rPr>
          <w:rFonts w:ascii="Arial" w:hAnsi="Arial" w:cs="Arial"/>
          <w:b/>
          <w:bCs/>
          <w:color w:val="000000"/>
          <w:sz w:val="20"/>
        </w:rPr>
        <w:tab/>
        <w:t>Meaning of “safety”</w:t>
      </w:r>
      <w:r w:rsidR="007B67F9" w:rsidRPr="00830AAE">
        <w:rPr>
          <w:rFonts w:ascii="Arial" w:hAnsi="Arial" w:cs="Arial"/>
          <w:b/>
          <w:bCs/>
          <w:color w:val="000000"/>
          <w:sz w:val="20"/>
        </w:rPr>
        <w:t xml:space="preserve"> &amp; “property”</w:t>
      </w:r>
    </w:p>
    <w:p w14:paraId="40EEF52D" w14:textId="77777777" w:rsidR="0033563C" w:rsidRPr="00830AAE" w:rsidRDefault="0033563C" w:rsidP="0033563C">
      <w:pPr>
        <w:spacing w:before="120"/>
        <w:jc w:val="both"/>
        <w:rPr>
          <w:rFonts w:ascii="Arial" w:hAnsi="Arial" w:cs="Arial"/>
          <w:color w:val="000000"/>
          <w:sz w:val="20"/>
        </w:rPr>
      </w:pPr>
      <w:r w:rsidRPr="00830AAE">
        <w:rPr>
          <w:rFonts w:ascii="Arial" w:hAnsi="Arial" w:cs="Arial"/>
          <w:color w:val="000000"/>
          <w:sz w:val="20"/>
        </w:rPr>
        <w:t>Section 4 defines “safety” as used in the FVPA as “safety from family violence”.</w:t>
      </w:r>
    </w:p>
    <w:p w14:paraId="2A408D5A" w14:textId="77777777" w:rsidR="00384A64" w:rsidRPr="00830AAE" w:rsidRDefault="00384A64" w:rsidP="00384A64">
      <w:pPr>
        <w:jc w:val="both"/>
        <w:rPr>
          <w:rFonts w:ascii="Arial" w:hAnsi="Arial" w:cs="Arial"/>
          <w:color w:val="000000"/>
          <w:sz w:val="16"/>
          <w:szCs w:val="20"/>
        </w:rPr>
      </w:pPr>
    </w:p>
    <w:p w14:paraId="097B6C8C" w14:textId="1D7CB92C" w:rsidR="00286787" w:rsidRPr="00830AAE" w:rsidRDefault="00286787" w:rsidP="007B67F9">
      <w:pPr>
        <w:jc w:val="both"/>
        <w:rPr>
          <w:rFonts w:ascii="Arial" w:hAnsi="Arial" w:cs="Arial"/>
          <w:color w:val="000000"/>
          <w:sz w:val="20"/>
        </w:rPr>
      </w:pPr>
      <w:r w:rsidRPr="00830AAE">
        <w:rPr>
          <w:rFonts w:ascii="Arial" w:hAnsi="Arial" w:cs="Arial"/>
          <w:color w:val="000000"/>
          <w:sz w:val="20"/>
        </w:rPr>
        <w:t>Section 4 defines “</w:t>
      </w:r>
      <w:r w:rsidR="004C3B4A" w:rsidRPr="00830AAE">
        <w:rPr>
          <w:rFonts w:ascii="Arial" w:hAnsi="Arial" w:cs="Arial"/>
          <w:color w:val="000000"/>
          <w:sz w:val="20"/>
        </w:rPr>
        <w:t>proper</w:t>
      </w:r>
      <w:r w:rsidRPr="00830AAE">
        <w:rPr>
          <w:rFonts w:ascii="Arial" w:hAnsi="Arial" w:cs="Arial"/>
          <w:color w:val="000000"/>
          <w:sz w:val="20"/>
        </w:rPr>
        <w:t xml:space="preserve">ty” </w:t>
      </w:r>
      <w:r w:rsidR="004C3B4A" w:rsidRPr="00830AAE">
        <w:rPr>
          <w:rFonts w:ascii="Arial" w:hAnsi="Arial" w:cs="Arial"/>
          <w:color w:val="000000"/>
          <w:sz w:val="20"/>
        </w:rPr>
        <w:t xml:space="preserve">in relation to a family member </w:t>
      </w:r>
      <w:r w:rsidRPr="00830AAE">
        <w:rPr>
          <w:rFonts w:ascii="Arial" w:hAnsi="Arial" w:cs="Arial"/>
          <w:color w:val="000000"/>
          <w:sz w:val="20"/>
        </w:rPr>
        <w:t xml:space="preserve">as used in the FVPA </w:t>
      </w:r>
      <w:r w:rsidR="004C3B4A" w:rsidRPr="00830AAE">
        <w:rPr>
          <w:rFonts w:ascii="Arial" w:hAnsi="Arial" w:cs="Arial"/>
          <w:color w:val="000000"/>
          <w:sz w:val="20"/>
        </w:rPr>
        <w:t>as including</w:t>
      </w:r>
      <w:r w:rsidR="006715BA">
        <w:rPr>
          <w:rFonts w:ascii="Arial" w:hAnsi="Arial" w:cs="Arial"/>
          <w:color w:val="000000"/>
          <w:sz w:val="20"/>
        </w:rPr>
        <w:t>–</w:t>
      </w:r>
    </w:p>
    <w:p w14:paraId="5EFFE8D6" w14:textId="77777777" w:rsidR="005536DF" w:rsidRPr="00830AAE" w:rsidRDefault="004C3B4A" w:rsidP="004C3B4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5536DF" w:rsidRPr="00830AAE">
        <w:rPr>
          <w:rFonts w:ascii="Arial" w:hAnsi="Arial" w:cs="Arial"/>
          <w:color w:val="000000"/>
          <w:sz w:val="20"/>
        </w:rPr>
        <w:t>property of the family member; and</w:t>
      </w:r>
    </w:p>
    <w:p w14:paraId="1A943981" w14:textId="77777777" w:rsidR="004C3B4A" w:rsidRPr="00830AAE" w:rsidRDefault="005536DF"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4C3B4A" w:rsidRPr="00830AAE">
        <w:rPr>
          <w:rFonts w:ascii="Arial" w:hAnsi="Arial" w:cs="Arial"/>
          <w:color w:val="000000"/>
          <w:sz w:val="20"/>
        </w:rPr>
        <w:t xml:space="preserve">property </w:t>
      </w:r>
      <w:r w:rsidR="007D6BA0" w:rsidRPr="00830AAE">
        <w:rPr>
          <w:rFonts w:ascii="Arial" w:hAnsi="Arial" w:cs="Arial"/>
          <w:color w:val="000000"/>
          <w:sz w:val="20"/>
        </w:rPr>
        <w:t>that is</w:t>
      </w:r>
      <w:r w:rsidR="004C3B4A" w:rsidRPr="00830AAE">
        <w:rPr>
          <w:rFonts w:ascii="Arial" w:hAnsi="Arial" w:cs="Arial"/>
          <w:color w:val="000000"/>
          <w:sz w:val="20"/>
        </w:rPr>
        <w:t xml:space="preserve"> situated in premises in which the family member lives or works</w:t>
      </w:r>
      <w:r w:rsidR="007D6BA0" w:rsidRPr="00830AAE">
        <w:rPr>
          <w:rFonts w:ascii="Arial" w:hAnsi="Arial" w:cs="Arial"/>
          <w:color w:val="000000"/>
          <w:sz w:val="20"/>
        </w:rPr>
        <w:t xml:space="preserve"> whether or not it is the family member’s property</w:t>
      </w:r>
      <w:r w:rsidR="004C3B4A" w:rsidRPr="00830AAE">
        <w:rPr>
          <w:rFonts w:ascii="Arial" w:hAnsi="Arial" w:cs="Arial"/>
          <w:color w:val="000000"/>
          <w:sz w:val="20"/>
        </w:rPr>
        <w:t>; and</w:t>
      </w:r>
    </w:p>
    <w:p w14:paraId="436EC296" w14:textId="77777777" w:rsidR="004C3B4A" w:rsidRPr="00830AAE" w:rsidRDefault="004C3B4A"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536DF"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property that is being used by the family member</w:t>
      </w:r>
      <w:r w:rsidR="007D6BA0" w:rsidRPr="00830AAE">
        <w:rPr>
          <w:rFonts w:ascii="Arial" w:hAnsi="Arial" w:cs="Arial"/>
          <w:color w:val="000000"/>
          <w:sz w:val="20"/>
        </w:rPr>
        <w:t xml:space="preserve"> whether or not it is the family member’s property</w:t>
      </w:r>
      <w:r w:rsidRPr="00830AAE">
        <w:rPr>
          <w:rFonts w:ascii="Arial" w:hAnsi="Arial" w:cs="Arial"/>
          <w:color w:val="000000"/>
          <w:sz w:val="20"/>
        </w:rPr>
        <w:t>.</w:t>
      </w:r>
    </w:p>
    <w:p w14:paraId="0B2BBB3A" w14:textId="77777777" w:rsidR="00384A64" w:rsidRPr="00830AAE" w:rsidRDefault="00384A64" w:rsidP="00384A64">
      <w:pPr>
        <w:jc w:val="both"/>
        <w:rPr>
          <w:rFonts w:ascii="Arial" w:hAnsi="Arial" w:cs="Arial"/>
          <w:color w:val="000000"/>
          <w:sz w:val="16"/>
          <w:szCs w:val="20"/>
        </w:rPr>
      </w:pPr>
    </w:p>
    <w:p w14:paraId="27BA6588" w14:textId="77777777" w:rsidR="003D43DC" w:rsidRPr="00830AAE" w:rsidRDefault="003D43DC" w:rsidP="008E3F69">
      <w:pPr>
        <w:pStyle w:val="Heading2"/>
        <w:keepNext/>
        <w:keepLines/>
        <w:spacing w:line="240" w:lineRule="auto"/>
        <w:rPr>
          <w:rFonts w:ascii="Arial" w:hAnsi="Arial" w:cs="Arial"/>
          <w:b/>
          <w:bCs/>
          <w:color w:val="000000"/>
        </w:rPr>
      </w:pPr>
      <w:bookmarkStart w:id="327" w:name="_6FV.4_Affected_family"/>
      <w:bookmarkStart w:id="328" w:name="B6FV4"/>
      <w:bookmarkEnd w:id="327"/>
      <w:bookmarkEnd w:id="328"/>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1835F8" w:rsidRPr="00830AAE">
        <w:rPr>
          <w:rFonts w:ascii="Arial" w:hAnsi="Arial" w:cs="Arial"/>
          <w:b/>
          <w:bCs/>
          <w:color w:val="000000"/>
        </w:rPr>
        <w:t>4</w:t>
      </w:r>
      <w:r w:rsidRPr="00830AAE">
        <w:rPr>
          <w:rFonts w:ascii="Arial" w:hAnsi="Arial" w:cs="Arial"/>
          <w:b/>
          <w:bCs/>
          <w:color w:val="000000"/>
        </w:rPr>
        <w:tab/>
        <w:t>Affected</w:t>
      </w:r>
      <w:r w:rsidR="00B95CF9" w:rsidRPr="00830AAE">
        <w:rPr>
          <w:rFonts w:ascii="Arial" w:hAnsi="Arial" w:cs="Arial"/>
          <w:b/>
          <w:bCs/>
          <w:color w:val="000000"/>
        </w:rPr>
        <w:t xml:space="preserve"> family member</w:t>
      </w:r>
      <w:r w:rsidR="00734145" w:rsidRPr="00830AAE">
        <w:rPr>
          <w:rFonts w:ascii="Arial" w:hAnsi="Arial" w:cs="Arial"/>
          <w:b/>
          <w:bCs/>
          <w:color w:val="000000"/>
        </w:rPr>
        <w:t>/Protected</w:t>
      </w:r>
      <w:r w:rsidR="005E341B" w:rsidRPr="00830AAE">
        <w:rPr>
          <w:rFonts w:ascii="Arial" w:hAnsi="Arial" w:cs="Arial"/>
          <w:b/>
          <w:bCs/>
          <w:color w:val="000000"/>
        </w:rPr>
        <w:t xml:space="preserve"> person</w:t>
      </w:r>
    </w:p>
    <w:p w14:paraId="34D5D47E" w14:textId="77777777" w:rsidR="00384A64" w:rsidRPr="00830AAE" w:rsidRDefault="00384A64" w:rsidP="00384A64">
      <w:pPr>
        <w:jc w:val="both"/>
        <w:rPr>
          <w:rFonts w:ascii="Arial" w:hAnsi="Arial" w:cs="Arial"/>
          <w:color w:val="000000"/>
          <w:sz w:val="16"/>
          <w:szCs w:val="20"/>
        </w:rPr>
      </w:pPr>
    </w:p>
    <w:p w14:paraId="0A45C78F" w14:textId="77777777" w:rsidR="005E341B" w:rsidRPr="00830AAE" w:rsidRDefault="005E341B" w:rsidP="005E341B">
      <w:pPr>
        <w:jc w:val="both"/>
        <w:rPr>
          <w:rFonts w:ascii="Arial" w:hAnsi="Arial" w:cs="Arial"/>
          <w:color w:val="000000"/>
          <w:sz w:val="20"/>
        </w:rPr>
      </w:pPr>
      <w:r w:rsidRPr="00830AAE">
        <w:rPr>
          <w:rFonts w:ascii="Arial" w:hAnsi="Arial" w:cs="Arial"/>
          <w:color w:val="000000"/>
          <w:sz w:val="20"/>
        </w:rPr>
        <w:t>A person who under the CFVA was referred to as an “aggrieved family member” is referred to in the FVPA as an “affected family member” until a police safety notice is issued or an intervention order is made</w:t>
      </w:r>
      <w:r w:rsidR="00B50C9B" w:rsidRPr="00830AAE">
        <w:rPr>
          <w:rFonts w:ascii="Arial" w:hAnsi="Arial" w:cs="Arial"/>
          <w:color w:val="000000"/>
          <w:sz w:val="20"/>
        </w:rPr>
        <w:t>.  T</w:t>
      </w:r>
      <w:r w:rsidRPr="00830AAE">
        <w:rPr>
          <w:rFonts w:ascii="Arial" w:hAnsi="Arial" w:cs="Arial"/>
          <w:color w:val="000000"/>
          <w:sz w:val="20"/>
        </w:rPr>
        <w:t>hereafter the person is referred to as a “protected person”.</w:t>
      </w:r>
    </w:p>
    <w:p w14:paraId="32056E00" w14:textId="77777777" w:rsidR="00384A64" w:rsidRPr="00830AAE" w:rsidRDefault="00384A64" w:rsidP="00384A64">
      <w:pPr>
        <w:jc w:val="both"/>
        <w:rPr>
          <w:rFonts w:ascii="Arial" w:hAnsi="Arial" w:cs="Arial"/>
          <w:color w:val="000000"/>
          <w:sz w:val="16"/>
          <w:szCs w:val="20"/>
        </w:rPr>
      </w:pPr>
    </w:p>
    <w:p w14:paraId="1559C08E" w14:textId="131DC583" w:rsidR="003D43DC" w:rsidRPr="00830AAE" w:rsidRDefault="003D43DC" w:rsidP="005E341B">
      <w:pPr>
        <w:jc w:val="both"/>
        <w:rPr>
          <w:rFonts w:ascii="Arial" w:hAnsi="Arial" w:cs="Arial"/>
          <w:color w:val="000000"/>
          <w:sz w:val="20"/>
        </w:rPr>
      </w:pPr>
      <w:r w:rsidRPr="00830AAE">
        <w:rPr>
          <w:rFonts w:ascii="Arial" w:hAnsi="Arial" w:cs="Arial"/>
          <w:color w:val="000000"/>
          <w:sz w:val="20"/>
        </w:rPr>
        <w:t xml:space="preserve">There are </w:t>
      </w:r>
      <w:r w:rsidR="00B55A05" w:rsidRPr="00830AAE">
        <w:rPr>
          <w:rFonts w:ascii="Arial" w:hAnsi="Arial" w:cs="Arial"/>
          <w:color w:val="000000"/>
          <w:sz w:val="20"/>
        </w:rPr>
        <w:t>three</w:t>
      </w:r>
      <w:r w:rsidRPr="00830AAE">
        <w:rPr>
          <w:rFonts w:ascii="Arial" w:hAnsi="Arial" w:cs="Arial"/>
          <w:color w:val="000000"/>
          <w:sz w:val="20"/>
        </w:rPr>
        <w:t xml:space="preserve"> categories of affected persons who may be protected by a family violence intervention order</w:t>
      </w:r>
      <w:r w:rsidR="006715BA">
        <w:rPr>
          <w:rFonts w:ascii="Arial" w:hAnsi="Arial" w:cs="Arial"/>
          <w:color w:val="000000"/>
          <w:sz w:val="20"/>
        </w:rPr>
        <w:t>–</w:t>
      </w:r>
    </w:p>
    <w:p w14:paraId="2F3CD729" w14:textId="77777777" w:rsidR="00F336E6"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 family member;</w:t>
      </w:r>
    </w:p>
    <w:p w14:paraId="4C1715FD" w14:textId="77777777" w:rsidR="003D43DC"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(2)</w:t>
      </w:r>
      <w:r w:rsidRPr="00830AAE">
        <w:rPr>
          <w:rFonts w:ascii="Arial" w:hAnsi="Arial" w:cs="Arial"/>
          <w:color w:val="000000"/>
          <w:sz w:val="20"/>
          <w:szCs w:val="20"/>
        </w:rPr>
        <w:tab/>
        <w:t xml:space="preserve">a child who has been </w:t>
      </w:r>
      <w:r w:rsidR="007F02F7" w:rsidRPr="00830AAE">
        <w:rPr>
          <w:rFonts w:ascii="Arial" w:hAnsi="Arial" w:cs="Arial"/>
          <w:color w:val="000000"/>
          <w:sz w:val="20"/>
          <w:szCs w:val="20"/>
        </w:rPr>
        <w:t>subject</w:t>
      </w:r>
      <w:r w:rsidRPr="00830AAE">
        <w:rPr>
          <w:rFonts w:ascii="Arial" w:hAnsi="Arial" w:cs="Arial"/>
          <w:color w:val="000000"/>
          <w:sz w:val="20"/>
          <w:szCs w:val="20"/>
        </w:rPr>
        <w:t>ed</w:t>
      </w:r>
      <w:r w:rsidR="00C56F26" w:rsidRPr="00830AAE">
        <w:rPr>
          <w:rFonts w:ascii="Arial" w:hAnsi="Arial" w:cs="Arial"/>
          <w:color w:val="000000"/>
          <w:sz w:val="20"/>
          <w:szCs w:val="20"/>
        </w:rPr>
        <w:t xml:space="preserve"> to </w:t>
      </w:r>
      <w:r w:rsidR="00CF41BC" w:rsidRPr="00830AAE">
        <w:rPr>
          <w:rFonts w:ascii="Arial" w:hAnsi="Arial" w:cs="Arial"/>
          <w:color w:val="000000"/>
          <w:sz w:val="20"/>
          <w:szCs w:val="20"/>
        </w:rPr>
        <w:t xml:space="preserve">family </w:t>
      </w:r>
      <w:r w:rsidR="00C56F26" w:rsidRPr="00830AAE">
        <w:rPr>
          <w:rFonts w:ascii="Arial" w:hAnsi="Arial" w:cs="Arial"/>
          <w:color w:val="000000"/>
          <w:sz w:val="20"/>
          <w:szCs w:val="20"/>
        </w:rPr>
        <w:t>violence;</w:t>
      </w:r>
    </w:p>
    <w:p w14:paraId="2CB35970" w14:textId="77777777" w:rsidR="003D43DC" w:rsidRPr="00830AAE" w:rsidRDefault="00C56F26" w:rsidP="00B575D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(3)</w:t>
      </w:r>
      <w:r w:rsidRPr="00830AAE">
        <w:rPr>
          <w:rFonts w:ascii="Arial" w:hAnsi="Arial" w:cs="Arial"/>
          <w:color w:val="000000"/>
          <w:sz w:val="20"/>
          <w:szCs w:val="20"/>
        </w:rPr>
        <w:tab/>
        <w:t xml:space="preserve">an </w:t>
      </w:r>
      <w:r w:rsidR="00EA4C2F" w:rsidRPr="00830AAE">
        <w:rPr>
          <w:rFonts w:ascii="Arial" w:hAnsi="Arial" w:cs="Arial"/>
          <w:color w:val="000000"/>
          <w:sz w:val="20"/>
          <w:szCs w:val="20"/>
        </w:rPr>
        <w:t xml:space="preserve">additional applicant who is an </w:t>
      </w:r>
      <w:r w:rsidR="00E14CA2" w:rsidRPr="00830AAE">
        <w:rPr>
          <w:rFonts w:ascii="Arial" w:hAnsi="Arial" w:cs="Arial"/>
          <w:color w:val="000000"/>
          <w:sz w:val="20"/>
          <w:szCs w:val="20"/>
        </w:rPr>
        <w:t>“</w:t>
      </w:r>
      <w:r w:rsidR="00EA4C2F" w:rsidRPr="00830AAE">
        <w:rPr>
          <w:rFonts w:ascii="Arial" w:hAnsi="Arial" w:cs="Arial"/>
          <w:color w:val="000000"/>
          <w:sz w:val="20"/>
          <w:szCs w:val="20"/>
        </w:rPr>
        <w:t>as</w:t>
      </w:r>
      <w:r w:rsidR="00B575D6" w:rsidRPr="00830AAE">
        <w:rPr>
          <w:rFonts w:ascii="Arial" w:hAnsi="Arial" w:cs="Arial"/>
          <w:color w:val="000000"/>
          <w:sz w:val="20"/>
          <w:szCs w:val="20"/>
        </w:rPr>
        <w:t>sociate</w:t>
      </w:r>
      <w:r w:rsidR="00E14CA2" w:rsidRPr="00830AAE">
        <w:rPr>
          <w:rFonts w:ascii="Arial" w:hAnsi="Arial" w:cs="Arial"/>
          <w:color w:val="000000"/>
          <w:sz w:val="20"/>
          <w:szCs w:val="20"/>
        </w:rPr>
        <w:t>”</w:t>
      </w:r>
      <w:r w:rsidR="00B575D6" w:rsidRPr="00830AAE">
        <w:rPr>
          <w:rFonts w:ascii="Arial" w:hAnsi="Arial" w:cs="Arial"/>
          <w:color w:val="000000"/>
          <w:sz w:val="20"/>
          <w:szCs w:val="20"/>
        </w:rPr>
        <w:t xml:space="preserve"> of the </w:t>
      </w:r>
      <w:r w:rsidR="00E14CA2" w:rsidRPr="00830AAE">
        <w:rPr>
          <w:rFonts w:ascii="Arial" w:hAnsi="Arial" w:cs="Arial"/>
          <w:color w:val="000000"/>
          <w:sz w:val="20"/>
          <w:szCs w:val="20"/>
        </w:rPr>
        <w:t xml:space="preserve">affected family member or </w:t>
      </w:r>
      <w:r w:rsidR="00B575D6" w:rsidRPr="00830AAE">
        <w:rPr>
          <w:rFonts w:ascii="Arial" w:hAnsi="Arial" w:cs="Arial"/>
          <w:color w:val="000000"/>
          <w:sz w:val="20"/>
          <w:szCs w:val="20"/>
        </w:rPr>
        <w:t>protected person</w:t>
      </w:r>
      <w:r w:rsidR="00E14CA2" w:rsidRPr="00830AAE">
        <w:rPr>
          <w:rFonts w:ascii="Arial" w:hAnsi="Arial" w:cs="Arial"/>
          <w:color w:val="000000"/>
          <w:sz w:val="20"/>
          <w:szCs w:val="20"/>
        </w:rPr>
        <w:t>.</w:t>
      </w:r>
    </w:p>
    <w:p w14:paraId="777ADEF2" w14:textId="77777777" w:rsidR="00384A64" w:rsidRPr="00830AAE" w:rsidRDefault="00384A64" w:rsidP="00384A64">
      <w:pPr>
        <w:jc w:val="both"/>
        <w:rPr>
          <w:rFonts w:ascii="Arial" w:hAnsi="Arial" w:cs="Arial"/>
          <w:color w:val="000000"/>
          <w:sz w:val="16"/>
          <w:szCs w:val="20"/>
        </w:rPr>
      </w:pPr>
    </w:p>
    <w:p w14:paraId="3FC7F222" w14:textId="77777777" w:rsidR="008E6017" w:rsidRPr="00830AAE" w:rsidRDefault="003D43DC" w:rsidP="008E6017">
      <w:pPr>
        <w:pStyle w:val="Heading3"/>
        <w:keepNext/>
        <w:spacing w:after="120" w:line="240" w:lineRule="auto"/>
        <w:rPr>
          <w:rFonts w:ascii="Arial" w:hAnsi="Arial" w:cs="Arial"/>
          <w:b/>
          <w:bCs/>
          <w:color w:val="000000"/>
          <w:sz w:val="20"/>
        </w:rPr>
      </w:pPr>
      <w:bookmarkStart w:id="329" w:name="_6FV.4.1_Family_member"/>
      <w:bookmarkStart w:id="330" w:name="B6FV41"/>
      <w:bookmarkEnd w:id="329"/>
      <w:bookmarkEnd w:id="330"/>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Family member</w:t>
      </w:r>
    </w:p>
    <w:p w14:paraId="74A0E4E1" w14:textId="3D536849" w:rsidR="003D43DC" w:rsidRPr="00830AAE" w:rsidRDefault="003D43DC" w:rsidP="003D43DC">
      <w:pPr>
        <w:spacing w:before="120"/>
        <w:jc w:val="both"/>
        <w:rPr>
          <w:rFonts w:ascii="Arial" w:hAnsi="Arial" w:cs="Arial"/>
          <w:color w:val="000000"/>
          <w:sz w:val="20"/>
        </w:rPr>
      </w:pPr>
      <w:r w:rsidRPr="00830AAE">
        <w:rPr>
          <w:rFonts w:ascii="Arial" w:hAnsi="Arial" w:cs="Arial"/>
          <w:color w:val="000000"/>
          <w:sz w:val="20"/>
        </w:rPr>
        <w:t xml:space="preserve">"Family member" is </w:t>
      </w:r>
      <w:r w:rsidR="00A273F4" w:rsidRPr="00830AAE">
        <w:rPr>
          <w:rFonts w:ascii="Arial" w:hAnsi="Arial" w:cs="Arial"/>
          <w:color w:val="000000"/>
          <w:sz w:val="20"/>
        </w:rPr>
        <w:t xml:space="preserve">very </w:t>
      </w:r>
      <w:r w:rsidRPr="00830AAE">
        <w:rPr>
          <w:rFonts w:ascii="Arial" w:hAnsi="Arial" w:cs="Arial"/>
          <w:color w:val="000000"/>
          <w:sz w:val="20"/>
        </w:rPr>
        <w:t>broadly defined in s</w:t>
      </w:r>
      <w:r w:rsidR="00A56FF1" w:rsidRPr="00830AAE">
        <w:rPr>
          <w:rFonts w:ascii="Arial" w:hAnsi="Arial" w:cs="Arial"/>
          <w:color w:val="000000"/>
          <w:sz w:val="20"/>
        </w:rPr>
        <w:t>s.</w:t>
      </w:r>
      <w:r w:rsidRPr="00830AAE">
        <w:rPr>
          <w:rFonts w:ascii="Arial" w:hAnsi="Arial" w:cs="Arial"/>
          <w:color w:val="000000"/>
          <w:sz w:val="20"/>
        </w:rPr>
        <w:t>8</w:t>
      </w:r>
      <w:r w:rsidR="00CE45FD" w:rsidRPr="00830AAE">
        <w:rPr>
          <w:rFonts w:ascii="Arial" w:hAnsi="Arial" w:cs="Arial"/>
          <w:color w:val="000000"/>
          <w:sz w:val="20"/>
        </w:rPr>
        <w:t xml:space="preserve"> </w:t>
      </w:r>
      <w:r w:rsidR="00A56FF1" w:rsidRPr="00830AAE">
        <w:rPr>
          <w:rFonts w:ascii="Arial" w:hAnsi="Arial" w:cs="Arial"/>
          <w:color w:val="000000"/>
          <w:sz w:val="20"/>
        </w:rPr>
        <w:t xml:space="preserve">&amp; 10 </w:t>
      </w:r>
      <w:r w:rsidR="00A273F4" w:rsidRPr="00830AAE">
        <w:rPr>
          <w:rFonts w:ascii="Arial" w:hAnsi="Arial" w:cs="Arial"/>
          <w:color w:val="000000"/>
          <w:sz w:val="20"/>
        </w:rPr>
        <w:t xml:space="preserve">of the CFVA as </w:t>
      </w:r>
      <w:r w:rsidRPr="00830AAE">
        <w:rPr>
          <w:rFonts w:ascii="Arial" w:hAnsi="Arial" w:cs="Arial"/>
          <w:color w:val="000000"/>
          <w:sz w:val="20"/>
        </w:rPr>
        <w:t>a person having any of the following relationships with the respondent</w:t>
      </w:r>
      <w:r w:rsidR="006715BA">
        <w:rPr>
          <w:rFonts w:ascii="Arial" w:hAnsi="Arial" w:cs="Arial"/>
          <w:color w:val="000000"/>
          <w:sz w:val="20"/>
        </w:rPr>
        <w:t>–</w:t>
      </w:r>
    </w:p>
    <w:p w14:paraId="5B798678" w14:textId="77777777" w:rsidR="003D43DC" w:rsidRPr="00830AAE" w:rsidRDefault="003D43DC" w:rsidP="00A56FF1">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A273F4" w:rsidRPr="00830AAE">
        <w:rPr>
          <w:rFonts w:ascii="Arial" w:hAnsi="Arial" w:cs="Arial"/>
          <w:color w:val="000000"/>
          <w:sz w:val="20"/>
        </w:rPr>
        <w:t xml:space="preserve">person who is, or has been, the respondent’s </w:t>
      </w:r>
      <w:r w:rsidRPr="00830AAE">
        <w:rPr>
          <w:rFonts w:ascii="Arial" w:hAnsi="Arial" w:cs="Arial"/>
          <w:color w:val="000000"/>
          <w:sz w:val="20"/>
        </w:rPr>
        <w:t>spouse</w:t>
      </w:r>
      <w:r w:rsidR="00A273F4" w:rsidRPr="00830AAE">
        <w:rPr>
          <w:rFonts w:ascii="Arial" w:hAnsi="Arial" w:cs="Arial"/>
          <w:color w:val="000000"/>
          <w:sz w:val="20"/>
        </w:rPr>
        <w:t xml:space="preserve"> or </w:t>
      </w:r>
      <w:r w:rsidRPr="00830AAE">
        <w:rPr>
          <w:rFonts w:ascii="Arial" w:hAnsi="Arial" w:cs="Arial"/>
          <w:color w:val="000000"/>
          <w:sz w:val="20"/>
        </w:rPr>
        <w:t>domestic partner;</w:t>
      </w:r>
    </w:p>
    <w:p w14:paraId="602897D0" w14:textId="77777777" w:rsidR="003D43DC" w:rsidRPr="00830AAE" w:rsidRDefault="003D43DC"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has</w:t>
      </w:r>
      <w:r w:rsidR="00A273F4" w:rsidRPr="00830AAE">
        <w:rPr>
          <w:rFonts w:ascii="Arial" w:hAnsi="Arial" w:cs="Arial"/>
          <w:color w:val="000000"/>
          <w:sz w:val="20"/>
        </w:rPr>
        <w:t>,</w:t>
      </w:r>
      <w:r w:rsidRPr="00830AAE">
        <w:rPr>
          <w:rFonts w:ascii="Arial" w:hAnsi="Arial" w:cs="Arial"/>
          <w:color w:val="000000"/>
          <w:sz w:val="20"/>
        </w:rPr>
        <w:t xml:space="preserve"> or has had</w:t>
      </w:r>
      <w:r w:rsidR="00A273F4" w:rsidRPr="00830AAE">
        <w:rPr>
          <w:rFonts w:ascii="Arial" w:hAnsi="Arial" w:cs="Arial"/>
          <w:color w:val="000000"/>
          <w:sz w:val="20"/>
        </w:rPr>
        <w:t>,</w:t>
      </w:r>
      <w:r w:rsidRPr="00830AAE">
        <w:rPr>
          <w:rFonts w:ascii="Arial" w:hAnsi="Arial" w:cs="Arial"/>
          <w:color w:val="000000"/>
          <w:sz w:val="20"/>
        </w:rPr>
        <w:t xml:space="preserve"> an intimate personal relationship (whether or not the relationship is sexual in nature) with the respondent;</w:t>
      </w:r>
    </w:p>
    <w:p w14:paraId="1054E7D3" w14:textId="3E4616A3" w:rsidR="00A56FF1" w:rsidRPr="00830AAE" w:rsidRDefault="00A56FF1"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 person who is</w:t>
      </w:r>
      <w:r w:rsidR="00A273F4" w:rsidRPr="00830AAE">
        <w:rPr>
          <w:rFonts w:ascii="Arial" w:hAnsi="Arial" w:cs="Arial"/>
          <w:color w:val="000000"/>
          <w:sz w:val="20"/>
        </w:rPr>
        <w:t>,</w:t>
      </w:r>
      <w:r w:rsidRPr="00830AAE">
        <w:rPr>
          <w:rFonts w:ascii="Arial" w:hAnsi="Arial" w:cs="Arial"/>
          <w:color w:val="000000"/>
          <w:sz w:val="20"/>
        </w:rPr>
        <w:t xml:space="preserve"> or has been</w:t>
      </w:r>
      <w:r w:rsidR="00A273F4" w:rsidRPr="00830AAE">
        <w:rPr>
          <w:rFonts w:ascii="Arial" w:hAnsi="Arial" w:cs="Arial"/>
          <w:color w:val="000000"/>
          <w:sz w:val="20"/>
        </w:rPr>
        <w:t>,</w:t>
      </w:r>
      <w:r w:rsidRPr="00830AAE">
        <w:rPr>
          <w:rFonts w:ascii="Arial" w:hAnsi="Arial" w:cs="Arial"/>
          <w:color w:val="000000"/>
          <w:sz w:val="20"/>
        </w:rPr>
        <w:t xml:space="preserve"> a relative</w:t>
      </w:r>
      <w:r w:rsidR="00781A83" w:rsidRPr="00830AAE">
        <w:rPr>
          <w:rFonts w:ascii="Arial" w:hAnsi="Arial" w:cs="Arial"/>
          <w:color w:val="000000"/>
          <w:sz w:val="20"/>
        </w:rPr>
        <w:t xml:space="preserve"> </w:t>
      </w:r>
      <w:r w:rsidR="00A273F4" w:rsidRPr="00830AAE">
        <w:rPr>
          <w:rFonts w:ascii="Arial" w:hAnsi="Arial" w:cs="Arial"/>
          <w:color w:val="000000"/>
          <w:sz w:val="20"/>
        </w:rPr>
        <w:t xml:space="preserve">of the respondent </w:t>
      </w:r>
      <w:r w:rsidR="00781A83" w:rsidRPr="00830AAE">
        <w:rPr>
          <w:rFonts w:ascii="Arial" w:hAnsi="Arial" w:cs="Arial"/>
          <w:color w:val="000000"/>
          <w:sz w:val="20"/>
        </w:rPr>
        <w:t xml:space="preserve">(whether of whole </w:t>
      </w:r>
      <w:r w:rsidR="00BD484D" w:rsidRPr="00830AAE">
        <w:rPr>
          <w:rFonts w:ascii="Arial" w:hAnsi="Arial" w:cs="Arial"/>
          <w:color w:val="000000"/>
          <w:sz w:val="20"/>
        </w:rPr>
        <w:t xml:space="preserve">blood </w:t>
      </w:r>
      <w:r w:rsidR="00781A83" w:rsidRPr="00830AAE">
        <w:rPr>
          <w:rFonts w:ascii="Arial" w:hAnsi="Arial" w:cs="Arial"/>
          <w:color w:val="000000"/>
          <w:sz w:val="20"/>
        </w:rPr>
        <w:t>or half-blood or by ma</w:t>
      </w:r>
      <w:r w:rsidR="001D2980" w:rsidRPr="00830AAE">
        <w:rPr>
          <w:rFonts w:ascii="Arial" w:hAnsi="Arial" w:cs="Arial"/>
          <w:color w:val="000000"/>
          <w:sz w:val="20"/>
        </w:rPr>
        <w:t xml:space="preserve">rriage </w:t>
      </w:r>
      <w:r w:rsidR="00781A83" w:rsidRPr="00830AAE">
        <w:rPr>
          <w:rFonts w:ascii="Arial" w:hAnsi="Arial" w:cs="Arial"/>
          <w:color w:val="000000"/>
          <w:sz w:val="20"/>
        </w:rPr>
        <w:t>or by adoption)</w:t>
      </w:r>
      <w:r w:rsidRPr="00830AAE">
        <w:rPr>
          <w:rFonts w:ascii="Arial" w:hAnsi="Arial" w:cs="Arial"/>
          <w:color w:val="000000"/>
          <w:sz w:val="20"/>
        </w:rPr>
        <w:t>, namely</w:t>
      </w:r>
      <w:r w:rsidR="006715BA">
        <w:rPr>
          <w:rFonts w:ascii="Arial" w:hAnsi="Arial" w:cs="Arial"/>
          <w:color w:val="000000"/>
          <w:sz w:val="20"/>
        </w:rPr>
        <w:t>–</w:t>
      </w:r>
    </w:p>
    <w:p w14:paraId="244E344A"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father, mother, grandfather</w:t>
      </w:r>
      <w:r w:rsidR="00A273F4" w:rsidRPr="00830AAE">
        <w:rPr>
          <w:rFonts w:ascii="Arial" w:hAnsi="Arial" w:cs="Arial"/>
          <w:color w:val="000000"/>
          <w:sz w:val="20"/>
        </w:rPr>
        <w:t xml:space="preserve"> or</w:t>
      </w:r>
      <w:r w:rsidRPr="00830AAE">
        <w:rPr>
          <w:rFonts w:ascii="Arial" w:hAnsi="Arial" w:cs="Arial"/>
          <w:color w:val="000000"/>
          <w:sz w:val="20"/>
        </w:rPr>
        <w:t xml:space="preserve"> grandmother;</w:t>
      </w:r>
    </w:p>
    <w:p w14:paraId="6738BBEB"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son, daughter, grandson</w:t>
      </w:r>
      <w:r w:rsidR="00A273F4" w:rsidRPr="00830AAE">
        <w:rPr>
          <w:rFonts w:ascii="Arial" w:hAnsi="Arial" w:cs="Arial"/>
          <w:color w:val="000000"/>
          <w:sz w:val="20"/>
        </w:rPr>
        <w:t xml:space="preserve"> or</w:t>
      </w:r>
      <w:r w:rsidRPr="00830AAE">
        <w:rPr>
          <w:rFonts w:ascii="Arial" w:hAnsi="Arial" w:cs="Arial"/>
          <w:color w:val="000000"/>
          <w:sz w:val="20"/>
        </w:rPr>
        <w:t xml:space="preserve"> granddaughter;</w:t>
      </w:r>
    </w:p>
    <w:p w14:paraId="068E19B1"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brother</w:t>
      </w:r>
      <w:r w:rsidR="00A273F4" w:rsidRPr="00830AAE">
        <w:rPr>
          <w:rFonts w:ascii="Arial" w:hAnsi="Arial" w:cs="Arial"/>
          <w:color w:val="000000"/>
          <w:sz w:val="20"/>
        </w:rPr>
        <w:t xml:space="preserve"> or</w:t>
      </w:r>
      <w:r w:rsidRPr="00830AAE">
        <w:rPr>
          <w:rFonts w:ascii="Arial" w:hAnsi="Arial" w:cs="Arial"/>
          <w:color w:val="000000"/>
          <w:sz w:val="20"/>
        </w:rPr>
        <w:t xml:space="preserve"> sister;</w:t>
      </w:r>
    </w:p>
    <w:p w14:paraId="147C3D52"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an uncle</w:t>
      </w:r>
      <w:r w:rsidR="00A273F4" w:rsidRPr="00830AAE">
        <w:rPr>
          <w:rFonts w:ascii="Arial" w:hAnsi="Arial" w:cs="Arial"/>
          <w:color w:val="000000"/>
          <w:sz w:val="20"/>
        </w:rPr>
        <w:t xml:space="preserve"> or</w:t>
      </w:r>
      <w:r w:rsidRPr="00830AAE">
        <w:rPr>
          <w:rFonts w:ascii="Arial" w:hAnsi="Arial" w:cs="Arial"/>
          <w:color w:val="000000"/>
          <w:sz w:val="20"/>
        </w:rPr>
        <w:t xml:space="preserve"> aunt;</w:t>
      </w:r>
    </w:p>
    <w:p w14:paraId="7D493818" w14:textId="77777777" w:rsidR="003D43DC"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nephew, niece or cousin; or</w:t>
      </w:r>
    </w:p>
    <w:p w14:paraId="7CF9F198" w14:textId="0EA52D89" w:rsidR="00CE45FD"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for an Aboriginal or Torres Strait Islander person</w:t>
      </w:r>
      <w:r w:rsidR="001D2980" w:rsidRPr="00830AAE">
        <w:rPr>
          <w:rFonts w:ascii="Arial" w:hAnsi="Arial" w:cs="Arial"/>
          <w:color w:val="000000"/>
          <w:sz w:val="20"/>
        </w:rPr>
        <w:t xml:space="preserve"> </w:t>
      </w:r>
      <w:r w:rsidR="002C6988">
        <w:rPr>
          <w:rFonts w:ascii="Arial" w:hAnsi="Arial" w:cs="Arial"/>
          <w:color w:val="000000"/>
          <w:sz w:val="20"/>
        </w:rPr>
        <w:t>–</w:t>
      </w:r>
      <w:r w:rsidRPr="00830AAE">
        <w:rPr>
          <w:rFonts w:ascii="Arial" w:hAnsi="Arial" w:cs="Arial"/>
          <w:color w:val="000000"/>
          <w:sz w:val="20"/>
        </w:rPr>
        <w:t xml:space="preserve"> a</w:t>
      </w:r>
      <w:r w:rsidR="002C6988">
        <w:rPr>
          <w:rFonts w:ascii="Arial" w:hAnsi="Arial" w:cs="Arial"/>
          <w:color w:val="000000"/>
          <w:sz w:val="20"/>
        </w:rPr>
        <w:t xml:space="preserve"> </w:t>
      </w:r>
      <w:r w:rsidRPr="00830AAE">
        <w:rPr>
          <w:rFonts w:ascii="Arial" w:hAnsi="Arial" w:cs="Arial"/>
          <w:color w:val="000000"/>
          <w:sz w:val="20"/>
        </w:rPr>
        <w:t>person who by tradition or contemporary social practice is a relative</w:t>
      </w:r>
      <w:r w:rsidR="006715BA">
        <w:rPr>
          <w:rFonts w:ascii="Arial" w:hAnsi="Arial" w:cs="Arial"/>
          <w:color w:val="000000"/>
          <w:sz w:val="20"/>
        </w:rPr>
        <w:t>–</w:t>
      </w:r>
    </w:p>
    <w:p w14:paraId="1BB63E3F" w14:textId="77777777" w:rsidR="003D43DC" w:rsidRPr="00830AAE" w:rsidRDefault="003D43DC" w:rsidP="00CE45FD">
      <w:pPr>
        <w:ind w:left="454"/>
        <w:jc w:val="both"/>
        <w:rPr>
          <w:rFonts w:ascii="Arial" w:hAnsi="Arial" w:cs="Arial"/>
          <w:color w:val="000000"/>
          <w:sz w:val="20"/>
        </w:rPr>
      </w:pPr>
      <w:r w:rsidRPr="00830AAE">
        <w:rPr>
          <w:rFonts w:ascii="Arial" w:hAnsi="Arial" w:cs="Arial"/>
          <w:color w:val="000000"/>
          <w:sz w:val="20"/>
        </w:rPr>
        <w:t>and, in the case of domestic partners, includes a person who would be a relative if the domestic partners were married to each other;</w:t>
      </w:r>
    </w:p>
    <w:p w14:paraId="397EAB43"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 child who normally or regularly resides with the respondent or has previously resided with the respondent on a normal or regular basis; or</w:t>
      </w:r>
    </w:p>
    <w:p w14:paraId="4B7D01E8"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child of a person who has, or has had, an intimate personal r</w:t>
      </w:r>
      <w:r w:rsidR="00A273F4" w:rsidRPr="00830AAE">
        <w:rPr>
          <w:rFonts w:ascii="Arial" w:hAnsi="Arial" w:cs="Arial"/>
          <w:color w:val="000000"/>
          <w:sz w:val="20"/>
        </w:rPr>
        <w:t>elationship with the respondent; or</w:t>
      </w:r>
    </w:p>
    <w:p w14:paraId="15BEEF96" w14:textId="77777777" w:rsidR="00A273F4" w:rsidRPr="00830AAE" w:rsidRDefault="00A273F4"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a person whom the respondent regards or regarded as being like a family member if it is or was re</w:t>
      </w:r>
      <w:r w:rsidR="00020B8D" w:rsidRPr="00830AAE">
        <w:rPr>
          <w:rFonts w:ascii="Arial" w:hAnsi="Arial" w:cs="Arial"/>
          <w:color w:val="000000"/>
          <w:sz w:val="20"/>
        </w:rPr>
        <w:t xml:space="preserve">asonable to regard that person </w:t>
      </w:r>
      <w:r w:rsidRPr="00830AAE">
        <w:rPr>
          <w:rFonts w:ascii="Arial" w:hAnsi="Arial" w:cs="Arial"/>
          <w:color w:val="000000"/>
          <w:sz w:val="20"/>
        </w:rPr>
        <w:t>as being like a family member having regard to the circumstances of the relationship.</w:t>
      </w:r>
    </w:p>
    <w:p w14:paraId="58F9F9D9" w14:textId="77777777" w:rsidR="00384A64" w:rsidRPr="00830AAE" w:rsidRDefault="00384A64" w:rsidP="00384A64">
      <w:pPr>
        <w:jc w:val="both"/>
        <w:rPr>
          <w:rFonts w:ascii="Arial" w:hAnsi="Arial" w:cs="Arial"/>
          <w:color w:val="000000"/>
          <w:sz w:val="16"/>
          <w:szCs w:val="20"/>
        </w:rPr>
      </w:pPr>
    </w:p>
    <w:p w14:paraId="08F2E80E" w14:textId="77777777" w:rsidR="00232D54" w:rsidRPr="00830AAE" w:rsidRDefault="00232D54" w:rsidP="003D43DC">
      <w:pPr>
        <w:jc w:val="both"/>
        <w:rPr>
          <w:rFonts w:ascii="Arial" w:hAnsi="Arial" w:cs="Arial"/>
          <w:color w:val="000000"/>
          <w:sz w:val="20"/>
        </w:rPr>
      </w:pPr>
      <w:r w:rsidRPr="00830AAE">
        <w:rPr>
          <w:rFonts w:ascii="Arial" w:hAnsi="Arial" w:cs="Arial"/>
          <w:color w:val="000000"/>
          <w:sz w:val="20"/>
        </w:rPr>
        <w:t xml:space="preserve">In his Second Reading Speech (at p.80) the </w:t>
      </w:r>
      <w:r w:rsidR="00020B8D" w:rsidRPr="00830AAE">
        <w:rPr>
          <w:rFonts w:ascii="Arial" w:hAnsi="Arial" w:cs="Arial"/>
          <w:color w:val="000000"/>
          <w:sz w:val="20"/>
        </w:rPr>
        <w:t xml:space="preserve">then </w:t>
      </w:r>
      <w:r w:rsidRPr="00830AAE">
        <w:rPr>
          <w:rFonts w:ascii="Arial" w:hAnsi="Arial" w:cs="Arial"/>
          <w:color w:val="000000"/>
          <w:sz w:val="20"/>
        </w:rPr>
        <w:t>Attorney-General said that the last mentioned category “is designed to cover those rel</w:t>
      </w:r>
      <w:r w:rsidR="001835F8" w:rsidRPr="00830AAE">
        <w:rPr>
          <w:rFonts w:ascii="Arial" w:hAnsi="Arial" w:cs="Arial"/>
          <w:color w:val="000000"/>
          <w:sz w:val="20"/>
        </w:rPr>
        <w:t>ationships which may not be str</w:t>
      </w:r>
      <w:r w:rsidRPr="00830AAE">
        <w:rPr>
          <w:rFonts w:ascii="Arial" w:hAnsi="Arial" w:cs="Arial"/>
          <w:color w:val="000000"/>
          <w:sz w:val="20"/>
        </w:rPr>
        <w:t>ictly family but which are so close that the dynamics of the relationship are family-like” and “any violence in the relationship approximates t</w:t>
      </w:r>
      <w:r w:rsidR="001835F8" w:rsidRPr="00830AAE">
        <w:rPr>
          <w:rFonts w:ascii="Arial" w:hAnsi="Arial" w:cs="Arial"/>
          <w:color w:val="000000"/>
          <w:sz w:val="20"/>
        </w:rPr>
        <w:t>he features of family violence”.</w:t>
      </w:r>
    </w:p>
    <w:p w14:paraId="69BD1BFA" w14:textId="77777777" w:rsidR="00384A64" w:rsidRPr="00830AAE" w:rsidRDefault="00384A64" w:rsidP="00384A64">
      <w:pPr>
        <w:jc w:val="both"/>
        <w:rPr>
          <w:rFonts w:ascii="Arial" w:hAnsi="Arial" w:cs="Arial"/>
          <w:color w:val="000000"/>
          <w:sz w:val="16"/>
          <w:szCs w:val="20"/>
        </w:rPr>
      </w:pPr>
    </w:p>
    <w:p w14:paraId="16E73D2F" w14:textId="6AD0FB2D" w:rsidR="00CE45FD" w:rsidRPr="00830AAE" w:rsidRDefault="003D43DC" w:rsidP="003D43DC">
      <w:pPr>
        <w:jc w:val="both"/>
        <w:rPr>
          <w:rFonts w:ascii="Arial" w:hAnsi="Arial" w:cs="Arial"/>
          <w:color w:val="000000"/>
          <w:sz w:val="20"/>
        </w:rPr>
      </w:pPr>
      <w:r w:rsidRPr="00830AAE">
        <w:rPr>
          <w:rFonts w:ascii="Arial" w:hAnsi="Arial" w:cs="Arial"/>
          <w:color w:val="000000"/>
          <w:sz w:val="20"/>
        </w:rPr>
        <w:t xml:space="preserve">"Domestic partner" </w:t>
      </w:r>
      <w:r w:rsidR="00CE45FD" w:rsidRPr="00830AAE">
        <w:rPr>
          <w:rFonts w:ascii="Arial" w:hAnsi="Arial" w:cs="Arial"/>
          <w:color w:val="000000"/>
          <w:sz w:val="20"/>
        </w:rPr>
        <w:t xml:space="preserve">of the respondent </w:t>
      </w:r>
      <w:r w:rsidRPr="00830AAE">
        <w:rPr>
          <w:rFonts w:ascii="Arial" w:hAnsi="Arial" w:cs="Arial"/>
          <w:color w:val="000000"/>
          <w:sz w:val="20"/>
        </w:rPr>
        <w:t>is defined in s</w:t>
      </w:r>
      <w:r w:rsidR="007D77B9" w:rsidRPr="00830AAE">
        <w:rPr>
          <w:rFonts w:ascii="Arial" w:hAnsi="Arial" w:cs="Arial"/>
          <w:color w:val="000000"/>
          <w:sz w:val="20"/>
        </w:rPr>
        <w:t>s</w:t>
      </w:r>
      <w:r w:rsidRPr="00830AAE">
        <w:rPr>
          <w:rFonts w:ascii="Arial" w:hAnsi="Arial" w:cs="Arial"/>
          <w:color w:val="000000"/>
          <w:sz w:val="20"/>
        </w:rPr>
        <w:t>.</w:t>
      </w:r>
      <w:r w:rsidR="001D2980" w:rsidRPr="00830AAE">
        <w:rPr>
          <w:rFonts w:ascii="Arial" w:hAnsi="Arial" w:cs="Arial"/>
          <w:color w:val="000000"/>
          <w:sz w:val="20"/>
        </w:rPr>
        <w:t>9</w:t>
      </w:r>
      <w:r w:rsidR="007D77B9" w:rsidRPr="00830AAE">
        <w:rPr>
          <w:rFonts w:ascii="Arial" w:hAnsi="Arial" w:cs="Arial"/>
          <w:color w:val="000000"/>
          <w:sz w:val="20"/>
        </w:rPr>
        <w:t>(1) &amp; 9(2)</w:t>
      </w:r>
      <w:r w:rsidRPr="00830AAE">
        <w:rPr>
          <w:rFonts w:ascii="Arial" w:hAnsi="Arial" w:cs="Arial"/>
          <w:color w:val="000000"/>
          <w:sz w:val="20"/>
        </w:rPr>
        <w:t xml:space="preserve"> of the </w:t>
      </w:r>
      <w:r w:rsidR="00CE45FD" w:rsidRPr="00830AAE">
        <w:rPr>
          <w:rFonts w:ascii="Arial" w:hAnsi="Arial" w:cs="Arial"/>
          <w:color w:val="000000"/>
          <w:sz w:val="20"/>
        </w:rPr>
        <w:t>FVPA</w:t>
      </w:r>
      <w:r w:rsidRPr="00830AAE">
        <w:rPr>
          <w:rFonts w:ascii="Arial" w:hAnsi="Arial" w:cs="Arial"/>
          <w:color w:val="000000"/>
          <w:sz w:val="20"/>
        </w:rPr>
        <w:t xml:space="preserve"> as</w:t>
      </w:r>
      <w:r w:rsidR="006715BA">
        <w:rPr>
          <w:rFonts w:ascii="Arial" w:hAnsi="Arial" w:cs="Arial"/>
          <w:color w:val="000000"/>
          <w:sz w:val="20"/>
        </w:rPr>
        <w:t>–</w:t>
      </w:r>
    </w:p>
    <w:p w14:paraId="4022F51D" w14:textId="77777777" w:rsidR="00CE45FD"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person in a registered relationship within the meaning of the Relationships Act 2008; or</w:t>
      </w:r>
    </w:p>
    <w:p w14:paraId="1822267D" w14:textId="77777777" w:rsidR="001D2980"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an adult to whom the respondent is not married but with whom the respondent is in a relationship as a couple </w:t>
      </w:r>
      <w:r w:rsidR="001D2980" w:rsidRPr="00830AAE">
        <w:rPr>
          <w:rFonts w:ascii="Arial" w:hAnsi="Arial" w:cs="Arial"/>
          <w:color w:val="000000"/>
          <w:sz w:val="20"/>
        </w:rPr>
        <w:t>where one or each of them provides personal or financial commitment and support of a domestic nature for the material support of the other, irrespective of their genders and whether or not they are living under the same roof.</w:t>
      </w:r>
    </w:p>
    <w:p w14:paraId="712B51CA" w14:textId="77777777" w:rsidR="00384A64" w:rsidRPr="00830AAE" w:rsidRDefault="00384A64" w:rsidP="00384A64">
      <w:pPr>
        <w:jc w:val="both"/>
        <w:rPr>
          <w:rFonts w:ascii="Arial" w:hAnsi="Arial" w:cs="Arial"/>
          <w:color w:val="000000"/>
          <w:sz w:val="16"/>
          <w:szCs w:val="20"/>
        </w:rPr>
      </w:pPr>
    </w:p>
    <w:p w14:paraId="25ED9E0F" w14:textId="493FAA7D" w:rsidR="001D2980" w:rsidRPr="00830AAE" w:rsidRDefault="001D2980" w:rsidP="0069383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Under s.9(3) of the FVPA “domestic partner” does not include</w:t>
      </w:r>
      <w:r w:rsidR="006715BA">
        <w:rPr>
          <w:rFonts w:ascii="Arial" w:hAnsi="Arial" w:cs="Arial"/>
          <w:color w:val="000000"/>
          <w:sz w:val="20"/>
        </w:rPr>
        <w:t>–</w:t>
      </w:r>
    </w:p>
    <w:p w14:paraId="27D559AD"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a person who provides domestic support and personal care to the respondent for fee or reward or on behalf of another person or organization; or</w:t>
      </w:r>
    </w:p>
    <w:p w14:paraId="3EDE0C7A"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 </w:t>
      </w:r>
      <w:r w:rsidR="001B77CC" w:rsidRPr="00830AAE">
        <w:rPr>
          <w:rFonts w:ascii="Arial" w:hAnsi="Arial" w:cs="Arial"/>
          <w:color w:val="000000"/>
          <w:sz w:val="20"/>
        </w:rPr>
        <w:t xml:space="preserve">mere </w:t>
      </w:r>
      <w:r w:rsidRPr="00830AAE">
        <w:rPr>
          <w:rFonts w:ascii="Arial" w:hAnsi="Arial" w:cs="Arial"/>
          <w:color w:val="000000"/>
          <w:sz w:val="20"/>
        </w:rPr>
        <w:t>co-tenant</w:t>
      </w:r>
      <w:r w:rsidR="007D77B9" w:rsidRPr="00830AAE">
        <w:rPr>
          <w:rFonts w:ascii="Arial" w:hAnsi="Arial" w:cs="Arial"/>
          <w:color w:val="000000"/>
          <w:sz w:val="20"/>
        </w:rPr>
        <w:t>.</w:t>
      </w:r>
    </w:p>
    <w:p w14:paraId="67917ADC" w14:textId="77777777" w:rsidR="001835F8" w:rsidRPr="00830AAE" w:rsidRDefault="001835F8" w:rsidP="007D77B9">
      <w:pPr>
        <w:tabs>
          <w:tab w:val="left" w:pos="454"/>
        </w:tabs>
        <w:jc w:val="both"/>
        <w:rPr>
          <w:rFonts w:ascii="Arial" w:hAnsi="Arial" w:cs="Arial"/>
          <w:color w:val="000000"/>
          <w:sz w:val="16"/>
        </w:rPr>
      </w:pPr>
    </w:p>
    <w:p w14:paraId="53234242" w14:textId="77777777" w:rsidR="001D2980" w:rsidRPr="00830AAE" w:rsidRDefault="007D77B9" w:rsidP="003263DC">
      <w:pPr>
        <w:tabs>
          <w:tab w:val="left" w:pos="454"/>
        </w:tabs>
        <w:jc w:val="both"/>
        <w:rPr>
          <w:rFonts w:ascii="Arial" w:hAnsi="Arial" w:cs="Arial"/>
          <w:color w:val="000000"/>
          <w:sz w:val="20"/>
        </w:rPr>
      </w:pPr>
      <w:r w:rsidRPr="00830AAE">
        <w:rPr>
          <w:rFonts w:ascii="Arial" w:hAnsi="Arial" w:cs="Arial"/>
          <w:color w:val="000000"/>
          <w:sz w:val="20"/>
        </w:rPr>
        <w:t>Section 9(4) provides that in deciding whether persons who are not in a registered relationship</w:t>
      </w:r>
      <w:r w:rsidR="003263DC" w:rsidRPr="00830AAE">
        <w:rPr>
          <w:rFonts w:ascii="Arial" w:hAnsi="Arial" w:cs="Arial"/>
          <w:color w:val="000000"/>
          <w:sz w:val="20"/>
        </w:rPr>
        <w:t xml:space="preserve"> are domestic partners, all </w:t>
      </w:r>
      <w:r w:rsidRPr="00830AAE">
        <w:rPr>
          <w:rFonts w:ascii="Arial" w:hAnsi="Arial" w:cs="Arial"/>
          <w:color w:val="000000"/>
          <w:sz w:val="20"/>
        </w:rPr>
        <w:t xml:space="preserve">the circumstances of their relationship are to be taken into account, including any one or more of the matters referred to in s.35(2) of the </w:t>
      </w:r>
      <w:r w:rsidRPr="00830AAE">
        <w:rPr>
          <w:rFonts w:ascii="Arial" w:hAnsi="Arial" w:cs="Arial"/>
          <w:color w:val="000000"/>
          <w:sz w:val="20"/>
          <w:u w:val="single"/>
        </w:rPr>
        <w:t xml:space="preserve">Relationships Act 2008 </w:t>
      </w:r>
      <w:r w:rsidR="003263DC" w:rsidRPr="00830AAE">
        <w:rPr>
          <w:rFonts w:ascii="Arial" w:hAnsi="Arial" w:cs="Arial"/>
          <w:color w:val="000000"/>
          <w:sz w:val="20"/>
          <w:u w:val="single"/>
        </w:rPr>
        <w:t>(Vic)</w:t>
      </w:r>
      <w:r w:rsidR="003263DC" w:rsidRPr="00830AAE">
        <w:rPr>
          <w:rFonts w:ascii="Arial" w:hAnsi="Arial" w:cs="Arial"/>
          <w:color w:val="000000"/>
          <w:sz w:val="20"/>
        </w:rPr>
        <w:t xml:space="preserve"> </w:t>
      </w:r>
      <w:r w:rsidRPr="00830AAE">
        <w:rPr>
          <w:rFonts w:ascii="Arial" w:hAnsi="Arial" w:cs="Arial"/>
          <w:color w:val="000000"/>
          <w:sz w:val="20"/>
        </w:rPr>
        <w:t>as may be relevant in a particular case.</w:t>
      </w:r>
    </w:p>
    <w:p w14:paraId="0AB1ACE1" w14:textId="77777777" w:rsidR="00F231FB" w:rsidRPr="00830AAE" w:rsidRDefault="00F231FB" w:rsidP="00F231FB">
      <w:pPr>
        <w:jc w:val="both"/>
        <w:rPr>
          <w:rFonts w:ascii="Arial" w:hAnsi="Arial" w:cs="Arial"/>
          <w:color w:val="000000"/>
          <w:sz w:val="16"/>
          <w:szCs w:val="20"/>
        </w:rPr>
      </w:pPr>
    </w:p>
    <w:p w14:paraId="5D41F17A" w14:textId="77777777" w:rsidR="003D43DC" w:rsidRPr="00830AAE" w:rsidRDefault="003D43DC" w:rsidP="003D43DC">
      <w:pPr>
        <w:pStyle w:val="Heading3"/>
        <w:keepNext/>
        <w:keepLines/>
        <w:spacing w:line="240" w:lineRule="auto"/>
        <w:rPr>
          <w:rFonts w:ascii="Arial" w:hAnsi="Arial" w:cs="Arial"/>
          <w:b/>
          <w:bCs/>
          <w:color w:val="000000"/>
          <w:sz w:val="20"/>
        </w:rPr>
      </w:pPr>
      <w:bookmarkStart w:id="331" w:name="_6FV.4.2_Child_subjected"/>
      <w:bookmarkStart w:id="332" w:name="B6FV42"/>
      <w:bookmarkEnd w:id="331"/>
      <w:bookmarkEnd w:id="332"/>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 xml:space="preserve">Child </w:t>
      </w:r>
      <w:r w:rsidR="007F02F7" w:rsidRPr="00830AAE">
        <w:rPr>
          <w:rFonts w:ascii="Arial" w:hAnsi="Arial" w:cs="Arial"/>
          <w:b/>
          <w:bCs/>
          <w:color w:val="000000"/>
          <w:sz w:val="20"/>
        </w:rPr>
        <w:t>subject</w:t>
      </w:r>
      <w:r w:rsidRPr="00830AAE">
        <w:rPr>
          <w:rFonts w:ascii="Arial" w:hAnsi="Arial" w:cs="Arial"/>
          <w:b/>
          <w:bCs/>
          <w:color w:val="000000"/>
          <w:sz w:val="20"/>
        </w:rPr>
        <w:t xml:space="preserve">ed to </w:t>
      </w:r>
      <w:r w:rsidR="00CF41BC" w:rsidRPr="00830AAE">
        <w:rPr>
          <w:rFonts w:ascii="Arial" w:hAnsi="Arial" w:cs="Arial"/>
          <w:b/>
          <w:bCs/>
          <w:color w:val="000000"/>
          <w:sz w:val="20"/>
        </w:rPr>
        <w:t xml:space="preserve">family </w:t>
      </w:r>
      <w:r w:rsidRPr="00830AAE">
        <w:rPr>
          <w:rFonts w:ascii="Arial" w:hAnsi="Arial" w:cs="Arial"/>
          <w:b/>
          <w:bCs/>
          <w:color w:val="000000"/>
          <w:sz w:val="20"/>
        </w:rPr>
        <w:t xml:space="preserve">violence </w:t>
      </w:r>
      <w:r w:rsidR="001C378A">
        <w:rPr>
          <w:rFonts w:ascii="Arial" w:hAnsi="Arial" w:cs="Arial"/>
          <w:b/>
          <w:bCs/>
          <w:color w:val="000000"/>
          <w:sz w:val="20"/>
        </w:rPr>
        <w:t>–</w:t>
      </w:r>
      <w:r w:rsidRPr="00830AAE">
        <w:rPr>
          <w:rFonts w:ascii="Arial" w:hAnsi="Arial" w:cs="Arial"/>
          <w:b/>
          <w:bCs/>
          <w:color w:val="000000"/>
          <w:sz w:val="20"/>
        </w:rPr>
        <w:t xml:space="preserve"> Additional</w:t>
      </w:r>
      <w:r w:rsidR="001C378A">
        <w:rPr>
          <w:rFonts w:ascii="Arial" w:hAnsi="Arial" w:cs="Arial"/>
          <w:b/>
          <w:bCs/>
          <w:color w:val="000000"/>
          <w:sz w:val="20"/>
        </w:rPr>
        <w:t xml:space="preserve"> </w:t>
      </w:r>
      <w:r w:rsidRPr="00830AAE">
        <w:rPr>
          <w:rFonts w:ascii="Arial" w:hAnsi="Arial" w:cs="Arial"/>
          <w:b/>
          <w:bCs/>
          <w:color w:val="000000"/>
          <w:sz w:val="20"/>
        </w:rPr>
        <w:t>protection of children</w:t>
      </w:r>
    </w:p>
    <w:p w14:paraId="45D9C8EF" w14:textId="77777777" w:rsidR="00CF41BC" w:rsidRPr="00830AAE" w:rsidRDefault="00CF41BC" w:rsidP="00CF41BC">
      <w:pPr>
        <w:spacing w:before="120"/>
        <w:jc w:val="both"/>
        <w:rPr>
          <w:rFonts w:ascii="Arial" w:hAnsi="Arial" w:cs="Arial"/>
          <w:color w:val="000000"/>
          <w:sz w:val="20"/>
        </w:rPr>
      </w:pPr>
      <w:r w:rsidRPr="00830AAE">
        <w:rPr>
          <w:rFonts w:ascii="Arial" w:hAnsi="Arial" w:cs="Arial"/>
          <w:color w:val="000000"/>
          <w:sz w:val="20"/>
        </w:rPr>
        <w:t>“Child” is defined in s.3(1) of the FVPA as “a person who is under the age of 18 years”.</w:t>
      </w:r>
    </w:p>
    <w:p w14:paraId="4EFE5D14" w14:textId="77777777" w:rsidR="00F231FB" w:rsidRPr="00830AAE" w:rsidRDefault="00F231FB" w:rsidP="00F231FB">
      <w:pPr>
        <w:jc w:val="both"/>
        <w:rPr>
          <w:rFonts w:ascii="Arial" w:hAnsi="Arial" w:cs="Arial"/>
          <w:color w:val="000000"/>
          <w:sz w:val="16"/>
          <w:szCs w:val="20"/>
        </w:rPr>
      </w:pPr>
    </w:p>
    <w:p w14:paraId="0F45A375" w14:textId="77777777" w:rsidR="00F36049" w:rsidRDefault="00E4503B" w:rsidP="00CF41BC">
      <w:pPr>
        <w:jc w:val="both"/>
        <w:rPr>
          <w:rFonts w:ascii="Arial" w:hAnsi="Arial" w:cs="Arial"/>
          <w:color w:val="000000"/>
          <w:sz w:val="20"/>
        </w:rPr>
      </w:pPr>
      <w:r w:rsidRPr="00830AAE">
        <w:rPr>
          <w:rFonts w:ascii="Arial" w:hAnsi="Arial" w:cs="Arial"/>
          <w:color w:val="000000"/>
          <w:sz w:val="20"/>
        </w:rPr>
        <w:t>Under ss.53(1)(a)(iii) of the FVPA the court may make an interim order if satisfied on the balance of probabilities that an interim order is necessary</w:t>
      </w:r>
      <w:r w:rsidR="006820F7" w:rsidRPr="00830AAE">
        <w:rPr>
          <w:rFonts w:ascii="Arial" w:hAnsi="Arial" w:cs="Arial"/>
          <w:color w:val="000000"/>
          <w:sz w:val="20"/>
        </w:rPr>
        <w:t>,</w:t>
      </w:r>
      <w:r w:rsidRPr="00830AAE">
        <w:rPr>
          <w:rFonts w:ascii="Arial" w:hAnsi="Arial" w:cs="Arial"/>
          <w:color w:val="000000"/>
          <w:sz w:val="20"/>
        </w:rPr>
        <w:t xml:space="preserve"> pending a final decision about the application</w:t>
      </w:r>
      <w:r w:rsidR="006820F7" w:rsidRPr="00830AAE">
        <w:rPr>
          <w:rFonts w:ascii="Arial" w:hAnsi="Arial" w:cs="Arial"/>
          <w:color w:val="000000"/>
          <w:sz w:val="20"/>
        </w:rPr>
        <w:t>,</w:t>
      </w:r>
      <w:r w:rsidRPr="00830AAE">
        <w:rPr>
          <w:rFonts w:ascii="Arial" w:hAnsi="Arial" w:cs="Arial"/>
          <w:color w:val="000000"/>
          <w:sz w:val="20"/>
        </w:rPr>
        <w:t xml:space="preserve"> to protect a child who has been subjected to family violence committed by the respondent.</w:t>
      </w:r>
    </w:p>
    <w:p w14:paraId="7D9C7526" w14:textId="77777777" w:rsidR="00F36049" w:rsidRDefault="00F36049" w:rsidP="00CF41BC">
      <w:pPr>
        <w:jc w:val="both"/>
        <w:rPr>
          <w:rFonts w:ascii="Arial" w:hAnsi="Arial" w:cs="Arial"/>
          <w:color w:val="000000"/>
          <w:sz w:val="20"/>
        </w:rPr>
      </w:pPr>
    </w:p>
    <w:p w14:paraId="7647351A" w14:textId="77777777" w:rsidR="00F36049" w:rsidRDefault="00F36049" w:rsidP="00CF41BC">
      <w:pPr>
        <w:jc w:val="both"/>
        <w:rPr>
          <w:rFonts w:ascii="Arial" w:hAnsi="Arial" w:cs="Arial"/>
          <w:color w:val="000000"/>
          <w:sz w:val="20"/>
        </w:rPr>
      </w:pPr>
      <w:r>
        <w:rPr>
          <w:rFonts w:ascii="Arial" w:hAnsi="Arial" w:cs="Arial"/>
          <w:color w:val="000000"/>
          <w:sz w:val="20"/>
        </w:rPr>
        <w:t>Under s.53AA the court must make an interim order for a child who has been subjected to family violence committed by the respondent whether or not that child is also an affected family member.</w:t>
      </w:r>
    </w:p>
    <w:p w14:paraId="24CD21DB" w14:textId="77777777" w:rsidR="00F36049" w:rsidRDefault="00F36049" w:rsidP="00CF41BC">
      <w:pPr>
        <w:jc w:val="both"/>
        <w:rPr>
          <w:rFonts w:ascii="Arial" w:hAnsi="Arial" w:cs="Arial"/>
          <w:color w:val="000000"/>
          <w:sz w:val="20"/>
        </w:rPr>
      </w:pPr>
    </w:p>
    <w:p w14:paraId="6C988853" w14:textId="77777777" w:rsidR="003D43DC" w:rsidRPr="00830AAE" w:rsidRDefault="00F36049" w:rsidP="00CF41BC">
      <w:pPr>
        <w:jc w:val="both"/>
        <w:rPr>
          <w:rFonts w:ascii="Arial" w:hAnsi="Arial" w:cs="Arial"/>
          <w:color w:val="000000"/>
          <w:sz w:val="20"/>
        </w:rPr>
      </w:pPr>
      <w:r>
        <w:rPr>
          <w:rFonts w:ascii="Arial" w:hAnsi="Arial" w:cs="Arial"/>
          <w:color w:val="000000"/>
          <w:sz w:val="20"/>
        </w:rPr>
        <w:t xml:space="preserve">Under s.53AB the court may, on its own initiative, make an interim order </w:t>
      </w:r>
      <w:r w:rsidR="007A076A">
        <w:rPr>
          <w:rFonts w:ascii="Arial" w:hAnsi="Arial" w:cs="Arial"/>
          <w:color w:val="000000"/>
          <w:sz w:val="20"/>
        </w:rPr>
        <w:t xml:space="preserve">which is necessary to protect </w:t>
      </w:r>
      <w:r>
        <w:rPr>
          <w:rFonts w:ascii="Arial" w:hAnsi="Arial" w:cs="Arial"/>
          <w:color w:val="000000"/>
          <w:sz w:val="20"/>
        </w:rPr>
        <w:t>a child who has been subjected to family violence committed by the respondent even if the court does not make an interim order under s.53(1) in relation to an affected family member.</w:t>
      </w:r>
    </w:p>
    <w:p w14:paraId="32B2DA14" w14:textId="77777777" w:rsidR="00F231FB" w:rsidRPr="007A076A" w:rsidRDefault="00F231FB" w:rsidP="00F231FB">
      <w:pPr>
        <w:jc w:val="both"/>
        <w:rPr>
          <w:rFonts w:ascii="Arial" w:hAnsi="Arial" w:cs="Arial"/>
          <w:color w:val="000000"/>
          <w:sz w:val="20"/>
        </w:rPr>
      </w:pPr>
    </w:p>
    <w:p w14:paraId="126509E9" w14:textId="022E6144" w:rsidR="007A076A" w:rsidRDefault="007A076A" w:rsidP="00852858">
      <w:pPr>
        <w:jc w:val="both"/>
        <w:rPr>
          <w:rFonts w:ascii="Arial" w:hAnsi="Arial" w:cs="Arial"/>
          <w:color w:val="000000"/>
          <w:sz w:val="20"/>
        </w:rPr>
      </w:pPr>
      <w:r>
        <w:rPr>
          <w:rFonts w:ascii="Arial" w:hAnsi="Arial" w:cs="Arial"/>
          <w:color w:val="000000"/>
          <w:sz w:val="20"/>
        </w:rPr>
        <w:t>Under ss.77 or 77A of the FVPA</w:t>
      </w:r>
      <w:r w:rsidR="006715BA">
        <w:rPr>
          <w:rFonts w:ascii="Arial" w:hAnsi="Arial" w:cs="Arial"/>
          <w:color w:val="000000"/>
          <w:sz w:val="20"/>
        </w:rPr>
        <w:t>–</w:t>
      </w:r>
    </w:p>
    <w:p w14:paraId="4939DE8D" w14:textId="77777777"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if the court makes a final order in relation to an affected family member or an additional applicant who is an associate of the protected person; and</w:t>
      </w:r>
    </w:p>
    <w:p w14:paraId="4C1B95D2" w14:textId="5E8C3E7A"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 xml:space="preserve">the court </w:t>
      </w:r>
      <w:r w:rsidR="00852858">
        <w:rPr>
          <w:rFonts w:ascii="Arial" w:hAnsi="Arial" w:cs="Arial"/>
          <w:color w:val="000000"/>
          <w:sz w:val="20"/>
        </w:rPr>
        <w:t xml:space="preserve">is satisfied, on the balance of probabilities, that a child has been subjected to family violence committed by the respondent </w:t>
      </w:r>
      <w:r w:rsidR="00284DB2">
        <w:rPr>
          <w:rFonts w:ascii="Arial" w:hAnsi="Arial" w:cs="Arial"/>
          <w:color w:val="000000"/>
          <w:sz w:val="20"/>
        </w:rPr>
        <w:t xml:space="preserve">or additional respondent </w:t>
      </w:r>
      <w:r w:rsidR="00852858">
        <w:rPr>
          <w:rFonts w:ascii="Arial" w:hAnsi="Arial" w:cs="Arial"/>
          <w:color w:val="000000"/>
          <w:sz w:val="20"/>
        </w:rPr>
        <w:t>(whether or not that child is also an affected family member)</w:t>
      </w:r>
      <w:r w:rsidR="006715BA">
        <w:rPr>
          <w:rFonts w:ascii="Arial" w:hAnsi="Arial" w:cs="Arial"/>
          <w:color w:val="000000"/>
          <w:sz w:val="20"/>
        </w:rPr>
        <w:t>–</w:t>
      </w:r>
    </w:p>
    <w:p w14:paraId="594F87E2" w14:textId="77777777" w:rsidR="007A076A" w:rsidRDefault="00852858" w:rsidP="00852858">
      <w:pPr>
        <w:jc w:val="both"/>
        <w:rPr>
          <w:rFonts w:ascii="Arial" w:hAnsi="Arial" w:cs="Arial"/>
          <w:color w:val="000000"/>
          <w:sz w:val="20"/>
        </w:rPr>
      </w:pPr>
      <w:r>
        <w:rPr>
          <w:rFonts w:ascii="Arial" w:hAnsi="Arial" w:cs="Arial"/>
          <w:color w:val="000000"/>
          <w:sz w:val="20"/>
        </w:rPr>
        <w:t>the court must make a final order to protect the child unless it is not necessary to do so to protect the child from family violence committed by the respondent or additional respondent.</w:t>
      </w:r>
    </w:p>
    <w:p w14:paraId="5B1CC6D6" w14:textId="77777777" w:rsidR="00852858" w:rsidRDefault="00852858" w:rsidP="00852858">
      <w:pPr>
        <w:jc w:val="both"/>
        <w:rPr>
          <w:rFonts w:ascii="Arial" w:hAnsi="Arial" w:cs="Arial"/>
          <w:color w:val="000000"/>
          <w:sz w:val="20"/>
        </w:rPr>
      </w:pPr>
    </w:p>
    <w:p w14:paraId="7A04E27F" w14:textId="77777777" w:rsidR="00852858" w:rsidRDefault="00852858" w:rsidP="00852858">
      <w:pPr>
        <w:jc w:val="both"/>
        <w:rPr>
          <w:rFonts w:ascii="Arial" w:hAnsi="Arial" w:cs="Arial"/>
          <w:color w:val="000000"/>
          <w:sz w:val="20"/>
        </w:rPr>
      </w:pPr>
      <w:r>
        <w:rPr>
          <w:rFonts w:ascii="Arial" w:hAnsi="Arial" w:cs="Arial"/>
          <w:color w:val="000000"/>
          <w:sz w:val="20"/>
        </w:rPr>
        <w:t xml:space="preserve">Under s.77B the court may, on its own initiative, make a final order which is necessary to protect a child who has been subjected to family violence committed by the respondent </w:t>
      </w:r>
      <w:r w:rsidR="00284DB2">
        <w:rPr>
          <w:rFonts w:ascii="Arial" w:hAnsi="Arial" w:cs="Arial"/>
          <w:color w:val="000000"/>
          <w:sz w:val="20"/>
        </w:rPr>
        <w:t xml:space="preserve">or additional respondent </w:t>
      </w:r>
      <w:r>
        <w:rPr>
          <w:rFonts w:ascii="Arial" w:hAnsi="Arial" w:cs="Arial"/>
          <w:color w:val="000000"/>
          <w:sz w:val="20"/>
        </w:rPr>
        <w:t>even if the court does not make an order under s.</w:t>
      </w:r>
      <w:r w:rsidR="00284DB2">
        <w:rPr>
          <w:rFonts w:ascii="Arial" w:hAnsi="Arial" w:cs="Arial"/>
          <w:color w:val="000000"/>
          <w:sz w:val="20"/>
        </w:rPr>
        <w:t>74 or s.76</w:t>
      </w:r>
      <w:r>
        <w:rPr>
          <w:rFonts w:ascii="Arial" w:hAnsi="Arial" w:cs="Arial"/>
          <w:color w:val="000000"/>
          <w:sz w:val="20"/>
        </w:rPr>
        <w:t xml:space="preserve"> in relation to an affected family member</w:t>
      </w:r>
      <w:r w:rsidR="00284DB2">
        <w:rPr>
          <w:rFonts w:ascii="Arial" w:hAnsi="Arial" w:cs="Arial"/>
          <w:color w:val="000000"/>
          <w:sz w:val="20"/>
        </w:rPr>
        <w:t xml:space="preserve"> or an additional applicant</w:t>
      </w:r>
      <w:r>
        <w:rPr>
          <w:rFonts w:ascii="Arial" w:hAnsi="Arial" w:cs="Arial"/>
          <w:color w:val="000000"/>
          <w:sz w:val="20"/>
        </w:rPr>
        <w:t>.</w:t>
      </w:r>
    </w:p>
    <w:p w14:paraId="28720B6A" w14:textId="77777777" w:rsidR="00F231FB" w:rsidRPr="00830AAE" w:rsidRDefault="00F231FB" w:rsidP="00F231FB">
      <w:pPr>
        <w:jc w:val="both"/>
        <w:rPr>
          <w:rFonts w:ascii="Arial" w:hAnsi="Arial" w:cs="Arial"/>
          <w:color w:val="000000"/>
          <w:sz w:val="16"/>
          <w:szCs w:val="20"/>
        </w:rPr>
      </w:pPr>
    </w:p>
    <w:p w14:paraId="3A2C9CED" w14:textId="77777777" w:rsidR="008D26D8" w:rsidRPr="00830AAE" w:rsidRDefault="00624913" w:rsidP="008D26D8">
      <w:pPr>
        <w:pStyle w:val="Heading2"/>
        <w:keepNext/>
        <w:keepLines/>
        <w:spacing w:line="240" w:lineRule="auto"/>
        <w:rPr>
          <w:rFonts w:ascii="Arial" w:hAnsi="Arial" w:cs="Arial"/>
          <w:b/>
          <w:bCs/>
          <w:color w:val="000000"/>
        </w:rPr>
      </w:pPr>
      <w:bookmarkStart w:id="333" w:name="_6FV.5_Associates_and"/>
      <w:bookmarkStart w:id="334" w:name="B6FV5"/>
      <w:bookmarkEnd w:id="333"/>
      <w:bookmarkEnd w:id="334"/>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.5</w:t>
      </w:r>
      <w:r w:rsidRPr="00830AAE">
        <w:rPr>
          <w:rFonts w:ascii="Arial" w:hAnsi="Arial" w:cs="Arial"/>
          <w:b/>
          <w:bCs/>
          <w:color w:val="000000"/>
        </w:rPr>
        <w:tab/>
        <w:t>Associates and associated final orders</w:t>
      </w:r>
    </w:p>
    <w:p w14:paraId="5C8D0B82" w14:textId="77777777" w:rsidR="00F231FB" w:rsidRPr="00830AAE" w:rsidRDefault="00F231FB" w:rsidP="00F7012D">
      <w:pPr>
        <w:keepNext/>
        <w:jc w:val="both"/>
        <w:rPr>
          <w:rFonts w:ascii="Arial" w:hAnsi="Arial" w:cs="Arial"/>
          <w:color w:val="000000"/>
          <w:sz w:val="16"/>
          <w:szCs w:val="20"/>
        </w:rPr>
      </w:pPr>
    </w:p>
    <w:p w14:paraId="29FF6B25"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 xml:space="preserve">The FVPA enables final intervention orders to be made against associates of the respondent and for the protection of associates of the protected person.  “Associates” do not </w:t>
      </w:r>
      <w:r w:rsidR="00C432AA" w:rsidRPr="00830AAE">
        <w:rPr>
          <w:rFonts w:ascii="Arial" w:hAnsi="Arial" w:cs="Arial"/>
          <w:bCs/>
          <w:color w:val="000000"/>
          <w:sz w:val="20"/>
        </w:rPr>
        <w:t xml:space="preserve">necessarily </w:t>
      </w:r>
      <w:r w:rsidRPr="00830AAE">
        <w:rPr>
          <w:rFonts w:ascii="Arial" w:hAnsi="Arial" w:cs="Arial"/>
          <w:bCs/>
          <w:color w:val="000000"/>
          <w:sz w:val="20"/>
        </w:rPr>
        <w:t>have to be family members.</w:t>
      </w:r>
    </w:p>
    <w:p w14:paraId="46BE3A04" w14:textId="77777777" w:rsidR="00F231FB" w:rsidRPr="00830AAE" w:rsidRDefault="00F231FB" w:rsidP="00F231FB">
      <w:pPr>
        <w:jc w:val="both"/>
        <w:rPr>
          <w:rFonts w:ascii="Arial" w:hAnsi="Arial" w:cs="Arial"/>
          <w:color w:val="000000"/>
          <w:sz w:val="16"/>
          <w:szCs w:val="20"/>
        </w:rPr>
      </w:pPr>
    </w:p>
    <w:p w14:paraId="0AC4818D"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The “associate” provisions were included in response to a finding by the V</w:t>
      </w:r>
      <w:r w:rsidR="004B45F2" w:rsidRPr="00830AAE">
        <w:rPr>
          <w:rFonts w:ascii="Arial" w:hAnsi="Arial" w:cs="Arial"/>
          <w:bCs/>
          <w:color w:val="000000"/>
          <w:sz w:val="20"/>
        </w:rPr>
        <w:t xml:space="preserve">ictorian </w:t>
      </w:r>
      <w:r w:rsidRPr="00830AAE">
        <w:rPr>
          <w:rFonts w:ascii="Arial" w:hAnsi="Arial" w:cs="Arial"/>
          <w:bCs/>
          <w:color w:val="000000"/>
          <w:sz w:val="20"/>
        </w:rPr>
        <w:t>L</w:t>
      </w:r>
      <w:r w:rsidR="004B45F2" w:rsidRPr="00830AAE">
        <w:rPr>
          <w:rFonts w:ascii="Arial" w:hAnsi="Arial" w:cs="Arial"/>
          <w:bCs/>
          <w:color w:val="000000"/>
          <w:sz w:val="20"/>
        </w:rPr>
        <w:t xml:space="preserve">aw </w:t>
      </w:r>
      <w:r w:rsidRPr="00830AAE">
        <w:rPr>
          <w:rFonts w:ascii="Arial" w:hAnsi="Arial" w:cs="Arial"/>
          <w:bCs/>
          <w:color w:val="000000"/>
          <w:sz w:val="20"/>
        </w:rPr>
        <w:t>R</w:t>
      </w:r>
      <w:r w:rsidR="004B45F2" w:rsidRPr="00830AAE">
        <w:rPr>
          <w:rFonts w:ascii="Arial" w:hAnsi="Arial" w:cs="Arial"/>
          <w:bCs/>
          <w:color w:val="000000"/>
          <w:sz w:val="20"/>
        </w:rPr>
        <w:t xml:space="preserve">eform </w:t>
      </w:r>
      <w:r w:rsidRPr="00830AAE">
        <w:rPr>
          <w:rFonts w:ascii="Arial" w:hAnsi="Arial" w:cs="Arial"/>
          <w:bCs/>
          <w:color w:val="000000"/>
          <w:sz w:val="20"/>
        </w:rPr>
        <w:t>C</w:t>
      </w:r>
      <w:r w:rsidR="004B45F2" w:rsidRPr="00830AAE">
        <w:rPr>
          <w:rFonts w:ascii="Arial" w:hAnsi="Arial" w:cs="Arial"/>
          <w:bCs/>
          <w:color w:val="000000"/>
          <w:sz w:val="20"/>
        </w:rPr>
        <w:t xml:space="preserve">ommission </w:t>
      </w:r>
      <w:r w:rsidRPr="00830AAE">
        <w:rPr>
          <w:rFonts w:ascii="Arial" w:hAnsi="Arial" w:cs="Arial"/>
          <w:bCs/>
          <w:color w:val="000000"/>
          <w:sz w:val="20"/>
        </w:rPr>
        <w:t xml:space="preserve">that </w:t>
      </w:r>
      <w:r w:rsidR="00C432AA" w:rsidRPr="00830AAE">
        <w:rPr>
          <w:rFonts w:ascii="Arial" w:hAnsi="Arial" w:cs="Arial"/>
          <w:bCs/>
          <w:color w:val="000000"/>
          <w:sz w:val="20"/>
        </w:rPr>
        <w:t>associates of victims of family violence are often subject to violent and threatening behaviour from the perpetrator, particularly after an intervention order has been made</w:t>
      </w:r>
      <w:r w:rsidR="00B2650C" w:rsidRPr="00830AAE">
        <w:rPr>
          <w:rFonts w:ascii="Arial" w:hAnsi="Arial" w:cs="Arial"/>
          <w:bCs/>
          <w:color w:val="000000"/>
          <w:sz w:val="20"/>
        </w:rPr>
        <w:t>.</w:t>
      </w:r>
    </w:p>
    <w:p w14:paraId="2FAAA663" w14:textId="77777777" w:rsidR="00F231FB" w:rsidRPr="00830AAE" w:rsidRDefault="00F231FB" w:rsidP="00F231FB">
      <w:pPr>
        <w:jc w:val="both"/>
        <w:rPr>
          <w:rFonts w:ascii="Arial" w:hAnsi="Arial" w:cs="Arial"/>
          <w:color w:val="000000"/>
          <w:sz w:val="16"/>
          <w:szCs w:val="20"/>
        </w:rPr>
      </w:pPr>
    </w:p>
    <w:p w14:paraId="40BDE53A" w14:textId="77777777" w:rsidR="001422A6" w:rsidRPr="00830AAE" w:rsidRDefault="00C432AA" w:rsidP="009B3A2F">
      <w:pPr>
        <w:jc w:val="both"/>
        <w:rPr>
          <w:rFonts w:ascii="Arial" w:hAnsi="Arial" w:cs="Arial"/>
          <w:bCs/>
          <w:color w:val="000000"/>
          <w:sz w:val="20"/>
        </w:rPr>
      </w:pPr>
      <w:r w:rsidRPr="00830AAE">
        <w:rPr>
          <w:rFonts w:ascii="Arial" w:hAnsi="Arial" w:cs="Arial"/>
          <w:bCs/>
          <w:color w:val="000000"/>
          <w:sz w:val="20"/>
        </w:rPr>
        <w:t>There is no power to make interim orders for the p</w:t>
      </w:r>
      <w:r w:rsidR="006B2072" w:rsidRPr="00830AAE">
        <w:rPr>
          <w:rFonts w:ascii="Arial" w:hAnsi="Arial" w:cs="Arial"/>
          <w:bCs/>
          <w:color w:val="000000"/>
          <w:sz w:val="20"/>
        </w:rPr>
        <w:t>rotection of an associate</w:t>
      </w:r>
      <w:r w:rsidRPr="00830AAE">
        <w:rPr>
          <w:rFonts w:ascii="Arial" w:hAnsi="Arial" w:cs="Arial"/>
          <w:bCs/>
          <w:color w:val="000000"/>
          <w:sz w:val="20"/>
        </w:rPr>
        <w:t xml:space="preserve"> of the affected family member/protected person or against an associate of the respondent.</w:t>
      </w:r>
    </w:p>
    <w:p w14:paraId="500FC3ED" w14:textId="77777777" w:rsidR="00F231FB" w:rsidRPr="00830AAE" w:rsidRDefault="00F231FB" w:rsidP="00F231FB">
      <w:pPr>
        <w:jc w:val="both"/>
        <w:rPr>
          <w:rFonts w:ascii="Arial" w:hAnsi="Arial" w:cs="Arial"/>
          <w:color w:val="000000"/>
          <w:sz w:val="16"/>
          <w:szCs w:val="20"/>
        </w:rPr>
      </w:pPr>
    </w:p>
    <w:p w14:paraId="07DC3D7B" w14:textId="77777777" w:rsidR="00C432AA" w:rsidRPr="00830AAE" w:rsidRDefault="00C432AA" w:rsidP="009B3A2F">
      <w:pPr>
        <w:jc w:val="both"/>
        <w:rPr>
          <w:rFonts w:ascii="Arial" w:hAnsi="Arial" w:cs="Arial"/>
          <w:bCs/>
          <w:color w:val="000000"/>
          <w:sz w:val="20"/>
        </w:rPr>
      </w:pPr>
      <w:r w:rsidRPr="00830AAE">
        <w:rPr>
          <w:rFonts w:ascii="Arial" w:hAnsi="Arial" w:cs="Arial"/>
          <w:bCs/>
          <w:color w:val="000000"/>
          <w:sz w:val="20"/>
        </w:rPr>
        <w:lastRenderedPageBreak/>
        <w:t xml:space="preserve">An associated final order is not affected if the </w:t>
      </w:r>
      <w:r w:rsidR="00992CB1" w:rsidRPr="00830AAE">
        <w:rPr>
          <w:rFonts w:ascii="Arial" w:hAnsi="Arial" w:cs="Arial"/>
          <w:bCs/>
          <w:color w:val="000000"/>
          <w:sz w:val="20"/>
        </w:rPr>
        <w:t xml:space="preserve">original final </w:t>
      </w:r>
      <w:r w:rsidRPr="00830AAE">
        <w:rPr>
          <w:rFonts w:ascii="Arial" w:hAnsi="Arial" w:cs="Arial"/>
          <w:bCs/>
          <w:color w:val="000000"/>
          <w:sz w:val="20"/>
        </w:rPr>
        <w:t>order is varied, extended, revoke</w:t>
      </w:r>
      <w:r w:rsidR="00384A64" w:rsidRPr="00830AAE">
        <w:rPr>
          <w:rFonts w:ascii="Arial" w:hAnsi="Arial" w:cs="Arial"/>
          <w:bCs/>
          <w:color w:val="000000"/>
          <w:sz w:val="20"/>
        </w:rPr>
        <w:t>d or otherwise ends: s.76(3)(c) of the FVPA.</w:t>
      </w:r>
    </w:p>
    <w:p w14:paraId="272F5E1E" w14:textId="77777777" w:rsidR="00F231FB" w:rsidRPr="00830AAE" w:rsidRDefault="00F231FB" w:rsidP="00F231FB">
      <w:pPr>
        <w:jc w:val="both"/>
        <w:rPr>
          <w:rFonts w:ascii="Arial" w:hAnsi="Arial" w:cs="Arial"/>
          <w:color w:val="000000"/>
          <w:sz w:val="16"/>
          <w:szCs w:val="20"/>
        </w:rPr>
      </w:pPr>
    </w:p>
    <w:p w14:paraId="5F3A74D8" w14:textId="77777777" w:rsidR="008D26D8" w:rsidRPr="00830AAE" w:rsidRDefault="003D43DC" w:rsidP="008D26D8">
      <w:pPr>
        <w:pStyle w:val="Heading3"/>
        <w:keepNext/>
        <w:keepLines/>
        <w:spacing w:line="240" w:lineRule="auto"/>
        <w:rPr>
          <w:rFonts w:ascii="Arial" w:hAnsi="Arial" w:cs="Arial"/>
          <w:b/>
          <w:bCs/>
          <w:color w:val="000000"/>
          <w:sz w:val="20"/>
        </w:rPr>
      </w:pPr>
      <w:bookmarkStart w:id="335" w:name="_6FV.5.1_Associate_of"/>
      <w:bookmarkStart w:id="336" w:name="B6FV51"/>
      <w:bookmarkEnd w:id="335"/>
      <w:bookmarkEnd w:id="336"/>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w:t>
      </w:r>
      <w:r w:rsidR="00624913" w:rsidRPr="00830AAE">
        <w:rPr>
          <w:rFonts w:ascii="Arial" w:hAnsi="Arial" w:cs="Arial"/>
          <w:b/>
          <w:bCs/>
          <w:color w:val="000000"/>
          <w:sz w:val="20"/>
        </w:rPr>
        <w:t>5</w:t>
      </w:r>
      <w:r w:rsidRPr="00830AAE">
        <w:rPr>
          <w:rFonts w:ascii="Arial" w:hAnsi="Arial" w:cs="Arial"/>
          <w:b/>
          <w:bCs/>
          <w:color w:val="000000"/>
          <w:sz w:val="20"/>
        </w:rPr>
        <w:t>.</w:t>
      </w:r>
      <w:r w:rsidR="00624913" w:rsidRPr="00830AAE">
        <w:rPr>
          <w:rFonts w:ascii="Arial" w:hAnsi="Arial" w:cs="Arial"/>
          <w:b/>
          <w:bCs/>
          <w:color w:val="000000"/>
          <w:sz w:val="20"/>
        </w:rPr>
        <w:t>1</w:t>
      </w:r>
      <w:r w:rsidRPr="00830AAE">
        <w:rPr>
          <w:rFonts w:ascii="Arial" w:hAnsi="Arial" w:cs="Arial"/>
          <w:b/>
          <w:bCs/>
          <w:color w:val="000000"/>
          <w:sz w:val="20"/>
        </w:rPr>
        <w:tab/>
      </w:r>
      <w:r w:rsidR="00EA4C2F" w:rsidRPr="00830AAE">
        <w:rPr>
          <w:rFonts w:ascii="Arial" w:hAnsi="Arial" w:cs="Arial"/>
          <w:b/>
          <w:bCs/>
          <w:color w:val="000000"/>
          <w:sz w:val="20"/>
        </w:rPr>
        <w:t xml:space="preserve">Associate of the </w:t>
      </w:r>
      <w:r w:rsidR="00E14CA2" w:rsidRPr="00830AAE">
        <w:rPr>
          <w:rFonts w:ascii="Arial" w:hAnsi="Arial" w:cs="Arial"/>
          <w:b/>
          <w:bCs/>
          <w:color w:val="000000"/>
          <w:sz w:val="20"/>
        </w:rPr>
        <w:t xml:space="preserve">affected family member or </w:t>
      </w:r>
      <w:r w:rsidR="00EA4C2F" w:rsidRPr="00830AAE">
        <w:rPr>
          <w:rFonts w:ascii="Arial" w:hAnsi="Arial" w:cs="Arial"/>
          <w:b/>
          <w:bCs/>
          <w:color w:val="000000"/>
          <w:sz w:val="20"/>
        </w:rPr>
        <w:t>protected person</w:t>
      </w:r>
    </w:p>
    <w:p w14:paraId="60A17B67" w14:textId="77777777" w:rsidR="003D43DC" w:rsidRPr="00830AAE" w:rsidRDefault="00E14CA2" w:rsidP="009B3A2F">
      <w:pPr>
        <w:spacing w:before="120"/>
        <w:jc w:val="both"/>
        <w:rPr>
          <w:rFonts w:ascii="Arial" w:hAnsi="Arial" w:cs="Arial"/>
          <w:color w:val="000000"/>
          <w:sz w:val="20"/>
          <w:szCs w:val="20"/>
        </w:rPr>
      </w:pPr>
      <w:r w:rsidRPr="00830AAE">
        <w:rPr>
          <w:rFonts w:ascii="Arial" w:hAnsi="Arial" w:cs="Arial"/>
          <w:color w:val="000000"/>
          <w:sz w:val="20"/>
          <w:szCs w:val="20"/>
        </w:rPr>
        <w:t>Under s.4 of the FVP</w:t>
      </w:r>
      <w:r w:rsidR="00624913" w:rsidRPr="00830AAE">
        <w:rPr>
          <w:rFonts w:ascii="Arial" w:hAnsi="Arial" w:cs="Arial"/>
          <w:color w:val="000000"/>
          <w:sz w:val="20"/>
          <w:szCs w:val="20"/>
        </w:rPr>
        <w:t xml:space="preserve">A an “associate” of </w:t>
      </w:r>
      <w:r w:rsidRPr="00830AAE">
        <w:rPr>
          <w:rFonts w:ascii="Arial" w:hAnsi="Arial" w:cs="Arial"/>
          <w:color w:val="000000"/>
          <w:sz w:val="20"/>
          <w:szCs w:val="20"/>
        </w:rPr>
        <w:t xml:space="preserve">an affected family member </w:t>
      </w:r>
      <w:r w:rsidR="00624913" w:rsidRPr="00830AAE">
        <w:rPr>
          <w:rFonts w:ascii="Arial" w:hAnsi="Arial" w:cs="Arial"/>
          <w:color w:val="000000"/>
          <w:sz w:val="20"/>
          <w:szCs w:val="20"/>
        </w:rPr>
        <w:t>i</w:t>
      </w:r>
      <w:r w:rsidRPr="00830AAE">
        <w:rPr>
          <w:rFonts w:ascii="Arial" w:hAnsi="Arial" w:cs="Arial"/>
          <w:color w:val="000000"/>
          <w:sz w:val="20"/>
          <w:szCs w:val="20"/>
        </w:rPr>
        <w:t>s a person who provides the affected family member with assistance or support.</w:t>
      </w:r>
      <w:r w:rsidR="00692D68" w:rsidRPr="00830AAE">
        <w:rPr>
          <w:rFonts w:ascii="Arial" w:hAnsi="Arial" w:cs="Arial"/>
          <w:color w:val="000000"/>
          <w:sz w:val="20"/>
          <w:szCs w:val="20"/>
        </w:rPr>
        <w:t xml:space="preserve">  Section 76(2) empowers a court to make an “associated final order” to protect an associate of a protected person </w:t>
      </w:r>
      <w:r w:rsidR="00B2650C" w:rsidRPr="00830AAE">
        <w:rPr>
          <w:rFonts w:ascii="Arial" w:hAnsi="Arial" w:cs="Arial"/>
          <w:color w:val="000000"/>
          <w:sz w:val="20"/>
          <w:szCs w:val="20"/>
        </w:rPr>
        <w:t>if satisfied on the balance of probabilities that the respondent has subjected the associate to behaviour that would be family violence if respondent and associate were family members</w:t>
      </w:r>
      <w:r w:rsidR="00083158" w:rsidRPr="00830AAE">
        <w:rPr>
          <w:rFonts w:ascii="Arial" w:hAnsi="Arial" w:cs="Arial"/>
          <w:color w:val="000000"/>
          <w:sz w:val="20"/>
          <w:szCs w:val="20"/>
        </w:rPr>
        <w:t>,</w:t>
      </w:r>
      <w:r w:rsidR="00B2650C" w:rsidRPr="00830AAE">
        <w:rPr>
          <w:rFonts w:ascii="Arial" w:hAnsi="Arial" w:cs="Arial"/>
          <w:color w:val="000000"/>
          <w:sz w:val="20"/>
          <w:szCs w:val="20"/>
        </w:rPr>
        <w:t xml:space="preserve"> and is likely to </w:t>
      </w:r>
      <w:r w:rsidR="00083158" w:rsidRPr="00830AAE">
        <w:rPr>
          <w:rFonts w:ascii="Arial" w:hAnsi="Arial" w:cs="Arial"/>
          <w:color w:val="000000"/>
          <w:sz w:val="20"/>
          <w:szCs w:val="20"/>
        </w:rPr>
        <w:t>do so again.</w:t>
      </w:r>
    </w:p>
    <w:p w14:paraId="2E07FEB4" w14:textId="77777777" w:rsidR="00F231FB" w:rsidRPr="00830AAE" w:rsidRDefault="00F231FB" w:rsidP="00F231FB">
      <w:pPr>
        <w:jc w:val="both"/>
        <w:rPr>
          <w:rFonts w:ascii="Arial" w:hAnsi="Arial" w:cs="Arial"/>
          <w:color w:val="000000"/>
          <w:sz w:val="16"/>
          <w:szCs w:val="20"/>
        </w:rPr>
      </w:pPr>
    </w:p>
    <w:p w14:paraId="03C30288" w14:textId="77777777" w:rsidR="008D26D8" w:rsidRPr="00830AAE" w:rsidRDefault="00624913" w:rsidP="008D26D8">
      <w:pPr>
        <w:pStyle w:val="Heading3"/>
        <w:keepNext/>
        <w:keepLines/>
        <w:spacing w:line="240" w:lineRule="auto"/>
        <w:rPr>
          <w:rFonts w:ascii="Arial" w:hAnsi="Arial" w:cs="Arial"/>
          <w:b/>
          <w:bCs/>
          <w:color w:val="000000"/>
          <w:sz w:val="20"/>
        </w:rPr>
      </w:pPr>
      <w:bookmarkStart w:id="337" w:name="_6FV.5.2_Associate_of"/>
      <w:bookmarkStart w:id="338" w:name="B6FV52"/>
      <w:bookmarkEnd w:id="337"/>
      <w:bookmarkEnd w:id="338"/>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.5.2</w:t>
      </w:r>
      <w:r w:rsidRPr="00830AAE">
        <w:rPr>
          <w:rFonts w:ascii="Arial" w:hAnsi="Arial" w:cs="Arial"/>
          <w:b/>
          <w:bCs/>
          <w:color w:val="000000"/>
          <w:sz w:val="20"/>
        </w:rPr>
        <w:tab/>
        <w:t>Associate of the respondent</w:t>
      </w:r>
    </w:p>
    <w:p w14:paraId="6B44C54A" w14:textId="77777777" w:rsidR="009B3A2F" w:rsidRPr="00830AAE" w:rsidRDefault="00692D68" w:rsidP="009B3A2F">
      <w:pPr>
        <w:spacing w:before="120"/>
        <w:jc w:val="both"/>
        <w:rPr>
          <w:rFonts w:ascii="Arial" w:hAnsi="Arial" w:cs="Arial"/>
          <w:color w:val="000000"/>
          <w:sz w:val="20"/>
          <w:szCs w:val="20"/>
        </w:rPr>
      </w:pPr>
      <w:r w:rsidRPr="00830AAE">
        <w:rPr>
          <w:rFonts w:ascii="Arial" w:hAnsi="Arial" w:cs="Arial"/>
          <w:color w:val="000000"/>
          <w:sz w:val="20"/>
          <w:szCs w:val="20"/>
        </w:rPr>
        <w:t xml:space="preserve">Under s.4 of the FVPA an “associate” </w:t>
      </w:r>
      <w:r w:rsidR="00624913" w:rsidRPr="00830AAE">
        <w:rPr>
          <w:rFonts w:ascii="Arial" w:hAnsi="Arial" w:cs="Arial"/>
          <w:color w:val="000000"/>
          <w:sz w:val="20"/>
          <w:szCs w:val="20"/>
        </w:rPr>
        <w:t>of</w:t>
      </w:r>
      <w:r w:rsidRPr="00830AAE">
        <w:rPr>
          <w:rFonts w:ascii="Arial" w:hAnsi="Arial" w:cs="Arial"/>
          <w:color w:val="000000"/>
          <w:sz w:val="20"/>
          <w:szCs w:val="20"/>
        </w:rPr>
        <w:t xml:space="preserve"> a respondent </w:t>
      </w:r>
      <w:r w:rsidR="00624913" w:rsidRPr="00830AAE">
        <w:rPr>
          <w:rFonts w:ascii="Arial" w:hAnsi="Arial" w:cs="Arial"/>
          <w:color w:val="000000"/>
          <w:sz w:val="20"/>
          <w:szCs w:val="20"/>
        </w:rPr>
        <w:t>i</w:t>
      </w:r>
      <w:r w:rsidRPr="00830AAE">
        <w:rPr>
          <w:rFonts w:ascii="Arial" w:hAnsi="Arial" w:cs="Arial"/>
          <w:color w:val="000000"/>
          <w:sz w:val="20"/>
          <w:szCs w:val="20"/>
        </w:rPr>
        <w:t xml:space="preserve">s a person who is so closely connected with the respondent that the respondent can influence the actions of the person whether directly or indirectly.  Section 76(1) empowers a court to make an “associated final order” against an </w:t>
      </w:r>
      <w:r w:rsidR="00C53683" w:rsidRPr="00830AAE">
        <w:rPr>
          <w:rFonts w:ascii="Arial" w:hAnsi="Arial" w:cs="Arial"/>
          <w:color w:val="000000"/>
          <w:sz w:val="20"/>
          <w:szCs w:val="20"/>
        </w:rPr>
        <w:t xml:space="preserve">associate of the </w:t>
      </w:r>
      <w:r w:rsidRPr="00830AAE">
        <w:rPr>
          <w:rFonts w:ascii="Arial" w:hAnsi="Arial" w:cs="Arial"/>
          <w:color w:val="000000"/>
          <w:sz w:val="20"/>
          <w:szCs w:val="20"/>
        </w:rPr>
        <w:t>respo</w:t>
      </w:r>
      <w:r w:rsidR="00083158" w:rsidRPr="00830AAE">
        <w:rPr>
          <w:rFonts w:ascii="Arial" w:hAnsi="Arial" w:cs="Arial"/>
          <w:color w:val="000000"/>
          <w:sz w:val="20"/>
          <w:szCs w:val="20"/>
        </w:rPr>
        <w:t>ndent if satisfied on the balance of probabilities that the associate has subjected the protected person to behaviour that would be family violence if associate and protected person were family members, and is likely to do so again.</w:t>
      </w:r>
    </w:p>
    <w:p w14:paraId="48519654" w14:textId="77777777" w:rsidR="00F231FB" w:rsidRPr="00830AAE" w:rsidRDefault="00F231FB" w:rsidP="00F231FB">
      <w:pPr>
        <w:jc w:val="both"/>
        <w:rPr>
          <w:rFonts w:ascii="Arial" w:hAnsi="Arial" w:cs="Arial"/>
          <w:color w:val="000000"/>
          <w:sz w:val="16"/>
          <w:szCs w:val="20"/>
        </w:rPr>
      </w:pPr>
    </w:p>
    <w:p w14:paraId="7D00E476" w14:textId="77777777" w:rsidR="008D26D8" w:rsidRPr="00830AAE" w:rsidRDefault="001835F8" w:rsidP="008D26D8">
      <w:pPr>
        <w:pStyle w:val="Heading2"/>
        <w:keepNext/>
        <w:keepLines/>
        <w:spacing w:line="240" w:lineRule="auto"/>
        <w:rPr>
          <w:rFonts w:ascii="Arial" w:hAnsi="Arial" w:cs="Arial"/>
          <w:b/>
          <w:bCs/>
          <w:color w:val="000000"/>
        </w:rPr>
      </w:pPr>
      <w:bookmarkStart w:id="339" w:name="_6FV.6_Additional_Police"/>
      <w:bookmarkStart w:id="340" w:name="B6FV6"/>
      <w:bookmarkEnd w:id="339"/>
      <w:bookmarkEnd w:id="340"/>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.6</w:t>
      </w:r>
      <w:r w:rsidRPr="00830AAE">
        <w:rPr>
          <w:rFonts w:ascii="Arial" w:hAnsi="Arial" w:cs="Arial"/>
          <w:b/>
          <w:bCs/>
          <w:color w:val="000000"/>
        </w:rPr>
        <w:tab/>
        <w:t>Additional Police Powers</w:t>
      </w:r>
    </w:p>
    <w:p w14:paraId="26497BCE" w14:textId="77777777" w:rsidR="00F76BB2" w:rsidRPr="00830AAE" w:rsidRDefault="009B3A2F" w:rsidP="00F231FB">
      <w:pPr>
        <w:spacing w:before="120"/>
        <w:jc w:val="both"/>
        <w:rPr>
          <w:rFonts w:ascii="Arial" w:hAnsi="Arial" w:cs="Arial"/>
          <w:bCs/>
          <w:color w:val="000000"/>
          <w:sz w:val="20"/>
        </w:rPr>
      </w:pPr>
      <w:r w:rsidRPr="00830AAE">
        <w:rPr>
          <w:rFonts w:ascii="Arial" w:hAnsi="Arial" w:cs="Arial"/>
          <w:bCs/>
          <w:color w:val="000000"/>
          <w:sz w:val="20"/>
        </w:rPr>
        <w:t xml:space="preserve">The </w:t>
      </w:r>
      <w:r w:rsidR="00083158" w:rsidRPr="00830AAE">
        <w:rPr>
          <w:rFonts w:ascii="Arial" w:hAnsi="Arial" w:cs="Arial"/>
          <w:bCs/>
          <w:color w:val="000000"/>
          <w:sz w:val="20"/>
        </w:rPr>
        <w:t>FVPA</w:t>
      </w:r>
      <w:r w:rsidRPr="00830AAE">
        <w:rPr>
          <w:rFonts w:ascii="Arial" w:hAnsi="Arial" w:cs="Arial"/>
          <w:bCs/>
          <w:color w:val="000000"/>
          <w:sz w:val="20"/>
        </w:rPr>
        <w:t xml:space="preserve"> retains, with a few amendments, the police holding powers inserted into the CFVA in 2006.  In addition, it establishes a system of police-issued family violence safety notices for use in certain circumstances outside court hours.</w:t>
      </w:r>
      <w:r w:rsidR="00351B6E" w:rsidRPr="00830AAE">
        <w:rPr>
          <w:rFonts w:ascii="Arial" w:hAnsi="Arial" w:cs="Arial"/>
          <w:bCs/>
          <w:color w:val="000000"/>
          <w:sz w:val="20"/>
        </w:rPr>
        <w:t xml:space="preserve">  Neither </w:t>
      </w:r>
      <w:r w:rsidR="00E23C04">
        <w:rPr>
          <w:rFonts w:ascii="Arial" w:hAnsi="Arial" w:cs="Arial"/>
          <w:bCs/>
          <w:color w:val="000000"/>
          <w:sz w:val="20"/>
        </w:rPr>
        <w:t xml:space="preserve">the power to issue family violence safety notices nor the police holding powers are applicable </w:t>
      </w:r>
      <w:r w:rsidR="00E75578" w:rsidRPr="00830AAE">
        <w:rPr>
          <w:rFonts w:ascii="Arial" w:hAnsi="Arial" w:cs="Arial"/>
          <w:bCs/>
          <w:color w:val="000000"/>
          <w:sz w:val="20"/>
        </w:rPr>
        <w:t xml:space="preserve">if the </w:t>
      </w:r>
      <w:r w:rsidR="00B15A36" w:rsidRPr="00830AAE">
        <w:rPr>
          <w:rFonts w:ascii="Arial" w:hAnsi="Arial" w:cs="Arial"/>
          <w:bCs/>
          <w:color w:val="000000"/>
          <w:sz w:val="20"/>
        </w:rPr>
        <w:t>police officer believes</w:t>
      </w:r>
      <w:r w:rsidR="00F76BB2" w:rsidRPr="00830AAE">
        <w:rPr>
          <w:rFonts w:ascii="Arial" w:hAnsi="Arial" w:cs="Arial"/>
          <w:bCs/>
          <w:color w:val="000000"/>
          <w:sz w:val="20"/>
        </w:rPr>
        <w:t xml:space="preserve"> on reasonable grounds t</w:t>
      </w:r>
      <w:r w:rsidR="00B15A36" w:rsidRPr="00830AAE">
        <w:rPr>
          <w:rFonts w:ascii="Arial" w:hAnsi="Arial" w:cs="Arial"/>
          <w:bCs/>
          <w:color w:val="000000"/>
          <w:sz w:val="20"/>
        </w:rPr>
        <w:t>hat the respondent is</w:t>
      </w:r>
      <w:r w:rsidR="00F76BB2" w:rsidRPr="00830AAE">
        <w:rPr>
          <w:rFonts w:ascii="Arial" w:hAnsi="Arial" w:cs="Arial"/>
          <w:bCs/>
          <w:color w:val="000000"/>
          <w:sz w:val="20"/>
        </w:rPr>
        <w:t xml:space="preserve"> a child.</w:t>
      </w:r>
    </w:p>
    <w:p w14:paraId="6C1F47E7" w14:textId="77777777" w:rsidR="00F231FB" w:rsidRPr="00830AAE" w:rsidRDefault="00F231FB" w:rsidP="00F231FB">
      <w:pPr>
        <w:jc w:val="both"/>
        <w:rPr>
          <w:rFonts w:ascii="Arial" w:hAnsi="Arial" w:cs="Arial"/>
          <w:color w:val="000000"/>
          <w:sz w:val="16"/>
          <w:szCs w:val="20"/>
        </w:rPr>
      </w:pPr>
    </w:p>
    <w:p w14:paraId="0716605C"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1" w:name="_6FV.6.1_Holding_Powers"/>
      <w:bookmarkStart w:id="342" w:name="B6FV61"/>
      <w:bookmarkEnd w:id="341"/>
      <w:bookmarkEnd w:id="342"/>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.6.1</w:t>
      </w:r>
      <w:r w:rsidRPr="00830AAE">
        <w:rPr>
          <w:rFonts w:ascii="Arial" w:hAnsi="Arial" w:cs="Arial"/>
          <w:b/>
          <w:bCs/>
          <w:color w:val="000000"/>
          <w:sz w:val="20"/>
        </w:rPr>
        <w:tab/>
        <w:t>Holding Powers</w:t>
      </w:r>
    </w:p>
    <w:p w14:paraId="007B4B38" w14:textId="1DFD4B4D" w:rsidR="00500B78" w:rsidRPr="00830AAE" w:rsidRDefault="00C17E4E" w:rsidP="00500B78">
      <w:pPr>
        <w:spacing w:before="120"/>
        <w:jc w:val="both"/>
        <w:rPr>
          <w:rFonts w:ascii="Arial" w:hAnsi="Arial" w:cs="Arial"/>
          <w:bCs/>
          <w:color w:val="000000"/>
          <w:sz w:val="20"/>
        </w:rPr>
      </w:pPr>
      <w:r w:rsidRPr="00830AAE">
        <w:rPr>
          <w:rFonts w:ascii="Arial" w:hAnsi="Arial" w:cs="Arial"/>
          <w:bCs/>
          <w:color w:val="000000"/>
          <w:sz w:val="20"/>
        </w:rPr>
        <w:t>Under s.13</w:t>
      </w:r>
      <w:r w:rsidR="00713DCF">
        <w:rPr>
          <w:rFonts w:ascii="Arial" w:hAnsi="Arial" w:cs="Arial"/>
          <w:bCs/>
          <w:color w:val="000000"/>
          <w:sz w:val="20"/>
        </w:rPr>
        <w:t>(1)</w:t>
      </w:r>
      <w:r w:rsidRPr="00830AAE">
        <w:rPr>
          <w:rFonts w:ascii="Arial" w:hAnsi="Arial" w:cs="Arial"/>
          <w:bCs/>
          <w:color w:val="000000"/>
          <w:sz w:val="20"/>
        </w:rPr>
        <w:t xml:space="preserve"> of the FVPA a</w:t>
      </w:r>
      <w:r w:rsidR="00500B78" w:rsidRPr="00830AAE">
        <w:rPr>
          <w:rFonts w:ascii="Arial" w:hAnsi="Arial" w:cs="Arial"/>
          <w:bCs/>
          <w:color w:val="000000"/>
          <w:sz w:val="20"/>
        </w:rPr>
        <w:t xml:space="preserve"> police officer may exercise a holding power in relation to a person if</w:t>
      </w:r>
      <w:r w:rsidR="0054689C" w:rsidRPr="00830AAE">
        <w:rPr>
          <w:rFonts w:ascii="Arial" w:hAnsi="Arial" w:cs="Arial"/>
          <w:bCs/>
          <w:color w:val="000000"/>
          <w:sz w:val="20"/>
        </w:rPr>
        <w:t xml:space="preserve"> the officer</w:t>
      </w:r>
      <w:r w:rsidR="006715BA">
        <w:rPr>
          <w:rFonts w:ascii="Arial" w:hAnsi="Arial" w:cs="Arial"/>
          <w:color w:val="000000"/>
          <w:sz w:val="20"/>
        </w:rPr>
        <w:t>–</w:t>
      </w:r>
    </w:p>
    <w:p w14:paraId="150153C0" w14:textId="0D1F3A9E" w:rsidR="00CA0A46" w:rsidRPr="00713DCF" w:rsidRDefault="00713DCF" w:rsidP="00703A8E">
      <w:pPr>
        <w:numPr>
          <w:ilvl w:val="0"/>
          <w:numId w:val="44"/>
        </w:numPr>
        <w:tabs>
          <w:tab w:val="left" w:pos="454"/>
        </w:tabs>
        <w:ind w:left="357" w:hanging="357"/>
        <w:jc w:val="both"/>
        <w:rPr>
          <w:rFonts w:ascii="Arial" w:hAnsi="Arial" w:cs="Arial"/>
          <w:bCs/>
          <w:color w:val="000000"/>
          <w:sz w:val="20"/>
        </w:rPr>
      </w:pPr>
      <w:r w:rsidRPr="00830AAE">
        <w:rPr>
          <w:rFonts w:ascii="Arial" w:hAnsi="Arial" w:cs="Arial"/>
          <w:bCs/>
          <w:color w:val="000000"/>
          <w:sz w:val="20"/>
        </w:rPr>
        <w:t>intends to make an application against the person fo</w:t>
      </w:r>
      <w:r>
        <w:rPr>
          <w:rFonts w:ascii="Arial" w:hAnsi="Arial" w:cs="Arial"/>
          <w:bCs/>
          <w:color w:val="000000"/>
          <w:sz w:val="20"/>
        </w:rPr>
        <w:t>r</w:t>
      </w:r>
      <w:r w:rsidR="006715BA">
        <w:rPr>
          <w:rFonts w:ascii="Arial" w:hAnsi="Arial" w:cs="Arial"/>
          <w:color w:val="000000"/>
          <w:sz w:val="20"/>
        </w:rPr>
        <w:t>–</w:t>
      </w:r>
    </w:p>
    <w:p w14:paraId="6EF6AD43" w14:textId="77777777" w:rsidR="00CA0A46" w:rsidRPr="00830AAE"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r>
      <w:r w:rsidR="0054689C" w:rsidRPr="00830AAE">
        <w:rPr>
          <w:rFonts w:ascii="Arial" w:hAnsi="Arial" w:cs="Arial"/>
          <w:bCs/>
          <w:color w:val="000000"/>
          <w:sz w:val="20"/>
        </w:rPr>
        <w:t>a family violence intervention order</w:t>
      </w:r>
      <w:r w:rsidRPr="00830AAE">
        <w:rPr>
          <w:rFonts w:ascii="Arial" w:hAnsi="Arial" w:cs="Arial"/>
          <w:bCs/>
          <w:color w:val="000000"/>
          <w:sz w:val="20"/>
        </w:rPr>
        <w:t>;</w:t>
      </w:r>
    </w:p>
    <w:p w14:paraId="0861D7BF" w14:textId="77777777" w:rsidR="00CA0A46" w:rsidRPr="00830AAE" w:rsidRDefault="00CA0A46"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r>
      <w:r w:rsidR="0054689C" w:rsidRPr="00830AAE">
        <w:rPr>
          <w:rFonts w:ascii="Arial" w:hAnsi="Arial" w:cs="Arial"/>
          <w:bCs/>
          <w:color w:val="000000"/>
          <w:sz w:val="20"/>
        </w:rPr>
        <w:t>a variation of a family violence intervention order</w:t>
      </w:r>
      <w:r w:rsidRPr="00830AAE">
        <w:rPr>
          <w:rFonts w:ascii="Arial" w:hAnsi="Arial" w:cs="Arial"/>
          <w:bCs/>
          <w:color w:val="000000"/>
          <w:sz w:val="20"/>
        </w:rPr>
        <w:t>;</w:t>
      </w:r>
      <w:r w:rsidR="0054689C" w:rsidRPr="00830AAE">
        <w:rPr>
          <w:rFonts w:ascii="Arial" w:hAnsi="Arial" w:cs="Arial"/>
          <w:bCs/>
          <w:color w:val="000000"/>
          <w:sz w:val="20"/>
        </w:rPr>
        <w:t xml:space="preserve"> or</w:t>
      </w:r>
    </w:p>
    <w:p w14:paraId="2C9E6193" w14:textId="77777777" w:rsidR="00500B78"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r>
      <w:r w:rsidR="0054689C" w:rsidRPr="00830AAE">
        <w:rPr>
          <w:rFonts w:ascii="Arial" w:hAnsi="Arial" w:cs="Arial"/>
          <w:bCs/>
          <w:color w:val="000000"/>
          <w:sz w:val="20"/>
        </w:rPr>
        <w:t xml:space="preserve">a family violence safety notice; </w:t>
      </w:r>
      <w:r w:rsidR="00713DCF">
        <w:rPr>
          <w:rFonts w:ascii="Arial" w:hAnsi="Arial" w:cs="Arial"/>
          <w:bCs/>
          <w:color w:val="000000"/>
          <w:sz w:val="20"/>
        </w:rPr>
        <w:t>or</w:t>
      </w:r>
    </w:p>
    <w:p w14:paraId="53121E2A" w14:textId="77777777" w:rsidR="00713DCF" w:rsidRDefault="00713DCF" w:rsidP="00703A8E">
      <w:pPr>
        <w:numPr>
          <w:ilvl w:val="0"/>
          <w:numId w:val="44"/>
        </w:numPr>
        <w:tabs>
          <w:tab w:val="left" w:pos="454"/>
        </w:tabs>
        <w:ind w:left="454" w:hanging="454"/>
        <w:jc w:val="both"/>
        <w:rPr>
          <w:rFonts w:ascii="Arial" w:hAnsi="Arial" w:cs="Arial"/>
          <w:bCs/>
          <w:color w:val="000000"/>
          <w:sz w:val="20"/>
        </w:rPr>
      </w:pPr>
      <w:r>
        <w:rPr>
          <w:rFonts w:ascii="Arial" w:hAnsi="Arial" w:cs="Arial"/>
          <w:bCs/>
          <w:color w:val="000000"/>
          <w:sz w:val="20"/>
        </w:rPr>
        <w:t>reasonably believes that a family violence intervention order has been made or family violence safety notice issued against the person but not served and the police officer intends to serve a copy of the order or notice on the person.</w:t>
      </w:r>
    </w:p>
    <w:p w14:paraId="791C2252" w14:textId="77777777" w:rsidR="00713DCF" w:rsidRDefault="00713DCF" w:rsidP="0054689C">
      <w:pPr>
        <w:tabs>
          <w:tab w:val="left" w:pos="454"/>
        </w:tabs>
        <w:ind w:left="454" w:hanging="454"/>
        <w:jc w:val="both"/>
        <w:rPr>
          <w:rFonts w:ascii="Arial" w:hAnsi="Arial" w:cs="Arial"/>
          <w:bCs/>
          <w:color w:val="000000"/>
          <w:sz w:val="20"/>
        </w:rPr>
      </w:pPr>
    </w:p>
    <w:p w14:paraId="475DA7AA" w14:textId="7EB9B005" w:rsidR="00713DCF" w:rsidRPr="00830AAE" w:rsidRDefault="00713DCF" w:rsidP="0054689C">
      <w:pPr>
        <w:tabs>
          <w:tab w:val="left" w:pos="454"/>
        </w:tabs>
        <w:ind w:left="454" w:hanging="454"/>
        <w:jc w:val="both"/>
        <w:rPr>
          <w:rFonts w:ascii="Arial" w:hAnsi="Arial" w:cs="Arial"/>
          <w:bCs/>
          <w:color w:val="000000"/>
          <w:sz w:val="20"/>
        </w:rPr>
      </w:pPr>
      <w:r>
        <w:rPr>
          <w:rFonts w:ascii="Arial" w:hAnsi="Arial" w:cs="Arial"/>
          <w:bCs/>
          <w:color w:val="000000"/>
          <w:sz w:val="20"/>
        </w:rPr>
        <w:t>However, under s.13(2) the police officer must not exercise this power unless</w:t>
      </w:r>
      <w:r w:rsidR="006715BA">
        <w:rPr>
          <w:rFonts w:ascii="Arial" w:hAnsi="Arial" w:cs="Arial"/>
          <w:color w:val="000000"/>
          <w:sz w:val="20"/>
        </w:rPr>
        <w:t>–</w:t>
      </w:r>
    </w:p>
    <w:p w14:paraId="6EF5F29B"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a</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has reasonable grounds for suspecting the person is an adult; and</w:t>
      </w:r>
    </w:p>
    <w:p w14:paraId="6C6919F2"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b</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believes on reasonable grounds the exercise of the power is necessary to ensure the safety of a family member of the person or to preserve any property of the family member.</w:t>
      </w:r>
    </w:p>
    <w:p w14:paraId="171539A6" w14:textId="77777777" w:rsidR="00713DCF" w:rsidRDefault="00713DCF" w:rsidP="00713DCF">
      <w:pPr>
        <w:tabs>
          <w:tab w:val="left" w:pos="454"/>
        </w:tabs>
        <w:ind w:left="454" w:hanging="454"/>
        <w:jc w:val="both"/>
        <w:rPr>
          <w:rFonts w:ascii="Arial" w:hAnsi="Arial" w:cs="Arial"/>
          <w:bCs/>
          <w:color w:val="000000"/>
          <w:sz w:val="20"/>
        </w:rPr>
      </w:pPr>
    </w:p>
    <w:p w14:paraId="24515BF7" w14:textId="5D2B5C63" w:rsidR="00713DCF" w:rsidRDefault="00713DCF" w:rsidP="00713DCF">
      <w:pPr>
        <w:tabs>
          <w:tab w:val="left" w:pos="454"/>
        </w:tabs>
        <w:ind w:left="454" w:hanging="454"/>
        <w:jc w:val="both"/>
        <w:rPr>
          <w:rFonts w:ascii="Arial" w:hAnsi="Arial" w:cs="Arial"/>
          <w:bCs/>
          <w:color w:val="000000"/>
          <w:sz w:val="20"/>
        </w:rPr>
      </w:pPr>
      <w:r>
        <w:rPr>
          <w:rFonts w:ascii="Arial" w:hAnsi="Arial" w:cs="Arial"/>
          <w:bCs/>
          <w:color w:val="000000"/>
          <w:sz w:val="20"/>
        </w:rPr>
        <w:t>Similar powers exist in s.13A where a police officer</w:t>
      </w:r>
      <w:r w:rsidR="006715BA">
        <w:rPr>
          <w:rFonts w:ascii="Arial" w:hAnsi="Arial" w:cs="Arial"/>
          <w:color w:val="000000"/>
          <w:sz w:val="20"/>
        </w:rPr>
        <w:t>–</w:t>
      </w:r>
    </w:p>
    <w:p w14:paraId="6041D138" w14:textId="77777777" w:rsidR="00713DCF" w:rsidRDefault="00713DCF" w:rsidP="00703A8E">
      <w:pPr>
        <w:numPr>
          <w:ilvl w:val="0"/>
          <w:numId w:val="45"/>
        </w:numPr>
        <w:tabs>
          <w:tab w:val="left" w:pos="454"/>
        </w:tabs>
        <w:ind w:left="357" w:hanging="357"/>
        <w:jc w:val="both"/>
        <w:rPr>
          <w:rFonts w:ascii="Arial" w:hAnsi="Arial" w:cs="Arial"/>
          <w:bCs/>
          <w:color w:val="000000"/>
          <w:sz w:val="20"/>
        </w:rPr>
      </w:pPr>
      <w:r w:rsidRPr="00830AAE">
        <w:rPr>
          <w:rFonts w:ascii="Arial" w:hAnsi="Arial" w:cs="Arial"/>
          <w:bCs/>
          <w:color w:val="000000"/>
          <w:sz w:val="20"/>
        </w:rPr>
        <w:t xml:space="preserve">intends to make an application against </w:t>
      </w:r>
      <w:r>
        <w:rPr>
          <w:rFonts w:ascii="Arial" w:hAnsi="Arial" w:cs="Arial"/>
          <w:bCs/>
          <w:color w:val="000000"/>
          <w:sz w:val="20"/>
        </w:rPr>
        <w:t>a</w:t>
      </w:r>
      <w:r w:rsidRPr="00830AAE">
        <w:rPr>
          <w:rFonts w:ascii="Arial" w:hAnsi="Arial" w:cs="Arial"/>
          <w:bCs/>
          <w:color w:val="000000"/>
          <w:sz w:val="20"/>
        </w:rPr>
        <w:t xml:space="preserve"> person fo</w:t>
      </w:r>
      <w:r>
        <w:rPr>
          <w:rFonts w:ascii="Arial" w:hAnsi="Arial" w:cs="Arial"/>
          <w:bCs/>
          <w:color w:val="000000"/>
          <w:sz w:val="20"/>
        </w:rPr>
        <w:t>r an order varying a recognised DVO; and</w:t>
      </w:r>
    </w:p>
    <w:p w14:paraId="58043DEA" w14:textId="622231DB" w:rsidR="00713DCF" w:rsidRPr="00713DCF" w:rsidRDefault="00713DCF" w:rsidP="00703A8E">
      <w:pPr>
        <w:numPr>
          <w:ilvl w:val="0"/>
          <w:numId w:val="45"/>
        </w:numPr>
        <w:tabs>
          <w:tab w:val="left" w:pos="454"/>
        </w:tabs>
        <w:ind w:left="357" w:hanging="357"/>
        <w:jc w:val="both"/>
        <w:rPr>
          <w:rFonts w:ascii="Arial" w:hAnsi="Arial" w:cs="Arial"/>
          <w:bCs/>
          <w:color w:val="000000"/>
          <w:sz w:val="20"/>
        </w:rPr>
      </w:pPr>
      <w:r>
        <w:rPr>
          <w:rFonts w:ascii="Arial" w:hAnsi="Arial" w:cs="Arial"/>
          <w:bCs/>
          <w:color w:val="000000"/>
          <w:sz w:val="20"/>
        </w:rPr>
        <w:t>reasonably believes that the person is a respondent to a recognised DVO and the officer</w:t>
      </w:r>
      <w:r w:rsidR="006715BA">
        <w:rPr>
          <w:rFonts w:ascii="Arial" w:hAnsi="Arial" w:cs="Arial"/>
          <w:color w:val="000000"/>
          <w:sz w:val="20"/>
        </w:rPr>
        <w:t>–</w:t>
      </w:r>
    </w:p>
    <w:p w14:paraId="35C81B6A" w14:textId="77777777" w:rsidR="00713DCF"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intends to obtain a copy of the recognised DVO; and</w:t>
      </w:r>
    </w:p>
    <w:p w14:paraId="58D09071" w14:textId="77777777" w:rsidR="00A7552E" w:rsidRPr="00830AAE"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if the recognised DVO has not been served, serve a copy on the person.</w:t>
      </w:r>
    </w:p>
    <w:p w14:paraId="54421E35" w14:textId="77777777" w:rsidR="00713DCF" w:rsidRPr="00713DCF" w:rsidRDefault="00713DCF" w:rsidP="00F231FB">
      <w:pPr>
        <w:jc w:val="both"/>
        <w:rPr>
          <w:rFonts w:ascii="Arial" w:hAnsi="Arial" w:cs="Arial"/>
          <w:color w:val="000000"/>
          <w:sz w:val="20"/>
        </w:rPr>
      </w:pPr>
    </w:p>
    <w:p w14:paraId="078DCB52" w14:textId="77777777" w:rsidR="00215135" w:rsidRPr="00830AAE" w:rsidRDefault="00271EC4" w:rsidP="00500B78">
      <w:pPr>
        <w:jc w:val="both"/>
        <w:rPr>
          <w:rFonts w:ascii="Arial" w:hAnsi="Arial" w:cs="Arial"/>
          <w:bCs/>
          <w:color w:val="000000"/>
          <w:sz w:val="20"/>
        </w:rPr>
      </w:pPr>
      <w:r w:rsidRPr="00830AAE">
        <w:rPr>
          <w:rFonts w:ascii="Arial" w:hAnsi="Arial" w:cs="Arial"/>
          <w:bCs/>
          <w:color w:val="000000"/>
          <w:sz w:val="20"/>
        </w:rPr>
        <w:t>Holding powers enable a police officer to direct a person, orally or in writing, to remain at or go to a particular place or to remain in the company of a particular person: s.14.  If the person does not comply with such a direction</w:t>
      </w:r>
      <w:r w:rsidR="002B027E" w:rsidRPr="00830AAE">
        <w:rPr>
          <w:rFonts w:ascii="Arial" w:hAnsi="Arial" w:cs="Arial"/>
          <w:bCs/>
          <w:color w:val="000000"/>
          <w:sz w:val="20"/>
        </w:rPr>
        <w:t>,</w:t>
      </w:r>
      <w:r w:rsidRPr="00830AAE">
        <w:rPr>
          <w:rFonts w:ascii="Arial" w:hAnsi="Arial" w:cs="Arial"/>
          <w:bCs/>
          <w:color w:val="000000"/>
          <w:sz w:val="20"/>
        </w:rPr>
        <w:t xml:space="preserve"> the person may be detained and the police officer may use reasonable force to apprehend and detain the person.  The person may be detained at a police station or other place but not in a police gaol unless the officer considers it necessary to do so for the protection of any person or property or to prevent the person from escaping from detention: ss.15 &amp; 17.</w:t>
      </w:r>
      <w:r w:rsidR="00481904">
        <w:rPr>
          <w:rFonts w:ascii="Arial" w:hAnsi="Arial" w:cs="Arial"/>
          <w:bCs/>
          <w:color w:val="000000"/>
          <w:sz w:val="20"/>
        </w:rPr>
        <w:t xml:space="preserve">  Under s.17(2)(b) a police officer must give the directed or detained person a notice prescribed under reg.6 of the FVPR.</w:t>
      </w:r>
    </w:p>
    <w:p w14:paraId="65BDCA20" w14:textId="77777777" w:rsidR="00F231FB" w:rsidRPr="00830AAE" w:rsidRDefault="00F231FB" w:rsidP="00F231FB">
      <w:pPr>
        <w:jc w:val="both"/>
        <w:rPr>
          <w:rFonts w:ascii="Arial" w:hAnsi="Arial" w:cs="Arial"/>
          <w:color w:val="000000"/>
          <w:sz w:val="16"/>
          <w:szCs w:val="20"/>
        </w:rPr>
      </w:pPr>
    </w:p>
    <w:p w14:paraId="3D001673" w14:textId="77777777" w:rsidR="00215135" w:rsidRPr="00830AAE" w:rsidRDefault="00215135" w:rsidP="00215135">
      <w:pPr>
        <w:jc w:val="both"/>
        <w:rPr>
          <w:rFonts w:ascii="Arial" w:hAnsi="Arial" w:cs="Arial"/>
          <w:bCs/>
          <w:color w:val="000000"/>
          <w:sz w:val="20"/>
        </w:rPr>
      </w:pPr>
      <w:r w:rsidRPr="00830AAE">
        <w:rPr>
          <w:rFonts w:ascii="Arial" w:hAnsi="Arial" w:cs="Arial"/>
          <w:bCs/>
          <w:color w:val="000000"/>
          <w:sz w:val="20"/>
        </w:rPr>
        <w:t xml:space="preserve">If a person has been held or detained under ss.14 or 15, a police officer may search the person </w:t>
      </w:r>
      <w:r w:rsidR="00500B78" w:rsidRPr="00830AAE">
        <w:rPr>
          <w:rFonts w:ascii="Arial" w:hAnsi="Arial" w:cs="Arial"/>
          <w:bCs/>
          <w:color w:val="000000"/>
          <w:sz w:val="20"/>
        </w:rPr>
        <w:t xml:space="preserve">and </w:t>
      </w:r>
      <w:r w:rsidRPr="00830AAE">
        <w:rPr>
          <w:rFonts w:ascii="Arial" w:hAnsi="Arial" w:cs="Arial"/>
          <w:bCs/>
          <w:color w:val="000000"/>
          <w:sz w:val="20"/>
        </w:rPr>
        <w:t>any vehicle, package or thing in the person’s possession if the officer suspects, on reasonable grounds, that the person possesses any object that may cause injury or damage or may be used to escape: s.16.</w:t>
      </w:r>
    </w:p>
    <w:p w14:paraId="476A1809" w14:textId="77777777" w:rsidR="00F231FB" w:rsidRPr="00830AAE" w:rsidRDefault="00F231FB" w:rsidP="00F231FB">
      <w:pPr>
        <w:jc w:val="both"/>
        <w:rPr>
          <w:rFonts w:ascii="Arial" w:hAnsi="Arial" w:cs="Arial"/>
          <w:color w:val="000000"/>
          <w:sz w:val="16"/>
          <w:szCs w:val="20"/>
        </w:rPr>
      </w:pPr>
    </w:p>
    <w:p w14:paraId="4C28FE71" w14:textId="77777777" w:rsidR="00F231FB" w:rsidRPr="00830AAE" w:rsidRDefault="00215135" w:rsidP="00215135">
      <w:pPr>
        <w:jc w:val="both"/>
        <w:rPr>
          <w:rFonts w:ascii="Arial" w:hAnsi="Arial" w:cs="Arial"/>
          <w:bCs/>
          <w:color w:val="000000"/>
          <w:sz w:val="20"/>
        </w:rPr>
      </w:pPr>
      <w:r w:rsidRPr="00830AAE">
        <w:rPr>
          <w:rFonts w:ascii="Arial" w:hAnsi="Arial" w:cs="Arial"/>
          <w:bCs/>
          <w:color w:val="000000"/>
          <w:sz w:val="20"/>
        </w:rPr>
        <w:lastRenderedPageBreak/>
        <w:t>The maximum period for which a person may be held or detained is 6 hours</w:t>
      </w:r>
      <w:r w:rsidR="00C70879" w:rsidRPr="00830AAE">
        <w:rPr>
          <w:rFonts w:ascii="Arial" w:hAnsi="Arial" w:cs="Arial"/>
          <w:bCs/>
          <w:color w:val="000000"/>
          <w:sz w:val="20"/>
        </w:rPr>
        <w:t xml:space="preserve"> after the direction is given or such period of not more than 10 hours in total as is ordered by a court: s</w:t>
      </w:r>
      <w:r w:rsidR="00A7552E">
        <w:rPr>
          <w:rFonts w:ascii="Arial" w:hAnsi="Arial" w:cs="Arial"/>
          <w:bCs/>
          <w:color w:val="000000"/>
          <w:sz w:val="20"/>
        </w:rPr>
        <w:t>s</w:t>
      </w:r>
      <w:r w:rsidR="00C70879" w:rsidRPr="00830AAE">
        <w:rPr>
          <w:rFonts w:ascii="Arial" w:hAnsi="Arial" w:cs="Arial"/>
          <w:bCs/>
          <w:color w:val="000000"/>
          <w:sz w:val="20"/>
        </w:rPr>
        <w:t>.18</w:t>
      </w:r>
      <w:r w:rsidR="00A7552E">
        <w:rPr>
          <w:rFonts w:ascii="Arial" w:hAnsi="Arial" w:cs="Arial"/>
          <w:bCs/>
          <w:color w:val="000000"/>
          <w:sz w:val="20"/>
        </w:rPr>
        <w:t xml:space="preserve"> &amp; 19</w:t>
      </w:r>
      <w:r w:rsidR="00C70879" w:rsidRPr="00830AAE">
        <w:rPr>
          <w:rFonts w:ascii="Arial" w:hAnsi="Arial" w:cs="Arial"/>
          <w:bCs/>
          <w:color w:val="000000"/>
          <w:sz w:val="20"/>
        </w:rPr>
        <w:t xml:space="preserve">.  Holding powers are frequently used but their only intersection with the </w:t>
      </w:r>
      <w:r w:rsidR="000A6921" w:rsidRPr="00830AAE">
        <w:rPr>
          <w:rFonts w:ascii="Arial" w:hAnsi="Arial" w:cs="Arial"/>
          <w:bCs/>
          <w:color w:val="000000"/>
          <w:sz w:val="20"/>
        </w:rPr>
        <w:t>c</w:t>
      </w:r>
      <w:r w:rsidR="00C70879" w:rsidRPr="00830AAE">
        <w:rPr>
          <w:rFonts w:ascii="Arial" w:hAnsi="Arial" w:cs="Arial"/>
          <w:bCs/>
          <w:color w:val="000000"/>
          <w:sz w:val="20"/>
        </w:rPr>
        <w:t>ourt is an occasional application for extens</w:t>
      </w:r>
      <w:r w:rsidR="00ED5048" w:rsidRPr="00830AAE">
        <w:rPr>
          <w:rFonts w:ascii="Arial" w:hAnsi="Arial" w:cs="Arial"/>
          <w:bCs/>
          <w:color w:val="000000"/>
          <w:sz w:val="20"/>
        </w:rPr>
        <w:t xml:space="preserve">ion of a direction or detention.  Such extension may only be ordered in exceptional circumstances but only if the application is not for a family violence safety notice: s.19.  </w:t>
      </w:r>
      <w:r w:rsidR="00CA0A46" w:rsidRPr="00830AAE">
        <w:rPr>
          <w:rFonts w:ascii="Arial" w:hAnsi="Arial" w:cs="Arial"/>
          <w:bCs/>
          <w:color w:val="000000"/>
          <w:sz w:val="20"/>
        </w:rPr>
        <w:t>After-hours applications for extension may be made by telephone</w:t>
      </w:r>
      <w:r w:rsidR="00B172A9">
        <w:rPr>
          <w:rFonts w:ascii="Arial" w:hAnsi="Arial" w:cs="Arial"/>
          <w:bCs/>
          <w:color w:val="000000"/>
          <w:sz w:val="20"/>
        </w:rPr>
        <w:t xml:space="preserve">, </w:t>
      </w:r>
      <w:r w:rsidR="00CA0A46" w:rsidRPr="00830AAE">
        <w:rPr>
          <w:rFonts w:ascii="Arial" w:hAnsi="Arial" w:cs="Arial"/>
          <w:bCs/>
          <w:color w:val="000000"/>
          <w:sz w:val="20"/>
        </w:rPr>
        <w:t>fax</w:t>
      </w:r>
      <w:r w:rsidR="00B172A9">
        <w:rPr>
          <w:rFonts w:ascii="Arial" w:hAnsi="Arial" w:cs="Arial"/>
          <w:bCs/>
          <w:color w:val="000000"/>
          <w:sz w:val="20"/>
        </w:rPr>
        <w:t xml:space="preserve"> or other electronic communication to the After Hours Service</w:t>
      </w:r>
      <w:r w:rsidR="00CA0A46" w:rsidRPr="00830AAE">
        <w:rPr>
          <w:rFonts w:ascii="Arial" w:hAnsi="Arial" w:cs="Arial"/>
          <w:bCs/>
          <w:color w:val="000000"/>
          <w:sz w:val="20"/>
        </w:rPr>
        <w:t>: s.20.</w:t>
      </w:r>
    </w:p>
    <w:p w14:paraId="5BB6017A" w14:textId="77777777" w:rsidR="00F231FB" w:rsidRPr="00830AAE" w:rsidRDefault="00F231FB" w:rsidP="00F231FB">
      <w:pPr>
        <w:jc w:val="both"/>
        <w:rPr>
          <w:rFonts w:ascii="Arial" w:hAnsi="Arial" w:cs="Arial"/>
          <w:color w:val="000000"/>
          <w:sz w:val="16"/>
          <w:szCs w:val="20"/>
        </w:rPr>
      </w:pPr>
    </w:p>
    <w:p w14:paraId="706389A6" w14:textId="77777777" w:rsidR="009B3A2F" w:rsidRPr="00830AAE" w:rsidRDefault="00755496" w:rsidP="00215135">
      <w:pPr>
        <w:jc w:val="both"/>
        <w:rPr>
          <w:rFonts w:ascii="Arial" w:hAnsi="Arial" w:cs="Arial"/>
          <w:bCs/>
          <w:color w:val="000000"/>
          <w:sz w:val="20"/>
        </w:rPr>
      </w:pPr>
      <w:r w:rsidRPr="00830AAE">
        <w:rPr>
          <w:rFonts w:ascii="Arial" w:hAnsi="Arial" w:cs="Arial"/>
          <w:bCs/>
          <w:color w:val="000000"/>
          <w:sz w:val="20"/>
        </w:rPr>
        <w:t>Even though police holding powe</w:t>
      </w:r>
      <w:r w:rsidR="009E0EB8" w:rsidRPr="00830AAE">
        <w:rPr>
          <w:rFonts w:ascii="Arial" w:hAnsi="Arial" w:cs="Arial"/>
          <w:bCs/>
          <w:color w:val="000000"/>
          <w:sz w:val="20"/>
        </w:rPr>
        <w:t>rs cannot be exercised against c</w:t>
      </w:r>
      <w:r w:rsidRPr="00830AAE">
        <w:rPr>
          <w:rFonts w:ascii="Arial" w:hAnsi="Arial" w:cs="Arial"/>
          <w:bCs/>
          <w:color w:val="000000"/>
          <w:sz w:val="20"/>
        </w:rPr>
        <w:t xml:space="preserve">hild respondents, the </w:t>
      </w:r>
      <w:r w:rsidR="000A6921" w:rsidRPr="00830AAE">
        <w:rPr>
          <w:rFonts w:ascii="Arial" w:hAnsi="Arial" w:cs="Arial"/>
          <w:bCs/>
          <w:color w:val="000000"/>
          <w:sz w:val="20"/>
        </w:rPr>
        <w:t xml:space="preserve">Children’s Court </w:t>
      </w:r>
      <w:r w:rsidRPr="00830AAE">
        <w:rPr>
          <w:rFonts w:ascii="Arial" w:hAnsi="Arial" w:cs="Arial"/>
          <w:bCs/>
          <w:color w:val="000000"/>
          <w:sz w:val="20"/>
        </w:rPr>
        <w:t>does</w:t>
      </w:r>
      <w:r w:rsidR="000A6921" w:rsidRPr="00830AAE">
        <w:rPr>
          <w:rFonts w:ascii="Arial" w:hAnsi="Arial" w:cs="Arial"/>
          <w:bCs/>
          <w:color w:val="000000"/>
          <w:sz w:val="20"/>
        </w:rPr>
        <w:t xml:space="preserve"> have jurisdiction to extend a direction or detention under police holding powers in </w:t>
      </w:r>
      <w:r w:rsidRPr="00830AAE">
        <w:rPr>
          <w:rFonts w:ascii="Arial" w:hAnsi="Arial" w:cs="Arial"/>
          <w:bCs/>
          <w:color w:val="000000"/>
          <w:sz w:val="20"/>
        </w:rPr>
        <w:t xml:space="preserve">a </w:t>
      </w:r>
      <w:r w:rsidR="000A6921" w:rsidRPr="00830AAE">
        <w:rPr>
          <w:rFonts w:ascii="Arial" w:hAnsi="Arial" w:cs="Arial"/>
          <w:bCs/>
          <w:color w:val="000000"/>
          <w:sz w:val="20"/>
        </w:rPr>
        <w:t>case where an affected family member is a child</w:t>
      </w:r>
      <w:r w:rsidRPr="00830AAE">
        <w:rPr>
          <w:rFonts w:ascii="Arial" w:hAnsi="Arial" w:cs="Arial"/>
          <w:bCs/>
          <w:color w:val="000000"/>
          <w:sz w:val="20"/>
        </w:rPr>
        <w:t>.  However</w:t>
      </w:r>
      <w:r w:rsidR="000A6921" w:rsidRPr="00830AAE">
        <w:rPr>
          <w:rFonts w:ascii="Arial" w:hAnsi="Arial" w:cs="Arial"/>
          <w:bCs/>
          <w:color w:val="000000"/>
          <w:sz w:val="20"/>
        </w:rPr>
        <w:t xml:space="preserve">, in </w:t>
      </w:r>
      <w:r w:rsidR="009E0EB8" w:rsidRPr="00830AAE">
        <w:rPr>
          <w:rFonts w:ascii="Arial" w:hAnsi="Arial" w:cs="Arial"/>
          <w:bCs/>
          <w:color w:val="000000"/>
          <w:sz w:val="20"/>
        </w:rPr>
        <w:t>practice</w:t>
      </w:r>
      <w:r w:rsidRPr="00830AAE">
        <w:rPr>
          <w:rFonts w:ascii="Arial" w:hAnsi="Arial" w:cs="Arial"/>
          <w:bCs/>
          <w:color w:val="000000"/>
          <w:sz w:val="20"/>
        </w:rPr>
        <w:t>,</w:t>
      </w:r>
      <w:r w:rsidR="000A6921" w:rsidRPr="00830AAE">
        <w:rPr>
          <w:rFonts w:ascii="Arial" w:hAnsi="Arial" w:cs="Arial"/>
          <w:bCs/>
          <w:color w:val="000000"/>
          <w:sz w:val="20"/>
        </w:rPr>
        <w:t xml:space="preserve"> </w:t>
      </w:r>
      <w:r w:rsidRPr="00830AAE">
        <w:rPr>
          <w:rFonts w:ascii="Arial" w:hAnsi="Arial" w:cs="Arial"/>
          <w:bCs/>
          <w:color w:val="000000"/>
          <w:sz w:val="20"/>
        </w:rPr>
        <w:t xml:space="preserve">applications for extension are </w:t>
      </w:r>
      <w:r w:rsidR="00F231FB" w:rsidRPr="00830AAE">
        <w:rPr>
          <w:rFonts w:ascii="Arial" w:hAnsi="Arial" w:cs="Arial"/>
          <w:bCs/>
          <w:color w:val="000000"/>
          <w:sz w:val="20"/>
        </w:rPr>
        <w:t>always</w:t>
      </w:r>
      <w:r w:rsidRPr="00830AAE">
        <w:rPr>
          <w:rFonts w:ascii="Arial" w:hAnsi="Arial" w:cs="Arial"/>
          <w:bCs/>
          <w:color w:val="000000"/>
          <w:sz w:val="20"/>
        </w:rPr>
        <w:t xml:space="preserve"> made to the Magistrates’ Court.</w:t>
      </w:r>
    </w:p>
    <w:p w14:paraId="35A48776" w14:textId="77777777" w:rsidR="00F231FB" w:rsidRPr="00830AAE" w:rsidRDefault="00F231FB" w:rsidP="00F231FB">
      <w:pPr>
        <w:jc w:val="both"/>
        <w:rPr>
          <w:rFonts w:ascii="Arial" w:hAnsi="Arial" w:cs="Arial"/>
          <w:color w:val="000000"/>
          <w:sz w:val="16"/>
          <w:szCs w:val="20"/>
        </w:rPr>
      </w:pPr>
    </w:p>
    <w:p w14:paraId="03ED91E9"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3" w:name="_6FV.6.2_Family_Violence"/>
      <w:bookmarkStart w:id="344" w:name="B6FV62"/>
      <w:bookmarkEnd w:id="343"/>
      <w:bookmarkEnd w:id="344"/>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.6.2</w:t>
      </w:r>
      <w:r w:rsidRPr="00830AAE">
        <w:rPr>
          <w:rFonts w:ascii="Arial" w:hAnsi="Arial" w:cs="Arial"/>
          <w:b/>
          <w:bCs/>
          <w:color w:val="000000"/>
          <w:sz w:val="20"/>
        </w:rPr>
        <w:tab/>
        <w:t>Family Violence Safety Notices</w:t>
      </w:r>
    </w:p>
    <w:p w14:paraId="4C035B87" w14:textId="1C7F4E34" w:rsidR="00351B6E" w:rsidRPr="00830AAE" w:rsidRDefault="00C17E4E" w:rsidP="009B3A2F">
      <w:pPr>
        <w:spacing w:before="120"/>
        <w:jc w:val="both"/>
        <w:rPr>
          <w:rFonts w:ascii="Arial" w:hAnsi="Arial" w:cs="Arial"/>
          <w:bCs/>
          <w:color w:val="000000"/>
          <w:sz w:val="20"/>
        </w:rPr>
      </w:pPr>
      <w:r w:rsidRPr="00830AAE">
        <w:rPr>
          <w:rFonts w:ascii="Arial" w:hAnsi="Arial" w:cs="Arial"/>
          <w:bCs/>
          <w:color w:val="000000"/>
          <w:sz w:val="20"/>
        </w:rPr>
        <w:t>Under s</w:t>
      </w:r>
      <w:r w:rsidR="003B32A7" w:rsidRPr="00830AAE">
        <w:rPr>
          <w:rFonts w:ascii="Arial" w:hAnsi="Arial" w:cs="Arial"/>
          <w:bCs/>
          <w:color w:val="000000"/>
          <w:sz w:val="20"/>
        </w:rPr>
        <w:t>s</w:t>
      </w:r>
      <w:r w:rsidRPr="00830AAE">
        <w:rPr>
          <w:rFonts w:ascii="Arial" w:hAnsi="Arial" w:cs="Arial"/>
          <w:bCs/>
          <w:color w:val="000000"/>
          <w:sz w:val="20"/>
        </w:rPr>
        <w:t>.24</w:t>
      </w:r>
      <w:r w:rsidR="003B32A7" w:rsidRPr="00830AAE">
        <w:rPr>
          <w:rFonts w:ascii="Arial" w:hAnsi="Arial" w:cs="Arial"/>
          <w:bCs/>
          <w:color w:val="000000"/>
          <w:sz w:val="20"/>
        </w:rPr>
        <w:t>-25</w:t>
      </w:r>
      <w:r w:rsidRPr="00830AAE">
        <w:rPr>
          <w:rFonts w:ascii="Arial" w:hAnsi="Arial" w:cs="Arial"/>
          <w:bCs/>
          <w:color w:val="000000"/>
          <w:sz w:val="20"/>
        </w:rPr>
        <w:t xml:space="preserve"> of the FVPA a </w:t>
      </w:r>
      <w:r w:rsidR="00351B6E" w:rsidRPr="00830AAE">
        <w:rPr>
          <w:rFonts w:ascii="Arial" w:hAnsi="Arial" w:cs="Arial"/>
          <w:bCs/>
          <w:color w:val="000000"/>
          <w:sz w:val="20"/>
        </w:rPr>
        <w:t xml:space="preserve">police officer who responds in person to an incident involving family violence may apply </w:t>
      </w:r>
      <w:r w:rsidR="003B32A7" w:rsidRPr="00830AAE">
        <w:rPr>
          <w:rFonts w:ascii="Arial" w:hAnsi="Arial" w:cs="Arial"/>
          <w:bCs/>
          <w:color w:val="000000"/>
          <w:sz w:val="20"/>
        </w:rPr>
        <w:t xml:space="preserve">in person or by fax, telephone or other electronic communication </w:t>
      </w:r>
      <w:r w:rsidR="00351B6E" w:rsidRPr="00830AAE">
        <w:rPr>
          <w:rFonts w:ascii="Arial" w:hAnsi="Arial" w:cs="Arial"/>
          <w:bCs/>
          <w:color w:val="000000"/>
          <w:sz w:val="20"/>
        </w:rPr>
        <w:t xml:space="preserve">to another police officer of or above the rank of </w:t>
      </w:r>
      <w:r w:rsidR="00A7552E">
        <w:rPr>
          <w:rFonts w:ascii="Arial" w:hAnsi="Arial" w:cs="Arial"/>
          <w:bCs/>
          <w:color w:val="000000"/>
          <w:sz w:val="20"/>
        </w:rPr>
        <w:t>S</w:t>
      </w:r>
      <w:r w:rsidR="00351B6E" w:rsidRPr="00830AAE">
        <w:rPr>
          <w:rFonts w:ascii="Arial" w:hAnsi="Arial" w:cs="Arial"/>
          <w:bCs/>
          <w:color w:val="000000"/>
          <w:sz w:val="20"/>
        </w:rPr>
        <w:t>ergeant if the police officer</w:t>
      </w:r>
      <w:r w:rsidR="006715BA">
        <w:rPr>
          <w:rFonts w:ascii="Arial" w:hAnsi="Arial" w:cs="Arial"/>
          <w:color w:val="000000"/>
          <w:sz w:val="20"/>
        </w:rPr>
        <w:t>–</w:t>
      </w:r>
    </w:p>
    <w:p w14:paraId="37DB399D" w14:textId="765E8B14"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has reasonable grounds for suspecting the respondent is an adult;</w:t>
      </w:r>
      <w:r w:rsidR="00ED2E0D">
        <w:rPr>
          <w:rFonts w:ascii="Arial" w:hAnsi="Arial" w:cs="Arial"/>
          <w:bCs/>
          <w:color w:val="000000"/>
          <w:sz w:val="20"/>
        </w:rPr>
        <w:t xml:space="preserve"> and</w:t>
      </w:r>
    </w:p>
    <w:p w14:paraId="703E0144" w14:textId="4556CD59"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C17E4E" w:rsidRPr="00830AAE">
        <w:rPr>
          <w:rFonts w:ascii="Arial" w:hAnsi="Arial" w:cs="Arial"/>
          <w:bCs/>
          <w:color w:val="000000"/>
          <w:sz w:val="20"/>
        </w:rPr>
        <w:t>has no reasonable grounds for suspecting the respondent has a cognitive impairment;</w:t>
      </w:r>
      <w:r w:rsidR="00ED2E0D">
        <w:rPr>
          <w:rFonts w:ascii="Arial" w:hAnsi="Arial" w:cs="Arial"/>
          <w:bCs/>
          <w:color w:val="000000"/>
          <w:sz w:val="20"/>
        </w:rPr>
        <w:t xml:space="preserve"> and</w:t>
      </w:r>
    </w:p>
    <w:p w14:paraId="15C3879D" w14:textId="3EE0977C" w:rsidR="00C17E4E" w:rsidRPr="00830AAE" w:rsidRDefault="00C17E4E"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has no reasonable grounds for suspecting there is a Family Law Act order or child protection order in force that may be inconsistent with the proposed terms of the family violence safety notice, after making reasonable enquiries of the respondent, the affected family member and any other adults at the scene of the incident;</w:t>
      </w:r>
      <w:r w:rsidR="00ED2E0D">
        <w:rPr>
          <w:rFonts w:ascii="Arial" w:hAnsi="Arial" w:cs="Arial"/>
          <w:bCs/>
          <w:color w:val="000000"/>
          <w:sz w:val="20"/>
        </w:rPr>
        <w:t xml:space="preserve"> and</w:t>
      </w:r>
    </w:p>
    <w:p w14:paraId="093659E5" w14:textId="3E9D217B" w:rsidR="00A7552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believes on reasonable grounds there is no family violence intervention order in place between the affected family member and respondent;</w:t>
      </w:r>
      <w:r w:rsidR="00ED2E0D">
        <w:rPr>
          <w:rFonts w:ascii="Arial" w:hAnsi="Arial" w:cs="Arial"/>
          <w:bCs/>
          <w:color w:val="000000"/>
          <w:sz w:val="20"/>
        </w:rPr>
        <w:t xml:space="preserve"> and</w:t>
      </w:r>
    </w:p>
    <w:p w14:paraId="05236117" w14:textId="77777777" w:rsidR="00C17E4E" w:rsidRPr="00830AAE" w:rsidRDefault="00A7552E" w:rsidP="00C17E4E">
      <w:pPr>
        <w:tabs>
          <w:tab w:val="left" w:pos="454"/>
        </w:tabs>
        <w:ind w:left="454" w:hanging="454"/>
        <w:jc w:val="both"/>
        <w:rPr>
          <w:rFonts w:ascii="Arial" w:hAnsi="Arial" w:cs="Arial"/>
          <w:bCs/>
          <w:color w:val="000000"/>
          <w:sz w:val="20"/>
        </w:rPr>
      </w:pPr>
      <w:r>
        <w:rPr>
          <w:rFonts w:ascii="Arial" w:hAnsi="Arial" w:cs="Arial"/>
          <w:bCs/>
          <w:color w:val="000000"/>
          <w:sz w:val="20"/>
        </w:rPr>
        <w:t>(da)</w:t>
      </w:r>
      <w:r>
        <w:rPr>
          <w:rFonts w:ascii="Arial" w:hAnsi="Arial" w:cs="Arial"/>
          <w:bCs/>
          <w:color w:val="000000"/>
          <w:sz w:val="20"/>
        </w:rPr>
        <w:tab/>
        <w:t>has no reasonable grounds for suspecting there is a community correction order under the Sentencing Act 1991 in force that may be inconsistent with the terms of the family violence safety notice;</w:t>
      </w:r>
      <w:r w:rsidR="00C17E4E" w:rsidRPr="00830AAE">
        <w:rPr>
          <w:rFonts w:ascii="Arial" w:hAnsi="Arial" w:cs="Arial"/>
          <w:bCs/>
          <w:color w:val="000000"/>
          <w:sz w:val="20"/>
        </w:rPr>
        <w:t xml:space="preserve"> and</w:t>
      </w:r>
    </w:p>
    <w:p w14:paraId="395059FE" w14:textId="0C1B3CB1" w:rsidR="00C17E4E" w:rsidRPr="00830AA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r>
      <w:r w:rsidR="0069383F" w:rsidRPr="00830AAE">
        <w:rPr>
          <w:rFonts w:ascii="Arial" w:hAnsi="Arial" w:cs="Arial"/>
          <w:bCs/>
          <w:color w:val="000000"/>
          <w:sz w:val="20"/>
        </w:rPr>
        <w:t>believes on reasonable grounds that until an application for a family violence intervention order can be decided by the court, a family violence safety notice is necessary</w:t>
      </w:r>
      <w:r w:rsidR="006715BA">
        <w:rPr>
          <w:rFonts w:ascii="Arial" w:hAnsi="Arial" w:cs="Arial"/>
          <w:color w:val="000000"/>
          <w:sz w:val="20"/>
        </w:rPr>
        <w:t>–</w:t>
      </w:r>
    </w:p>
    <w:p w14:paraId="5A99264F"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405F9804"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2E5799D6"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71B56C0C" w14:textId="77777777" w:rsidR="00F231FB" w:rsidRPr="00830AAE" w:rsidRDefault="00F231FB" w:rsidP="00F231FB">
      <w:pPr>
        <w:jc w:val="both"/>
        <w:rPr>
          <w:rFonts w:ascii="Arial" w:hAnsi="Arial" w:cs="Arial"/>
          <w:color w:val="000000"/>
          <w:sz w:val="16"/>
          <w:szCs w:val="20"/>
        </w:rPr>
      </w:pPr>
    </w:p>
    <w:p w14:paraId="57FF093C" w14:textId="2DF87929" w:rsidR="003B32A7" w:rsidRPr="00830AAE" w:rsidRDefault="003B32A7" w:rsidP="00C6395C">
      <w:pPr>
        <w:jc w:val="both"/>
        <w:rPr>
          <w:rFonts w:ascii="Arial" w:hAnsi="Arial" w:cs="Arial"/>
          <w:bCs/>
          <w:color w:val="000000"/>
          <w:sz w:val="20"/>
        </w:rPr>
      </w:pPr>
      <w:r w:rsidRPr="00830AAE">
        <w:rPr>
          <w:rFonts w:ascii="Arial" w:hAnsi="Arial" w:cs="Arial"/>
          <w:bCs/>
          <w:color w:val="000000"/>
          <w:sz w:val="20"/>
        </w:rPr>
        <w:t>Under s.26</w:t>
      </w:r>
      <w:r w:rsidR="00EB2CBD" w:rsidRPr="00830AAE">
        <w:rPr>
          <w:rFonts w:ascii="Arial" w:hAnsi="Arial" w:cs="Arial"/>
          <w:bCs/>
          <w:color w:val="000000"/>
          <w:sz w:val="20"/>
        </w:rPr>
        <w:t>(1)</w:t>
      </w:r>
      <w:r w:rsidRPr="00830AAE">
        <w:rPr>
          <w:rFonts w:ascii="Arial" w:hAnsi="Arial" w:cs="Arial"/>
          <w:bCs/>
          <w:color w:val="000000"/>
          <w:sz w:val="20"/>
        </w:rPr>
        <w:t xml:space="preserve"> of the FVPA a police officer of or above the rank of </w:t>
      </w:r>
      <w:r w:rsidR="00A7552E">
        <w:rPr>
          <w:rFonts w:ascii="Arial" w:hAnsi="Arial" w:cs="Arial"/>
          <w:bCs/>
          <w:color w:val="000000"/>
          <w:sz w:val="20"/>
        </w:rPr>
        <w:t>S</w:t>
      </w:r>
      <w:r w:rsidRPr="00830AAE">
        <w:rPr>
          <w:rFonts w:ascii="Arial" w:hAnsi="Arial" w:cs="Arial"/>
          <w:bCs/>
          <w:color w:val="000000"/>
          <w:sz w:val="20"/>
        </w:rPr>
        <w:t>ergeant may issue a family violence safety notice if the police officer believes on reasonable grounds</w:t>
      </w:r>
      <w:r w:rsidR="006715BA">
        <w:rPr>
          <w:rFonts w:ascii="Arial" w:hAnsi="Arial" w:cs="Arial"/>
          <w:color w:val="000000"/>
          <w:sz w:val="20"/>
        </w:rPr>
        <w:t>–</w:t>
      </w:r>
    </w:p>
    <w:p w14:paraId="6E122CD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there is no family violence intervention order in place between the affected family member and the respondent; and</w:t>
      </w:r>
    </w:p>
    <w:p w14:paraId="4A4E4EF4" w14:textId="12912C16"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that issuing the notice is necessary</w:t>
      </w:r>
      <w:r w:rsidR="006715BA">
        <w:rPr>
          <w:rFonts w:ascii="Arial" w:hAnsi="Arial" w:cs="Arial"/>
          <w:color w:val="000000"/>
          <w:sz w:val="20"/>
        </w:rPr>
        <w:t>–</w:t>
      </w:r>
    </w:p>
    <w:p w14:paraId="3937B86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29A98E5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68C5D04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07D3401C" w14:textId="77777777" w:rsidR="003A2DF0" w:rsidRPr="00830AAE" w:rsidRDefault="003A2DF0" w:rsidP="003A2DF0">
      <w:pPr>
        <w:jc w:val="both"/>
        <w:rPr>
          <w:rFonts w:ascii="Arial" w:hAnsi="Arial" w:cs="Arial"/>
          <w:color w:val="000000"/>
          <w:sz w:val="16"/>
          <w:szCs w:val="20"/>
        </w:rPr>
      </w:pPr>
    </w:p>
    <w:p w14:paraId="4E4F1444" w14:textId="77777777" w:rsidR="00DC5AC0" w:rsidRPr="00830AAE" w:rsidRDefault="00EB2CBD" w:rsidP="00C6395C">
      <w:pPr>
        <w:jc w:val="both"/>
        <w:rPr>
          <w:rFonts w:ascii="Arial" w:hAnsi="Arial" w:cs="Arial"/>
          <w:bCs/>
          <w:color w:val="000000"/>
          <w:sz w:val="20"/>
        </w:rPr>
      </w:pPr>
      <w:r w:rsidRPr="00830AAE">
        <w:rPr>
          <w:rFonts w:ascii="Arial" w:hAnsi="Arial" w:cs="Arial"/>
          <w:bCs/>
          <w:color w:val="000000"/>
          <w:sz w:val="20"/>
        </w:rPr>
        <w:t>The police officer to whom the application is made must hear the police officer responding to the incident, must be satisfied that the grounds on which the applicant formed an opinion about the matters in s.24 are reasonable and may, if practicable, hear the respondent or the af</w:t>
      </w:r>
      <w:r w:rsidR="00DC5AC0" w:rsidRPr="00830AAE">
        <w:rPr>
          <w:rFonts w:ascii="Arial" w:hAnsi="Arial" w:cs="Arial"/>
          <w:bCs/>
          <w:color w:val="000000"/>
          <w:sz w:val="20"/>
        </w:rPr>
        <w:t>fected family member: s.26(2).</w:t>
      </w:r>
    </w:p>
    <w:p w14:paraId="4AC940FB" w14:textId="77777777" w:rsidR="003A2DF0" w:rsidRDefault="003A2DF0" w:rsidP="003A2DF0">
      <w:pPr>
        <w:jc w:val="both"/>
        <w:rPr>
          <w:rFonts w:ascii="Arial" w:hAnsi="Arial" w:cs="Arial"/>
          <w:color w:val="000000"/>
          <w:sz w:val="16"/>
          <w:szCs w:val="20"/>
        </w:rPr>
      </w:pPr>
    </w:p>
    <w:p w14:paraId="25CEB394" w14:textId="77777777" w:rsidR="00BA7E41" w:rsidRPr="00BA7E41" w:rsidRDefault="00BA7E41" w:rsidP="003A2DF0">
      <w:pPr>
        <w:jc w:val="both"/>
        <w:rPr>
          <w:rFonts w:ascii="Arial" w:hAnsi="Arial" w:cs="Arial"/>
          <w:color w:val="000000"/>
          <w:sz w:val="20"/>
        </w:rPr>
      </w:pPr>
      <w:r w:rsidRPr="00BA7E41">
        <w:rPr>
          <w:rFonts w:ascii="Arial" w:hAnsi="Arial" w:cs="Arial"/>
          <w:color w:val="000000"/>
          <w:sz w:val="20"/>
        </w:rPr>
        <w:t xml:space="preserve">Under s.26A(1) a police officer may issue a family violence safety notice </w:t>
      </w:r>
      <w:r>
        <w:rPr>
          <w:rFonts w:ascii="Arial" w:hAnsi="Arial" w:cs="Arial"/>
          <w:color w:val="000000"/>
          <w:sz w:val="20"/>
        </w:rPr>
        <w:t>for the protection of a person against a respondent whether or not there is a recognised DVO in relation to the same respondent and protected person.</w:t>
      </w:r>
    </w:p>
    <w:p w14:paraId="05CBF8CE" w14:textId="77777777" w:rsidR="00BA7E41" w:rsidRPr="00830AAE" w:rsidRDefault="00BA7E41" w:rsidP="003A2DF0">
      <w:pPr>
        <w:jc w:val="both"/>
        <w:rPr>
          <w:rFonts w:ascii="Arial" w:hAnsi="Arial" w:cs="Arial"/>
          <w:color w:val="000000"/>
          <w:sz w:val="16"/>
          <w:szCs w:val="20"/>
        </w:rPr>
      </w:pPr>
    </w:p>
    <w:p w14:paraId="7D14A79C" w14:textId="77777777" w:rsidR="00EB2CBD" w:rsidRPr="00830AAE" w:rsidRDefault="00EB2CBD" w:rsidP="00C6395C">
      <w:pPr>
        <w:jc w:val="both"/>
        <w:rPr>
          <w:rFonts w:ascii="Arial" w:hAnsi="Arial" w:cs="Arial"/>
          <w:bCs/>
          <w:color w:val="000000"/>
          <w:sz w:val="20"/>
        </w:rPr>
      </w:pPr>
      <w:r w:rsidRPr="00830AAE">
        <w:rPr>
          <w:rFonts w:ascii="Arial" w:hAnsi="Arial" w:cs="Arial"/>
          <w:bCs/>
          <w:color w:val="000000"/>
          <w:sz w:val="20"/>
        </w:rPr>
        <w:t>Under s.29 the conditions of a family violence safety notice are limited to those in s.81(2)(a) to 81(2)(f) of the FVPA, namely:</w:t>
      </w:r>
    </w:p>
    <w:p w14:paraId="1C6F1565" w14:textId="77777777" w:rsidR="00EB2CBD" w:rsidRPr="00830AAE" w:rsidRDefault="00EB2CBD"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prohibiting the respondent from committing family violence against the protected person;</w:t>
      </w:r>
    </w:p>
    <w:p w14:paraId="6C9471C5" w14:textId="77777777" w:rsidR="00EB2CBD" w:rsidRPr="00830AAE" w:rsidRDefault="00EB2CBD"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4535A1" w:rsidRPr="00830AAE">
        <w:rPr>
          <w:rFonts w:ascii="Arial" w:hAnsi="Arial" w:cs="Arial"/>
          <w:bCs/>
          <w:color w:val="000000"/>
          <w:sz w:val="20"/>
        </w:rPr>
        <w:t>excluding the respondent from the protected person’s residence;</w:t>
      </w:r>
    </w:p>
    <w:p w14:paraId="15DD879B"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 xml:space="preserve">relating to the </w:t>
      </w:r>
      <w:r w:rsidR="002366A8" w:rsidRPr="00830AAE">
        <w:rPr>
          <w:rFonts w:ascii="Arial" w:hAnsi="Arial" w:cs="Arial"/>
          <w:bCs/>
          <w:color w:val="000000"/>
          <w:sz w:val="20"/>
        </w:rPr>
        <w:t xml:space="preserve">use of </w:t>
      </w:r>
      <w:r w:rsidRPr="00830AAE">
        <w:rPr>
          <w:rFonts w:ascii="Arial" w:hAnsi="Arial" w:cs="Arial"/>
          <w:bCs/>
          <w:color w:val="000000"/>
          <w:sz w:val="20"/>
        </w:rPr>
        <w:t>personal property;</w:t>
      </w:r>
    </w:p>
    <w:p w14:paraId="6EA814A8"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prohibiting the respondent from approaching, telephoning or otherwise contact</w:t>
      </w:r>
      <w:r w:rsidR="002366A8" w:rsidRPr="00830AAE">
        <w:rPr>
          <w:rFonts w:ascii="Arial" w:hAnsi="Arial" w:cs="Arial"/>
          <w:bCs/>
          <w:color w:val="000000"/>
          <w:sz w:val="20"/>
        </w:rPr>
        <w:t>ing</w:t>
      </w:r>
      <w:r w:rsidRPr="00830AAE">
        <w:rPr>
          <w:rFonts w:ascii="Arial" w:hAnsi="Arial" w:cs="Arial"/>
          <w:bCs/>
          <w:color w:val="000000"/>
          <w:sz w:val="20"/>
        </w:rPr>
        <w:t xml:space="preserve"> the protected person, unless in the company of a police officer or a specified person;</w:t>
      </w:r>
    </w:p>
    <w:p w14:paraId="412D5895"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t>prohibiting the respondent from being anywhere within a specified distance of the protected person or a specified place, including the place where the protected person lives; and</w:t>
      </w:r>
    </w:p>
    <w:p w14:paraId="03AC272C"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(f)</w:t>
      </w:r>
      <w:r w:rsidRPr="00830AAE">
        <w:rPr>
          <w:rFonts w:ascii="Arial" w:hAnsi="Arial" w:cs="Arial"/>
          <w:bCs/>
          <w:color w:val="000000"/>
          <w:sz w:val="20"/>
        </w:rPr>
        <w:tab/>
        <w:t>prohibiting the respondent from causing another to engage in conduct prohibited by the notice.</w:t>
      </w:r>
    </w:p>
    <w:p w14:paraId="7E676AB1" w14:textId="77777777" w:rsidR="003A2DF0" w:rsidRPr="00830AAE" w:rsidRDefault="003A2DF0" w:rsidP="003A2DF0">
      <w:pPr>
        <w:jc w:val="both"/>
        <w:rPr>
          <w:rFonts w:ascii="Arial" w:hAnsi="Arial" w:cs="Arial"/>
          <w:color w:val="000000"/>
          <w:sz w:val="16"/>
          <w:szCs w:val="20"/>
        </w:rPr>
      </w:pPr>
    </w:p>
    <w:p w14:paraId="607512D7" w14:textId="77777777" w:rsidR="000E4A74" w:rsidRPr="00830AAE" w:rsidRDefault="00127CCA" w:rsidP="001D32FA">
      <w:pPr>
        <w:jc w:val="both"/>
        <w:rPr>
          <w:rFonts w:ascii="Arial" w:hAnsi="Arial" w:cs="Arial"/>
          <w:bCs/>
          <w:color w:val="000000"/>
          <w:sz w:val="20"/>
        </w:rPr>
      </w:pPr>
      <w:r w:rsidRPr="00830AAE">
        <w:rPr>
          <w:rFonts w:ascii="Arial" w:hAnsi="Arial" w:cs="Arial"/>
          <w:bCs/>
          <w:color w:val="000000"/>
          <w:sz w:val="20"/>
        </w:rPr>
        <w:lastRenderedPageBreak/>
        <w:t>A family violence safety</w:t>
      </w:r>
      <w:r w:rsidR="006B4D7C" w:rsidRPr="00830AAE">
        <w:rPr>
          <w:rFonts w:ascii="Arial" w:hAnsi="Arial" w:cs="Arial"/>
          <w:bCs/>
          <w:color w:val="000000"/>
          <w:sz w:val="20"/>
        </w:rPr>
        <w:t xml:space="preserve"> notice must be returned to </w:t>
      </w:r>
      <w:r w:rsidRPr="00830AAE">
        <w:rPr>
          <w:rFonts w:ascii="Arial" w:hAnsi="Arial" w:cs="Arial"/>
          <w:bCs/>
          <w:color w:val="000000"/>
          <w:sz w:val="20"/>
        </w:rPr>
        <w:t xml:space="preserve">court at the first mention date stated in the notice: s.31(2).  </w:t>
      </w:r>
      <w:r w:rsidR="006B4D7C" w:rsidRPr="00830AAE">
        <w:rPr>
          <w:rFonts w:ascii="Arial" w:hAnsi="Arial" w:cs="Arial"/>
          <w:bCs/>
          <w:color w:val="000000"/>
          <w:sz w:val="20"/>
        </w:rPr>
        <w:t>Alt</w:t>
      </w:r>
      <w:r w:rsidR="003266D8" w:rsidRPr="00830AAE">
        <w:rPr>
          <w:rFonts w:ascii="Arial" w:hAnsi="Arial" w:cs="Arial"/>
          <w:bCs/>
          <w:color w:val="000000"/>
          <w:sz w:val="20"/>
        </w:rPr>
        <w:t xml:space="preserve">hough a </w:t>
      </w:r>
      <w:r w:rsidR="006B4D7C" w:rsidRPr="00830AAE">
        <w:rPr>
          <w:rFonts w:ascii="Arial" w:hAnsi="Arial" w:cs="Arial"/>
          <w:bCs/>
          <w:color w:val="000000"/>
          <w:sz w:val="20"/>
        </w:rPr>
        <w:t>safety notice cannot be issued against a child respondent [s.24(a)]</w:t>
      </w:r>
      <w:r w:rsidR="00D61EF8" w:rsidRPr="00830AAE">
        <w:rPr>
          <w:rFonts w:ascii="Arial" w:hAnsi="Arial" w:cs="Arial"/>
          <w:bCs/>
          <w:color w:val="000000"/>
          <w:sz w:val="20"/>
        </w:rPr>
        <w:t>, it may protect a child who has been subjected to family violence</w:t>
      </w:r>
      <w:r w:rsidR="003266D8" w:rsidRPr="00830AAE">
        <w:rPr>
          <w:rFonts w:ascii="Arial" w:hAnsi="Arial" w:cs="Arial"/>
          <w:bCs/>
          <w:color w:val="000000"/>
          <w:sz w:val="20"/>
        </w:rPr>
        <w:t xml:space="preserve"> [s.26(1)(b)]</w:t>
      </w:r>
      <w:r w:rsidR="00D61EF8" w:rsidRPr="00830AAE">
        <w:rPr>
          <w:rFonts w:ascii="Arial" w:hAnsi="Arial" w:cs="Arial"/>
          <w:bCs/>
          <w:color w:val="000000"/>
          <w:sz w:val="20"/>
        </w:rPr>
        <w:t>.  However</w:t>
      </w:r>
      <w:r w:rsidR="003266D8" w:rsidRPr="00830AAE">
        <w:rPr>
          <w:rFonts w:ascii="Arial" w:hAnsi="Arial" w:cs="Arial"/>
          <w:bCs/>
          <w:color w:val="000000"/>
          <w:sz w:val="20"/>
        </w:rPr>
        <w:t>,</w:t>
      </w:r>
      <w:r w:rsidR="00D61EF8" w:rsidRPr="00830AAE">
        <w:rPr>
          <w:rFonts w:ascii="Arial" w:hAnsi="Arial" w:cs="Arial"/>
          <w:bCs/>
          <w:color w:val="000000"/>
          <w:sz w:val="20"/>
        </w:rPr>
        <w:t xml:space="preserve"> s.34(c) requires a police officer to file an authorisation form or a safety notice form with the </w:t>
      </w:r>
      <w:r w:rsidR="00D61EF8" w:rsidRPr="00830AAE">
        <w:rPr>
          <w:rFonts w:ascii="Arial" w:hAnsi="Arial" w:cs="Arial"/>
          <w:bCs/>
          <w:color w:val="000000"/>
          <w:sz w:val="20"/>
          <w:u w:val="single"/>
        </w:rPr>
        <w:t>Magistrates’ Court</w:t>
      </w:r>
      <w:r w:rsidR="00D61EF8" w:rsidRPr="00830AAE">
        <w:rPr>
          <w:rFonts w:ascii="Arial" w:hAnsi="Arial" w:cs="Arial"/>
          <w:bCs/>
          <w:color w:val="000000"/>
          <w:sz w:val="20"/>
        </w:rPr>
        <w:t xml:space="preserve">.  It thus appears </w:t>
      </w:r>
      <w:r w:rsidR="000E4A74" w:rsidRPr="00830AAE">
        <w:rPr>
          <w:rFonts w:ascii="Arial" w:hAnsi="Arial" w:cs="Arial"/>
          <w:bCs/>
          <w:color w:val="000000"/>
          <w:sz w:val="20"/>
        </w:rPr>
        <w:t>the Children’s Court has no power to deal directly with a safety notice and cannot therefore deal with applications commenced by the issue of a safety notice unless the application has first been formally transferred from the Magistrates’ Court under s.148</w:t>
      </w:r>
      <w:r w:rsidR="00BA7E41">
        <w:rPr>
          <w:rFonts w:ascii="Arial" w:hAnsi="Arial" w:cs="Arial"/>
          <w:bCs/>
          <w:color w:val="000000"/>
          <w:sz w:val="20"/>
        </w:rPr>
        <w:t>(1)</w:t>
      </w:r>
      <w:r w:rsidR="000E4A74" w:rsidRPr="00830AAE">
        <w:rPr>
          <w:rFonts w:ascii="Arial" w:hAnsi="Arial" w:cs="Arial"/>
          <w:bCs/>
          <w:color w:val="000000"/>
          <w:sz w:val="20"/>
        </w:rPr>
        <w:t xml:space="preserve"> of the FVPA.</w:t>
      </w:r>
    </w:p>
    <w:p w14:paraId="0660BCC4" w14:textId="77777777" w:rsidR="003A2DF0" w:rsidRPr="00830AAE" w:rsidRDefault="003A2DF0" w:rsidP="003A2DF0">
      <w:pPr>
        <w:jc w:val="both"/>
        <w:rPr>
          <w:rFonts w:ascii="Arial" w:hAnsi="Arial" w:cs="Arial"/>
          <w:color w:val="000000"/>
          <w:sz w:val="16"/>
          <w:szCs w:val="20"/>
        </w:rPr>
      </w:pPr>
    </w:p>
    <w:p w14:paraId="48366BF1" w14:textId="77777777" w:rsidR="00DC5AC0" w:rsidRPr="00830AAE" w:rsidRDefault="00DC5AC0" w:rsidP="00F12602">
      <w:pPr>
        <w:jc w:val="both"/>
        <w:rPr>
          <w:rFonts w:ascii="Arial" w:hAnsi="Arial" w:cs="Arial"/>
          <w:bCs/>
          <w:color w:val="000000"/>
          <w:sz w:val="20"/>
        </w:rPr>
      </w:pPr>
      <w:r w:rsidRPr="00830AAE">
        <w:rPr>
          <w:rFonts w:ascii="Arial" w:hAnsi="Arial" w:cs="Arial"/>
          <w:bCs/>
          <w:color w:val="000000"/>
          <w:sz w:val="20"/>
        </w:rPr>
        <w:t>The form of th</w:t>
      </w:r>
      <w:r w:rsidR="00825E1A" w:rsidRPr="00830AAE">
        <w:rPr>
          <w:rFonts w:ascii="Arial" w:hAnsi="Arial" w:cs="Arial"/>
          <w:bCs/>
          <w:color w:val="000000"/>
          <w:sz w:val="20"/>
        </w:rPr>
        <w:t xml:space="preserve">e </w:t>
      </w:r>
      <w:r w:rsidR="003266D8" w:rsidRPr="00830AAE">
        <w:rPr>
          <w:rFonts w:ascii="Arial" w:hAnsi="Arial" w:cs="Arial"/>
          <w:bCs/>
          <w:color w:val="000000"/>
          <w:sz w:val="20"/>
        </w:rPr>
        <w:t xml:space="preserve">safety </w:t>
      </w:r>
      <w:r w:rsidR="00825E1A" w:rsidRPr="00830AAE">
        <w:rPr>
          <w:rFonts w:ascii="Arial" w:hAnsi="Arial" w:cs="Arial"/>
          <w:bCs/>
          <w:color w:val="000000"/>
          <w:sz w:val="20"/>
        </w:rPr>
        <w:t xml:space="preserve">notice is set out in s.27, </w:t>
      </w:r>
      <w:r w:rsidRPr="00830AAE">
        <w:rPr>
          <w:rFonts w:ascii="Arial" w:hAnsi="Arial" w:cs="Arial"/>
          <w:bCs/>
          <w:color w:val="000000"/>
          <w:sz w:val="20"/>
        </w:rPr>
        <w:t>the procedur</w:t>
      </w:r>
      <w:r w:rsidR="00825E1A" w:rsidRPr="00830AAE">
        <w:rPr>
          <w:rFonts w:ascii="Arial" w:hAnsi="Arial" w:cs="Arial"/>
          <w:bCs/>
          <w:color w:val="000000"/>
          <w:sz w:val="20"/>
        </w:rPr>
        <w:t>e upon issue is in s.28 and the information to be included in the notice is in s.32.  Service of the notice and the obligation of the serving police officer to provide an explanation to the respondent are detailed in ss.3</w:t>
      </w:r>
      <w:r w:rsidR="00BD626A" w:rsidRPr="00830AAE">
        <w:rPr>
          <w:rFonts w:ascii="Arial" w:hAnsi="Arial" w:cs="Arial"/>
          <w:bCs/>
          <w:color w:val="000000"/>
          <w:sz w:val="20"/>
        </w:rPr>
        <w:t>3</w:t>
      </w:r>
      <w:r w:rsidR="00825E1A" w:rsidRPr="00830AAE">
        <w:rPr>
          <w:rFonts w:ascii="Arial" w:hAnsi="Arial" w:cs="Arial"/>
          <w:bCs/>
          <w:color w:val="000000"/>
          <w:sz w:val="20"/>
        </w:rPr>
        <w:t>-35.</w:t>
      </w:r>
    </w:p>
    <w:p w14:paraId="6AD7D3FD" w14:textId="77777777" w:rsidR="003A2DF0" w:rsidRPr="00D16C37" w:rsidRDefault="003A2DF0" w:rsidP="003A2DF0">
      <w:pPr>
        <w:jc w:val="both"/>
        <w:rPr>
          <w:rFonts w:ascii="Arial" w:hAnsi="Arial" w:cs="Arial"/>
          <w:color w:val="000000"/>
          <w:sz w:val="14"/>
          <w:szCs w:val="18"/>
        </w:rPr>
      </w:pPr>
    </w:p>
    <w:p w14:paraId="74EC9023" w14:textId="77777777" w:rsidR="00DD0406" w:rsidRPr="00830AAE" w:rsidRDefault="00DD0406" w:rsidP="00DD0406">
      <w:pPr>
        <w:jc w:val="both"/>
        <w:rPr>
          <w:rFonts w:ascii="Arial" w:hAnsi="Arial" w:cs="Arial"/>
          <w:bCs/>
          <w:color w:val="000000"/>
          <w:sz w:val="20"/>
        </w:rPr>
      </w:pPr>
      <w:r w:rsidRPr="00830AAE">
        <w:rPr>
          <w:rFonts w:ascii="Arial" w:hAnsi="Arial" w:cs="Arial"/>
          <w:bCs/>
          <w:color w:val="000000"/>
          <w:sz w:val="20"/>
        </w:rPr>
        <w:t xml:space="preserve">If a police officer serves </w:t>
      </w:r>
      <w:r w:rsidR="00F12602" w:rsidRPr="00830AAE">
        <w:rPr>
          <w:rFonts w:ascii="Arial" w:hAnsi="Arial" w:cs="Arial"/>
          <w:bCs/>
          <w:color w:val="000000"/>
          <w:sz w:val="20"/>
        </w:rPr>
        <w:t xml:space="preserve">on a respondent </w:t>
      </w:r>
      <w:r w:rsidRPr="00830AAE">
        <w:rPr>
          <w:rFonts w:ascii="Arial" w:hAnsi="Arial" w:cs="Arial"/>
          <w:bCs/>
          <w:color w:val="000000"/>
          <w:sz w:val="20"/>
        </w:rPr>
        <w:t>a family violence notice that includes an exclusion condition, the officer must consider the accommodation needs of the respondent and any dependent children of the respondent and take any reasonable steps to ensure they have access to temporary accommodation: s.36(1).</w:t>
      </w:r>
      <w:r w:rsidR="002B695B" w:rsidRPr="00830AAE">
        <w:rPr>
          <w:rFonts w:ascii="Arial" w:hAnsi="Arial" w:cs="Arial"/>
          <w:bCs/>
          <w:color w:val="000000"/>
          <w:sz w:val="20"/>
        </w:rPr>
        <w:t xml:space="preserve">  </w:t>
      </w:r>
      <w:r w:rsidR="00BD626A" w:rsidRPr="00830AAE">
        <w:rPr>
          <w:rFonts w:ascii="Arial" w:hAnsi="Arial" w:cs="Arial"/>
          <w:bCs/>
          <w:color w:val="000000"/>
          <w:sz w:val="20"/>
        </w:rPr>
        <w:t>Conversely, i</w:t>
      </w:r>
      <w:r w:rsidRPr="00830AAE">
        <w:rPr>
          <w:rFonts w:ascii="Arial" w:hAnsi="Arial" w:cs="Arial"/>
          <w:bCs/>
          <w:color w:val="000000"/>
          <w:sz w:val="20"/>
        </w:rPr>
        <w:t>f a police officer serves a family violence notice on a respondent that does not include an exclusion condition, the officer must consider the accommodation needs of the protected person and any dependent children of the protected person and take any reasonable steps to ensure they have access to temporary accommodation: s.36(2).</w:t>
      </w:r>
      <w:r w:rsidR="00BD626A" w:rsidRPr="00830AAE">
        <w:rPr>
          <w:rFonts w:ascii="Arial" w:hAnsi="Arial" w:cs="Arial"/>
          <w:bCs/>
          <w:color w:val="000000"/>
          <w:sz w:val="20"/>
        </w:rPr>
        <w:t xml:space="preserve">  These provisions do not require the police to provide free accommodation: s.36(3).</w:t>
      </w:r>
    </w:p>
    <w:p w14:paraId="3262790A" w14:textId="77777777" w:rsidR="003A2DF0" w:rsidRPr="00830AAE" w:rsidRDefault="003A2DF0" w:rsidP="003A2DF0">
      <w:pPr>
        <w:jc w:val="both"/>
        <w:rPr>
          <w:rFonts w:ascii="Arial" w:hAnsi="Arial" w:cs="Arial"/>
          <w:color w:val="000000"/>
          <w:sz w:val="16"/>
          <w:szCs w:val="20"/>
        </w:rPr>
      </w:pPr>
    </w:p>
    <w:p w14:paraId="06CA44E3" w14:textId="77777777" w:rsidR="00B73013" w:rsidRPr="00830AAE" w:rsidRDefault="00B73013" w:rsidP="00DC5AC0">
      <w:pPr>
        <w:jc w:val="both"/>
        <w:rPr>
          <w:rFonts w:ascii="Arial" w:hAnsi="Arial" w:cs="Arial"/>
          <w:bCs/>
          <w:color w:val="000000"/>
          <w:sz w:val="20"/>
        </w:rPr>
      </w:pPr>
      <w:r w:rsidRPr="00830AAE">
        <w:rPr>
          <w:rFonts w:ascii="Arial" w:hAnsi="Arial" w:cs="Arial"/>
          <w:bCs/>
          <w:color w:val="000000"/>
          <w:sz w:val="20"/>
        </w:rPr>
        <w:t>Section 39(2) provides that to the extent of any inconsistency between a family violence safety notice and an existing family violence intervention order, the latter prevails.</w:t>
      </w:r>
    </w:p>
    <w:p w14:paraId="18C15A2F" w14:textId="77777777" w:rsidR="003A2DF0" w:rsidRPr="00830AAE" w:rsidRDefault="003A2DF0" w:rsidP="003A2DF0">
      <w:pPr>
        <w:jc w:val="both"/>
        <w:rPr>
          <w:rFonts w:ascii="Arial" w:hAnsi="Arial" w:cs="Arial"/>
          <w:color w:val="000000"/>
          <w:sz w:val="16"/>
          <w:szCs w:val="20"/>
        </w:rPr>
      </w:pPr>
    </w:p>
    <w:p w14:paraId="4CAD8CDF" w14:textId="64A7A31E" w:rsidR="00DC5AC0" w:rsidRPr="00830AAE" w:rsidRDefault="00DC5AC0" w:rsidP="00DC5AC0">
      <w:pPr>
        <w:jc w:val="both"/>
        <w:rPr>
          <w:rFonts w:ascii="Arial" w:hAnsi="Arial" w:cs="Arial"/>
          <w:bCs/>
          <w:color w:val="000000"/>
          <w:sz w:val="20"/>
        </w:rPr>
      </w:pPr>
      <w:r w:rsidRPr="00830AAE">
        <w:rPr>
          <w:rFonts w:ascii="Arial" w:hAnsi="Arial" w:cs="Arial"/>
          <w:bCs/>
          <w:color w:val="000000"/>
          <w:sz w:val="20"/>
        </w:rPr>
        <w:t>Under s.30</w:t>
      </w:r>
      <w:r w:rsidR="00483349">
        <w:rPr>
          <w:rFonts w:ascii="Arial" w:hAnsi="Arial" w:cs="Arial"/>
          <w:bCs/>
          <w:color w:val="000000"/>
          <w:sz w:val="20"/>
        </w:rPr>
        <w:t>(1)</w:t>
      </w:r>
      <w:r w:rsidRPr="00830AAE">
        <w:rPr>
          <w:rFonts w:ascii="Arial" w:hAnsi="Arial" w:cs="Arial"/>
          <w:bCs/>
          <w:color w:val="000000"/>
          <w:sz w:val="20"/>
        </w:rPr>
        <w:t xml:space="preserve"> a family violence safety notice</w:t>
      </w:r>
      <w:r w:rsidR="006715BA">
        <w:rPr>
          <w:rFonts w:ascii="Arial" w:hAnsi="Arial" w:cs="Arial"/>
          <w:color w:val="000000"/>
          <w:sz w:val="20"/>
        </w:rPr>
        <w:t>–</w:t>
      </w:r>
    </w:p>
    <w:p w14:paraId="39023203" w14:textId="77777777"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starts when the notice or a safety notice form is served on the respondent; and</w:t>
      </w:r>
    </w:p>
    <w:p w14:paraId="24455F41" w14:textId="6F674A32"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ends when the earlier of the following occurs</w:t>
      </w:r>
      <w:r w:rsidR="006715BA">
        <w:rPr>
          <w:rFonts w:ascii="Arial" w:hAnsi="Arial" w:cs="Arial"/>
          <w:color w:val="000000"/>
          <w:sz w:val="20"/>
        </w:rPr>
        <w:t>–</w:t>
      </w:r>
    </w:p>
    <w:p w14:paraId="14640301"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 xml:space="preserve">the court </w:t>
      </w:r>
      <w:r w:rsidR="000F48C6" w:rsidRPr="00830AAE">
        <w:rPr>
          <w:rFonts w:ascii="Arial" w:hAnsi="Arial" w:cs="Arial"/>
          <w:bCs/>
          <w:color w:val="000000"/>
          <w:sz w:val="20"/>
        </w:rPr>
        <w:t xml:space="preserve">adjourns the application for the family violence intervention order or </w:t>
      </w:r>
      <w:r w:rsidRPr="00830AAE">
        <w:rPr>
          <w:rFonts w:ascii="Arial" w:hAnsi="Arial" w:cs="Arial"/>
          <w:bCs/>
          <w:color w:val="000000"/>
          <w:sz w:val="20"/>
        </w:rPr>
        <w:t>refuses to make a family violence intervention order on the first mention date for the application for the order;</w:t>
      </w:r>
    </w:p>
    <w:p w14:paraId="5BD3EE4A"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if the court makes a family violence intervention order on the first mention date – the order is served on the respondent.</w:t>
      </w:r>
    </w:p>
    <w:p w14:paraId="6C697E2C" w14:textId="77777777" w:rsidR="000F48C6" w:rsidRDefault="000F48C6" w:rsidP="003A2DF0">
      <w:pPr>
        <w:jc w:val="both"/>
        <w:rPr>
          <w:rFonts w:ascii="Arial" w:hAnsi="Arial" w:cs="Arial"/>
          <w:color w:val="000000"/>
          <w:sz w:val="16"/>
          <w:szCs w:val="20"/>
        </w:rPr>
      </w:pPr>
    </w:p>
    <w:p w14:paraId="261A5067" w14:textId="69190934" w:rsidR="00483349" w:rsidRPr="00830AAE" w:rsidRDefault="00483349" w:rsidP="00483349">
      <w:pPr>
        <w:jc w:val="both"/>
        <w:rPr>
          <w:rFonts w:ascii="Arial" w:hAnsi="Arial" w:cs="Arial"/>
          <w:bCs/>
          <w:color w:val="000000"/>
          <w:sz w:val="20"/>
        </w:rPr>
      </w:pPr>
      <w:r>
        <w:rPr>
          <w:rFonts w:ascii="Arial" w:hAnsi="Arial" w:cs="Arial"/>
          <w:bCs/>
          <w:color w:val="000000"/>
          <w:sz w:val="20"/>
        </w:rPr>
        <w:t>Under s.30A(1) if at the time the family violence safety notice was issued, there was a recognised DVO in relation to the same respondent and protected person, the family violence safety notice ends when the earlier of the following occurs</w:t>
      </w:r>
      <w:r w:rsidR="006715BA">
        <w:rPr>
          <w:rFonts w:ascii="Arial" w:hAnsi="Arial" w:cs="Arial"/>
          <w:color w:val="000000"/>
          <w:sz w:val="20"/>
        </w:rPr>
        <w:t>–</w:t>
      </w:r>
    </w:p>
    <w:p w14:paraId="5A8B40FB" w14:textId="77777777" w:rsidR="00483349"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on the first mention date, if the application for the family violence intervention order is withdrawn on the first mention date;</w:t>
      </w:r>
    </w:p>
    <w:p w14:paraId="2B48B48D" w14:textId="77777777" w:rsidR="00483349" w:rsidRPr="00830AAE"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if the court varies or extends the recognised DVO on the first mention date – when the order is served on the respondent.</w:t>
      </w:r>
    </w:p>
    <w:p w14:paraId="1F43571F" w14:textId="77777777" w:rsidR="00483349" w:rsidRPr="00830AAE" w:rsidRDefault="00483349" w:rsidP="003A2DF0">
      <w:pPr>
        <w:jc w:val="both"/>
        <w:rPr>
          <w:rFonts w:ascii="Arial" w:hAnsi="Arial" w:cs="Arial"/>
          <w:color w:val="000000"/>
          <w:sz w:val="16"/>
          <w:szCs w:val="20"/>
        </w:rPr>
      </w:pPr>
    </w:p>
    <w:p w14:paraId="75720831" w14:textId="77777777" w:rsidR="00C6395C" w:rsidRPr="00830AAE" w:rsidRDefault="00C6395C" w:rsidP="00C6395C">
      <w:pPr>
        <w:jc w:val="both"/>
        <w:rPr>
          <w:rFonts w:ascii="Arial" w:hAnsi="Arial" w:cs="Arial"/>
          <w:bCs/>
          <w:color w:val="000000"/>
          <w:sz w:val="20"/>
        </w:rPr>
      </w:pPr>
      <w:r w:rsidRPr="00830AAE">
        <w:rPr>
          <w:rFonts w:ascii="Arial" w:hAnsi="Arial" w:cs="Arial"/>
          <w:bCs/>
          <w:color w:val="000000"/>
          <w:sz w:val="20"/>
        </w:rPr>
        <w:t>The Court’s existing arrangements for issuing warrant</w:t>
      </w:r>
      <w:r w:rsidR="003A2DF0" w:rsidRPr="00830AAE">
        <w:rPr>
          <w:rFonts w:ascii="Arial" w:hAnsi="Arial" w:cs="Arial"/>
          <w:bCs/>
          <w:color w:val="000000"/>
          <w:sz w:val="20"/>
        </w:rPr>
        <w:t>s</w:t>
      </w:r>
      <w:r w:rsidRPr="00830AAE">
        <w:rPr>
          <w:rFonts w:ascii="Arial" w:hAnsi="Arial" w:cs="Arial"/>
          <w:bCs/>
          <w:color w:val="000000"/>
          <w:sz w:val="20"/>
        </w:rPr>
        <w:t xml:space="preserve"> and interim intervention orders after-hours are retained in ss.</w:t>
      </w:r>
      <w:r w:rsidR="00405BD0" w:rsidRPr="00830AAE">
        <w:rPr>
          <w:rFonts w:ascii="Arial" w:hAnsi="Arial" w:cs="Arial"/>
          <w:bCs/>
          <w:color w:val="000000"/>
          <w:sz w:val="20"/>
        </w:rPr>
        <w:t>50 &amp; 58</w:t>
      </w:r>
      <w:r w:rsidRPr="00830AAE">
        <w:rPr>
          <w:rFonts w:ascii="Arial" w:hAnsi="Arial" w:cs="Arial"/>
          <w:bCs/>
          <w:color w:val="000000"/>
          <w:sz w:val="20"/>
        </w:rPr>
        <w:t xml:space="preserve"> of the FVP</w:t>
      </w:r>
      <w:r w:rsidR="004A3F75" w:rsidRPr="00830AAE">
        <w:rPr>
          <w:rFonts w:ascii="Arial" w:hAnsi="Arial" w:cs="Arial"/>
          <w:bCs/>
          <w:color w:val="000000"/>
          <w:sz w:val="20"/>
        </w:rPr>
        <w:t xml:space="preserve">A because </w:t>
      </w:r>
      <w:r w:rsidRPr="00830AAE">
        <w:rPr>
          <w:rFonts w:ascii="Arial" w:hAnsi="Arial" w:cs="Arial"/>
          <w:bCs/>
          <w:color w:val="000000"/>
          <w:sz w:val="20"/>
        </w:rPr>
        <w:t xml:space="preserve">police safety notices </w:t>
      </w:r>
      <w:r w:rsidR="004A3F75" w:rsidRPr="00830AAE">
        <w:rPr>
          <w:rFonts w:ascii="Arial" w:hAnsi="Arial" w:cs="Arial"/>
          <w:bCs/>
          <w:color w:val="000000"/>
          <w:sz w:val="20"/>
        </w:rPr>
        <w:t xml:space="preserve">are not </w:t>
      </w:r>
      <w:r w:rsidRPr="00830AAE">
        <w:rPr>
          <w:rFonts w:ascii="Arial" w:hAnsi="Arial" w:cs="Arial"/>
          <w:bCs/>
          <w:color w:val="000000"/>
          <w:sz w:val="20"/>
        </w:rPr>
        <w:t>appropriate in all cases.</w:t>
      </w:r>
    </w:p>
    <w:p w14:paraId="32B12807" w14:textId="77777777" w:rsidR="003A2DF0" w:rsidRPr="00830AAE" w:rsidRDefault="003A2DF0" w:rsidP="003A2DF0">
      <w:pPr>
        <w:jc w:val="both"/>
        <w:rPr>
          <w:rFonts w:ascii="Arial" w:hAnsi="Arial" w:cs="Arial"/>
          <w:color w:val="000000"/>
          <w:sz w:val="16"/>
          <w:szCs w:val="20"/>
        </w:rPr>
      </w:pPr>
    </w:p>
    <w:p w14:paraId="5159617E" w14:textId="77777777" w:rsidR="00B605A0" w:rsidRPr="00830AAE" w:rsidRDefault="00B605A0" w:rsidP="00F36049">
      <w:pPr>
        <w:pStyle w:val="Heading2"/>
        <w:keepNext/>
        <w:keepLines/>
        <w:widowControl/>
        <w:spacing w:line="240" w:lineRule="auto"/>
        <w:rPr>
          <w:rFonts w:ascii="Arial" w:hAnsi="Arial" w:cs="Arial"/>
          <w:b/>
          <w:bCs/>
          <w:color w:val="000000"/>
        </w:rPr>
      </w:pPr>
      <w:bookmarkStart w:id="345" w:name="_6FV.7_Application_for"/>
      <w:bookmarkStart w:id="346" w:name="B6FV7"/>
      <w:bookmarkEnd w:id="345"/>
      <w:bookmarkEnd w:id="346"/>
      <w:r w:rsidRPr="00830AAE">
        <w:rPr>
          <w:rFonts w:ascii="Arial" w:hAnsi="Arial" w:cs="Arial"/>
          <w:b/>
          <w:bCs/>
          <w:color w:val="000000"/>
        </w:rPr>
        <w:t>6</w:t>
      </w:r>
      <w:r w:rsidR="00812A7D" w:rsidRPr="00830AAE">
        <w:rPr>
          <w:rFonts w:ascii="Arial" w:hAnsi="Arial" w:cs="Arial"/>
          <w:b/>
          <w:bCs/>
          <w:color w:val="000000"/>
        </w:rPr>
        <w:t>FV</w:t>
      </w:r>
      <w:r w:rsidRPr="00830AAE">
        <w:rPr>
          <w:rFonts w:ascii="Arial" w:hAnsi="Arial" w:cs="Arial"/>
          <w:b/>
          <w:bCs/>
          <w:color w:val="000000"/>
        </w:rPr>
        <w:t>.</w:t>
      </w:r>
      <w:r w:rsidR="00271EC4" w:rsidRPr="00830AAE">
        <w:rPr>
          <w:rFonts w:ascii="Arial" w:hAnsi="Arial" w:cs="Arial"/>
          <w:b/>
          <w:bCs/>
          <w:color w:val="000000"/>
        </w:rPr>
        <w:t>7</w:t>
      </w:r>
      <w:r w:rsidRPr="00830AAE">
        <w:rPr>
          <w:rFonts w:ascii="Arial" w:hAnsi="Arial" w:cs="Arial"/>
          <w:b/>
          <w:bCs/>
          <w:color w:val="000000"/>
        </w:rPr>
        <w:tab/>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764CA" w:rsidRPr="00830AAE">
        <w:rPr>
          <w:rFonts w:ascii="Arial" w:hAnsi="Arial" w:cs="Arial"/>
          <w:b/>
          <w:bCs/>
          <w:color w:val="000000"/>
        </w:rPr>
        <w:t xml:space="preserve">Application for </w:t>
      </w:r>
      <w:r w:rsidR="0015502D" w:rsidRPr="00830AAE">
        <w:rPr>
          <w:rFonts w:ascii="Arial" w:hAnsi="Arial" w:cs="Arial"/>
          <w:b/>
          <w:bCs/>
          <w:color w:val="000000"/>
        </w:rPr>
        <w:t xml:space="preserve">family violence </w:t>
      </w:r>
      <w:r w:rsidR="00D764CA" w:rsidRPr="00830AAE">
        <w:rPr>
          <w:rFonts w:ascii="Arial" w:hAnsi="Arial" w:cs="Arial"/>
          <w:b/>
          <w:bCs/>
          <w:color w:val="000000"/>
        </w:rPr>
        <w:t>intervention order</w:t>
      </w:r>
    </w:p>
    <w:p w14:paraId="6CFE0D84" w14:textId="3ED0DD1B" w:rsidR="00767CAB" w:rsidRDefault="00332DF8" w:rsidP="00DF62FA">
      <w:pPr>
        <w:spacing w:before="120"/>
        <w:jc w:val="both"/>
        <w:rPr>
          <w:rFonts w:ascii="Arial" w:hAnsi="Arial" w:cs="Arial"/>
          <w:color w:val="000000"/>
          <w:sz w:val="20"/>
        </w:rPr>
      </w:pPr>
      <w:r w:rsidRPr="00830AAE">
        <w:rPr>
          <w:rFonts w:ascii="Arial" w:hAnsi="Arial" w:cs="Arial"/>
          <w:color w:val="000000"/>
          <w:sz w:val="20"/>
        </w:rPr>
        <w:t xml:space="preserve">Under ss.42 &amp; 43 of the FVPA </w:t>
      </w:r>
      <w:r w:rsidR="000130C9" w:rsidRPr="00830AAE">
        <w:rPr>
          <w:rFonts w:ascii="Arial" w:hAnsi="Arial" w:cs="Arial"/>
          <w:color w:val="000000"/>
          <w:sz w:val="20"/>
        </w:rPr>
        <w:t xml:space="preserve">and Rule 11.01 </w:t>
      </w:r>
      <w:r w:rsidR="002633B7" w:rsidRPr="00830AAE">
        <w:rPr>
          <w:rFonts w:ascii="Arial" w:hAnsi="Arial" w:cs="Arial"/>
          <w:color w:val="000000"/>
          <w:sz w:val="20"/>
        </w:rPr>
        <w:t>of the CFVR [</w:t>
      </w:r>
      <w:r w:rsidR="00E82F9E" w:rsidRPr="00830AAE">
        <w:rPr>
          <w:rFonts w:ascii="Arial" w:hAnsi="Arial" w:cs="Arial"/>
          <w:color w:val="000000"/>
          <w:sz w:val="20"/>
        </w:rPr>
        <w:t>R</w:t>
      </w:r>
      <w:r w:rsidR="002633B7" w:rsidRPr="00830AAE">
        <w:rPr>
          <w:rFonts w:ascii="Arial" w:hAnsi="Arial" w:cs="Arial"/>
          <w:color w:val="000000"/>
          <w:sz w:val="20"/>
        </w:rPr>
        <w:t xml:space="preserve">ule 12.01 of the Magistrates’ Court </w:t>
      </w:r>
      <w:r w:rsidR="00767CAB">
        <w:rPr>
          <w:rFonts w:ascii="Arial" w:hAnsi="Arial" w:cs="Arial"/>
          <w:color w:val="000000"/>
          <w:sz w:val="20"/>
        </w:rPr>
        <w:t xml:space="preserve">(FV)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family violence intervention order must be made </w:t>
      </w:r>
      <w:r w:rsidR="00767CAB">
        <w:rPr>
          <w:rFonts w:ascii="Arial" w:hAnsi="Arial" w:cs="Arial"/>
          <w:color w:val="000000"/>
          <w:sz w:val="20"/>
        </w:rPr>
        <w:t>by filing the application</w:t>
      </w:r>
      <w:r w:rsidR="006715BA">
        <w:rPr>
          <w:rFonts w:ascii="Arial" w:hAnsi="Arial" w:cs="Arial"/>
          <w:color w:val="000000"/>
          <w:sz w:val="20"/>
        </w:rPr>
        <w:t>–</w:t>
      </w:r>
    </w:p>
    <w:p w14:paraId="69596C9F" w14:textId="77777777" w:rsidR="00D16C37" w:rsidRDefault="00D16C37" w:rsidP="00703A8E">
      <w:pPr>
        <w:numPr>
          <w:ilvl w:val="0"/>
          <w:numId w:val="43"/>
        </w:numPr>
        <w:ind w:left="357" w:hanging="357"/>
        <w:jc w:val="both"/>
        <w:rPr>
          <w:rFonts w:ascii="Arial" w:hAnsi="Arial" w:cs="Arial"/>
          <w:color w:val="000000"/>
          <w:sz w:val="20"/>
        </w:rPr>
      </w:pPr>
      <w:r w:rsidRPr="00830AAE">
        <w:rPr>
          <w:rFonts w:ascii="Arial" w:hAnsi="Arial" w:cs="Arial"/>
          <w:color w:val="000000"/>
          <w:sz w:val="20"/>
        </w:rPr>
        <w:t>at the proper venue of the Magistrates’ Court or Children’s Court</w:t>
      </w:r>
      <w:r>
        <w:rPr>
          <w:rFonts w:ascii="Arial" w:hAnsi="Arial" w:cs="Arial"/>
          <w:color w:val="000000"/>
          <w:sz w:val="20"/>
        </w:rPr>
        <w:t>;</w:t>
      </w:r>
      <w:r w:rsidRPr="00830AAE">
        <w:rPr>
          <w:rFonts w:ascii="Arial" w:hAnsi="Arial" w:cs="Arial"/>
          <w:color w:val="000000"/>
          <w:sz w:val="20"/>
        </w:rPr>
        <w:t xml:space="preserve"> </w:t>
      </w:r>
      <w:r>
        <w:rPr>
          <w:rFonts w:ascii="Arial" w:hAnsi="Arial" w:cs="Arial"/>
          <w:color w:val="000000"/>
          <w:sz w:val="20"/>
        </w:rPr>
        <w:t>or</w:t>
      </w:r>
    </w:p>
    <w:p w14:paraId="26A910B7" w14:textId="77777777" w:rsidR="00D16C37"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in accordance with Order 3 of the CATR (if applicable); or</w:t>
      </w:r>
    </w:p>
    <w:p w14:paraId="1ED4CC11" w14:textId="5BD4C346" w:rsidR="00B0177E"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if the applicant is a police officer, by fax or other electronic communication</w:t>
      </w:r>
      <w:r w:rsidR="006715BA">
        <w:rPr>
          <w:rFonts w:ascii="Arial" w:hAnsi="Arial" w:cs="Arial"/>
          <w:color w:val="000000"/>
          <w:sz w:val="20"/>
        </w:rPr>
        <w:t>–</w:t>
      </w:r>
    </w:p>
    <w:p w14:paraId="09087022" w14:textId="70FD0C54" w:rsid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t>to the proper venue of the court between the hours of 9am and 5pm on a working day; or</w:t>
      </w:r>
    </w:p>
    <w:p w14:paraId="6CEAD36A" w14:textId="7870DB6F" w:rsidR="00B0177E" w:rsidRP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t>to the C</w:t>
      </w:r>
      <w:r w:rsidR="00C37204">
        <w:rPr>
          <w:rFonts w:ascii="Arial" w:hAnsi="Arial" w:cs="Arial"/>
          <w:color w:val="000000"/>
          <w:sz w:val="20"/>
        </w:rPr>
        <w:t>h</w:t>
      </w:r>
      <w:r>
        <w:rPr>
          <w:rFonts w:ascii="Arial" w:hAnsi="Arial" w:cs="Arial"/>
          <w:color w:val="000000"/>
          <w:sz w:val="20"/>
        </w:rPr>
        <w:t>CV After Hours Service before 9am or after 5pm on a working day or at any time on a Saturday, Sunday or public holiday if the application is for a FV intervention order or a variation thereof and an interim order is sought</w:t>
      </w:r>
      <w:r w:rsidR="00DF62FA">
        <w:rPr>
          <w:rFonts w:ascii="Arial" w:hAnsi="Arial" w:cs="Arial"/>
          <w:color w:val="000000"/>
          <w:sz w:val="20"/>
        </w:rPr>
        <w:t xml:space="preserve"> {see </w:t>
      </w:r>
      <w:r w:rsidR="00DF62FA" w:rsidRPr="00DF62FA">
        <w:rPr>
          <w:rFonts w:ascii="Arial" w:hAnsi="Arial" w:cs="Arial"/>
          <w:b/>
          <w:bCs/>
          <w:color w:val="000000"/>
          <w:sz w:val="20"/>
        </w:rPr>
        <w:t>6FV.7.6</w:t>
      </w:r>
      <w:r w:rsidR="00DF62FA">
        <w:rPr>
          <w:rFonts w:ascii="Arial" w:hAnsi="Arial" w:cs="Arial"/>
          <w:color w:val="000000"/>
          <w:sz w:val="20"/>
        </w:rPr>
        <w:t xml:space="preserve"> &amp; </w:t>
      </w:r>
      <w:r w:rsidR="00DF62FA" w:rsidRPr="00DF62FA">
        <w:rPr>
          <w:rFonts w:ascii="Arial" w:hAnsi="Arial" w:cs="Arial"/>
          <w:b/>
          <w:bCs/>
          <w:color w:val="000000"/>
          <w:sz w:val="20"/>
        </w:rPr>
        <w:t>6FV.9.3</w:t>
      </w:r>
      <w:r w:rsidR="00DF62FA">
        <w:rPr>
          <w:rFonts w:ascii="Arial" w:hAnsi="Arial" w:cs="Arial"/>
          <w:color w:val="000000"/>
          <w:sz w:val="20"/>
        </w:rPr>
        <w:t xml:space="preserve"> below}</w:t>
      </w:r>
      <w:r>
        <w:rPr>
          <w:rFonts w:ascii="Arial" w:hAnsi="Arial" w:cs="Arial"/>
          <w:color w:val="000000"/>
          <w:sz w:val="20"/>
        </w:rPr>
        <w:t>.</w:t>
      </w:r>
    </w:p>
    <w:p w14:paraId="0C6493B8" w14:textId="16854776" w:rsidR="00332DF8" w:rsidRPr="00830AAE" w:rsidRDefault="00AA03AA" w:rsidP="00D16C37">
      <w:pPr>
        <w:jc w:val="both"/>
        <w:rPr>
          <w:rFonts w:ascii="Arial" w:hAnsi="Arial" w:cs="Arial"/>
          <w:color w:val="000000"/>
          <w:sz w:val="20"/>
        </w:rPr>
      </w:pPr>
      <w:r>
        <w:rPr>
          <w:rFonts w:ascii="Arial" w:hAnsi="Arial" w:cs="Arial"/>
          <w:color w:val="000000"/>
          <w:sz w:val="20"/>
        </w:rPr>
        <w:t>Such application</w:t>
      </w:r>
      <w:r w:rsidR="00332DF8" w:rsidRPr="00830AAE">
        <w:rPr>
          <w:rFonts w:ascii="Arial" w:hAnsi="Arial" w:cs="Arial"/>
          <w:color w:val="000000"/>
          <w:sz w:val="20"/>
        </w:rPr>
        <w:t xml:space="preserve"> must</w:t>
      </w:r>
      <w:r w:rsidR="006715BA">
        <w:rPr>
          <w:rFonts w:ascii="Arial" w:hAnsi="Arial" w:cs="Arial"/>
          <w:color w:val="000000"/>
          <w:sz w:val="20"/>
        </w:rPr>
        <w:t>–</w:t>
      </w:r>
    </w:p>
    <w:p w14:paraId="0983A575"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include the information prescribed by </w:t>
      </w:r>
      <w:r w:rsidR="00FC5B8F" w:rsidRPr="00830AAE">
        <w:rPr>
          <w:rFonts w:ascii="Arial" w:hAnsi="Arial" w:cs="Arial"/>
          <w:color w:val="000000"/>
          <w:sz w:val="20"/>
        </w:rPr>
        <w:t>Rule</w:t>
      </w:r>
      <w:r w:rsidR="00000F34" w:rsidRPr="00830AAE">
        <w:rPr>
          <w:rFonts w:ascii="Arial" w:hAnsi="Arial" w:cs="Arial"/>
          <w:color w:val="000000"/>
          <w:sz w:val="20"/>
        </w:rPr>
        <w:t xml:space="preserve"> 4.0</w:t>
      </w:r>
      <w:r w:rsidR="000D776D" w:rsidRPr="00830AAE">
        <w:rPr>
          <w:rFonts w:ascii="Arial" w:hAnsi="Arial" w:cs="Arial"/>
          <w:color w:val="000000"/>
          <w:sz w:val="20"/>
        </w:rPr>
        <w:t>2</w:t>
      </w:r>
      <w:r w:rsidR="00000F34" w:rsidRPr="00830AAE">
        <w:rPr>
          <w:rFonts w:ascii="Arial" w:hAnsi="Arial" w:cs="Arial"/>
          <w:color w:val="000000"/>
          <w:sz w:val="20"/>
        </w:rPr>
        <w:t xml:space="preserve"> of the </w:t>
      </w:r>
      <w:r w:rsidR="005F00EB">
        <w:rPr>
          <w:rFonts w:ascii="Arial" w:hAnsi="Arial" w:cs="Arial"/>
          <w:color w:val="000000"/>
          <w:sz w:val="20"/>
        </w:rPr>
        <w:t xml:space="preserve">CFVR or the </w:t>
      </w:r>
      <w:r w:rsidR="00000F34" w:rsidRPr="00830AAE">
        <w:rPr>
          <w:rFonts w:ascii="Arial" w:hAnsi="Arial" w:cs="Arial"/>
          <w:color w:val="000000"/>
          <w:sz w:val="20"/>
          <w:u w:val="single"/>
        </w:rPr>
        <w:t>Magistrates’ Court (Family Violence Protection) Rules 2008</w:t>
      </w:r>
      <w:r w:rsidRPr="00830AAE">
        <w:rPr>
          <w:rFonts w:ascii="Arial" w:hAnsi="Arial" w:cs="Arial"/>
          <w:color w:val="000000"/>
          <w:sz w:val="20"/>
        </w:rPr>
        <w:t>; and</w:t>
      </w:r>
    </w:p>
    <w:p w14:paraId="1A6F220B"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24881">
        <w:rPr>
          <w:rFonts w:ascii="Arial" w:hAnsi="Arial" w:cs="Arial"/>
          <w:color w:val="000000"/>
          <w:sz w:val="20"/>
        </w:rPr>
        <w:t xml:space="preserve">affirmation of by </w:t>
      </w:r>
      <w:r w:rsidRPr="00830AAE">
        <w:rPr>
          <w:rFonts w:ascii="Arial" w:hAnsi="Arial" w:cs="Arial"/>
          <w:color w:val="000000"/>
          <w:sz w:val="20"/>
        </w:rPr>
        <w:t>affidavit</w:t>
      </w:r>
      <w:r w:rsidR="000F4CC9" w:rsidRPr="00830AAE">
        <w:rPr>
          <w:rFonts w:ascii="Arial" w:hAnsi="Arial" w:cs="Arial"/>
          <w:color w:val="000000"/>
          <w:sz w:val="20"/>
        </w:rPr>
        <w:t xml:space="preserve"> or certified (i.e.</w:t>
      </w:r>
      <w:r w:rsidR="00FC4A79">
        <w:rPr>
          <w:rFonts w:ascii="Arial" w:hAnsi="Arial" w:cs="Arial"/>
          <w:color w:val="000000"/>
          <w:sz w:val="20"/>
        </w:rPr>
        <w:t> </w:t>
      </w:r>
      <w:r w:rsidR="000F4CC9" w:rsidRPr="00830AAE">
        <w:rPr>
          <w:rFonts w:ascii="Arial" w:hAnsi="Arial" w:cs="Arial"/>
          <w:color w:val="000000"/>
          <w:sz w:val="20"/>
        </w:rPr>
        <w:t>signed by the police officer and including the police officer’s name, rank and station); or</w:t>
      </w:r>
    </w:p>
    <w:p w14:paraId="3479BDBD" w14:textId="77777777" w:rsidR="000F4CC9" w:rsidRPr="00830AAE" w:rsidRDefault="000F4CC9"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24881">
        <w:rPr>
          <w:rFonts w:ascii="Arial" w:hAnsi="Arial" w:cs="Arial"/>
          <w:color w:val="000000"/>
          <w:sz w:val="20"/>
        </w:rPr>
        <w:t xml:space="preserve">affirmation or by </w:t>
      </w:r>
      <w:r w:rsidRPr="00830AAE">
        <w:rPr>
          <w:rFonts w:ascii="Arial" w:hAnsi="Arial" w:cs="Arial"/>
          <w:color w:val="000000"/>
          <w:sz w:val="20"/>
        </w:rPr>
        <w:t>affidavit</w:t>
      </w:r>
      <w:r w:rsidR="00524881">
        <w:rPr>
          <w:rFonts w:ascii="Arial" w:hAnsi="Arial" w:cs="Arial"/>
          <w:color w:val="000000"/>
          <w:sz w:val="20"/>
        </w:rPr>
        <w:t xml:space="preserve"> or by declaration of truth</w:t>
      </w:r>
      <w:r w:rsidRPr="00830AAE">
        <w:rPr>
          <w:rFonts w:ascii="Arial" w:hAnsi="Arial" w:cs="Arial"/>
          <w:color w:val="000000"/>
          <w:sz w:val="20"/>
        </w:rPr>
        <w:t>.</w:t>
      </w:r>
    </w:p>
    <w:p w14:paraId="3D70C8E9" w14:textId="77777777" w:rsidR="004A3F75" w:rsidRPr="00830AAE" w:rsidRDefault="004A3F75" w:rsidP="004A3F75">
      <w:pPr>
        <w:jc w:val="both"/>
        <w:rPr>
          <w:rFonts w:ascii="Arial" w:hAnsi="Arial" w:cs="Arial"/>
          <w:color w:val="000000"/>
          <w:sz w:val="16"/>
          <w:szCs w:val="20"/>
        </w:rPr>
      </w:pPr>
    </w:p>
    <w:p w14:paraId="2AD876E6" w14:textId="4857894C" w:rsidR="000F4CC9" w:rsidRPr="00830AAE" w:rsidRDefault="000F4CC9" w:rsidP="004A3F75">
      <w:pPr>
        <w:tabs>
          <w:tab w:val="left" w:pos="8819"/>
        </w:tabs>
        <w:jc w:val="both"/>
        <w:rPr>
          <w:rFonts w:ascii="Arial" w:hAnsi="Arial" w:cs="Arial"/>
          <w:color w:val="000000"/>
          <w:sz w:val="20"/>
        </w:rPr>
      </w:pPr>
      <w:r w:rsidRPr="00830AAE">
        <w:rPr>
          <w:rFonts w:ascii="Arial" w:hAnsi="Arial" w:cs="Arial"/>
          <w:color w:val="000000"/>
          <w:sz w:val="20"/>
        </w:rPr>
        <w:lastRenderedPageBreak/>
        <w:t xml:space="preserve">“Proper venue” of the court is defined in s.3(1) of the </w:t>
      </w:r>
      <w:r w:rsidR="00FC4A79">
        <w:rPr>
          <w:rFonts w:ascii="Arial" w:hAnsi="Arial" w:cs="Arial"/>
          <w:color w:val="000000"/>
          <w:sz w:val="20"/>
        </w:rPr>
        <w:t xml:space="preserve">CYFA </w:t>
      </w:r>
      <w:r w:rsidR="009E513B" w:rsidRPr="00830AAE">
        <w:rPr>
          <w:rFonts w:ascii="Arial" w:hAnsi="Arial" w:cs="Arial"/>
          <w:color w:val="000000"/>
          <w:sz w:val="20"/>
        </w:rPr>
        <w:t xml:space="preserve">and in s.3(1) of the </w:t>
      </w:r>
      <w:r w:rsidR="00FC4A79" w:rsidRPr="00FC4A79">
        <w:rPr>
          <w:rFonts w:ascii="Arial" w:hAnsi="Arial" w:cs="Arial"/>
          <w:color w:val="000000"/>
          <w:sz w:val="20"/>
          <w:u w:val="single"/>
        </w:rPr>
        <w:t>Magistrates’ Court Act 1989</w:t>
      </w:r>
      <w:r w:rsidR="00FC4A79" w:rsidRPr="00830AAE">
        <w:rPr>
          <w:rFonts w:ascii="Arial" w:hAnsi="Arial" w:cs="Arial"/>
          <w:color w:val="000000"/>
          <w:sz w:val="20"/>
        </w:rPr>
        <w:t xml:space="preserve"> </w:t>
      </w:r>
      <w:r w:rsidR="009E513B" w:rsidRPr="00830AAE">
        <w:rPr>
          <w:rFonts w:ascii="Arial" w:hAnsi="Arial" w:cs="Arial"/>
          <w:color w:val="000000"/>
          <w:sz w:val="20"/>
        </w:rPr>
        <w:t xml:space="preserve">in slightly different terms, reflecting the fact that there is a Family Violence Court Division of the Magistrates’ Court {see ss.4H &amp; 4I of the </w:t>
      </w:r>
      <w:r w:rsidR="009E513B" w:rsidRPr="00830AAE">
        <w:rPr>
          <w:rFonts w:ascii="Arial" w:hAnsi="Arial" w:cs="Arial"/>
          <w:color w:val="000000"/>
          <w:sz w:val="20"/>
          <w:u w:val="single"/>
        </w:rPr>
        <w:t>Magistrates’ Court Act 1989 (Vic)</w:t>
      </w:r>
      <w:r w:rsidR="009E513B" w:rsidRPr="00830AAE">
        <w:rPr>
          <w:rFonts w:ascii="Arial" w:hAnsi="Arial" w:cs="Arial"/>
          <w:color w:val="000000"/>
          <w:sz w:val="20"/>
        </w:rPr>
        <w:t xml:space="preserve"> (as amended} but there is no </w:t>
      </w:r>
      <w:r w:rsidR="00DF327D" w:rsidRPr="00830AAE">
        <w:rPr>
          <w:rFonts w:ascii="Arial" w:hAnsi="Arial" w:cs="Arial"/>
          <w:color w:val="000000"/>
          <w:sz w:val="20"/>
        </w:rPr>
        <w:t xml:space="preserve">such </w:t>
      </w:r>
      <w:r w:rsidR="009E513B" w:rsidRPr="00830AAE">
        <w:rPr>
          <w:rFonts w:ascii="Arial" w:hAnsi="Arial" w:cs="Arial"/>
          <w:color w:val="000000"/>
          <w:sz w:val="20"/>
        </w:rPr>
        <w:t xml:space="preserve">separate Division of the Children’s Court.  </w:t>
      </w:r>
      <w:r w:rsidR="00362090" w:rsidRPr="00830AAE">
        <w:rPr>
          <w:rFonts w:ascii="Arial" w:hAnsi="Arial" w:cs="Arial"/>
          <w:color w:val="000000"/>
          <w:sz w:val="20"/>
        </w:rPr>
        <w:t>For a proceeding in the Children’s Court brought under the FVPA, “proper venue” is defined in paragraph (d) of s.3(1) as</w:t>
      </w:r>
      <w:r w:rsidR="006715BA">
        <w:rPr>
          <w:rFonts w:ascii="Arial" w:hAnsi="Arial" w:cs="Arial"/>
          <w:color w:val="000000"/>
          <w:sz w:val="20"/>
        </w:rPr>
        <w:t>–</w:t>
      </w:r>
    </w:p>
    <w:p w14:paraId="4D5630BE" w14:textId="77777777" w:rsidR="00332DF8" w:rsidRPr="00830AAE" w:rsidRDefault="00F166D7"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the venue of the Court (including the Neighbourhood Justice Division</w:t>
      </w:r>
      <w:r w:rsidR="008C4973" w:rsidRPr="00830AAE">
        <w:rPr>
          <w:rFonts w:ascii="Arial" w:hAnsi="Arial" w:cs="Arial"/>
          <w:color w:val="000000"/>
          <w:sz w:val="20"/>
        </w:rPr>
        <w:t xml:space="preserve"> if it has jurisdiction</w:t>
      </w:r>
      <w:r w:rsidRPr="00830AAE">
        <w:rPr>
          <w:rFonts w:ascii="Arial" w:hAnsi="Arial" w:cs="Arial"/>
          <w:color w:val="000000"/>
          <w:sz w:val="20"/>
        </w:rPr>
        <w:t>) that is nearest to the place of residence of the child or the place where the subject-matter of the application arose; or</w:t>
      </w:r>
    </w:p>
    <w:p w14:paraId="7E98C508" w14:textId="3274A972" w:rsidR="00F166D7" w:rsidRPr="00830AAE" w:rsidRDefault="00000F34"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w:t>
      </w:r>
      <w:r w:rsidR="00EF06F6" w:rsidRPr="00830AAE">
        <w:rPr>
          <w:rFonts w:ascii="Arial" w:hAnsi="Arial" w:cs="Arial"/>
          <w:color w:val="000000"/>
          <w:sz w:val="20"/>
        </w:rPr>
        <w:t xml:space="preserve">nue of the Court </w:t>
      </w:r>
      <w:r w:rsidR="00F166D7" w:rsidRPr="00830AAE">
        <w:rPr>
          <w:rFonts w:ascii="Arial" w:hAnsi="Arial" w:cs="Arial"/>
          <w:color w:val="000000"/>
          <w:sz w:val="20"/>
        </w:rPr>
        <w:t>determine</w:t>
      </w:r>
      <w:r w:rsidR="00EF06F6" w:rsidRPr="00830AAE">
        <w:rPr>
          <w:rFonts w:ascii="Arial" w:hAnsi="Arial" w:cs="Arial"/>
          <w:color w:val="000000"/>
          <w:sz w:val="20"/>
        </w:rPr>
        <w:t>d</w:t>
      </w:r>
      <w:r w:rsidR="00F166D7" w:rsidRPr="00830AAE">
        <w:rPr>
          <w:rFonts w:ascii="Arial" w:hAnsi="Arial" w:cs="Arial"/>
          <w:color w:val="000000"/>
          <w:sz w:val="20"/>
        </w:rPr>
        <w:t xml:space="preserve"> </w:t>
      </w:r>
      <w:r w:rsidR="00EF06F6" w:rsidRPr="00830AAE">
        <w:rPr>
          <w:rFonts w:ascii="Arial" w:hAnsi="Arial" w:cs="Arial"/>
          <w:color w:val="000000"/>
          <w:sz w:val="20"/>
        </w:rPr>
        <w:t>by the Court a</w:t>
      </w:r>
      <w:r w:rsidR="00F166D7" w:rsidRPr="00830AAE">
        <w:rPr>
          <w:rFonts w:ascii="Arial" w:hAnsi="Arial" w:cs="Arial"/>
          <w:color w:val="000000"/>
          <w:sz w:val="20"/>
        </w:rPr>
        <w:t>s the most appropriate venue, having regard to</w:t>
      </w:r>
      <w:r w:rsidR="006715BA">
        <w:rPr>
          <w:rFonts w:ascii="Arial" w:hAnsi="Arial" w:cs="Arial"/>
          <w:color w:val="000000"/>
          <w:sz w:val="20"/>
        </w:rPr>
        <w:t>–</w:t>
      </w:r>
    </w:p>
    <w:p w14:paraId="45CBC635"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safety of the parties;</w:t>
      </w:r>
    </w:p>
    <w:p w14:paraId="357FB44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prevent disclosure of a party’s whereabouts;</w:t>
      </w:r>
    </w:p>
    <w:p w14:paraId="7F34A7AA"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ability of the parties to attend a particular venue of the court, taking into account their places of work, residence or any childcare requirements;</w:t>
      </w:r>
    </w:p>
    <w:p w14:paraId="22111FB8"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availability of family violence support services at particular venues of the Court;</w:t>
      </w:r>
    </w:p>
    <w:p w14:paraId="05FA8C2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manage case flow;</w:t>
      </w:r>
    </w:p>
    <w:p w14:paraId="77E01B8B"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any other considerations the Court thinks relevant.</w:t>
      </w:r>
    </w:p>
    <w:p w14:paraId="6B8DA019" w14:textId="77777777" w:rsidR="00812A7D" w:rsidRPr="001833DD" w:rsidRDefault="00812A7D" w:rsidP="00812A7D">
      <w:pPr>
        <w:jc w:val="both"/>
        <w:rPr>
          <w:rFonts w:ascii="Arial" w:hAnsi="Arial" w:cs="Arial"/>
          <w:color w:val="000000"/>
          <w:sz w:val="20"/>
        </w:rPr>
      </w:pPr>
    </w:p>
    <w:p w14:paraId="3343E1FC" w14:textId="77777777" w:rsidR="000F4CC9" w:rsidRPr="00830AAE" w:rsidRDefault="00271EC4" w:rsidP="000F4CC9">
      <w:pPr>
        <w:pStyle w:val="Heading3"/>
        <w:keepNext/>
        <w:spacing w:after="120" w:line="240" w:lineRule="auto"/>
        <w:rPr>
          <w:rFonts w:ascii="Arial" w:hAnsi="Arial" w:cs="Arial"/>
          <w:b/>
          <w:bCs/>
          <w:color w:val="000000"/>
          <w:sz w:val="20"/>
        </w:rPr>
      </w:pPr>
      <w:bookmarkStart w:id="347" w:name="_6FV.7.1_Who_may"/>
      <w:bookmarkStart w:id="348" w:name="B6FV71"/>
      <w:bookmarkEnd w:id="347"/>
      <w:bookmarkEnd w:id="348"/>
      <w:r w:rsidRPr="00830AAE">
        <w:rPr>
          <w:rFonts w:ascii="Arial" w:hAnsi="Arial" w:cs="Arial"/>
          <w:b/>
          <w:bCs/>
          <w:color w:val="000000"/>
          <w:sz w:val="20"/>
        </w:rPr>
        <w:t>6</w:t>
      </w:r>
      <w:r w:rsidR="00812A7D" w:rsidRPr="00830AAE">
        <w:rPr>
          <w:rFonts w:ascii="Arial" w:hAnsi="Arial" w:cs="Arial"/>
          <w:b/>
          <w:bCs/>
          <w:color w:val="000000"/>
          <w:sz w:val="20"/>
        </w:rPr>
        <w:t>FV</w:t>
      </w:r>
      <w:r w:rsidRPr="00830AAE">
        <w:rPr>
          <w:rFonts w:ascii="Arial" w:hAnsi="Arial" w:cs="Arial"/>
          <w:b/>
          <w:bCs/>
          <w:color w:val="000000"/>
          <w:sz w:val="20"/>
        </w:rPr>
        <w:t>.7</w:t>
      </w:r>
      <w:r w:rsidR="000F4CC9" w:rsidRPr="00830AAE">
        <w:rPr>
          <w:rFonts w:ascii="Arial" w:hAnsi="Arial" w:cs="Arial"/>
          <w:b/>
          <w:bCs/>
          <w:color w:val="000000"/>
          <w:sz w:val="20"/>
        </w:rPr>
        <w:t>.1</w:t>
      </w:r>
      <w:r w:rsidR="000F4CC9" w:rsidRPr="00830AAE">
        <w:rPr>
          <w:rFonts w:ascii="Arial" w:hAnsi="Arial" w:cs="Arial"/>
          <w:b/>
          <w:bCs/>
          <w:color w:val="000000"/>
          <w:sz w:val="20"/>
        </w:rPr>
        <w:tab/>
        <w:t>Who may make application?</w:t>
      </w:r>
    </w:p>
    <w:p w14:paraId="4E41409C" w14:textId="77777777" w:rsidR="00B605A0" w:rsidRPr="00830AAE" w:rsidRDefault="00B605A0">
      <w:pPr>
        <w:jc w:val="both"/>
        <w:rPr>
          <w:rFonts w:ascii="Arial" w:hAnsi="Arial" w:cs="Arial"/>
          <w:color w:val="000000"/>
          <w:sz w:val="20"/>
        </w:rPr>
      </w:pPr>
      <w:r w:rsidRPr="00830AAE">
        <w:rPr>
          <w:rFonts w:ascii="Arial" w:hAnsi="Arial" w:cs="Arial"/>
          <w:color w:val="000000"/>
          <w:sz w:val="20"/>
        </w:rPr>
        <w:t>Under s.</w:t>
      </w:r>
      <w:r w:rsidR="008C4973" w:rsidRPr="00830AAE">
        <w:rPr>
          <w:rFonts w:ascii="Arial" w:hAnsi="Arial" w:cs="Arial"/>
          <w:color w:val="000000"/>
          <w:sz w:val="20"/>
        </w:rPr>
        <w:t>45</w:t>
      </w:r>
      <w:r w:rsidRPr="00830AAE">
        <w:rPr>
          <w:rFonts w:ascii="Arial" w:hAnsi="Arial" w:cs="Arial"/>
          <w:color w:val="000000"/>
          <w:sz w:val="20"/>
        </w:rPr>
        <w:t xml:space="preserve"> of the </w:t>
      </w:r>
      <w:r w:rsidR="00877385" w:rsidRPr="00830AAE">
        <w:rPr>
          <w:rFonts w:ascii="Arial" w:hAnsi="Arial" w:cs="Arial"/>
          <w:color w:val="000000"/>
          <w:sz w:val="20"/>
        </w:rPr>
        <w:t>FVPA</w:t>
      </w:r>
      <w:r w:rsidRPr="00830AAE">
        <w:rPr>
          <w:rFonts w:ascii="Arial" w:hAnsi="Arial" w:cs="Arial"/>
          <w:color w:val="000000"/>
          <w:sz w:val="20"/>
        </w:rPr>
        <w:t>, an application for a</w:t>
      </w:r>
      <w:r w:rsidR="00877385" w:rsidRPr="00830AAE">
        <w:rPr>
          <w:rFonts w:ascii="Arial" w:hAnsi="Arial" w:cs="Arial"/>
          <w:color w:val="000000"/>
          <w:sz w:val="20"/>
        </w:rPr>
        <w:t xml:space="preserve"> family violence</w:t>
      </w:r>
      <w:r w:rsidRPr="00830AAE">
        <w:rPr>
          <w:rFonts w:ascii="Arial" w:hAnsi="Arial" w:cs="Arial"/>
          <w:color w:val="000000"/>
          <w:sz w:val="20"/>
        </w:rPr>
        <w:t xml:space="preserve"> intervention order </w:t>
      </w:r>
      <w:r w:rsidR="008C4973" w:rsidRPr="00830AAE">
        <w:rPr>
          <w:rFonts w:ascii="Arial" w:hAnsi="Arial" w:cs="Arial"/>
          <w:color w:val="000000"/>
          <w:sz w:val="20"/>
        </w:rPr>
        <w:t xml:space="preserve">may be </w:t>
      </w:r>
      <w:r w:rsidRPr="00830AAE">
        <w:rPr>
          <w:rFonts w:ascii="Arial" w:hAnsi="Arial" w:cs="Arial"/>
          <w:color w:val="000000"/>
          <w:sz w:val="20"/>
        </w:rPr>
        <w:t>made by:</w:t>
      </w:r>
    </w:p>
    <w:p w14:paraId="38588620" w14:textId="77777777" w:rsidR="00B605A0" w:rsidRPr="00830AAE" w:rsidRDefault="008C49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B605A0" w:rsidRPr="00830AAE">
        <w:rPr>
          <w:rFonts w:ascii="Arial" w:hAnsi="Arial" w:cs="Arial"/>
          <w:color w:val="000000"/>
          <w:sz w:val="20"/>
        </w:rPr>
        <w:t xml:space="preserve">police </w:t>
      </w:r>
      <w:r w:rsidRPr="00830AAE">
        <w:rPr>
          <w:rFonts w:ascii="Arial" w:hAnsi="Arial" w:cs="Arial"/>
          <w:color w:val="000000"/>
          <w:sz w:val="20"/>
        </w:rPr>
        <w:t>officer</w:t>
      </w:r>
      <w:r w:rsidR="00B605A0" w:rsidRPr="00830AAE">
        <w:rPr>
          <w:rFonts w:ascii="Arial" w:hAnsi="Arial" w:cs="Arial"/>
          <w:color w:val="000000"/>
          <w:sz w:val="20"/>
        </w:rPr>
        <w:t>; or</w:t>
      </w:r>
    </w:p>
    <w:p w14:paraId="371E513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8C4973" w:rsidRPr="00830AAE">
        <w:rPr>
          <w:rFonts w:ascii="Arial" w:hAnsi="Arial" w:cs="Arial"/>
          <w:color w:val="000000"/>
          <w:sz w:val="20"/>
        </w:rPr>
        <w:t>an affected family member</w:t>
      </w:r>
      <w:r w:rsidR="00286787" w:rsidRPr="00830AAE">
        <w:rPr>
          <w:rFonts w:ascii="Arial" w:hAnsi="Arial" w:cs="Arial"/>
          <w:color w:val="000000"/>
          <w:sz w:val="20"/>
        </w:rPr>
        <w:t xml:space="preserv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w:t>
      </w:r>
      <w:r w:rsidRPr="00830AAE">
        <w:rPr>
          <w:rFonts w:ascii="Arial" w:hAnsi="Arial" w:cs="Arial"/>
          <w:color w:val="000000"/>
          <w:sz w:val="20"/>
        </w:rPr>
        <w:t>; or</w:t>
      </w:r>
    </w:p>
    <w:p w14:paraId="211E91C9" w14:textId="77777777" w:rsidR="008C4973" w:rsidRPr="00830AAE" w:rsidRDefault="008C4973" w:rsidP="008C497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 xml:space="preserve"> </w:t>
      </w:r>
      <w:r w:rsidRPr="00830AAE">
        <w:rPr>
          <w:rFonts w:ascii="Arial" w:hAnsi="Arial" w:cs="Arial"/>
          <w:color w:val="000000"/>
          <w:sz w:val="20"/>
        </w:rPr>
        <w:t xml:space="preserve">is an adult, any other person with the written consent of the </w:t>
      </w:r>
      <w:proofErr w:type="spellStart"/>
      <w:r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or</w:t>
      </w:r>
    </w:p>
    <w:p w14:paraId="2CCB8797" w14:textId="3CC51D20" w:rsidR="00B605A0" w:rsidRPr="00830AAE" w:rsidRDefault="00B605A0" w:rsidP="000E034B">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C4973"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if 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FVPA</w:t>
      </w:r>
      <w:r w:rsidRPr="00830AAE">
        <w:rPr>
          <w:rFonts w:ascii="Arial" w:hAnsi="Arial" w:cs="Arial"/>
          <w:color w:val="000000"/>
          <w:sz w:val="20"/>
        </w:rPr>
        <w:t>]</w:t>
      </w:r>
      <w:r w:rsidR="006715BA">
        <w:rPr>
          <w:rFonts w:ascii="Arial" w:hAnsi="Arial" w:cs="Arial"/>
          <w:color w:val="000000"/>
          <w:sz w:val="20"/>
        </w:rPr>
        <w:t>–</w:t>
      </w:r>
    </w:p>
    <w:p w14:paraId="171D6ED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5F3216C7" w14:textId="77777777" w:rsidR="00B605A0" w:rsidRPr="00830AAE" w:rsidRDefault="008C4973">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00B605A0" w:rsidRPr="00830AAE">
        <w:rPr>
          <w:rFonts w:ascii="Arial" w:hAnsi="Arial" w:cs="Arial"/>
          <w:color w:val="000000"/>
          <w:sz w:val="20"/>
        </w:rPr>
        <w:t>)</w:t>
      </w:r>
      <w:r w:rsidR="00B605A0" w:rsidRPr="00830AAE">
        <w:rPr>
          <w:rFonts w:ascii="Arial" w:hAnsi="Arial" w:cs="Arial"/>
          <w:color w:val="000000"/>
          <w:sz w:val="20"/>
        </w:rPr>
        <w:tab/>
        <w:t>any other person with the written consent of a parent of the child or with the leave of the court; or</w:t>
      </w:r>
    </w:p>
    <w:p w14:paraId="1FA0C6FB" w14:textId="77777777" w:rsidR="00B605A0" w:rsidRPr="00830AAE" w:rsidRDefault="00B605A0">
      <w:pPr>
        <w:tabs>
          <w:tab w:val="left" w:pos="454"/>
        </w:tabs>
        <w:ind w:left="907" w:hanging="907"/>
        <w:jc w:val="both"/>
        <w:rPr>
          <w:rFonts w:ascii="Arial" w:hAnsi="Arial" w:cs="Arial"/>
          <w:color w:val="000000"/>
          <w:sz w:val="20"/>
        </w:rPr>
      </w:pPr>
      <w:r w:rsidRPr="00830AAE">
        <w:rPr>
          <w:rFonts w:ascii="Arial" w:hAnsi="Arial" w:cs="Arial"/>
          <w:color w:val="000000"/>
          <w:sz w:val="20"/>
        </w:rPr>
        <w:tab/>
        <w:t>(i</w:t>
      </w:r>
      <w:r w:rsidR="008C4973" w:rsidRPr="00830AAE">
        <w:rPr>
          <w:rFonts w:ascii="Arial" w:hAnsi="Arial" w:cs="Arial"/>
          <w:color w:val="000000"/>
          <w:sz w:val="20"/>
        </w:rPr>
        <w:t>ii</w:t>
      </w:r>
      <w:r w:rsidRPr="00830AAE">
        <w:rPr>
          <w:rFonts w:ascii="Arial" w:hAnsi="Arial" w:cs="Arial"/>
          <w:color w:val="000000"/>
          <w:sz w:val="20"/>
        </w:rPr>
        <w:t>)</w:t>
      </w:r>
      <w:r w:rsidRPr="00830AAE">
        <w:rPr>
          <w:rFonts w:ascii="Arial" w:hAnsi="Arial" w:cs="Arial"/>
          <w:color w:val="000000"/>
          <w:sz w:val="20"/>
        </w:rPr>
        <w:tab/>
        <w:t xml:space="preserve">the </w:t>
      </w:r>
      <w:proofErr w:type="spellStart"/>
      <w:r w:rsidR="00286787" w:rsidRPr="00830AAE">
        <w:rPr>
          <w:rFonts w:ascii="Arial" w:hAnsi="Arial" w:cs="Arial"/>
          <w:color w:val="000000"/>
          <w:sz w:val="20"/>
        </w:rPr>
        <w:t>afm</w:t>
      </w:r>
      <w:proofErr w:type="spellEnd"/>
      <w:r w:rsidRPr="00830AAE">
        <w:rPr>
          <w:rFonts w:ascii="Arial" w:hAnsi="Arial" w:cs="Arial"/>
          <w:color w:val="000000"/>
          <w:sz w:val="20"/>
        </w:rPr>
        <w:t xml:space="preserve"> with the leave of the court if he or she is of or above the age of 14 years; or</w:t>
      </w:r>
    </w:p>
    <w:p w14:paraId="75FE5A3B" w14:textId="77777777" w:rsidR="00B605A0" w:rsidRPr="00830AAE" w:rsidRDefault="00B605A0">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w:t>
      </w:r>
      <w:r w:rsidR="008C4973" w:rsidRPr="00830AAE">
        <w:rPr>
          <w:rFonts w:ascii="Arial" w:hAnsi="Arial" w:cs="Arial"/>
          <w:color w:val="000000"/>
          <w:sz w:val="20"/>
        </w:rPr>
        <w:t xml:space="preserve">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008C4973" w:rsidRPr="00830AAE">
        <w:rPr>
          <w:rFonts w:ascii="Arial" w:hAnsi="Arial" w:cs="Arial"/>
          <w:color w:val="000000"/>
          <w:sz w:val="20"/>
        </w:rPr>
        <w:t xml:space="preserve"> has a guardian [</w:t>
      </w:r>
      <w:r w:rsidRPr="00830AAE">
        <w:rPr>
          <w:rFonts w:ascii="Arial" w:hAnsi="Arial" w:cs="Arial"/>
          <w:color w:val="000000"/>
          <w:sz w:val="20"/>
        </w:rPr>
        <w:t xml:space="preserve">under the </w:t>
      </w:r>
      <w:r w:rsidRPr="00830AAE">
        <w:rPr>
          <w:rFonts w:ascii="Arial" w:hAnsi="Arial" w:cs="Arial"/>
          <w:color w:val="000000"/>
          <w:sz w:val="20"/>
          <w:u w:val="single"/>
        </w:rPr>
        <w:t>Guardianship and Administration Act 1986</w:t>
      </w:r>
      <w:r w:rsidR="00286787" w:rsidRPr="00830AAE">
        <w:rPr>
          <w:rFonts w:ascii="Arial" w:hAnsi="Arial" w:cs="Arial"/>
          <w:color w:val="000000"/>
          <w:sz w:val="20"/>
          <w:u w:val="single"/>
        </w:rPr>
        <w:t xml:space="preserve"> (Vic)</w:t>
      </w:r>
      <w:r w:rsidR="008C4973" w:rsidRPr="00830AAE">
        <w:rPr>
          <w:rFonts w:ascii="Arial" w:hAnsi="Arial" w:cs="Arial"/>
          <w:color w:val="000000"/>
          <w:sz w:val="20"/>
        </w:rPr>
        <w:t>]</w:t>
      </w:r>
      <w:r w:rsidR="00E76CA4" w:rsidRPr="00830AAE">
        <w:rPr>
          <w:rFonts w:ascii="Arial" w:hAnsi="Arial" w:cs="Arial"/>
          <w:color w:val="000000"/>
          <w:sz w:val="20"/>
        </w:rPr>
        <w:t xml:space="preserve">, </w:t>
      </w:r>
      <w:r w:rsidRPr="00830AAE">
        <w:rPr>
          <w:rFonts w:ascii="Arial" w:hAnsi="Arial" w:cs="Arial"/>
          <w:color w:val="000000"/>
          <w:sz w:val="20"/>
        </w:rPr>
        <w:t xml:space="preserve">the guardian or, </w:t>
      </w:r>
      <w:r w:rsidR="00E76CA4" w:rsidRPr="00830AAE">
        <w:rPr>
          <w:rFonts w:ascii="Arial" w:hAnsi="Arial" w:cs="Arial"/>
          <w:color w:val="000000"/>
          <w:sz w:val="20"/>
        </w:rPr>
        <w:t xml:space="preserve">with the leave of the court, </w:t>
      </w:r>
      <w:r w:rsidRPr="00830AAE">
        <w:rPr>
          <w:rFonts w:ascii="Arial" w:hAnsi="Arial" w:cs="Arial"/>
          <w:color w:val="000000"/>
          <w:sz w:val="20"/>
        </w:rPr>
        <w:t>any other person.</w:t>
      </w:r>
    </w:p>
    <w:p w14:paraId="39D87B7A" w14:textId="77777777" w:rsidR="00DF327D" w:rsidRPr="00830AAE" w:rsidRDefault="00DF327D" w:rsidP="00DF327D">
      <w:pPr>
        <w:jc w:val="both"/>
        <w:rPr>
          <w:rFonts w:ascii="Arial" w:hAnsi="Arial" w:cs="Arial"/>
          <w:color w:val="000000"/>
          <w:sz w:val="16"/>
          <w:szCs w:val="20"/>
        </w:rPr>
      </w:pPr>
      <w:bookmarkStart w:id="349" w:name="_Toc30668004"/>
      <w:bookmarkStart w:id="350" w:name="_Toc30669382"/>
      <w:bookmarkStart w:id="351" w:name="_Toc30671598"/>
      <w:bookmarkStart w:id="352" w:name="_Toc30674125"/>
      <w:bookmarkStart w:id="353" w:name="_Toc30691347"/>
      <w:bookmarkStart w:id="354" w:name="_Toc30691721"/>
      <w:bookmarkStart w:id="355" w:name="_Toc30692101"/>
      <w:bookmarkStart w:id="356" w:name="_Toc30692860"/>
      <w:bookmarkStart w:id="357" w:name="_Toc30693239"/>
      <w:bookmarkStart w:id="358" w:name="_Toc30693617"/>
      <w:bookmarkStart w:id="359" w:name="_Toc30693995"/>
      <w:bookmarkStart w:id="360" w:name="_Toc30694376"/>
      <w:bookmarkStart w:id="361" w:name="_Toc30698965"/>
      <w:bookmarkStart w:id="362" w:name="_Toc30699343"/>
      <w:bookmarkStart w:id="363" w:name="_Toc30699728"/>
      <w:bookmarkStart w:id="364" w:name="_Toc30700883"/>
      <w:bookmarkStart w:id="365" w:name="_Toc30701270"/>
      <w:bookmarkStart w:id="366" w:name="_Toc30743881"/>
      <w:bookmarkStart w:id="367" w:name="_Toc30754704"/>
      <w:bookmarkStart w:id="368" w:name="_Toc30757145"/>
      <w:bookmarkStart w:id="369" w:name="_Toc30757693"/>
      <w:bookmarkStart w:id="370" w:name="_Toc30758093"/>
      <w:bookmarkStart w:id="371" w:name="_Toc30762854"/>
      <w:bookmarkStart w:id="372" w:name="_Toc30767508"/>
      <w:bookmarkStart w:id="373" w:name="_Toc34823526"/>
    </w:p>
    <w:p w14:paraId="4105BC7B" w14:textId="77777777" w:rsidR="00E76CA4" w:rsidRPr="00830AAE" w:rsidRDefault="009D4FBC" w:rsidP="00E76CA4">
      <w:pPr>
        <w:jc w:val="both"/>
        <w:rPr>
          <w:rFonts w:ascii="Arial" w:hAnsi="Arial" w:cs="Arial"/>
          <w:color w:val="000000"/>
          <w:sz w:val="20"/>
        </w:rPr>
      </w:pPr>
      <w:r w:rsidRPr="00830AAE">
        <w:rPr>
          <w:rFonts w:ascii="Arial" w:hAnsi="Arial" w:cs="Arial"/>
          <w:color w:val="000000"/>
          <w:sz w:val="20"/>
        </w:rPr>
        <w:t xml:space="preserve">The form of consent for </w:t>
      </w:r>
      <w:r w:rsidR="002F5772" w:rsidRPr="00830AAE">
        <w:rPr>
          <w:rFonts w:ascii="Arial" w:hAnsi="Arial" w:cs="Arial"/>
          <w:color w:val="000000"/>
          <w:sz w:val="20"/>
        </w:rPr>
        <w:t xml:space="preserve">an application made under paragraphs </w:t>
      </w:r>
      <w:r w:rsidRPr="00830AAE">
        <w:rPr>
          <w:rFonts w:ascii="Arial" w:hAnsi="Arial" w:cs="Arial"/>
          <w:color w:val="000000"/>
          <w:sz w:val="20"/>
        </w:rPr>
        <w:t xml:space="preserve">(c) &amp; (d)(ii) is set out in Rule </w:t>
      </w:r>
      <w:r w:rsidR="00011571" w:rsidRPr="00830AAE">
        <w:rPr>
          <w:rFonts w:ascii="Arial" w:hAnsi="Arial" w:cs="Arial"/>
          <w:color w:val="000000"/>
          <w:sz w:val="20"/>
        </w:rPr>
        <w:t>4.05</w:t>
      </w:r>
      <w:r w:rsidRPr="00830AAE">
        <w:rPr>
          <w:rFonts w:ascii="Arial" w:hAnsi="Arial" w:cs="Arial"/>
          <w:color w:val="000000"/>
          <w:sz w:val="20"/>
        </w:rPr>
        <w:t>.</w:t>
      </w:r>
    </w:p>
    <w:p w14:paraId="141C8743" w14:textId="1B82ADB5" w:rsidR="00877385" w:rsidRDefault="00877385" w:rsidP="004A3F75">
      <w:pPr>
        <w:jc w:val="both"/>
        <w:rPr>
          <w:rFonts w:ascii="Arial" w:hAnsi="Arial" w:cs="Arial"/>
          <w:color w:val="000000"/>
          <w:sz w:val="16"/>
          <w:szCs w:val="20"/>
        </w:rPr>
      </w:pPr>
    </w:p>
    <w:p w14:paraId="7F4EAD46" w14:textId="4D481FE2" w:rsidR="00280A81" w:rsidRDefault="00280A81" w:rsidP="004A3F75">
      <w:pPr>
        <w:jc w:val="both"/>
        <w:rPr>
          <w:rFonts w:ascii="Arial" w:hAnsi="Arial" w:cs="Arial"/>
          <w:color w:val="000000"/>
          <w:sz w:val="16"/>
          <w:szCs w:val="20"/>
        </w:rPr>
      </w:pPr>
      <w:r w:rsidRPr="00830AAE">
        <w:rPr>
          <w:rFonts w:ascii="Arial" w:hAnsi="Arial" w:cs="Arial"/>
          <w:color w:val="000000"/>
          <w:sz w:val="20"/>
        </w:rPr>
        <w:t xml:space="preserve">Section 46 </w:t>
      </w:r>
      <w:r>
        <w:rPr>
          <w:rFonts w:ascii="Arial" w:hAnsi="Arial" w:cs="Arial"/>
          <w:color w:val="000000"/>
          <w:sz w:val="20"/>
        </w:rPr>
        <w:t xml:space="preserve">of the FVPA </w:t>
      </w:r>
      <w:r w:rsidRPr="00830AAE">
        <w:rPr>
          <w:rFonts w:ascii="Arial" w:hAnsi="Arial" w:cs="Arial"/>
          <w:color w:val="000000"/>
          <w:sz w:val="20"/>
        </w:rPr>
        <w:t>provides that if an application for leave is made under s.45(d)(ii) or s.45(e)(ii), the court must grant leave if it is satisfied that it is in the best interests of the affected family member to do so.  If an application for leave is made by a child under s.45(d)(iii), the court must not grant leave unless it is satisfied the child understands the nature and consequences of a family violence intervention order.</w:t>
      </w:r>
    </w:p>
    <w:p w14:paraId="0EA020AC" w14:textId="77777777" w:rsidR="00280A81" w:rsidRPr="00830AAE" w:rsidRDefault="00280A81" w:rsidP="004A3F75">
      <w:pPr>
        <w:jc w:val="both"/>
        <w:rPr>
          <w:rFonts w:ascii="Arial" w:hAnsi="Arial" w:cs="Arial"/>
          <w:color w:val="000000"/>
          <w:sz w:val="16"/>
          <w:szCs w:val="20"/>
        </w:rPr>
      </w:pPr>
    </w:p>
    <w:p w14:paraId="257DE13F" w14:textId="6CCB3893" w:rsidR="00AC3D4F" w:rsidRPr="00830AAE" w:rsidRDefault="00E76CA4" w:rsidP="00E76CA4">
      <w:pPr>
        <w:jc w:val="both"/>
        <w:rPr>
          <w:rFonts w:ascii="Arial" w:hAnsi="Arial" w:cs="Arial"/>
          <w:color w:val="000000"/>
          <w:sz w:val="20"/>
        </w:rPr>
      </w:pPr>
      <w:r w:rsidRPr="00830AAE">
        <w:rPr>
          <w:rFonts w:ascii="Arial" w:hAnsi="Arial" w:cs="Arial"/>
          <w:color w:val="000000"/>
          <w:sz w:val="20"/>
        </w:rPr>
        <w:t xml:space="preserve">Section 76(4) of the FVPA </w:t>
      </w:r>
      <w:r w:rsidR="00AC3D4F" w:rsidRPr="00830AAE">
        <w:rPr>
          <w:rFonts w:ascii="Arial" w:hAnsi="Arial" w:cs="Arial"/>
          <w:color w:val="000000"/>
          <w:sz w:val="20"/>
        </w:rPr>
        <w:t xml:space="preserve">provides that an application for an intervention order may </w:t>
      </w:r>
      <w:r w:rsidR="002E1117" w:rsidRPr="00830AAE">
        <w:rPr>
          <w:rFonts w:ascii="Arial" w:hAnsi="Arial" w:cs="Arial"/>
          <w:color w:val="000000"/>
          <w:sz w:val="20"/>
        </w:rPr>
        <w:t xml:space="preserve">also </w:t>
      </w:r>
      <w:r w:rsidR="00AC3D4F" w:rsidRPr="00830AAE">
        <w:rPr>
          <w:rFonts w:ascii="Arial" w:hAnsi="Arial" w:cs="Arial"/>
          <w:color w:val="000000"/>
          <w:sz w:val="20"/>
        </w:rPr>
        <w:t>be made by</w:t>
      </w:r>
      <w:r w:rsidR="006715BA">
        <w:rPr>
          <w:rFonts w:ascii="Arial" w:hAnsi="Arial" w:cs="Arial"/>
          <w:color w:val="000000"/>
          <w:sz w:val="20"/>
        </w:rPr>
        <w:t>–</w:t>
      </w:r>
    </w:p>
    <w:p w14:paraId="6936E16F" w14:textId="77777777" w:rsidR="00AC3D4F"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associate of the protected person for the original final order; or</w:t>
      </w:r>
    </w:p>
    <w:p w14:paraId="79735E53" w14:textId="77777777" w:rsidR="00E76CA4"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under s.45, would be entitled to make an application for the associate if the associate were an affected family member.</w:t>
      </w:r>
    </w:p>
    <w:p w14:paraId="59F691C8" w14:textId="77777777" w:rsidR="00E76CA4" w:rsidRPr="00830AAE" w:rsidRDefault="000663E2" w:rsidP="00E76CA4">
      <w:pPr>
        <w:jc w:val="both"/>
        <w:rPr>
          <w:rFonts w:ascii="Arial" w:hAnsi="Arial" w:cs="Arial"/>
          <w:color w:val="000000"/>
          <w:sz w:val="20"/>
        </w:rPr>
      </w:pPr>
      <w:r w:rsidRPr="00830AAE">
        <w:rPr>
          <w:rFonts w:ascii="Arial" w:hAnsi="Arial" w:cs="Arial"/>
          <w:color w:val="000000"/>
          <w:sz w:val="20"/>
        </w:rPr>
        <w:t xml:space="preserve">Rule 4.03 lists matters </w:t>
      </w:r>
      <w:r w:rsidR="00E427D7" w:rsidRPr="00830AAE">
        <w:rPr>
          <w:rFonts w:ascii="Arial" w:hAnsi="Arial" w:cs="Arial"/>
          <w:color w:val="000000"/>
          <w:sz w:val="20"/>
        </w:rPr>
        <w:t>that</w:t>
      </w:r>
      <w:r w:rsidRPr="00830AAE">
        <w:rPr>
          <w:rFonts w:ascii="Arial" w:hAnsi="Arial" w:cs="Arial"/>
          <w:color w:val="000000"/>
          <w:sz w:val="20"/>
        </w:rPr>
        <w:t xml:space="preserve"> must be included in an application for an associated final order.</w:t>
      </w:r>
    </w:p>
    <w:p w14:paraId="63439AC4" w14:textId="77777777" w:rsidR="004A3F75" w:rsidRPr="001833DD" w:rsidRDefault="004A3F75" w:rsidP="004A3F75">
      <w:pPr>
        <w:jc w:val="both"/>
        <w:rPr>
          <w:rFonts w:ascii="Arial" w:hAnsi="Arial" w:cs="Arial"/>
          <w:color w:val="000000"/>
          <w:sz w:val="20"/>
        </w:rPr>
      </w:pPr>
    </w:p>
    <w:p w14:paraId="33954DBC" w14:textId="07BFA434" w:rsidR="00E427D7" w:rsidRPr="00830AAE" w:rsidRDefault="00E427D7" w:rsidP="00E427D7">
      <w:pPr>
        <w:pStyle w:val="Heading3"/>
        <w:keepNext/>
        <w:spacing w:after="120" w:line="240" w:lineRule="auto"/>
        <w:rPr>
          <w:rFonts w:ascii="Arial" w:hAnsi="Arial" w:cs="Arial"/>
          <w:b/>
          <w:bCs/>
          <w:color w:val="000000"/>
          <w:sz w:val="20"/>
        </w:rPr>
      </w:pPr>
      <w:bookmarkStart w:id="374" w:name="_6FV.7.2_Application_for"/>
      <w:bookmarkStart w:id="375" w:name="B6FV72"/>
      <w:bookmarkEnd w:id="374"/>
      <w:bookmarkEnd w:id="375"/>
      <w:r w:rsidRPr="00830AAE">
        <w:rPr>
          <w:rFonts w:ascii="Arial" w:hAnsi="Arial" w:cs="Arial"/>
          <w:b/>
          <w:bCs/>
          <w:color w:val="000000"/>
          <w:sz w:val="20"/>
        </w:rPr>
        <w:t>6FV.7.2</w:t>
      </w:r>
      <w:r w:rsidRPr="00830AAE">
        <w:rPr>
          <w:rFonts w:ascii="Arial" w:hAnsi="Arial" w:cs="Arial"/>
          <w:b/>
          <w:bCs/>
          <w:color w:val="000000"/>
          <w:sz w:val="20"/>
        </w:rPr>
        <w:tab/>
      </w:r>
      <w:r w:rsidR="00C65172" w:rsidRPr="00830AAE">
        <w:rPr>
          <w:rFonts w:ascii="Arial" w:hAnsi="Arial" w:cs="Arial"/>
          <w:b/>
          <w:bCs/>
          <w:color w:val="000000"/>
          <w:sz w:val="20"/>
        </w:rPr>
        <w:t>Joint applications</w:t>
      </w:r>
    </w:p>
    <w:p w14:paraId="6CC1FF61" w14:textId="77777777" w:rsidR="00C65172" w:rsidRPr="00830AAE" w:rsidRDefault="00C65172" w:rsidP="00C65172">
      <w:pPr>
        <w:jc w:val="both"/>
        <w:rPr>
          <w:rFonts w:ascii="Arial" w:hAnsi="Arial" w:cs="Arial"/>
          <w:color w:val="000000"/>
          <w:sz w:val="20"/>
        </w:rPr>
      </w:pPr>
      <w:r w:rsidRPr="00830AAE">
        <w:rPr>
          <w:rFonts w:ascii="Arial" w:hAnsi="Arial" w:cs="Arial"/>
          <w:color w:val="000000"/>
          <w:sz w:val="20"/>
        </w:rPr>
        <w:t>Section 47(1) of the FVPA permits an application for a family violence intervention order for a child to be included in an application for the protection of the child’s parent if the applications arise out of the same or similar circumstances.</w:t>
      </w:r>
    </w:p>
    <w:p w14:paraId="696F2E16" w14:textId="77777777" w:rsidR="00C65172" w:rsidRPr="00830AAE" w:rsidRDefault="00C65172" w:rsidP="00C65172">
      <w:pPr>
        <w:jc w:val="both"/>
        <w:rPr>
          <w:rFonts w:ascii="Arial" w:hAnsi="Arial" w:cs="Arial"/>
          <w:color w:val="000000"/>
          <w:sz w:val="16"/>
          <w:szCs w:val="20"/>
        </w:rPr>
      </w:pPr>
    </w:p>
    <w:p w14:paraId="6947F9F3" w14:textId="77777777" w:rsidR="00C65172" w:rsidRPr="00830AAE" w:rsidRDefault="00C65172" w:rsidP="00C65172">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s.47(2)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3C48FAE3" w14:textId="77777777" w:rsidR="00E427D7" w:rsidRPr="001833DD" w:rsidRDefault="00E427D7" w:rsidP="00E427D7">
      <w:pPr>
        <w:jc w:val="both"/>
        <w:rPr>
          <w:rFonts w:ascii="Arial" w:hAnsi="Arial" w:cs="Arial"/>
          <w:color w:val="000000"/>
          <w:sz w:val="20"/>
        </w:rPr>
      </w:pPr>
    </w:p>
    <w:p w14:paraId="0C7C153F" w14:textId="77777777" w:rsidR="001833DD" w:rsidRDefault="00D31437" w:rsidP="001833DD">
      <w:pPr>
        <w:pStyle w:val="Heading3"/>
        <w:keepNext/>
        <w:spacing w:after="120" w:line="240" w:lineRule="auto"/>
        <w:rPr>
          <w:rFonts w:ascii="Arial" w:hAnsi="Arial" w:cs="Arial"/>
          <w:b/>
          <w:color w:val="000000"/>
          <w:sz w:val="20"/>
        </w:rPr>
      </w:pPr>
      <w:bookmarkStart w:id="376" w:name="_6FV.7.3_Joint_applications"/>
      <w:bookmarkStart w:id="377" w:name="B6FV73"/>
      <w:bookmarkStart w:id="378" w:name="_6FV.7.3_Substitution_of"/>
      <w:bookmarkEnd w:id="376"/>
      <w:bookmarkEnd w:id="377"/>
      <w:bookmarkEnd w:id="378"/>
      <w:r w:rsidRPr="00C65172">
        <w:rPr>
          <w:rFonts w:ascii="Arial" w:hAnsi="Arial" w:cs="Arial"/>
          <w:b/>
          <w:bCs/>
          <w:color w:val="000000"/>
          <w:sz w:val="20"/>
        </w:rPr>
        <w:t>6</w:t>
      </w:r>
      <w:r w:rsidR="00E427D7" w:rsidRPr="00C65172">
        <w:rPr>
          <w:rFonts w:ascii="Arial" w:hAnsi="Arial" w:cs="Arial"/>
          <w:b/>
          <w:bCs/>
          <w:color w:val="000000"/>
          <w:sz w:val="20"/>
        </w:rPr>
        <w:t>FV</w:t>
      </w:r>
      <w:r w:rsidR="00271EC4" w:rsidRPr="00C65172">
        <w:rPr>
          <w:rFonts w:ascii="Arial" w:hAnsi="Arial" w:cs="Arial"/>
          <w:b/>
          <w:bCs/>
          <w:color w:val="000000"/>
          <w:sz w:val="20"/>
        </w:rPr>
        <w:t>.7</w:t>
      </w:r>
      <w:r w:rsidR="00B605A0" w:rsidRPr="00C65172">
        <w:rPr>
          <w:rFonts w:ascii="Arial" w:hAnsi="Arial" w:cs="Arial"/>
          <w:b/>
          <w:bCs/>
          <w:color w:val="000000"/>
          <w:sz w:val="20"/>
        </w:rPr>
        <w:t>.</w:t>
      </w:r>
      <w:r w:rsidR="00E427D7" w:rsidRPr="00C65172">
        <w:rPr>
          <w:rFonts w:ascii="Arial" w:hAnsi="Arial" w:cs="Arial"/>
          <w:b/>
          <w:bCs/>
          <w:color w:val="000000"/>
          <w:sz w:val="20"/>
        </w:rPr>
        <w:t>3</w:t>
      </w:r>
      <w:r w:rsidRPr="00C65172">
        <w:rPr>
          <w:rFonts w:ascii="Arial" w:hAnsi="Arial" w:cs="Arial"/>
          <w:b/>
          <w:bCs/>
          <w:color w:val="000000"/>
          <w:sz w:val="20"/>
        </w:rPr>
        <w:tab/>
      </w:r>
      <w:r w:rsidR="00C65172" w:rsidRPr="00C65172">
        <w:rPr>
          <w:rFonts w:ascii="Arial" w:hAnsi="Arial" w:cs="Arial"/>
          <w:b/>
          <w:color w:val="000000"/>
          <w:sz w:val="20"/>
        </w:rPr>
        <w:t>Substitution of an applicant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5487CDD" w14:textId="401239E4" w:rsidR="000B612A" w:rsidRDefault="001833DD" w:rsidP="001833DD">
      <w:pPr>
        <w:pStyle w:val="Heading3"/>
        <w:keepNext/>
        <w:spacing w:after="120" w:line="240" w:lineRule="auto"/>
        <w:rPr>
          <w:rFonts w:ascii="Arial" w:hAnsi="Arial" w:cs="Arial"/>
          <w:bCs/>
          <w:color w:val="000000"/>
          <w:sz w:val="20"/>
        </w:rPr>
      </w:pPr>
      <w:r>
        <w:rPr>
          <w:rFonts w:ascii="Arial" w:hAnsi="Arial" w:cs="Arial"/>
          <w:bCs/>
          <w:color w:val="000000"/>
          <w:sz w:val="20"/>
        </w:rPr>
        <w:t>U</w:t>
      </w:r>
      <w:r w:rsidR="000B612A">
        <w:rPr>
          <w:rFonts w:ascii="Arial" w:hAnsi="Arial" w:cs="Arial"/>
          <w:bCs/>
          <w:color w:val="000000"/>
          <w:sz w:val="20"/>
        </w:rPr>
        <w:t>nder the heading “</w:t>
      </w:r>
      <w:r w:rsidR="000B612A" w:rsidRPr="001833DD">
        <w:rPr>
          <w:rFonts w:ascii="Arial" w:hAnsi="Arial" w:cs="Arial"/>
          <w:b/>
          <w:color w:val="000000"/>
          <w:sz w:val="20"/>
        </w:rPr>
        <w:t>General power of amendment</w:t>
      </w:r>
      <w:r w:rsidR="000B612A">
        <w:rPr>
          <w:rFonts w:ascii="Arial" w:hAnsi="Arial" w:cs="Arial"/>
          <w:bCs/>
          <w:color w:val="000000"/>
          <w:sz w:val="20"/>
        </w:rPr>
        <w:t xml:space="preserve">”, rule 15.03 of the </w:t>
      </w:r>
      <w:r w:rsidR="000B612A" w:rsidRPr="00280A81">
        <w:rPr>
          <w:rFonts w:ascii="Arial" w:eastAsia="Book Antiqua" w:hAnsi="Arial" w:cs="Arial"/>
          <w:i/>
          <w:sz w:val="20"/>
        </w:rPr>
        <w:t xml:space="preserve">Magistrates’ Court (Family Violence Protection) Rules 2018 </w:t>
      </w:r>
      <w:r w:rsidR="000B612A" w:rsidRPr="00280A81">
        <w:rPr>
          <w:rFonts w:ascii="Arial" w:eastAsia="Book Antiqua" w:hAnsi="Arial" w:cs="Arial"/>
          <w:sz w:val="20"/>
        </w:rPr>
        <w:t>(Vic) (‘the FVP Rules’)</w:t>
      </w:r>
      <w:r w:rsidR="000B612A">
        <w:rPr>
          <w:rFonts w:ascii="Arial" w:eastAsia="Book Antiqua" w:hAnsi="Arial" w:cs="Arial"/>
          <w:sz w:val="20"/>
        </w:rPr>
        <w:t xml:space="preserve"> provides:</w:t>
      </w:r>
    </w:p>
    <w:p w14:paraId="0B6E8CBA" w14:textId="15D9EB1F" w:rsidR="000B612A" w:rsidRDefault="000B612A" w:rsidP="000B612A">
      <w:pPr>
        <w:spacing w:before="60"/>
        <w:ind w:left="357" w:right="357"/>
        <w:jc w:val="both"/>
        <w:rPr>
          <w:rFonts w:ascii="Arial" w:hAnsi="Arial" w:cs="Arial"/>
          <w:sz w:val="20"/>
          <w:szCs w:val="20"/>
        </w:rPr>
      </w:pPr>
      <w:r>
        <w:rPr>
          <w:rFonts w:ascii="Arial" w:hAnsi="Arial" w:cs="Arial"/>
          <w:sz w:val="20"/>
          <w:szCs w:val="20"/>
        </w:rPr>
        <w:t>“</w:t>
      </w:r>
      <w:r w:rsidR="001833DD" w:rsidRPr="000B612A">
        <w:rPr>
          <w:rFonts w:ascii="Arial" w:hAnsi="Arial" w:cs="Arial"/>
          <w:sz w:val="20"/>
          <w:szCs w:val="20"/>
          <w:lang w:val="en-US"/>
        </w:rPr>
        <w:t>For the purpose of determining the real question in issue between the parties to any proceeding, or</w:t>
      </w:r>
      <w:r w:rsidR="001833DD">
        <w:rPr>
          <w:rFonts w:ascii="Arial" w:hAnsi="Arial" w:cs="Arial"/>
          <w:sz w:val="20"/>
          <w:szCs w:val="20"/>
          <w:lang w:val="en-US"/>
        </w:rPr>
        <w:t xml:space="preserve"> </w:t>
      </w:r>
      <w:r w:rsidR="001833DD" w:rsidRPr="000B612A">
        <w:rPr>
          <w:rFonts w:ascii="Arial" w:hAnsi="Arial" w:cs="Arial"/>
          <w:sz w:val="20"/>
          <w:szCs w:val="20"/>
          <w:lang w:val="en-US"/>
        </w:rPr>
        <w:t xml:space="preserve">of correcting any defect or error in any proceeding, or of avoiding multiplicity of </w:t>
      </w:r>
      <w:r w:rsidR="001833DD" w:rsidRPr="000B612A">
        <w:rPr>
          <w:rFonts w:ascii="Arial" w:hAnsi="Arial" w:cs="Arial"/>
          <w:sz w:val="20"/>
          <w:szCs w:val="20"/>
          <w:lang w:val="en-US"/>
        </w:rPr>
        <w:lastRenderedPageBreak/>
        <w:t>proceedings, the Court may at any stage order that</w:t>
      </w:r>
      <w:r w:rsidR="001833DD">
        <w:rPr>
          <w:rFonts w:ascii="Arial" w:hAnsi="Arial" w:cs="Arial"/>
          <w:sz w:val="20"/>
          <w:szCs w:val="20"/>
          <w:lang w:val="en-US"/>
        </w:rPr>
        <w:t xml:space="preserve"> </w:t>
      </w:r>
      <w:r w:rsidR="001833DD" w:rsidRPr="000B612A">
        <w:rPr>
          <w:rFonts w:ascii="Arial" w:hAnsi="Arial" w:cs="Arial"/>
          <w:sz w:val="20"/>
          <w:szCs w:val="20"/>
          <w:lang w:val="en-US"/>
        </w:rPr>
        <w:t>any document (including an application) in a</w:t>
      </w:r>
      <w:r w:rsidR="001833DD">
        <w:rPr>
          <w:rFonts w:ascii="Arial" w:hAnsi="Arial" w:cs="Arial"/>
          <w:sz w:val="20"/>
          <w:szCs w:val="20"/>
          <w:lang w:val="en-US"/>
        </w:rPr>
        <w:t xml:space="preserve"> </w:t>
      </w:r>
      <w:r w:rsidR="001833DD" w:rsidRPr="000B612A">
        <w:rPr>
          <w:rFonts w:ascii="Arial" w:hAnsi="Arial" w:cs="Arial"/>
          <w:sz w:val="20"/>
          <w:szCs w:val="20"/>
          <w:lang w:val="en-US"/>
        </w:rPr>
        <w:t>proceeding be amended or that any party have leave to amend any document in the proceeding.</w:t>
      </w:r>
      <w:r w:rsidR="001833DD">
        <w:rPr>
          <w:rFonts w:ascii="Arial" w:hAnsi="Arial" w:cs="Arial"/>
          <w:sz w:val="20"/>
          <w:szCs w:val="20"/>
          <w:lang w:val="en-US"/>
        </w:rPr>
        <w:t>”</w:t>
      </w:r>
    </w:p>
    <w:p w14:paraId="3C095C64" w14:textId="7EC51A49" w:rsidR="000B612A" w:rsidRDefault="001C2215" w:rsidP="001C2215">
      <w:pPr>
        <w:spacing w:before="60"/>
        <w:jc w:val="both"/>
        <w:rPr>
          <w:rFonts w:ascii="Arial" w:hAnsi="Arial" w:cs="Arial"/>
          <w:bCs/>
          <w:color w:val="000000"/>
          <w:sz w:val="20"/>
          <w:szCs w:val="20"/>
        </w:rPr>
      </w:pPr>
      <w:r>
        <w:rPr>
          <w:rFonts w:ascii="Arial" w:hAnsi="Arial" w:cs="Arial"/>
          <w:bCs/>
          <w:color w:val="000000"/>
          <w:sz w:val="20"/>
          <w:szCs w:val="20"/>
        </w:rPr>
        <w:t>Rule 14.02 of the CFVR is in identical terms.</w:t>
      </w:r>
    </w:p>
    <w:p w14:paraId="6A8E6C29" w14:textId="77777777" w:rsidR="001C2215" w:rsidRDefault="001C2215" w:rsidP="001C2215">
      <w:pPr>
        <w:jc w:val="both"/>
        <w:rPr>
          <w:rFonts w:ascii="Arial" w:hAnsi="Arial" w:cs="Arial"/>
          <w:bCs/>
          <w:color w:val="000000"/>
          <w:sz w:val="20"/>
          <w:szCs w:val="20"/>
        </w:rPr>
      </w:pPr>
    </w:p>
    <w:p w14:paraId="567D38AC" w14:textId="26739AE0" w:rsidR="00DC2DF4" w:rsidRDefault="00E60DFF" w:rsidP="001C2215">
      <w:pPr>
        <w:jc w:val="both"/>
        <w:rPr>
          <w:rFonts w:ascii="Arial" w:hAnsi="Arial" w:cs="Arial"/>
          <w:sz w:val="20"/>
          <w:szCs w:val="20"/>
        </w:rPr>
      </w:pPr>
      <w:r w:rsidRPr="00280A81">
        <w:rPr>
          <w:rFonts w:ascii="Arial" w:hAnsi="Arial" w:cs="Arial"/>
          <w:bCs/>
          <w:color w:val="000000"/>
          <w:sz w:val="20"/>
          <w:szCs w:val="20"/>
        </w:rPr>
        <w:t xml:space="preserve">In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the </w:t>
      </w:r>
      <w:r w:rsidRPr="00280A81">
        <w:rPr>
          <w:rFonts w:ascii="Arial" w:hAnsi="Arial" w:cs="Arial"/>
          <w:sz w:val="20"/>
          <w:szCs w:val="20"/>
        </w:rPr>
        <w:t>originating motion raised questions of law as to whether, under the</w:t>
      </w:r>
      <w:r>
        <w:rPr>
          <w:rFonts w:ascii="Arial" w:eastAsia="Book Antiqua" w:hAnsi="Arial" w:cs="Arial"/>
          <w:i/>
          <w:sz w:val="20"/>
          <w:szCs w:val="20"/>
        </w:rPr>
        <w:t xml:space="preserve"> </w:t>
      </w:r>
      <w:r w:rsidRPr="00E60DFF">
        <w:rPr>
          <w:rFonts w:ascii="Arial" w:eastAsia="Book Antiqua" w:hAnsi="Arial" w:cs="Arial"/>
          <w:iCs/>
          <w:sz w:val="20"/>
          <w:szCs w:val="20"/>
        </w:rPr>
        <w:t>FVPA</w:t>
      </w:r>
      <w:r w:rsidRPr="00280A81">
        <w:rPr>
          <w:rFonts w:ascii="Arial" w:eastAsia="Book Antiqua" w:hAnsi="Arial" w:cs="Arial"/>
          <w:sz w:val="20"/>
          <w:szCs w:val="20"/>
        </w:rPr>
        <w:t xml:space="preserve"> or the</w:t>
      </w:r>
      <w:r w:rsidR="000B612A">
        <w:rPr>
          <w:rFonts w:ascii="Arial" w:eastAsia="Book Antiqua" w:hAnsi="Arial" w:cs="Arial"/>
          <w:sz w:val="20"/>
          <w:szCs w:val="20"/>
        </w:rPr>
        <w:t xml:space="preserve"> FVP Rules</w:t>
      </w:r>
      <w:r w:rsidRPr="00280A81">
        <w:rPr>
          <w:rFonts w:ascii="Arial" w:hAnsi="Arial" w:cs="Arial"/>
          <w:sz w:val="20"/>
          <w:szCs w:val="20"/>
        </w:rPr>
        <w:t xml:space="preserve">, an affected family </w:t>
      </w:r>
      <w:r w:rsidRPr="00280A81">
        <w:rPr>
          <w:rFonts w:ascii="Arial" w:eastAsia="Book Antiqua" w:hAnsi="Arial" w:cs="Arial"/>
          <w:sz w:val="20"/>
          <w:szCs w:val="20"/>
        </w:rPr>
        <w:t>member (‘</w:t>
      </w:r>
      <w:r w:rsidRPr="00280A81">
        <w:rPr>
          <w:rFonts w:ascii="Arial" w:hAnsi="Arial" w:cs="Arial"/>
          <w:sz w:val="20"/>
          <w:szCs w:val="20"/>
        </w:rPr>
        <w:t>AFM</w:t>
      </w:r>
      <w:r w:rsidRPr="00280A81">
        <w:rPr>
          <w:rFonts w:ascii="Arial" w:eastAsia="Book Antiqua" w:hAnsi="Arial" w:cs="Arial"/>
          <w:sz w:val="20"/>
          <w:szCs w:val="20"/>
        </w:rPr>
        <w:t>’)</w:t>
      </w:r>
      <w:r w:rsidRPr="00280A81">
        <w:rPr>
          <w:rFonts w:ascii="Arial" w:hAnsi="Arial" w:cs="Arial"/>
          <w:sz w:val="20"/>
          <w:szCs w:val="20"/>
        </w:rPr>
        <w:t xml:space="preserve"> could be substituted as the applicant in a </w:t>
      </w:r>
      <w:r w:rsidR="00FD76D7">
        <w:rPr>
          <w:rFonts w:ascii="Arial" w:hAnsi="Arial" w:cs="Arial"/>
          <w:sz w:val="20"/>
          <w:szCs w:val="20"/>
        </w:rPr>
        <w:t xml:space="preserve">family violence </w:t>
      </w:r>
      <w:r w:rsidRPr="00280A81">
        <w:rPr>
          <w:rFonts w:ascii="Arial" w:hAnsi="Arial" w:cs="Arial"/>
          <w:sz w:val="20"/>
          <w:szCs w:val="20"/>
        </w:rPr>
        <w:t xml:space="preserve">intervention order </w:t>
      </w:r>
      <w:r w:rsidR="00FD76D7" w:rsidRPr="00E60DFF">
        <w:rPr>
          <w:rFonts w:ascii="Arial" w:eastAsia="Book Antiqua" w:hAnsi="Arial" w:cs="Arial"/>
          <w:sz w:val="20"/>
          <w:szCs w:val="20"/>
        </w:rPr>
        <w:t>(‘FVIO’)</w:t>
      </w:r>
      <w:r w:rsidR="00FD76D7">
        <w:rPr>
          <w:rFonts w:ascii="Arial" w:eastAsia="Book Antiqua" w:hAnsi="Arial" w:cs="Arial"/>
          <w:sz w:val="20"/>
          <w:szCs w:val="20"/>
        </w:rPr>
        <w:t xml:space="preserve"> </w:t>
      </w:r>
      <w:r w:rsidRPr="00280A81">
        <w:rPr>
          <w:rFonts w:ascii="Arial" w:hAnsi="Arial" w:cs="Arial"/>
          <w:sz w:val="20"/>
          <w:szCs w:val="20"/>
        </w:rPr>
        <w:t xml:space="preserve">proceeding originally applied for by Victoria Police.  </w:t>
      </w:r>
      <w:r>
        <w:rPr>
          <w:rFonts w:ascii="Arial" w:hAnsi="Arial" w:cs="Arial"/>
          <w:sz w:val="20"/>
          <w:szCs w:val="20"/>
        </w:rPr>
        <w:t xml:space="preserve">Quigley J was informed that the practice of seeking to substitute the applicant was a commonly arising request but non-uniformly made order in </w:t>
      </w:r>
      <w:r w:rsidR="00FD76D7">
        <w:rPr>
          <w:rFonts w:ascii="Arial" w:hAnsi="Arial" w:cs="Arial"/>
          <w:bCs/>
          <w:color w:val="000000"/>
          <w:sz w:val="20"/>
          <w:szCs w:val="20"/>
        </w:rPr>
        <w:t>FVIO</w:t>
      </w:r>
      <w:r w:rsidRPr="00E60DFF">
        <w:rPr>
          <w:rFonts w:ascii="Arial" w:hAnsi="Arial" w:cs="Arial"/>
          <w:sz w:val="20"/>
          <w:szCs w:val="20"/>
        </w:rPr>
        <w:t xml:space="preserve"> proceedings in </w:t>
      </w:r>
      <w:r w:rsidRPr="00E60DFF">
        <w:rPr>
          <w:rFonts w:ascii="Arial" w:eastAsia="Book Antiqua" w:hAnsi="Arial" w:cs="Arial"/>
          <w:sz w:val="20"/>
          <w:szCs w:val="20"/>
        </w:rPr>
        <w:t xml:space="preserve">the Magistrates’ Court of </w:t>
      </w:r>
      <w:r w:rsidRPr="00E60DFF">
        <w:rPr>
          <w:rFonts w:ascii="Arial" w:hAnsi="Arial" w:cs="Arial"/>
          <w:sz w:val="20"/>
          <w:szCs w:val="20"/>
        </w:rPr>
        <w:t>Victoria (</w:t>
      </w:r>
      <w:r w:rsidRPr="00E60DFF">
        <w:rPr>
          <w:rFonts w:ascii="Arial" w:eastAsia="Book Antiqua" w:hAnsi="Arial" w:cs="Arial"/>
          <w:sz w:val="20"/>
          <w:szCs w:val="20"/>
        </w:rPr>
        <w:t>‘MCV’</w:t>
      </w:r>
      <w:r w:rsidRPr="00E60DFF">
        <w:rPr>
          <w:rFonts w:ascii="Arial" w:hAnsi="Arial" w:cs="Arial"/>
          <w:sz w:val="20"/>
          <w:szCs w:val="20"/>
        </w:rPr>
        <w:t>).</w:t>
      </w:r>
    </w:p>
    <w:p w14:paraId="0159F403" w14:textId="392E04A3" w:rsidR="009A5621" w:rsidRDefault="00DC2DF4" w:rsidP="00DC2DF4">
      <w:pPr>
        <w:spacing w:before="120"/>
        <w:jc w:val="both"/>
        <w:rPr>
          <w:rFonts w:ascii="Arial" w:hAnsi="Arial" w:cs="Arial"/>
          <w:sz w:val="20"/>
          <w:szCs w:val="20"/>
        </w:rPr>
      </w:pPr>
      <w:r>
        <w:rPr>
          <w:rFonts w:ascii="Arial" w:hAnsi="Arial" w:cs="Arial"/>
          <w:sz w:val="20"/>
          <w:szCs w:val="20"/>
        </w:rPr>
        <w:t xml:space="preserve">The underlying facts in this case </w:t>
      </w:r>
      <w:r w:rsidR="00FD76D7">
        <w:rPr>
          <w:rFonts w:ascii="Arial" w:hAnsi="Arial" w:cs="Arial"/>
          <w:sz w:val="20"/>
          <w:szCs w:val="20"/>
        </w:rPr>
        <w:t xml:space="preserve">– as </w:t>
      </w:r>
      <w:r w:rsidR="007674C7">
        <w:rPr>
          <w:rFonts w:ascii="Arial" w:hAnsi="Arial" w:cs="Arial"/>
          <w:sz w:val="20"/>
          <w:szCs w:val="20"/>
        </w:rPr>
        <w:t>found</w:t>
      </w:r>
      <w:r w:rsidR="00FD76D7">
        <w:rPr>
          <w:rFonts w:ascii="Arial" w:hAnsi="Arial" w:cs="Arial"/>
          <w:sz w:val="20"/>
          <w:szCs w:val="20"/>
        </w:rPr>
        <w:t xml:space="preserve"> by Quigley J – </w:t>
      </w:r>
      <w:r>
        <w:rPr>
          <w:rFonts w:ascii="Arial" w:hAnsi="Arial" w:cs="Arial"/>
          <w:sz w:val="20"/>
          <w:szCs w:val="20"/>
        </w:rPr>
        <w:t>were</w:t>
      </w:r>
      <w:r w:rsidR="00FD76D7">
        <w:rPr>
          <w:rFonts w:ascii="Arial" w:hAnsi="Arial" w:cs="Arial"/>
          <w:sz w:val="20"/>
          <w:szCs w:val="20"/>
        </w:rPr>
        <w:t xml:space="preserve"> </w:t>
      </w:r>
      <w:r>
        <w:rPr>
          <w:rFonts w:ascii="Arial" w:hAnsi="Arial" w:cs="Arial"/>
          <w:sz w:val="20"/>
          <w:szCs w:val="20"/>
        </w:rPr>
        <w:t>that a police officer had taken out FVIO proceedings and had obtained an interim FVIO in which the protected person was NBT and the respondent was NBT’s ex</w:t>
      </w:r>
      <w:r>
        <w:rPr>
          <w:rFonts w:ascii="Arial" w:hAnsi="Arial" w:cs="Arial"/>
          <w:sz w:val="20"/>
          <w:szCs w:val="20"/>
        </w:rPr>
        <w:noBreakHyphen/>
        <w:t xml:space="preserve">wife, </w:t>
      </w:r>
      <w:r w:rsidR="00E93925">
        <w:rPr>
          <w:rFonts w:ascii="Arial" w:hAnsi="Arial" w:cs="Arial"/>
          <w:sz w:val="20"/>
          <w:szCs w:val="20"/>
        </w:rPr>
        <w:t>TZY</w:t>
      </w:r>
      <w:r>
        <w:rPr>
          <w:rFonts w:ascii="Arial" w:hAnsi="Arial" w:cs="Arial"/>
          <w:sz w:val="20"/>
          <w:szCs w:val="20"/>
        </w:rPr>
        <w:t xml:space="preserve">.  Eighteen days later </w:t>
      </w:r>
      <w:r w:rsidR="00E93925">
        <w:rPr>
          <w:rFonts w:ascii="Arial" w:hAnsi="Arial" w:cs="Arial"/>
          <w:sz w:val="20"/>
          <w:szCs w:val="20"/>
        </w:rPr>
        <w:t>TZY</w:t>
      </w:r>
      <w:r>
        <w:rPr>
          <w:rFonts w:ascii="Arial" w:hAnsi="Arial" w:cs="Arial"/>
          <w:sz w:val="20"/>
          <w:szCs w:val="20"/>
        </w:rPr>
        <w:t xml:space="preserve"> had taken out FVIO proceedings against NBT and had obtained an interim FVIO against him.  </w:t>
      </w:r>
      <w:r w:rsidR="00FD76D7">
        <w:rPr>
          <w:rFonts w:ascii="Arial" w:hAnsi="Arial" w:cs="Arial"/>
          <w:sz w:val="20"/>
          <w:szCs w:val="20"/>
        </w:rPr>
        <w:t>At a directions hearing for</w:t>
      </w:r>
      <w:r w:rsidR="00F604FC">
        <w:rPr>
          <w:rFonts w:ascii="Arial" w:hAnsi="Arial" w:cs="Arial"/>
          <w:sz w:val="20"/>
          <w:szCs w:val="20"/>
        </w:rPr>
        <w:t xml:space="preserve"> both applications </w:t>
      </w:r>
      <w:r>
        <w:rPr>
          <w:rFonts w:ascii="Arial" w:hAnsi="Arial" w:cs="Arial"/>
          <w:sz w:val="20"/>
          <w:szCs w:val="20"/>
        </w:rPr>
        <w:t xml:space="preserve">the police lawyer stated </w:t>
      </w:r>
      <w:r w:rsidR="009A5621">
        <w:rPr>
          <w:rFonts w:ascii="Arial" w:hAnsi="Arial" w:cs="Arial"/>
          <w:sz w:val="20"/>
          <w:szCs w:val="20"/>
        </w:rPr>
        <w:t xml:space="preserve">that police did not have confidence that the test in s.74 FVPA for the granting of a final FVIO </w:t>
      </w:r>
      <w:r w:rsidR="00597443">
        <w:rPr>
          <w:rFonts w:ascii="Arial" w:hAnsi="Arial" w:cs="Arial"/>
          <w:sz w:val="20"/>
          <w:szCs w:val="20"/>
        </w:rPr>
        <w:t xml:space="preserve">against </w:t>
      </w:r>
      <w:r w:rsidR="00E93925">
        <w:rPr>
          <w:rFonts w:ascii="Arial" w:hAnsi="Arial" w:cs="Arial"/>
          <w:sz w:val="20"/>
          <w:szCs w:val="20"/>
        </w:rPr>
        <w:t>TZY</w:t>
      </w:r>
      <w:r w:rsidR="00597443">
        <w:rPr>
          <w:rFonts w:ascii="Arial" w:hAnsi="Arial" w:cs="Arial"/>
          <w:sz w:val="20"/>
          <w:szCs w:val="20"/>
        </w:rPr>
        <w:t xml:space="preserve"> </w:t>
      </w:r>
      <w:r w:rsidR="009A5621">
        <w:rPr>
          <w:rFonts w:ascii="Arial" w:hAnsi="Arial" w:cs="Arial"/>
          <w:sz w:val="20"/>
          <w:szCs w:val="20"/>
        </w:rPr>
        <w:t xml:space="preserve">would be satisfied and </w:t>
      </w:r>
      <w:r>
        <w:rPr>
          <w:rFonts w:ascii="Arial" w:hAnsi="Arial" w:cs="Arial"/>
          <w:sz w:val="20"/>
          <w:szCs w:val="20"/>
        </w:rPr>
        <w:t xml:space="preserve">that the police wished to </w:t>
      </w:r>
      <w:r w:rsidR="00EC55B0">
        <w:rPr>
          <w:rFonts w:ascii="Arial" w:hAnsi="Arial" w:cs="Arial"/>
          <w:sz w:val="20"/>
          <w:szCs w:val="20"/>
        </w:rPr>
        <w:t xml:space="preserve">withdraw from the proceeding with NBT substituted as applicant.  </w:t>
      </w:r>
      <w:r w:rsidR="00F604FC">
        <w:rPr>
          <w:rFonts w:ascii="Arial" w:hAnsi="Arial" w:cs="Arial"/>
          <w:sz w:val="20"/>
          <w:szCs w:val="20"/>
        </w:rPr>
        <w:t>T</w:t>
      </w:r>
      <w:r w:rsidR="009A5621">
        <w:rPr>
          <w:rFonts w:ascii="Arial" w:hAnsi="Arial" w:cs="Arial"/>
          <w:sz w:val="20"/>
          <w:szCs w:val="20"/>
        </w:rPr>
        <w:t>he</w:t>
      </w:r>
      <w:r w:rsidR="00EC55B0">
        <w:rPr>
          <w:rFonts w:ascii="Arial" w:hAnsi="Arial" w:cs="Arial"/>
          <w:sz w:val="20"/>
          <w:szCs w:val="20"/>
        </w:rPr>
        <w:t xml:space="preserve"> magistrate </w:t>
      </w:r>
      <w:r w:rsidR="009A5621">
        <w:rPr>
          <w:rFonts w:ascii="Arial" w:hAnsi="Arial" w:cs="Arial"/>
          <w:sz w:val="20"/>
          <w:szCs w:val="20"/>
        </w:rPr>
        <w:t xml:space="preserve">duly </w:t>
      </w:r>
      <w:r w:rsidR="00EC55B0">
        <w:rPr>
          <w:rFonts w:ascii="Arial" w:hAnsi="Arial" w:cs="Arial"/>
          <w:sz w:val="20"/>
          <w:szCs w:val="20"/>
        </w:rPr>
        <w:t>“gave oral directions that Victoria Police be excused as applicant”</w:t>
      </w:r>
      <w:r w:rsidR="00BF44F7">
        <w:rPr>
          <w:rFonts w:ascii="Arial" w:hAnsi="Arial" w:cs="Arial"/>
          <w:sz w:val="20"/>
          <w:szCs w:val="20"/>
        </w:rPr>
        <w:t xml:space="preserve"> and adjourned both cases for a contested hearing.  </w:t>
      </w:r>
      <w:r w:rsidR="009A5621">
        <w:rPr>
          <w:rFonts w:ascii="Arial" w:hAnsi="Arial" w:cs="Arial"/>
          <w:sz w:val="20"/>
          <w:szCs w:val="20"/>
        </w:rPr>
        <w:t xml:space="preserve">A </w:t>
      </w:r>
      <w:r w:rsidR="00FD76D7">
        <w:rPr>
          <w:rFonts w:ascii="Arial" w:hAnsi="Arial" w:cs="Arial"/>
          <w:sz w:val="20"/>
          <w:szCs w:val="20"/>
        </w:rPr>
        <w:t>second</w:t>
      </w:r>
      <w:r w:rsidR="00BF44F7">
        <w:rPr>
          <w:rFonts w:ascii="Arial" w:hAnsi="Arial" w:cs="Arial"/>
          <w:sz w:val="20"/>
          <w:szCs w:val="20"/>
        </w:rPr>
        <w:t xml:space="preserve"> magistrate hearing the contest </w:t>
      </w:r>
      <w:r w:rsidR="007674C7">
        <w:rPr>
          <w:rFonts w:ascii="Arial" w:hAnsi="Arial" w:cs="Arial"/>
          <w:sz w:val="20"/>
          <w:szCs w:val="20"/>
        </w:rPr>
        <w:t>subsequently</w:t>
      </w:r>
      <w:r w:rsidR="00BF44F7">
        <w:rPr>
          <w:rFonts w:ascii="Arial" w:hAnsi="Arial" w:cs="Arial"/>
          <w:sz w:val="20"/>
          <w:szCs w:val="20"/>
        </w:rPr>
        <w:t xml:space="preserve"> held</w:t>
      </w:r>
      <w:r w:rsidR="009A5621">
        <w:rPr>
          <w:rFonts w:ascii="Arial" w:hAnsi="Arial" w:cs="Arial"/>
          <w:sz w:val="20"/>
          <w:szCs w:val="20"/>
        </w:rPr>
        <w:t>–</w:t>
      </w:r>
    </w:p>
    <w:p w14:paraId="4664B739" w14:textId="77777777" w:rsidR="009A5621" w:rsidRDefault="00BF44F7" w:rsidP="00703A8E">
      <w:pPr>
        <w:pStyle w:val="ListParagraph"/>
        <w:numPr>
          <w:ilvl w:val="0"/>
          <w:numId w:val="81"/>
        </w:numPr>
        <w:ind w:left="357" w:hanging="357"/>
        <w:jc w:val="both"/>
        <w:rPr>
          <w:rFonts w:ascii="Arial" w:hAnsi="Arial" w:cs="Arial"/>
          <w:sz w:val="20"/>
        </w:rPr>
      </w:pPr>
      <w:r w:rsidRPr="009A5621">
        <w:rPr>
          <w:rFonts w:ascii="Arial" w:hAnsi="Arial" w:cs="Arial"/>
          <w:sz w:val="20"/>
        </w:rPr>
        <w:t xml:space="preserve">that there </w:t>
      </w:r>
      <w:r w:rsidR="008771A1" w:rsidRPr="009A5621">
        <w:rPr>
          <w:rFonts w:ascii="Arial" w:hAnsi="Arial" w:cs="Arial"/>
          <w:sz w:val="20"/>
        </w:rPr>
        <w:t>wa</w:t>
      </w:r>
      <w:r w:rsidRPr="009A5621">
        <w:rPr>
          <w:rFonts w:ascii="Arial" w:hAnsi="Arial" w:cs="Arial"/>
          <w:sz w:val="20"/>
        </w:rPr>
        <w:t xml:space="preserve">s no legislative basis under the FVPA or the FVP Rules for an AFM to be substituted as the applicant in an FVIO proceeding </w:t>
      </w:r>
      <w:r w:rsidR="008771A1" w:rsidRPr="009A5621">
        <w:rPr>
          <w:rFonts w:ascii="Arial" w:hAnsi="Arial" w:cs="Arial"/>
          <w:sz w:val="20"/>
        </w:rPr>
        <w:t>originally applied for by Victoria Police</w:t>
      </w:r>
      <w:r w:rsidR="009A5621">
        <w:rPr>
          <w:rFonts w:ascii="Arial" w:hAnsi="Arial" w:cs="Arial"/>
          <w:sz w:val="20"/>
        </w:rPr>
        <w:t>; and</w:t>
      </w:r>
    </w:p>
    <w:p w14:paraId="7EC2BA19" w14:textId="2ADAC855" w:rsidR="00EC55B0" w:rsidRPr="009A5621" w:rsidRDefault="009A5621" w:rsidP="00703A8E">
      <w:pPr>
        <w:pStyle w:val="ListParagraph"/>
        <w:numPr>
          <w:ilvl w:val="0"/>
          <w:numId w:val="81"/>
        </w:numPr>
        <w:ind w:left="357" w:hanging="357"/>
        <w:jc w:val="both"/>
        <w:rPr>
          <w:rFonts w:ascii="Arial" w:hAnsi="Arial" w:cs="Arial"/>
          <w:sz w:val="20"/>
        </w:rPr>
      </w:pPr>
      <w:r>
        <w:rPr>
          <w:rFonts w:ascii="Arial" w:hAnsi="Arial" w:cs="Arial"/>
          <w:sz w:val="20"/>
        </w:rPr>
        <w:t xml:space="preserve">consequently </w:t>
      </w:r>
      <w:r w:rsidR="008771A1" w:rsidRPr="009A5621">
        <w:rPr>
          <w:rFonts w:ascii="Arial" w:hAnsi="Arial" w:cs="Arial"/>
          <w:sz w:val="20"/>
        </w:rPr>
        <w:t>that the interim order in the FVIO proceedings ceased to exist on the day that Victoria Police formally announced their withdrawal, due to the operation of s.60(e) FVPA.</w:t>
      </w:r>
    </w:p>
    <w:p w14:paraId="3D1BD410" w14:textId="08CDB894" w:rsidR="00F604FC" w:rsidRDefault="00F604FC" w:rsidP="00DC2DF4">
      <w:pPr>
        <w:spacing w:before="120"/>
        <w:jc w:val="both"/>
        <w:rPr>
          <w:rFonts w:ascii="Arial" w:hAnsi="Arial" w:cs="Arial"/>
          <w:sz w:val="20"/>
          <w:szCs w:val="20"/>
        </w:rPr>
      </w:pPr>
      <w:r>
        <w:rPr>
          <w:rFonts w:ascii="Arial" w:hAnsi="Arial" w:cs="Arial"/>
          <w:sz w:val="20"/>
          <w:szCs w:val="20"/>
        </w:rPr>
        <w:t>At [15]</w:t>
      </w:r>
      <w:r w:rsidR="00FD76D7">
        <w:rPr>
          <w:rFonts w:ascii="Arial" w:hAnsi="Arial" w:cs="Arial"/>
          <w:sz w:val="20"/>
          <w:szCs w:val="20"/>
        </w:rPr>
        <w:t xml:space="preserve"> </w:t>
      </w:r>
      <w:r>
        <w:rPr>
          <w:rFonts w:ascii="Arial" w:hAnsi="Arial" w:cs="Arial"/>
          <w:sz w:val="20"/>
          <w:szCs w:val="20"/>
        </w:rPr>
        <w:t>Quigley J summarised the two ground</w:t>
      </w:r>
      <w:r w:rsidR="00FD76D7">
        <w:rPr>
          <w:rFonts w:ascii="Arial" w:hAnsi="Arial" w:cs="Arial"/>
          <w:sz w:val="20"/>
          <w:szCs w:val="20"/>
        </w:rPr>
        <w:t>s</w:t>
      </w:r>
      <w:r>
        <w:rPr>
          <w:rFonts w:ascii="Arial" w:hAnsi="Arial" w:cs="Arial"/>
          <w:sz w:val="20"/>
          <w:szCs w:val="20"/>
        </w:rPr>
        <w:t xml:space="preserve"> relied on by </w:t>
      </w:r>
      <w:r w:rsidR="00FD76D7">
        <w:rPr>
          <w:rFonts w:ascii="Arial" w:hAnsi="Arial" w:cs="Arial"/>
          <w:sz w:val="20"/>
          <w:szCs w:val="20"/>
        </w:rPr>
        <w:t>NBT in his originating motion</w:t>
      </w:r>
      <w:r w:rsidR="001833DD">
        <w:rPr>
          <w:rFonts w:ascii="Arial" w:hAnsi="Arial" w:cs="Arial"/>
          <w:sz w:val="20"/>
          <w:szCs w:val="20"/>
        </w:rPr>
        <w:t xml:space="preserve"> as follows</w:t>
      </w:r>
      <w:r w:rsidR="00FD76D7">
        <w:rPr>
          <w:rFonts w:ascii="Arial" w:hAnsi="Arial" w:cs="Arial"/>
          <w:sz w:val="20"/>
          <w:szCs w:val="20"/>
        </w:rPr>
        <w:t>:</w:t>
      </w:r>
    </w:p>
    <w:p w14:paraId="19CDB427" w14:textId="52B8CD94" w:rsidR="00F604FC" w:rsidRDefault="00FD76D7" w:rsidP="00FD76D7">
      <w:pPr>
        <w:spacing w:before="60"/>
        <w:ind w:left="357" w:right="357"/>
        <w:jc w:val="both"/>
        <w:rPr>
          <w:rFonts w:ascii="Arial" w:hAnsi="Arial" w:cs="Arial"/>
          <w:sz w:val="20"/>
          <w:szCs w:val="20"/>
        </w:rPr>
      </w:pPr>
      <w:r w:rsidRPr="00FD76D7">
        <w:rPr>
          <w:rFonts w:ascii="Arial" w:hAnsi="Arial" w:cs="Arial"/>
          <w:b/>
          <w:bCs/>
          <w:sz w:val="20"/>
          <w:szCs w:val="20"/>
        </w:rPr>
        <w:t>Ground 1</w:t>
      </w:r>
      <w:r>
        <w:rPr>
          <w:rFonts w:ascii="Arial" w:hAnsi="Arial" w:cs="Arial"/>
          <w:sz w:val="20"/>
          <w:szCs w:val="20"/>
        </w:rPr>
        <w:t>: The second magistrate erred in the construction of s.60(</w:t>
      </w:r>
      <w:r w:rsidR="000B612A">
        <w:rPr>
          <w:rFonts w:ascii="Arial" w:hAnsi="Arial" w:cs="Arial"/>
          <w:sz w:val="20"/>
          <w:szCs w:val="20"/>
        </w:rPr>
        <w:t>e</w:t>
      </w:r>
      <w:r>
        <w:rPr>
          <w:rFonts w:ascii="Arial" w:hAnsi="Arial" w:cs="Arial"/>
          <w:sz w:val="20"/>
          <w:szCs w:val="20"/>
        </w:rPr>
        <w:t xml:space="preserve">) FVPA by holding that, where </w:t>
      </w:r>
      <w:r w:rsidRPr="00FD76D7">
        <w:rPr>
          <w:rFonts w:ascii="Arial" w:hAnsi="Arial" w:cs="Arial"/>
          <w:sz w:val="20"/>
          <w:szCs w:val="20"/>
        </w:rPr>
        <w:t>an applicant is excused in a family violence intervention order proceeding, the subsection operates to automatically end any interim order made in such proceeding and, thereby, such proceeding</w:t>
      </w:r>
      <w:r>
        <w:rPr>
          <w:rFonts w:ascii="Arial" w:hAnsi="Arial" w:cs="Arial"/>
          <w:sz w:val="20"/>
          <w:szCs w:val="20"/>
        </w:rPr>
        <w:t>.</w:t>
      </w:r>
    </w:p>
    <w:p w14:paraId="5F57220D" w14:textId="4938035E" w:rsidR="00FD76D7" w:rsidRDefault="00FD76D7" w:rsidP="00FD76D7">
      <w:pPr>
        <w:spacing w:before="60"/>
        <w:ind w:left="357" w:right="357"/>
        <w:jc w:val="both"/>
        <w:rPr>
          <w:rFonts w:ascii="Arial" w:hAnsi="Arial" w:cs="Arial"/>
          <w:sz w:val="20"/>
          <w:szCs w:val="20"/>
        </w:rPr>
      </w:pPr>
      <w:r>
        <w:rPr>
          <w:rFonts w:ascii="Arial" w:hAnsi="Arial" w:cs="Arial"/>
          <w:b/>
          <w:bCs/>
          <w:sz w:val="20"/>
          <w:szCs w:val="20"/>
        </w:rPr>
        <w:t>Ground 2</w:t>
      </w:r>
      <w:r w:rsidRPr="00FD76D7">
        <w:rPr>
          <w:rFonts w:ascii="Arial" w:hAnsi="Arial" w:cs="Arial"/>
          <w:sz w:val="20"/>
          <w:szCs w:val="20"/>
        </w:rPr>
        <w:t>:</w:t>
      </w:r>
      <w:r>
        <w:rPr>
          <w:rFonts w:ascii="Arial" w:hAnsi="Arial" w:cs="Arial"/>
          <w:sz w:val="20"/>
          <w:szCs w:val="20"/>
        </w:rPr>
        <w:t xml:space="preserve"> T</w:t>
      </w:r>
      <w:r w:rsidRPr="00FD76D7">
        <w:rPr>
          <w:rFonts w:ascii="Arial" w:hAnsi="Arial" w:cs="Arial"/>
          <w:sz w:val="20"/>
          <w:szCs w:val="20"/>
        </w:rPr>
        <w:t xml:space="preserve">he </w:t>
      </w:r>
      <w:r>
        <w:rPr>
          <w:rFonts w:ascii="Arial" w:hAnsi="Arial" w:cs="Arial"/>
          <w:sz w:val="20"/>
          <w:szCs w:val="20"/>
        </w:rPr>
        <w:t>second magistrate</w:t>
      </w:r>
      <w:r w:rsidRPr="00FD76D7">
        <w:rPr>
          <w:rFonts w:ascii="Arial" w:hAnsi="Arial" w:cs="Arial"/>
          <w:sz w:val="20"/>
          <w:szCs w:val="20"/>
        </w:rPr>
        <w:t xml:space="preserve"> erred in finding that there is no power, including under rules 15.03 and 15.04 of the </w:t>
      </w:r>
      <w:r>
        <w:rPr>
          <w:rFonts w:ascii="Arial" w:hAnsi="Arial" w:cs="Arial"/>
          <w:sz w:val="20"/>
          <w:szCs w:val="20"/>
        </w:rPr>
        <w:t xml:space="preserve">FVP </w:t>
      </w:r>
      <w:r w:rsidRPr="00FD76D7">
        <w:rPr>
          <w:rFonts w:ascii="Arial" w:hAnsi="Arial" w:cs="Arial"/>
          <w:sz w:val="20"/>
          <w:szCs w:val="20"/>
        </w:rPr>
        <w:t xml:space="preserve">Rules, whereby the </w:t>
      </w:r>
      <w:r w:rsidR="000B612A">
        <w:rPr>
          <w:rFonts w:ascii="Arial" w:hAnsi="Arial" w:cs="Arial"/>
          <w:sz w:val="20"/>
          <w:szCs w:val="20"/>
        </w:rPr>
        <w:t xml:space="preserve">MCV </w:t>
      </w:r>
      <w:r w:rsidRPr="00FD76D7">
        <w:rPr>
          <w:rFonts w:ascii="Arial" w:hAnsi="Arial" w:cs="Arial"/>
          <w:sz w:val="20"/>
          <w:szCs w:val="20"/>
        </w:rPr>
        <w:t>may order substitution of an applicant in a family violence intervention order proceeding</w:t>
      </w:r>
      <w:r>
        <w:rPr>
          <w:rFonts w:ascii="Arial" w:hAnsi="Arial" w:cs="Arial"/>
          <w:sz w:val="20"/>
          <w:szCs w:val="20"/>
        </w:rPr>
        <w:t>.</w:t>
      </w:r>
    </w:p>
    <w:p w14:paraId="1E0CDD10" w14:textId="28B2C16C" w:rsidR="00F604FC" w:rsidRDefault="00FD76D7" w:rsidP="00DC2DF4">
      <w:pPr>
        <w:spacing w:before="120"/>
        <w:jc w:val="both"/>
        <w:rPr>
          <w:rFonts w:ascii="Arial" w:hAnsi="Arial" w:cs="Arial"/>
          <w:sz w:val="20"/>
          <w:szCs w:val="20"/>
        </w:rPr>
      </w:pPr>
      <w:r>
        <w:rPr>
          <w:rFonts w:ascii="Arial" w:hAnsi="Arial" w:cs="Arial"/>
          <w:sz w:val="20"/>
          <w:szCs w:val="20"/>
        </w:rPr>
        <w:t xml:space="preserve">At [16] her Honour </w:t>
      </w:r>
      <w:r w:rsidR="000B612A">
        <w:rPr>
          <w:rFonts w:ascii="Arial" w:hAnsi="Arial" w:cs="Arial"/>
          <w:sz w:val="20"/>
          <w:szCs w:val="20"/>
        </w:rPr>
        <w:t>noted</w:t>
      </w:r>
      <w:r>
        <w:rPr>
          <w:rFonts w:ascii="Arial" w:hAnsi="Arial" w:cs="Arial"/>
          <w:sz w:val="20"/>
          <w:szCs w:val="20"/>
        </w:rPr>
        <w:t>:</w:t>
      </w:r>
    </w:p>
    <w:p w14:paraId="3F33C218" w14:textId="572EAFF3" w:rsidR="00FD76D7" w:rsidRDefault="00FD76D7" w:rsidP="00FD76D7">
      <w:pPr>
        <w:spacing w:before="60"/>
        <w:ind w:left="357" w:right="357"/>
        <w:jc w:val="both"/>
        <w:rPr>
          <w:rFonts w:ascii="Arial" w:hAnsi="Arial" w:cs="Arial"/>
          <w:sz w:val="20"/>
          <w:szCs w:val="20"/>
        </w:rPr>
      </w:pPr>
      <w:r>
        <w:rPr>
          <w:rFonts w:ascii="Arial" w:hAnsi="Arial" w:cs="Arial"/>
          <w:sz w:val="20"/>
          <w:szCs w:val="20"/>
        </w:rPr>
        <w:t>“</w:t>
      </w:r>
      <w:r w:rsidRPr="00FD76D7">
        <w:rPr>
          <w:rFonts w:ascii="Arial" w:hAnsi="Arial" w:cs="Arial"/>
          <w:sz w:val="20"/>
          <w:szCs w:val="20"/>
        </w:rPr>
        <w:t xml:space="preserve">These grounds are clearly interrelated as they directly arise from the factual circumstances which occurred here. </w:t>
      </w:r>
      <w:r w:rsidR="001833DD">
        <w:rPr>
          <w:rFonts w:ascii="Arial" w:hAnsi="Arial" w:cs="Arial"/>
          <w:sz w:val="20"/>
          <w:szCs w:val="20"/>
        </w:rPr>
        <w:t xml:space="preserve"> </w:t>
      </w:r>
      <w:r w:rsidRPr="00FD76D7">
        <w:rPr>
          <w:rFonts w:ascii="Arial" w:hAnsi="Arial" w:cs="Arial"/>
          <w:sz w:val="20"/>
          <w:szCs w:val="20"/>
        </w:rPr>
        <w:t>However, they independently raise contentious issues of process.</w:t>
      </w:r>
      <w:r>
        <w:rPr>
          <w:rFonts w:ascii="Arial" w:hAnsi="Arial" w:cs="Arial"/>
          <w:sz w:val="20"/>
          <w:szCs w:val="20"/>
        </w:rPr>
        <w:t>”</w:t>
      </w:r>
    </w:p>
    <w:p w14:paraId="25250C2B" w14:textId="77777777" w:rsidR="00F016D8" w:rsidRDefault="00F016D8" w:rsidP="00F016D8">
      <w:pPr>
        <w:spacing w:before="120"/>
        <w:jc w:val="both"/>
        <w:rPr>
          <w:rFonts w:ascii="Arial" w:hAnsi="Arial" w:cs="Arial"/>
          <w:sz w:val="20"/>
          <w:szCs w:val="20"/>
        </w:rPr>
      </w:pPr>
      <w:r>
        <w:rPr>
          <w:rFonts w:ascii="Arial" w:hAnsi="Arial" w:cs="Arial"/>
          <w:sz w:val="20"/>
          <w:szCs w:val="20"/>
        </w:rPr>
        <w:t>At [74] Quigley J said:</w:t>
      </w:r>
    </w:p>
    <w:p w14:paraId="19508A51" w14:textId="77777777" w:rsidR="00F016D8" w:rsidRDefault="00F016D8" w:rsidP="00F016D8">
      <w:pPr>
        <w:spacing w:before="60"/>
        <w:ind w:left="510" w:right="510"/>
        <w:jc w:val="both"/>
        <w:rPr>
          <w:rFonts w:ascii="Arial" w:hAnsi="Arial" w:cs="Arial"/>
          <w:sz w:val="20"/>
          <w:szCs w:val="20"/>
        </w:rPr>
      </w:pPr>
      <w:r>
        <w:rPr>
          <w:rFonts w:ascii="Arial" w:hAnsi="Arial" w:cs="Arial"/>
          <w:sz w:val="20"/>
          <w:szCs w:val="20"/>
        </w:rPr>
        <w:t>“</w:t>
      </w:r>
      <w:r w:rsidRPr="00B07651">
        <w:rPr>
          <w:rFonts w:ascii="Arial" w:hAnsi="Arial" w:cs="Arial"/>
          <w:sz w:val="20"/>
          <w:szCs w:val="20"/>
        </w:rPr>
        <w:t>The withdrawal of an application is one of the specified ways in which an interim FVIO comes to an end pursuant to s 60(e) of the FVP</w:t>
      </w:r>
      <w:r>
        <w:rPr>
          <w:rFonts w:ascii="Arial" w:hAnsi="Arial" w:cs="Arial"/>
          <w:sz w:val="20"/>
          <w:szCs w:val="20"/>
        </w:rPr>
        <w:t>A</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Rules 15.03 and 15.04 provide the Court with more generally facilitative powers to assist in the implementation of the Act. </w:t>
      </w:r>
      <w:r>
        <w:rPr>
          <w:rFonts w:ascii="Arial" w:hAnsi="Arial" w:cs="Arial"/>
          <w:sz w:val="20"/>
          <w:szCs w:val="20"/>
        </w:rPr>
        <w:t xml:space="preserve"> </w:t>
      </w:r>
      <w:r w:rsidRPr="00B07651">
        <w:rPr>
          <w:rFonts w:ascii="Arial" w:hAnsi="Arial" w:cs="Arial"/>
          <w:sz w:val="20"/>
          <w:szCs w:val="20"/>
        </w:rPr>
        <w:t xml:space="preserve">Rules 15.03 and 15.04 are general procedural management rules aimed at facilitation of the processes necessary to conduct family violence proceedings in the </w:t>
      </w:r>
      <w:r>
        <w:rPr>
          <w:rFonts w:ascii="Arial" w:hAnsi="Arial" w:cs="Arial"/>
          <w:sz w:val="20"/>
          <w:szCs w:val="20"/>
        </w:rPr>
        <w:t>MCV</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They are to be interpreted in a manner which furthers the </w:t>
      </w:r>
      <w:r>
        <w:rPr>
          <w:rFonts w:ascii="Arial" w:hAnsi="Arial" w:cs="Arial"/>
          <w:sz w:val="20"/>
          <w:szCs w:val="20"/>
        </w:rPr>
        <w:t xml:space="preserve">[protective] </w:t>
      </w:r>
      <w:r w:rsidRPr="00B07651">
        <w:rPr>
          <w:rFonts w:ascii="Arial" w:hAnsi="Arial" w:cs="Arial"/>
          <w:sz w:val="20"/>
          <w:szCs w:val="20"/>
        </w:rPr>
        <w:t>purposes of and assists in the implementation of the FVP</w:t>
      </w:r>
      <w:r>
        <w:rPr>
          <w:rFonts w:ascii="Arial" w:hAnsi="Arial" w:cs="Arial"/>
          <w:sz w:val="20"/>
          <w:szCs w:val="20"/>
        </w:rPr>
        <w:t>A.”</w:t>
      </w:r>
    </w:p>
    <w:p w14:paraId="4466C0EB" w14:textId="1FAFCB87" w:rsidR="00D172AB" w:rsidRDefault="00F604FC" w:rsidP="00DC2DF4">
      <w:pPr>
        <w:spacing w:before="120"/>
        <w:jc w:val="both"/>
        <w:rPr>
          <w:rFonts w:ascii="Arial" w:hAnsi="Arial" w:cs="Arial"/>
          <w:sz w:val="20"/>
          <w:szCs w:val="20"/>
        </w:rPr>
      </w:pPr>
      <w:r>
        <w:rPr>
          <w:rFonts w:ascii="Arial" w:hAnsi="Arial" w:cs="Arial"/>
          <w:sz w:val="20"/>
          <w:szCs w:val="20"/>
        </w:rPr>
        <w:t xml:space="preserve">In respect of </w:t>
      </w:r>
      <w:r w:rsidR="000B612A" w:rsidRPr="000B612A">
        <w:rPr>
          <w:rFonts w:ascii="Arial" w:hAnsi="Arial" w:cs="Arial"/>
          <w:b/>
          <w:bCs/>
          <w:sz w:val="20"/>
          <w:szCs w:val="20"/>
        </w:rPr>
        <w:t>G</w:t>
      </w:r>
      <w:r w:rsidRPr="000B612A">
        <w:rPr>
          <w:rFonts w:ascii="Arial" w:hAnsi="Arial" w:cs="Arial"/>
          <w:b/>
          <w:bCs/>
          <w:sz w:val="20"/>
          <w:szCs w:val="20"/>
        </w:rPr>
        <w:t>round 1</w:t>
      </w:r>
      <w:r>
        <w:rPr>
          <w:rFonts w:ascii="Arial" w:hAnsi="Arial" w:cs="Arial"/>
          <w:sz w:val="20"/>
          <w:szCs w:val="20"/>
        </w:rPr>
        <w:t>, Quigley J said at [44]</w:t>
      </w:r>
      <w:r w:rsidR="000B612A">
        <w:rPr>
          <w:rFonts w:ascii="Arial" w:hAnsi="Arial" w:cs="Arial"/>
          <w:sz w:val="20"/>
          <w:szCs w:val="20"/>
        </w:rPr>
        <w:t xml:space="preserve"> &amp; [99]</w:t>
      </w:r>
      <w:r>
        <w:rPr>
          <w:rFonts w:ascii="Arial" w:hAnsi="Arial" w:cs="Arial"/>
          <w:sz w:val="20"/>
          <w:szCs w:val="20"/>
        </w:rPr>
        <w:t>:</w:t>
      </w:r>
    </w:p>
    <w:p w14:paraId="5210949C" w14:textId="786C4A56" w:rsidR="00F604FC" w:rsidRDefault="000B612A" w:rsidP="00F604FC">
      <w:pPr>
        <w:spacing w:before="60"/>
        <w:ind w:left="510" w:right="510"/>
        <w:jc w:val="both"/>
        <w:rPr>
          <w:rFonts w:ascii="Arial" w:hAnsi="Arial" w:cs="Arial"/>
          <w:sz w:val="20"/>
          <w:szCs w:val="20"/>
        </w:rPr>
      </w:pPr>
      <w:r>
        <w:rPr>
          <w:rFonts w:ascii="Arial" w:hAnsi="Arial" w:cs="Arial"/>
          <w:sz w:val="20"/>
          <w:szCs w:val="20"/>
        </w:rPr>
        <w:t xml:space="preserve">[44] </w:t>
      </w:r>
      <w:r w:rsidR="00F604FC">
        <w:rPr>
          <w:rFonts w:ascii="Arial" w:hAnsi="Arial" w:cs="Arial"/>
          <w:sz w:val="20"/>
          <w:szCs w:val="20"/>
        </w:rPr>
        <w:t>“</w:t>
      </w:r>
      <w:r w:rsidR="00F604FC" w:rsidRPr="00F604FC">
        <w:rPr>
          <w:rFonts w:ascii="Arial" w:hAnsi="Arial" w:cs="Arial"/>
          <w:sz w:val="20"/>
          <w:szCs w:val="20"/>
        </w:rPr>
        <w:t xml:space="preserve">I accept that on the evidence the better characterisation was that the application made to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withdraw as the applicant and to allow the plaintiff to proceed as applicant in the police officer’s stead. The order made by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t>
      </w:r>
      <w:r w:rsidR="00F604FC" w:rsidRPr="00F604FC">
        <w:rPr>
          <w:rFonts w:ascii="Arial" w:hAnsi="Arial" w:cs="Arial"/>
          <w:i/>
          <w:iCs/>
          <w:sz w:val="20"/>
          <w:szCs w:val="20"/>
        </w:rPr>
        <w:t>excuse</w:t>
      </w:r>
      <w:r w:rsidR="00F604FC" w:rsidRPr="00F604FC">
        <w:rPr>
          <w:rFonts w:ascii="Arial" w:hAnsi="Arial" w:cs="Arial"/>
          <w:sz w:val="20"/>
          <w:szCs w:val="20"/>
        </w:rPr>
        <w:t xml:space="preserve"> the police officer, not to grant leave to withdraw the application.</w:t>
      </w:r>
      <w:r w:rsidR="00F604FC">
        <w:rPr>
          <w:rFonts w:ascii="Arial" w:hAnsi="Arial" w:cs="Arial"/>
          <w:sz w:val="20"/>
          <w:szCs w:val="20"/>
        </w:rPr>
        <w:t>”</w:t>
      </w:r>
    </w:p>
    <w:p w14:paraId="5872DA60" w14:textId="25BD18CD" w:rsidR="000B612A" w:rsidRPr="00830AAE" w:rsidRDefault="000B612A" w:rsidP="00F604FC">
      <w:pPr>
        <w:spacing w:before="60"/>
        <w:ind w:left="510" w:right="510"/>
        <w:jc w:val="both"/>
        <w:rPr>
          <w:rFonts w:ascii="Arial" w:hAnsi="Arial" w:cs="Arial"/>
          <w:color w:val="000000"/>
          <w:sz w:val="20"/>
        </w:rPr>
      </w:pPr>
      <w:r>
        <w:rPr>
          <w:rFonts w:ascii="Arial" w:hAnsi="Arial" w:cs="Arial"/>
          <w:sz w:val="20"/>
          <w:szCs w:val="20"/>
        </w:rPr>
        <w:t>[99] “I have found that the grant of leave to withdraw the application was not made and I will make the declarations sought in the originating motion.”</w:t>
      </w:r>
    </w:p>
    <w:p w14:paraId="65B33DD7" w14:textId="59D6CFFA" w:rsidR="00F016D8" w:rsidRDefault="00961B04" w:rsidP="00DC2DF4">
      <w:pPr>
        <w:spacing w:before="120"/>
        <w:jc w:val="both"/>
        <w:rPr>
          <w:rFonts w:ascii="Arial" w:hAnsi="Arial" w:cs="Arial"/>
          <w:sz w:val="20"/>
          <w:szCs w:val="20"/>
        </w:rPr>
      </w:pPr>
      <w:r>
        <w:rPr>
          <w:rFonts w:ascii="Arial" w:hAnsi="Arial" w:cs="Arial"/>
          <w:sz w:val="20"/>
          <w:szCs w:val="20"/>
        </w:rPr>
        <w:t xml:space="preserve">In respect of </w:t>
      </w:r>
      <w:r w:rsidRPr="00961B04">
        <w:rPr>
          <w:rFonts w:ascii="Arial" w:hAnsi="Arial" w:cs="Arial"/>
          <w:b/>
          <w:bCs/>
          <w:sz w:val="20"/>
          <w:szCs w:val="20"/>
        </w:rPr>
        <w:t>Ground 2</w:t>
      </w:r>
      <w:r>
        <w:rPr>
          <w:rFonts w:ascii="Arial" w:hAnsi="Arial" w:cs="Arial"/>
          <w:sz w:val="20"/>
          <w:szCs w:val="20"/>
        </w:rPr>
        <w:t xml:space="preserve">, </w:t>
      </w:r>
      <w:r w:rsidR="000B612A">
        <w:rPr>
          <w:rFonts w:ascii="Arial" w:hAnsi="Arial" w:cs="Arial"/>
          <w:sz w:val="20"/>
          <w:szCs w:val="20"/>
        </w:rPr>
        <w:t xml:space="preserve">Quigley J </w:t>
      </w:r>
      <w:r w:rsidR="00F016D8" w:rsidRPr="001833DD">
        <w:rPr>
          <w:rFonts w:ascii="Arial" w:hAnsi="Arial" w:cs="Arial"/>
          <w:sz w:val="20"/>
          <w:szCs w:val="20"/>
        </w:rPr>
        <w:t xml:space="preserve">found </w:t>
      </w:r>
      <w:r w:rsidR="00F016D8">
        <w:rPr>
          <w:rFonts w:ascii="Arial" w:hAnsi="Arial" w:cs="Arial"/>
          <w:sz w:val="20"/>
          <w:szCs w:val="20"/>
        </w:rPr>
        <w:t>th</w:t>
      </w:r>
      <w:r>
        <w:rPr>
          <w:rFonts w:ascii="Arial" w:hAnsi="Arial" w:cs="Arial"/>
          <w:sz w:val="20"/>
          <w:szCs w:val="20"/>
        </w:rPr>
        <w:t xml:space="preserve">e Ground </w:t>
      </w:r>
      <w:r w:rsidR="00572E39">
        <w:rPr>
          <w:rFonts w:ascii="Arial" w:hAnsi="Arial" w:cs="Arial"/>
          <w:sz w:val="20"/>
          <w:szCs w:val="20"/>
        </w:rPr>
        <w:t xml:space="preserve">was </w:t>
      </w:r>
      <w:r w:rsidR="00F016D8" w:rsidRPr="001833DD">
        <w:rPr>
          <w:rFonts w:ascii="Arial" w:hAnsi="Arial" w:cs="Arial"/>
          <w:sz w:val="20"/>
          <w:szCs w:val="20"/>
        </w:rPr>
        <w:t xml:space="preserve">made out and </w:t>
      </w:r>
      <w:r w:rsidR="00F016D8">
        <w:rPr>
          <w:rFonts w:ascii="Arial" w:hAnsi="Arial" w:cs="Arial"/>
          <w:sz w:val="20"/>
          <w:szCs w:val="20"/>
        </w:rPr>
        <w:t xml:space="preserve">remitted </w:t>
      </w:r>
      <w:r w:rsidR="00F016D8" w:rsidRPr="001833DD">
        <w:rPr>
          <w:rFonts w:ascii="Arial" w:hAnsi="Arial" w:cs="Arial"/>
          <w:sz w:val="20"/>
          <w:szCs w:val="20"/>
        </w:rPr>
        <w:t xml:space="preserve">the matter </w:t>
      </w:r>
      <w:r w:rsidR="00F016D8">
        <w:rPr>
          <w:rFonts w:ascii="Arial" w:hAnsi="Arial" w:cs="Arial"/>
          <w:sz w:val="20"/>
          <w:szCs w:val="20"/>
        </w:rPr>
        <w:t xml:space="preserve">to the MCV </w:t>
      </w:r>
      <w:r w:rsidR="00F016D8" w:rsidRPr="001833DD">
        <w:rPr>
          <w:rFonts w:ascii="Arial" w:hAnsi="Arial" w:cs="Arial"/>
          <w:sz w:val="20"/>
          <w:szCs w:val="20"/>
        </w:rPr>
        <w:t>for hearing and determination in accordance with law.</w:t>
      </w:r>
      <w:r w:rsidR="00F016D8">
        <w:rPr>
          <w:rFonts w:ascii="Arial" w:hAnsi="Arial" w:cs="Arial"/>
          <w:sz w:val="20"/>
          <w:szCs w:val="20"/>
        </w:rPr>
        <w:t xml:space="preserve">  Her Honour summarised her reasons at [94]-[95] as follows:</w:t>
      </w:r>
    </w:p>
    <w:p w14:paraId="71AAC149" w14:textId="24D0EAE8"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4] “</w:t>
      </w:r>
      <w:r w:rsidRPr="00572E39">
        <w:rPr>
          <w:rFonts w:ascii="Arial" w:hAnsi="Arial" w:cs="Arial"/>
          <w:b/>
          <w:bCs/>
          <w:sz w:val="20"/>
          <w:szCs w:val="20"/>
        </w:rPr>
        <w:t>In summary, I consider that there is no binding authority on the issue of a substitution power in the FVPA or the FVP Rules. As such, it is open to me to conclude that</w:t>
      </w:r>
      <w:r w:rsidRPr="000B612A">
        <w:rPr>
          <w:rFonts w:ascii="Arial" w:hAnsi="Arial" w:cs="Arial"/>
          <w:sz w:val="20"/>
          <w:szCs w:val="20"/>
        </w:rPr>
        <w:t xml:space="preserve"> </w:t>
      </w:r>
      <w:r w:rsidRPr="00B07651">
        <w:rPr>
          <w:rFonts w:ascii="Arial" w:hAnsi="Arial" w:cs="Arial"/>
          <w:b/>
          <w:bCs/>
          <w:sz w:val="20"/>
          <w:szCs w:val="20"/>
        </w:rPr>
        <w:t xml:space="preserve">there is power to allow an amendment to an FVIO application by the substitution of one party in a proceeding (the police officer party) for another (the </w:t>
      </w:r>
      <w:r w:rsidRPr="00B07651">
        <w:rPr>
          <w:rFonts w:ascii="Arial" w:hAnsi="Arial" w:cs="Arial"/>
          <w:b/>
          <w:bCs/>
          <w:sz w:val="20"/>
          <w:szCs w:val="20"/>
        </w:rPr>
        <w:lastRenderedPageBreak/>
        <w:t>AFM) and that this power is grounded in r 15.03</w:t>
      </w:r>
      <w:r w:rsidRPr="00961B04">
        <w:rPr>
          <w:rFonts w:ascii="Arial" w:hAnsi="Arial" w:cs="Arial"/>
          <w:b/>
          <w:bCs/>
          <w:sz w:val="20"/>
          <w:szCs w:val="20"/>
        </w:rPr>
        <w:t xml:space="preserve">.  I do not consider a request to amend an application by the substitution of a police officer applicant for another party (such as the AFM here) as being repugnant to the content or scheme of the FVPA nor the </w:t>
      </w:r>
      <w:r w:rsidR="00B07651" w:rsidRPr="00961B04">
        <w:rPr>
          <w:rFonts w:ascii="Arial" w:hAnsi="Arial" w:cs="Arial"/>
          <w:b/>
          <w:bCs/>
          <w:sz w:val="20"/>
          <w:szCs w:val="20"/>
        </w:rPr>
        <w:t xml:space="preserve">FVP </w:t>
      </w:r>
      <w:r w:rsidRPr="00961B04">
        <w:rPr>
          <w:rFonts w:ascii="Arial" w:hAnsi="Arial" w:cs="Arial"/>
          <w:b/>
          <w:bCs/>
          <w:sz w:val="20"/>
          <w:szCs w:val="20"/>
        </w:rPr>
        <w:t>Rules.</w:t>
      </w:r>
      <w:r>
        <w:rPr>
          <w:rFonts w:ascii="Arial" w:hAnsi="Arial" w:cs="Arial"/>
          <w:sz w:val="20"/>
          <w:szCs w:val="20"/>
        </w:rPr>
        <w:t>”</w:t>
      </w:r>
      <w:r w:rsidR="00B07651">
        <w:rPr>
          <w:rFonts w:ascii="Arial" w:hAnsi="Arial" w:cs="Arial"/>
          <w:sz w:val="20"/>
          <w:szCs w:val="20"/>
        </w:rPr>
        <w:t xml:space="preserve"> [emphasis added]</w:t>
      </w:r>
    </w:p>
    <w:p w14:paraId="192BE38E" w14:textId="428B3142"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 xml:space="preserve">5] </w:t>
      </w:r>
      <w:r w:rsidR="001833DD">
        <w:rPr>
          <w:rFonts w:ascii="Arial" w:hAnsi="Arial" w:cs="Arial"/>
          <w:sz w:val="20"/>
          <w:szCs w:val="20"/>
        </w:rPr>
        <w:t>“</w:t>
      </w:r>
      <w:r w:rsidRPr="000B612A">
        <w:rPr>
          <w:rFonts w:ascii="Arial" w:hAnsi="Arial" w:cs="Arial"/>
          <w:sz w:val="20"/>
          <w:szCs w:val="20"/>
        </w:rPr>
        <w:t>If the learned Magistrate in the exercise of the discretion under r</w:t>
      </w:r>
      <w:r w:rsidR="00B07651">
        <w:rPr>
          <w:rFonts w:ascii="Arial" w:hAnsi="Arial" w:cs="Arial"/>
          <w:sz w:val="20"/>
          <w:szCs w:val="20"/>
        </w:rPr>
        <w:t xml:space="preserve"> </w:t>
      </w:r>
      <w:r w:rsidRPr="000B612A">
        <w:rPr>
          <w:rFonts w:ascii="Arial" w:hAnsi="Arial" w:cs="Arial"/>
          <w:sz w:val="20"/>
          <w:szCs w:val="20"/>
        </w:rPr>
        <w:t xml:space="preserve">15.03 considers that substitution would be consistent with the determination of the issues in dispute between the parties and would avoid duplication of proceedings, the power may legitimately be exercised.  However, as is the case with a grant of leave under r 4.08, the exercise of that power requires the consideration of the purposes of the legislation and its protective nature (and in that sense only, </w:t>
      </w:r>
      <w:r w:rsidR="001833DD">
        <w:rPr>
          <w:rFonts w:ascii="Arial" w:eastAsia="Book Antiqua" w:hAnsi="Arial" w:cs="Arial"/>
          <w:i/>
          <w:sz w:val="20"/>
          <w:szCs w:val="20"/>
        </w:rPr>
        <w:t>MNX</w:t>
      </w:r>
      <w:r w:rsidR="00B07651">
        <w:rPr>
          <w:rFonts w:ascii="Arial" w:eastAsia="Book Antiqua" w:hAnsi="Arial" w:cs="Arial"/>
          <w:i/>
          <w:sz w:val="20"/>
          <w:szCs w:val="20"/>
        </w:rPr>
        <w:t xml:space="preserve"> </w:t>
      </w:r>
      <w:r w:rsidR="001833DD" w:rsidRPr="00D40704">
        <w:rPr>
          <w:rFonts w:ascii="Arial" w:hAnsi="Arial" w:cs="Arial"/>
          <w:i/>
          <w:iCs/>
          <w:sz w:val="20"/>
          <w:szCs w:val="20"/>
        </w:rPr>
        <w:t>(a pseudonym) v TNV (a pseudonym)</w:t>
      </w:r>
      <w:r w:rsidR="001833DD" w:rsidRPr="00D40704">
        <w:rPr>
          <w:rFonts w:ascii="Arial" w:hAnsi="Arial" w:cs="Arial"/>
          <w:sz w:val="20"/>
          <w:szCs w:val="20"/>
        </w:rPr>
        <w:t xml:space="preserve"> [2022] VSC 592</w:t>
      </w:r>
      <w:r w:rsidR="001833DD">
        <w:rPr>
          <w:rFonts w:ascii="Arial" w:hAnsi="Arial" w:cs="Arial"/>
          <w:sz w:val="20"/>
          <w:szCs w:val="20"/>
        </w:rPr>
        <w:t xml:space="preserve"> </w:t>
      </w:r>
      <w:r w:rsidRPr="000B612A">
        <w:rPr>
          <w:rFonts w:ascii="Arial" w:hAnsi="Arial" w:cs="Arial"/>
          <w:sz w:val="20"/>
          <w:szCs w:val="20"/>
        </w:rPr>
        <w:t>is of some assistance in examining that protective character).</w:t>
      </w:r>
      <w:r w:rsidR="001833DD">
        <w:rPr>
          <w:rFonts w:ascii="Arial" w:hAnsi="Arial" w:cs="Arial"/>
          <w:sz w:val="20"/>
          <w:szCs w:val="20"/>
        </w:rPr>
        <w:t>”</w:t>
      </w:r>
    </w:p>
    <w:p w14:paraId="1BD307F5" w14:textId="7EED2856" w:rsidR="004A3F75" w:rsidRDefault="004A3F75" w:rsidP="001833DD">
      <w:pPr>
        <w:jc w:val="both"/>
        <w:rPr>
          <w:rFonts w:ascii="Arial" w:hAnsi="Arial" w:cs="Arial"/>
          <w:color w:val="000000"/>
          <w:sz w:val="20"/>
        </w:rPr>
      </w:pPr>
    </w:p>
    <w:p w14:paraId="55704FBC" w14:textId="0B35F4B3" w:rsidR="00F12A59" w:rsidRDefault="00F12A59" w:rsidP="001833DD">
      <w:pPr>
        <w:jc w:val="both"/>
        <w:rPr>
          <w:rFonts w:ascii="Arial" w:hAnsi="Arial" w:cs="Arial"/>
          <w:color w:val="000000"/>
          <w:sz w:val="20"/>
        </w:rPr>
      </w:pPr>
      <w:r>
        <w:rPr>
          <w:rFonts w:ascii="Arial" w:hAnsi="Arial" w:cs="Arial"/>
          <w:color w:val="000000"/>
          <w:sz w:val="20"/>
        </w:rPr>
        <w:t xml:space="preserve">In her judgment at [65] &amp; [86]-[93] Quigley J discussed the judgment of Garde J in </w:t>
      </w:r>
      <w:r w:rsidRPr="00F12A59">
        <w:rPr>
          <w:rFonts w:ascii="Arial" w:hAnsi="Arial" w:cs="Arial"/>
          <w:i/>
          <w:iCs/>
          <w:color w:val="000000"/>
          <w:sz w:val="20"/>
        </w:rPr>
        <w:t>MNX’s Case</w:t>
      </w:r>
      <w:r>
        <w:rPr>
          <w:rFonts w:ascii="Arial" w:hAnsi="Arial" w:cs="Arial"/>
          <w:color w:val="000000"/>
          <w:sz w:val="20"/>
        </w:rPr>
        <w:t xml:space="preserve"> in considerable detail but </w:t>
      </w:r>
      <w:r w:rsidR="00F016D8">
        <w:rPr>
          <w:rFonts w:ascii="Arial" w:hAnsi="Arial" w:cs="Arial"/>
          <w:color w:val="000000"/>
          <w:sz w:val="20"/>
        </w:rPr>
        <w:t>apart from</w:t>
      </w:r>
      <w:r>
        <w:rPr>
          <w:rFonts w:ascii="Arial" w:hAnsi="Arial" w:cs="Arial"/>
          <w:color w:val="000000"/>
          <w:sz w:val="20"/>
        </w:rPr>
        <w:t xml:space="preserve"> her comment in [</w:t>
      </w:r>
      <w:r w:rsidR="00961B04">
        <w:rPr>
          <w:rFonts w:ascii="Arial" w:hAnsi="Arial" w:cs="Arial"/>
          <w:color w:val="000000"/>
          <w:sz w:val="20"/>
        </w:rPr>
        <w:t>9</w:t>
      </w:r>
      <w:r>
        <w:rPr>
          <w:rFonts w:ascii="Arial" w:hAnsi="Arial" w:cs="Arial"/>
          <w:color w:val="000000"/>
          <w:sz w:val="20"/>
        </w:rPr>
        <w:t xml:space="preserve">5] her Honour distinguished </w:t>
      </w:r>
      <w:r w:rsidRPr="00F016D8">
        <w:rPr>
          <w:rFonts w:ascii="Arial" w:hAnsi="Arial" w:cs="Arial"/>
          <w:i/>
          <w:iCs/>
          <w:color w:val="000000"/>
          <w:sz w:val="20"/>
        </w:rPr>
        <w:t>MNX</w:t>
      </w:r>
      <w:r>
        <w:rPr>
          <w:rFonts w:ascii="Arial" w:hAnsi="Arial" w:cs="Arial"/>
          <w:color w:val="000000"/>
          <w:sz w:val="20"/>
        </w:rPr>
        <w:t>, saying at [87]:</w:t>
      </w:r>
    </w:p>
    <w:p w14:paraId="21E3D555" w14:textId="73A20AD1" w:rsidR="00F12A59" w:rsidRDefault="00F12A59" w:rsidP="00F12A59">
      <w:pPr>
        <w:spacing w:before="60"/>
        <w:ind w:left="510" w:right="510"/>
        <w:jc w:val="both"/>
        <w:rPr>
          <w:rFonts w:ascii="Arial" w:hAnsi="Arial" w:cs="Arial"/>
          <w:sz w:val="20"/>
          <w:szCs w:val="20"/>
        </w:rPr>
      </w:pPr>
      <w:r>
        <w:rPr>
          <w:rFonts w:ascii="Arial" w:hAnsi="Arial" w:cs="Arial"/>
          <w:sz w:val="20"/>
          <w:szCs w:val="20"/>
        </w:rPr>
        <w:t>“</w:t>
      </w:r>
      <w:r w:rsidRPr="00F12A59">
        <w:rPr>
          <w:rFonts w:ascii="Arial" w:hAnsi="Arial" w:cs="Arial"/>
          <w:sz w:val="20"/>
          <w:szCs w:val="20"/>
        </w:rPr>
        <w:t xml:space="preserve">In </w:t>
      </w:r>
      <w:r w:rsidRPr="00F12A59">
        <w:rPr>
          <w:rFonts w:ascii="Arial" w:hAnsi="Arial" w:cs="Arial"/>
          <w:i/>
          <w:iCs/>
          <w:sz w:val="20"/>
          <w:szCs w:val="20"/>
        </w:rPr>
        <w:t>MNX</w:t>
      </w:r>
      <w:r w:rsidRPr="00F12A59">
        <w:rPr>
          <w:rFonts w:ascii="Arial" w:hAnsi="Arial" w:cs="Arial"/>
          <w:sz w:val="20"/>
          <w:szCs w:val="20"/>
        </w:rPr>
        <w:t>, Garde J was not required to consider the question of whether a viable substitution power exists in the FVP regime. The context of the judicial review and the grounds for relief simply did not bring this particular issue squarely before his Honour</w:t>
      </w:r>
      <w:r>
        <w:rPr>
          <w:rFonts w:ascii="Arial" w:hAnsi="Arial" w:cs="Arial"/>
          <w:sz w:val="20"/>
          <w:szCs w:val="20"/>
        </w:rPr>
        <w:t>.”</w:t>
      </w:r>
    </w:p>
    <w:p w14:paraId="127A2E1F" w14:textId="42F16044" w:rsidR="00F12A59" w:rsidRDefault="00F12A59" w:rsidP="001833DD">
      <w:pPr>
        <w:jc w:val="both"/>
        <w:rPr>
          <w:rFonts w:ascii="Arial" w:hAnsi="Arial" w:cs="Arial"/>
          <w:color w:val="000000"/>
          <w:sz w:val="20"/>
        </w:rPr>
      </w:pPr>
    </w:p>
    <w:p w14:paraId="4106F329" w14:textId="3D23FF80" w:rsidR="00E93925" w:rsidRDefault="00E93925" w:rsidP="001833DD">
      <w:pPr>
        <w:jc w:val="both"/>
        <w:rPr>
          <w:rFonts w:ascii="Arial" w:hAnsi="Arial" w:cs="Arial"/>
          <w:color w:val="000000"/>
          <w:sz w:val="20"/>
        </w:rPr>
      </w:pPr>
      <w:r>
        <w:rPr>
          <w:rFonts w:ascii="Arial" w:hAnsi="Arial" w:cs="Arial"/>
          <w:color w:val="000000"/>
          <w:sz w:val="20"/>
          <w:szCs w:val="20"/>
          <w:shd w:val="clear" w:color="auto" w:fill="FFFFFF"/>
        </w:rPr>
        <w:t xml:space="preserve">See also the discussion of </w:t>
      </w:r>
      <w:r w:rsidRPr="00F12A59">
        <w:rPr>
          <w:rFonts w:ascii="Arial" w:hAnsi="Arial" w:cs="Arial"/>
          <w:i/>
          <w:iCs/>
          <w:color w:val="000000"/>
          <w:sz w:val="20"/>
          <w:szCs w:val="20"/>
          <w:shd w:val="clear" w:color="auto" w:fill="FFFFFF"/>
        </w:rPr>
        <w:t>MNX</w:t>
      </w:r>
      <w:r>
        <w:rPr>
          <w:rFonts w:ascii="Arial" w:hAnsi="Arial" w:cs="Arial"/>
          <w:color w:val="000000"/>
          <w:sz w:val="20"/>
          <w:szCs w:val="20"/>
          <w:shd w:val="clear" w:color="auto" w:fill="FFFFFF"/>
        </w:rPr>
        <w:t xml:space="preserve"> in </w:t>
      </w:r>
      <w:r w:rsidRPr="000642AF">
        <w:rPr>
          <w:rFonts w:ascii="Arial" w:hAnsi="Arial" w:cs="Arial"/>
          <w:b/>
          <w:bCs/>
          <w:color w:val="000000"/>
          <w:sz w:val="20"/>
          <w:szCs w:val="20"/>
          <w:shd w:val="clear" w:color="auto" w:fill="C5E0B3"/>
        </w:rPr>
        <w:t>section 6.8.3</w:t>
      </w:r>
      <w:r>
        <w:rPr>
          <w:rFonts w:ascii="Arial" w:hAnsi="Arial" w:cs="Arial"/>
          <w:color w:val="000000"/>
          <w:sz w:val="20"/>
          <w:szCs w:val="20"/>
          <w:shd w:val="clear" w:color="auto" w:fill="FFFFFF"/>
        </w:rPr>
        <w:t xml:space="preserve"> above.</w:t>
      </w:r>
    </w:p>
    <w:p w14:paraId="3DC1E470" w14:textId="77777777" w:rsidR="00E93925" w:rsidRPr="001833DD" w:rsidRDefault="00E93925" w:rsidP="001833DD">
      <w:pPr>
        <w:jc w:val="both"/>
        <w:rPr>
          <w:rFonts w:ascii="Arial" w:hAnsi="Arial" w:cs="Arial"/>
          <w:color w:val="000000"/>
          <w:sz w:val="20"/>
        </w:rPr>
      </w:pPr>
    </w:p>
    <w:p w14:paraId="09E50106" w14:textId="77777777" w:rsidR="00316DE8" w:rsidRPr="00830AAE" w:rsidRDefault="00737AF0" w:rsidP="00737AF0">
      <w:pPr>
        <w:pStyle w:val="Heading3"/>
        <w:keepNext/>
        <w:spacing w:after="120" w:line="240" w:lineRule="auto"/>
        <w:rPr>
          <w:rFonts w:ascii="Arial" w:hAnsi="Arial" w:cs="Arial"/>
          <w:b/>
          <w:bCs/>
          <w:color w:val="000000"/>
          <w:sz w:val="20"/>
        </w:rPr>
      </w:pPr>
      <w:bookmarkStart w:id="379" w:name="_6FV.7.4_Summons_or"/>
      <w:bookmarkStart w:id="380" w:name="B6FV74"/>
      <w:bookmarkEnd w:id="379"/>
      <w:bookmarkEnd w:id="380"/>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2E1117" w:rsidRPr="00830AAE">
        <w:rPr>
          <w:rFonts w:ascii="Arial" w:hAnsi="Arial" w:cs="Arial"/>
          <w:b/>
          <w:bCs/>
          <w:color w:val="000000"/>
          <w:sz w:val="20"/>
        </w:rPr>
        <w:t>4</w:t>
      </w:r>
      <w:r w:rsidRPr="00830AAE">
        <w:rPr>
          <w:rFonts w:ascii="Arial" w:hAnsi="Arial" w:cs="Arial"/>
          <w:b/>
          <w:bCs/>
          <w:color w:val="000000"/>
          <w:sz w:val="20"/>
        </w:rPr>
        <w:tab/>
      </w:r>
      <w:r w:rsidR="00316DE8" w:rsidRPr="00830AAE">
        <w:rPr>
          <w:rFonts w:ascii="Arial" w:hAnsi="Arial" w:cs="Arial"/>
          <w:b/>
          <w:bCs/>
          <w:color w:val="000000"/>
          <w:sz w:val="20"/>
        </w:rPr>
        <w:t>Summons or warrant</w:t>
      </w:r>
    </w:p>
    <w:p w14:paraId="3164ED71"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 xml:space="preserve">Under s.49 of the </w:t>
      </w:r>
      <w:r w:rsidR="002F1224" w:rsidRPr="00830AAE">
        <w:rPr>
          <w:rFonts w:ascii="Arial" w:hAnsi="Arial" w:cs="Arial"/>
          <w:color w:val="000000"/>
          <w:sz w:val="20"/>
        </w:rPr>
        <w:t>FVPA</w:t>
      </w:r>
      <w:r w:rsidRPr="00830AAE">
        <w:rPr>
          <w:rFonts w:ascii="Arial" w:hAnsi="Arial" w:cs="Arial"/>
          <w:color w:val="000000"/>
          <w:sz w:val="20"/>
        </w:rPr>
        <w:t>, if an application for a family violence intervention order has been made to the court, the appropriate registrar may issue a summons requiring the respondent to attend court for the hearing of the application.</w:t>
      </w:r>
    </w:p>
    <w:p w14:paraId="07F5CC9D" w14:textId="77777777" w:rsidR="004A3F75" w:rsidRPr="00830AAE" w:rsidRDefault="004A3F75" w:rsidP="004A3F75">
      <w:pPr>
        <w:jc w:val="both"/>
        <w:rPr>
          <w:rFonts w:ascii="Arial" w:hAnsi="Arial" w:cs="Arial"/>
          <w:color w:val="000000"/>
          <w:sz w:val="16"/>
          <w:szCs w:val="20"/>
        </w:rPr>
      </w:pPr>
    </w:p>
    <w:p w14:paraId="7BB75E3A" w14:textId="65AC109B" w:rsidR="00316DE8" w:rsidRPr="00830AAE" w:rsidRDefault="00945F4E" w:rsidP="00316DE8">
      <w:pPr>
        <w:jc w:val="both"/>
        <w:rPr>
          <w:rFonts w:ascii="Arial" w:hAnsi="Arial" w:cs="Arial"/>
          <w:color w:val="000000"/>
          <w:sz w:val="20"/>
        </w:rPr>
      </w:pPr>
      <w:r w:rsidRPr="00830AAE">
        <w:rPr>
          <w:rFonts w:ascii="Arial" w:hAnsi="Arial" w:cs="Arial"/>
          <w:color w:val="000000"/>
          <w:sz w:val="20"/>
        </w:rPr>
        <w:t xml:space="preserve">There is no power to issue a warrant to arrest a </w:t>
      </w:r>
      <w:r w:rsidRPr="00830AAE">
        <w:rPr>
          <w:rFonts w:ascii="Arial" w:hAnsi="Arial" w:cs="Arial"/>
          <w:color w:val="000000"/>
          <w:sz w:val="20"/>
          <w:u w:val="single"/>
        </w:rPr>
        <w:t>child</w:t>
      </w:r>
      <w:r w:rsidRPr="00830AAE">
        <w:rPr>
          <w:rFonts w:ascii="Arial" w:hAnsi="Arial" w:cs="Arial"/>
          <w:color w:val="000000"/>
          <w:sz w:val="20"/>
        </w:rPr>
        <w:t xml:space="preserve"> respondent.  </w:t>
      </w:r>
      <w:r w:rsidR="00316DE8" w:rsidRPr="00830AAE">
        <w:rPr>
          <w:rFonts w:ascii="Arial" w:hAnsi="Arial" w:cs="Arial"/>
          <w:color w:val="000000"/>
          <w:sz w:val="20"/>
        </w:rPr>
        <w:t xml:space="preserve">Under s.50(1) a magistrate or an appropriate registrar may issue a warrant for the arrest of an </w:t>
      </w:r>
      <w:r w:rsidR="00316DE8" w:rsidRPr="00830AAE">
        <w:rPr>
          <w:rFonts w:ascii="Arial" w:hAnsi="Arial" w:cs="Arial"/>
          <w:color w:val="000000"/>
          <w:sz w:val="20"/>
          <w:u w:val="single"/>
        </w:rPr>
        <w:t>adult</w:t>
      </w:r>
      <w:r w:rsidR="00316DE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6715BA">
        <w:rPr>
          <w:rFonts w:ascii="Arial" w:hAnsi="Arial" w:cs="Arial"/>
          <w:color w:val="000000"/>
          <w:sz w:val="20"/>
        </w:rPr>
        <w:t>–</w:t>
      </w:r>
    </w:p>
    <w:p w14:paraId="44A6C3F1" w14:textId="77777777" w:rsidR="00316DE8" w:rsidRPr="00830AAE" w:rsidRDefault="00316DE8" w:rsidP="00400E6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ensure the safety of the affected family member; or</w:t>
      </w:r>
    </w:p>
    <w:p w14:paraId="4CB7CB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preserve any property of the affected family member; or</w:t>
      </w:r>
    </w:p>
    <w:p w14:paraId="420868EA"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to protect a child who has been subjected to family violence committed by the respondent; or</w:t>
      </w:r>
    </w:p>
    <w:p w14:paraId="57ADB5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to ensure the respondent attends court at a mention date for the application.</w:t>
      </w:r>
    </w:p>
    <w:p w14:paraId="3E1A7BD9"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In determining whether or not it is necessary to issue a warrant under s.50(1), the magistrate or registrar is not to take into account whether or not the respondent has been given a direction or detained in an ex</w:t>
      </w:r>
      <w:r w:rsidR="00FE1429" w:rsidRPr="00830AAE">
        <w:rPr>
          <w:rFonts w:ascii="Arial" w:hAnsi="Arial" w:cs="Arial"/>
          <w:color w:val="000000"/>
          <w:sz w:val="20"/>
        </w:rPr>
        <w:t>ercise of police holding powers: s.50(3).</w:t>
      </w:r>
    </w:p>
    <w:p w14:paraId="190E1252" w14:textId="77777777" w:rsidR="004A3F75" w:rsidRPr="00830AAE" w:rsidRDefault="004A3F75" w:rsidP="004A3F75">
      <w:pPr>
        <w:jc w:val="both"/>
        <w:rPr>
          <w:rFonts w:ascii="Arial" w:hAnsi="Arial" w:cs="Arial"/>
          <w:color w:val="000000"/>
          <w:sz w:val="16"/>
          <w:szCs w:val="20"/>
        </w:rPr>
      </w:pPr>
    </w:p>
    <w:p w14:paraId="4BE18923" w14:textId="20B1D916" w:rsidR="00400E6D" w:rsidRDefault="00400E6D" w:rsidP="00316DE8">
      <w:pPr>
        <w:jc w:val="both"/>
        <w:rPr>
          <w:rFonts w:ascii="Arial" w:hAnsi="Arial" w:cs="Arial"/>
          <w:color w:val="000000"/>
          <w:sz w:val="20"/>
        </w:rPr>
      </w:pPr>
      <w:r>
        <w:rPr>
          <w:rFonts w:ascii="Arial" w:hAnsi="Arial" w:cs="Arial"/>
          <w:color w:val="000000"/>
          <w:sz w:val="20"/>
        </w:rPr>
        <w:t>Section 51 provides that i</w:t>
      </w:r>
      <w:r w:rsidR="0077310C" w:rsidRPr="00830AAE">
        <w:rPr>
          <w:rFonts w:ascii="Arial" w:hAnsi="Arial" w:cs="Arial"/>
          <w:color w:val="000000"/>
          <w:sz w:val="20"/>
        </w:rPr>
        <w:t>f the applicant seeks a warrant to issue in the first instance</w:t>
      </w:r>
      <w:r>
        <w:rPr>
          <w:rFonts w:ascii="Arial" w:hAnsi="Arial" w:cs="Arial"/>
          <w:color w:val="000000"/>
          <w:sz w:val="20"/>
        </w:rPr>
        <w:t xml:space="preserve"> for the arrest of the respondent</w:t>
      </w:r>
      <w:r w:rsidR="006715BA">
        <w:rPr>
          <w:rFonts w:ascii="Arial" w:hAnsi="Arial" w:cs="Arial"/>
          <w:color w:val="000000"/>
          <w:sz w:val="20"/>
        </w:rPr>
        <w:t>–</w:t>
      </w:r>
    </w:p>
    <w:p w14:paraId="2656EA25" w14:textId="77777777" w:rsid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must be in writing and be made by affidavit or be certified; and</w:t>
      </w:r>
    </w:p>
    <w:p w14:paraId="6F614C87" w14:textId="77777777" w:rsidR="00400E6D" w:rsidRP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and the warrant must be in the same document and must contain the particulars prescribed in Rule 4.02.</w:t>
      </w:r>
    </w:p>
    <w:p w14:paraId="02C1D500" w14:textId="77777777" w:rsidR="004A3F75" w:rsidRPr="00830AAE" w:rsidRDefault="004A3F75" w:rsidP="004A3F75">
      <w:pPr>
        <w:jc w:val="both"/>
        <w:rPr>
          <w:rFonts w:ascii="Arial" w:hAnsi="Arial" w:cs="Arial"/>
          <w:color w:val="000000"/>
          <w:sz w:val="16"/>
          <w:szCs w:val="20"/>
        </w:rPr>
      </w:pPr>
    </w:p>
    <w:p w14:paraId="61152183" w14:textId="33E7FFFE" w:rsidR="0077310C" w:rsidRPr="00830AAE" w:rsidRDefault="0077310C" w:rsidP="001D32FA">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family violence intervention order arrested under a warrant as if the respondent were an accused person charged with an offence to whom s.4 of the Bail Act applies: s.52(1).  </w:t>
      </w:r>
      <w:r w:rsidR="00082F4A" w:rsidRPr="00830AAE">
        <w:rPr>
          <w:rFonts w:ascii="Arial" w:hAnsi="Arial" w:cs="Arial"/>
          <w:color w:val="000000"/>
          <w:sz w:val="20"/>
        </w:rPr>
        <w:t xml:space="preserve">Under ss.52(2) &amp; 52(3), an appropriate </w:t>
      </w:r>
      <w:r w:rsidRPr="00830AAE">
        <w:rPr>
          <w:rFonts w:ascii="Arial" w:hAnsi="Arial" w:cs="Arial"/>
          <w:color w:val="000000"/>
          <w:sz w:val="20"/>
        </w:rPr>
        <w:t xml:space="preserve">registrar </w:t>
      </w:r>
      <w:r w:rsidR="00082F4A" w:rsidRPr="00830AAE">
        <w:rPr>
          <w:rFonts w:ascii="Arial" w:hAnsi="Arial" w:cs="Arial"/>
          <w:color w:val="000000"/>
          <w:sz w:val="20"/>
        </w:rPr>
        <w:t xml:space="preserve">(in the case of a bail application to a court) </w:t>
      </w:r>
      <w:r w:rsidRPr="00830AAE">
        <w:rPr>
          <w:rFonts w:ascii="Arial" w:hAnsi="Arial" w:cs="Arial"/>
          <w:color w:val="000000"/>
          <w:sz w:val="20"/>
        </w:rPr>
        <w:t xml:space="preserve">or </w:t>
      </w:r>
      <w:r w:rsidR="00082F4A" w:rsidRPr="00830AAE">
        <w:rPr>
          <w:rFonts w:ascii="Arial" w:hAnsi="Arial" w:cs="Arial"/>
          <w:color w:val="000000"/>
          <w:sz w:val="20"/>
        </w:rPr>
        <w:t xml:space="preserve">a </w:t>
      </w:r>
      <w:r w:rsidRPr="00830AAE">
        <w:rPr>
          <w:rFonts w:ascii="Arial" w:hAnsi="Arial" w:cs="Arial"/>
          <w:color w:val="000000"/>
          <w:sz w:val="20"/>
        </w:rPr>
        <w:t xml:space="preserve">police officer </w:t>
      </w:r>
      <w:r w:rsidR="00082F4A" w:rsidRPr="00830AAE">
        <w:rPr>
          <w:rFonts w:ascii="Arial" w:hAnsi="Arial" w:cs="Arial"/>
          <w:color w:val="000000"/>
          <w:sz w:val="20"/>
        </w:rPr>
        <w:t xml:space="preserve">(in any other case) </w:t>
      </w:r>
      <w:r w:rsidRPr="00830AAE">
        <w:rPr>
          <w:rFonts w:ascii="Arial" w:hAnsi="Arial" w:cs="Arial"/>
          <w:color w:val="000000"/>
          <w:sz w:val="20"/>
        </w:rPr>
        <w:t>must advise the affected family member of the outcome of the application for bail</w:t>
      </w:r>
      <w:r w:rsidR="00082F4A" w:rsidRPr="00830AAE">
        <w:rPr>
          <w:rFonts w:ascii="Arial" w:hAnsi="Arial" w:cs="Arial"/>
          <w:color w:val="000000"/>
          <w:sz w:val="20"/>
        </w:rPr>
        <w:t xml:space="preserve"> and if bail is granted must</w:t>
      </w:r>
      <w:r w:rsidR="006715BA">
        <w:rPr>
          <w:rFonts w:ascii="Arial" w:hAnsi="Arial" w:cs="Arial"/>
          <w:color w:val="000000"/>
          <w:sz w:val="20"/>
        </w:rPr>
        <w:t>–</w:t>
      </w:r>
    </w:p>
    <w:p w14:paraId="02B3877F" w14:textId="77777777" w:rsidR="00082F4A" w:rsidRPr="00830AAE" w:rsidRDefault="00082F4A"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 xml:space="preserve">advise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of any conditions imposed on the respondent intended to protect the </w:t>
      </w:r>
      <w:proofErr w:type="spellStart"/>
      <w:r w:rsidRPr="00830AAE">
        <w:rPr>
          <w:rFonts w:ascii="Arial" w:hAnsi="Arial" w:cs="Arial"/>
          <w:color w:val="000000"/>
          <w:sz w:val="20"/>
        </w:rPr>
        <w:t>afm</w:t>
      </w:r>
      <w:proofErr w:type="spellEnd"/>
      <w:r w:rsidRPr="00830AAE">
        <w:rPr>
          <w:rFonts w:ascii="Arial" w:hAnsi="Arial" w:cs="Arial"/>
          <w:color w:val="000000"/>
          <w:sz w:val="20"/>
        </w:rPr>
        <w:t>; and</w:t>
      </w:r>
    </w:p>
    <w:p w14:paraId="3C61C2A4" w14:textId="77777777" w:rsidR="00082F4A" w:rsidRPr="00830AAE" w:rsidRDefault="00082F4A" w:rsidP="00C13214">
      <w:pPr>
        <w:numPr>
          <w:ilvl w:val="0"/>
          <w:numId w:val="21"/>
        </w:numPr>
        <w:jc w:val="both"/>
        <w:rPr>
          <w:rFonts w:ascii="Arial" w:hAnsi="Arial" w:cs="Arial"/>
          <w:color w:val="000000"/>
          <w:sz w:val="20"/>
        </w:rPr>
      </w:pPr>
      <w:r w:rsidRPr="00830AAE">
        <w:rPr>
          <w:rFonts w:ascii="Arial" w:hAnsi="Arial" w:cs="Arial"/>
          <w:color w:val="000000"/>
          <w:sz w:val="20"/>
        </w:rPr>
        <w:t xml:space="preserve">give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a copy of the undertaking of bail.</w:t>
      </w:r>
    </w:p>
    <w:p w14:paraId="0D74ED91" w14:textId="77777777" w:rsidR="00EF73B6" w:rsidRPr="00830AAE" w:rsidRDefault="00EF73B6" w:rsidP="004A3F75">
      <w:pPr>
        <w:jc w:val="both"/>
        <w:rPr>
          <w:rFonts w:ascii="Arial" w:hAnsi="Arial" w:cs="Arial"/>
          <w:color w:val="000000"/>
          <w:sz w:val="16"/>
          <w:szCs w:val="20"/>
        </w:rPr>
      </w:pPr>
    </w:p>
    <w:p w14:paraId="59CA91F1" w14:textId="77777777" w:rsidR="00737AF0" w:rsidRPr="00830AAE" w:rsidRDefault="00316DE8" w:rsidP="00737AF0">
      <w:pPr>
        <w:pStyle w:val="Heading3"/>
        <w:keepNext/>
        <w:spacing w:after="120" w:line="240" w:lineRule="auto"/>
        <w:rPr>
          <w:rFonts w:ascii="Arial" w:hAnsi="Arial" w:cs="Arial"/>
          <w:b/>
          <w:bCs/>
          <w:color w:val="000000"/>
          <w:sz w:val="20"/>
        </w:rPr>
      </w:pPr>
      <w:bookmarkStart w:id="381" w:name="_6FV.7.5_Family_Violence"/>
      <w:bookmarkStart w:id="382" w:name="B6FV75"/>
      <w:bookmarkEnd w:id="381"/>
      <w:bookmarkEnd w:id="382"/>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.7.5</w:t>
      </w:r>
      <w:r w:rsidRPr="00830AAE">
        <w:rPr>
          <w:rFonts w:ascii="Arial" w:hAnsi="Arial" w:cs="Arial"/>
          <w:b/>
          <w:bCs/>
          <w:color w:val="000000"/>
          <w:sz w:val="20"/>
        </w:rPr>
        <w:tab/>
      </w:r>
      <w:r w:rsidR="00482720" w:rsidRPr="00830AAE">
        <w:rPr>
          <w:rFonts w:ascii="Arial" w:hAnsi="Arial" w:cs="Arial"/>
          <w:b/>
          <w:bCs/>
          <w:color w:val="000000"/>
          <w:sz w:val="20"/>
        </w:rPr>
        <w:t xml:space="preserve">Family Violence </w:t>
      </w:r>
      <w:r w:rsidR="002E1117" w:rsidRPr="00830AAE">
        <w:rPr>
          <w:rFonts w:ascii="Arial" w:hAnsi="Arial" w:cs="Arial"/>
          <w:b/>
          <w:bCs/>
          <w:color w:val="000000"/>
          <w:sz w:val="20"/>
        </w:rPr>
        <w:t>Safety Notice</w:t>
      </w:r>
      <w:r w:rsidR="00482720" w:rsidRPr="00830AAE">
        <w:rPr>
          <w:rFonts w:ascii="Arial" w:hAnsi="Arial" w:cs="Arial"/>
          <w:b/>
          <w:bCs/>
          <w:color w:val="000000"/>
          <w:sz w:val="20"/>
        </w:rPr>
        <w:t xml:space="preserve"> deemed to be application &amp; summons</w:t>
      </w:r>
    </w:p>
    <w:p w14:paraId="4B4DA237" w14:textId="550F7F32" w:rsidR="00482720" w:rsidRPr="00830AAE" w:rsidRDefault="00773CBF" w:rsidP="002D2867">
      <w:pPr>
        <w:keepNext/>
        <w:keepLines/>
        <w:jc w:val="both"/>
        <w:rPr>
          <w:rFonts w:ascii="Arial" w:hAnsi="Arial" w:cs="Arial"/>
          <w:color w:val="000000"/>
          <w:sz w:val="20"/>
        </w:rPr>
      </w:pPr>
      <w:r w:rsidRPr="00830AAE">
        <w:rPr>
          <w:rFonts w:ascii="Arial" w:hAnsi="Arial" w:cs="Arial"/>
          <w:color w:val="000000"/>
          <w:sz w:val="20"/>
        </w:rPr>
        <w:t xml:space="preserve">Section 31 </w:t>
      </w:r>
      <w:r w:rsidR="00482720" w:rsidRPr="00830AAE">
        <w:rPr>
          <w:rFonts w:ascii="Arial" w:hAnsi="Arial" w:cs="Arial"/>
          <w:color w:val="000000"/>
          <w:sz w:val="20"/>
        </w:rPr>
        <w:t xml:space="preserve">of the FVPA provides that a family violence safety notice </w:t>
      </w:r>
      <w:r w:rsidR="00ED5F97" w:rsidRPr="00830AAE">
        <w:rPr>
          <w:rFonts w:ascii="Arial" w:hAnsi="Arial" w:cs="Arial"/>
          <w:color w:val="000000"/>
          <w:sz w:val="20"/>
        </w:rPr>
        <w:t xml:space="preserve">[even if it has ended under s.30(1)(b)] </w:t>
      </w:r>
      <w:r w:rsidR="00482720" w:rsidRPr="00830AAE">
        <w:rPr>
          <w:rFonts w:ascii="Arial" w:hAnsi="Arial" w:cs="Arial"/>
          <w:color w:val="000000"/>
          <w:sz w:val="20"/>
        </w:rPr>
        <w:t>is taken to be</w:t>
      </w:r>
      <w:r w:rsidR="006715BA">
        <w:rPr>
          <w:rFonts w:ascii="Arial" w:hAnsi="Arial" w:cs="Arial"/>
          <w:color w:val="000000"/>
          <w:sz w:val="20"/>
        </w:rPr>
        <w:t>–</w:t>
      </w:r>
    </w:p>
    <w:p w14:paraId="7C5505B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by the police officer who applied for it for a family violence intervention order for the protected person against the respondent; and</w:t>
      </w:r>
    </w:p>
    <w:p w14:paraId="64CA748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summons for the respondent to appear at the first mention date for the application stated in the notice.</w:t>
      </w:r>
    </w:p>
    <w:p w14:paraId="45E67BAC" w14:textId="75375B73" w:rsidR="00476F84" w:rsidRDefault="00773CBF" w:rsidP="00476F84">
      <w:pPr>
        <w:jc w:val="both"/>
        <w:rPr>
          <w:rFonts w:ascii="Arial" w:hAnsi="Arial" w:cs="Arial"/>
          <w:color w:val="000000"/>
          <w:sz w:val="20"/>
        </w:rPr>
      </w:pPr>
      <w:r w:rsidRPr="00830AAE">
        <w:rPr>
          <w:rFonts w:ascii="Arial" w:hAnsi="Arial" w:cs="Arial"/>
          <w:color w:val="000000"/>
          <w:sz w:val="20"/>
        </w:rPr>
        <w:t xml:space="preserve">A family violence safety notice must be returned to the </w:t>
      </w:r>
      <w:r w:rsidR="007055CC" w:rsidRPr="00830AAE">
        <w:rPr>
          <w:rFonts w:ascii="Arial" w:hAnsi="Arial" w:cs="Arial"/>
          <w:color w:val="000000"/>
          <w:sz w:val="20"/>
        </w:rPr>
        <w:t>Magistrates’ C</w:t>
      </w:r>
      <w:r w:rsidRPr="00830AAE">
        <w:rPr>
          <w:rFonts w:ascii="Arial" w:hAnsi="Arial" w:cs="Arial"/>
          <w:color w:val="000000"/>
          <w:sz w:val="20"/>
        </w:rPr>
        <w:t xml:space="preserve">ourt at the first mention date </w:t>
      </w:r>
      <w:r w:rsidRPr="005979F1">
        <w:rPr>
          <w:rFonts w:ascii="Arial" w:hAnsi="Arial" w:cs="Arial"/>
          <w:color w:val="000000"/>
          <w:sz w:val="20"/>
        </w:rPr>
        <w:t>stated in the notice</w:t>
      </w:r>
      <w:r w:rsidR="00476F84">
        <w:rPr>
          <w:rFonts w:ascii="Arial" w:hAnsi="Arial" w:cs="Arial"/>
          <w:color w:val="000000"/>
          <w:sz w:val="20"/>
        </w:rPr>
        <w:t>: s.32(2).  Under s.32(3) t</w:t>
      </w:r>
      <w:r w:rsidRPr="005979F1">
        <w:rPr>
          <w:rFonts w:ascii="Arial" w:hAnsi="Arial" w:cs="Arial"/>
          <w:color w:val="000000"/>
          <w:sz w:val="20"/>
        </w:rPr>
        <w:t>his must be</w:t>
      </w:r>
      <w:r w:rsidR="006715BA">
        <w:rPr>
          <w:rFonts w:ascii="Arial" w:hAnsi="Arial" w:cs="Arial"/>
          <w:color w:val="000000"/>
          <w:sz w:val="20"/>
        </w:rPr>
        <w:t>–</w:t>
      </w:r>
    </w:p>
    <w:p w14:paraId="36235AA3"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(a)</w:t>
      </w:r>
      <w:r w:rsidRPr="00830AAE">
        <w:rPr>
          <w:rFonts w:ascii="Arial" w:hAnsi="Arial" w:cs="Arial"/>
          <w:color w:val="000000"/>
          <w:sz w:val="20"/>
        </w:rPr>
        <w:tab/>
        <w:t>a</w:t>
      </w:r>
      <w:r>
        <w:rPr>
          <w:rFonts w:ascii="Arial" w:hAnsi="Arial" w:cs="Arial"/>
          <w:color w:val="000000"/>
          <w:sz w:val="20"/>
        </w:rPr>
        <w:t>s soon as practicable if the safety notice includes a condition that excludes the respondent from the respondent’s primary place of residence and the applicant believes that the respondent may not have access to temporary accommodation; and</w:t>
      </w:r>
    </w:p>
    <w:p w14:paraId="0559014D"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in any case, not later than 14 days after the safety notice or a s.27(3) notice is served</w:t>
      </w:r>
      <w:r w:rsidRPr="00830AAE">
        <w:rPr>
          <w:rFonts w:ascii="Arial" w:hAnsi="Arial" w:cs="Arial"/>
          <w:color w:val="000000"/>
          <w:sz w:val="20"/>
        </w:rPr>
        <w:t>.</w:t>
      </w:r>
    </w:p>
    <w:p w14:paraId="42939188" w14:textId="77777777" w:rsidR="004A3F75" w:rsidRPr="00830AAE" w:rsidRDefault="004A3F75" w:rsidP="004A3F75">
      <w:pPr>
        <w:jc w:val="both"/>
        <w:rPr>
          <w:rFonts w:ascii="Arial" w:hAnsi="Arial" w:cs="Arial"/>
          <w:color w:val="000000"/>
          <w:sz w:val="16"/>
          <w:szCs w:val="20"/>
        </w:rPr>
      </w:pPr>
    </w:p>
    <w:p w14:paraId="3242EED7" w14:textId="77777777" w:rsidR="00985B9C" w:rsidRPr="00830AAE" w:rsidRDefault="00985B9C" w:rsidP="00985B9C">
      <w:pPr>
        <w:pStyle w:val="Heading3"/>
        <w:keepNext/>
        <w:spacing w:after="120" w:line="240" w:lineRule="auto"/>
        <w:rPr>
          <w:rFonts w:ascii="Arial" w:hAnsi="Arial" w:cs="Arial"/>
          <w:b/>
          <w:bCs/>
          <w:color w:val="000000"/>
          <w:sz w:val="20"/>
        </w:rPr>
      </w:pPr>
      <w:bookmarkStart w:id="383" w:name="_6FV.7.6_After-hours_application"/>
      <w:bookmarkStart w:id="384" w:name="B6FV76"/>
      <w:bookmarkEnd w:id="383"/>
      <w:bookmarkEnd w:id="38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.7.6</w:t>
      </w:r>
      <w:r w:rsidRPr="00830AAE">
        <w:rPr>
          <w:rFonts w:ascii="Arial" w:hAnsi="Arial" w:cs="Arial"/>
          <w:b/>
          <w:bCs/>
          <w:color w:val="000000"/>
          <w:sz w:val="20"/>
        </w:rPr>
        <w:tab/>
        <w:t>After-h</w:t>
      </w:r>
      <w:r w:rsidR="00F061F6" w:rsidRPr="00830AAE">
        <w:rPr>
          <w:rFonts w:ascii="Arial" w:hAnsi="Arial" w:cs="Arial"/>
          <w:b/>
          <w:bCs/>
          <w:color w:val="000000"/>
          <w:sz w:val="20"/>
        </w:rPr>
        <w:t xml:space="preserve">ours application for </w:t>
      </w:r>
      <w:r w:rsidRPr="00830AAE">
        <w:rPr>
          <w:rFonts w:ascii="Arial" w:hAnsi="Arial" w:cs="Arial"/>
          <w:b/>
          <w:bCs/>
          <w:color w:val="000000"/>
          <w:sz w:val="20"/>
        </w:rPr>
        <w:t>interim intervention order</w:t>
      </w:r>
      <w:r w:rsidR="00F061F6" w:rsidRPr="00830AAE">
        <w:rPr>
          <w:rFonts w:ascii="Arial" w:hAnsi="Arial" w:cs="Arial"/>
          <w:b/>
          <w:bCs/>
          <w:color w:val="000000"/>
          <w:sz w:val="20"/>
        </w:rPr>
        <w:t xml:space="preserve"> or warrant</w:t>
      </w:r>
    </w:p>
    <w:p w14:paraId="4CD17F2D" w14:textId="77777777" w:rsidR="00F75E17" w:rsidRPr="00830AAE" w:rsidRDefault="00585D0A" w:rsidP="00B172A9">
      <w:pPr>
        <w:jc w:val="both"/>
        <w:rPr>
          <w:rFonts w:ascii="Arial" w:hAnsi="Arial" w:cs="Arial"/>
          <w:color w:val="000000"/>
          <w:sz w:val="20"/>
        </w:rPr>
      </w:pPr>
      <w:r>
        <w:rPr>
          <w:rFonts w:ascii="Arial" w:hAnsi="Arial" w:cs="Arial"/>
          <w:color w:val="000000"/>
          <w:sz w:val="20"/>
        </w:rPr>
        <w:t>Rule 11.01</w:t>
      </w:r>
      <w:r w:rsidR="00767CAB">
        <w:rPr>
          <w:rFonts w:ascii="Arial" w:hAnsi="Arial" w:cs="Arial"/>
          <w:color w:val="000000"/>
          <w:sz w:val="20"/>
        </w:rPr>
        <w:t>(2)</w:t>
      </w:r>
      <w:r>
        <w:rPr>
          <w:rFonts w:ascii="Arial" w:hAnsi="Arial" w:cs="Arial"/>
          <w:color w:val="000000"/>
          <w:sz w:val="20"/>
        </w:rPr>
        <w:t xml:space="preserve"> of the CFVR [rule 12.01</w:t>
      </w:r>
      <w:r w:rsidR="00767CAB">
        <w:rPr>
          <w:rFonts w:ascii="Arial" w:hAnsi="Arial" w:cs="Arial"/>
          <w:color w:val="000000"/>
          <w:sz w:val="20"/>
        </w:rPr>
        <w:t>(2)</w:t>
      </w:r>
      <w:r>
        <w:rPr>
          <w:rFonts w:ascii="Arial" w:hAnsi="Arial" w:cs="Arial"/>
          <w:color w:val="000000"/>
          <w:sz w:val="20"/>
        </w:rPr>
        <w:t xml:space="preserve"> of the equivalent Magistrates’ Court Rules] {formerly in repealed s.44 of the CFVA} enables a police officer to apply for a family violence intervention order </w:t>
      </w:r>
      <w:r w:rsidR="00AA03AA">
        <w:rPr>
          <w:rFonts w:ascii="Arial" w:hAnsi="Arial" w:cs="Arial"/>
          <w:color w:val="000000"/>
          <w:sz w:val="20"/>
        </w:rPr>
        <w:t xml:space="preserve">or variation thereof </w:t>
      </w:r>
      <w:r>
        <w:rPr>
          <w:rFonts w:ascii="Arial" w:hAnsi="Arial" w:cs="Arial"/>
          <w:color w:val="000000"/>
          <w:sz w:val="20"/>
        </w:rPr>
        <w:t xml:space="preserve">by fax or other </w:t>
      </w:r>
      <w:r w:rsidR="00F75E17" w:rsidRPr="00830AAE">
        <w:rPr>
          <w:rFonts w:ascii="Arial" w:hAnsi="Arial" w:cs="Arial"/>
          <w:color w:val="000000"/>
          <w:sz w:val="20"/>
        </w:rPr>
        <w:t xml:space="preserve">electronic communication if the police officer is seeking an interim order </w:t>
      </w:r>
      <w:r w:rsidR="003E60D9" w:rsidRPr="00830AAE">
        <w:rPr>
          <w:rFonts w:ascii="Arial" w:hAnsi="Arial" w:cs="Arial"/>
          <w:color w:val="000000"/>
          <w:sz w:val="20"/>
        </w:rPr>
        <w:t xml:space="preserve">and </w:t>
      </w:r>
      <w:r w:rsidR="00F75E17" w:rsidRPr="00830AAE">
        <w:rPr>
          <w:rFonts w:ascii="Arial" w:hAnsi="Arial" w:cs="Arial"/>
          <w:color w:val="000000"/>
          <w:sz w:val="20"/>
        </w:rPr>
        <w:t xml:space="preserve">the application is made before 9am or after 5pm on a </w:t>
      </w:r>
      <w:r>
        <w:rPr>
          <w:rFonts w:ascii="Arial" w:hAnsi="Arial" w:cs="Arial"/>
          <w:color w:val="000000"/>
          <w:sz w:val="20"/>
        </w:rPr>
        <w:t xml:space="preserve">working </w:t>
      </w:r>
      <w:r w:rsidR="00F75E17" w:rsidRPr="00830AAE">
        <w:rPr>
          <w:rFonts w:ascii="Arial" w:hAnsi="Arial" w:cs="Arial"/>
          <w:color w:val="000000"/>
          <w:sz w:val="20"/>
        </w:rPr>
        <w:t xml:space="preserve">day or </w:t>
      </w:r>
      <w:r>
        <w:rPr>
          <w:rFonts w:ascii="Arial" w:hAnsi="Arial" w:cs="Arial"/>
          <w:color w:val="000000"/>
          <w:sz w:val="20"/>
        </w:rPr>
        <w:t xml:space="preserve">at any time </w:t>
      </w:r>
      <w:r w:rsidR="00F75E17" w:rsidRPr="00830AAE">
        <w:rPr>
          <w:rFonts w:ascii="Arial" w:hAnsi="Arial" w:cs="Arial"/>
          <w:color w:val="000000"/>
          <w:sz w:val="20"/>
        </w:rPr>
        <w:t>on a Saturday, Sunday or public holiday</w:t>
      </w:r>
      <w:r w:rsidR="00B172A9">
        <w:rPr>
          <w:rFonts w:ascii="Arial" w:hAnsi="Arial" w:cs="Arial"/>
          <w:color w:val="000000"/>
          <w:sz w:val="20"/>
        </w:rPr>
        <w:t>.</w:t>
      </w:r>
    </w:p>
    <w:p w14:paraId="1C08CFB8" w14:textId="77777777" w:rsidR="004A3F75" w:rsidRPr="00830AAE" w:rsidRDefault="004A3F75" w:rsidP="004A3F75">
      <w:pPr>
        <w:jc w:val="both"/>
        <w:rPr>
          <w:rFonts w:ascii="Arial" w:hAnsi="Arial" w:cs="Arial"/>
          <w:color w:val="000000"/>
          <w:sz w:val="16"/>
          <w:szCs w:val="20"/>
        </w:rPr>
      </w:pPr>
    </w:p>
    <w:p w14:paraId="19158EAD" w14:textId="77777777" w:rsidR="00985B9C" w:rsidRPr="00830AAE" w:rsidRDefault="00985B9C" w:rsidP="003E60D9">
      <w:pPr>
        <w:jc w:val="both"/>
        <w:rPr>
          <w:rFonts w:ascii="Arial" w:hAnsi="Arial" w:cs="Arial"/>
          <w:color w:val="000000"/>
          <w:sz w:val="20"/>
        </w:rPr>
      </w:pPr>
      <w:r w:rsidRPr="00830AAE">
        <w:rPr>
          <w:rFonts w:ascii="Arial" w:hAnsi="Arial" w:cs="Arial"/>
          <w:color w:val="000000"/>
          <w:sz w:val="20"/>
        </w:rPr>
        <w:t>A protocol between the Magistrates' Court</w:t>
      </w:r>
      <w:r w:rsidR="006E1E9A" w:rsidRPr="00830AAE">
        <w:rPr>
          <w:rFonts w:ascii="Arial" w:hAnsi="Arial" w:cs="Arial"/>
          <w:color w:val="000000"/>
          <w:sz w:val="20"/>
        </w:rPr>
        <w:t>, the Children’s Court</w:t>
      </w:r>
      <w:r w:rsidRPr="00830AAE">
        <w:rPr>
          <w:rFonts w:ascii="Arial" w:hAnsi="Arial" w:cs="Arial"/>
          <w:color w:val="000000"/>
          <w:sz w:val="20"/>
        </w:rPr>
        <w:t xml:space="preserve"> and Victoria Police enables a </w:t>
      </w:r>
      <w:r w:rsidR="005F6DDE" w:rsidRPr="00830AAE">
        <w:rPr>
          <w:rFonts w:ascii="Arial" w:hAnsi="Arial" w:cs="Arial"/>
          <w:color w:val="000000"/>
          <w:sz w:val="20"/>
        </w:rPr>
        <w:t>police officer</w:t>
      </w:r>
      <w:r w:rsidRPr="00830AAE">
        <w:rPr>
          <w:rFonts w:ascii="Arial" w:hAnsi="Arial" w:cs="Arial"/>
          <w:color w:val="000000"/>
          <w:sz w:val="20"/>
        </w:rPr>
        <w:t xml:space="preserve"> who wishes to make an after-hours application for an intervention order:</w:t>
      </w:r>
    </w:p>
    <w:p w14:paraId="6B0F4B9A"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 xml:space="preserve">to apply to </w:t>
      </w:r>
      <w:r w:rsidR="005A2253" w:rsidRPr="00830AAE">
        <w:rPr>
          <w:rFonts w:ascii="Arial" w:hAnsi="Arial" w:cs="Arial"/>
          <w:color w:val="000000"/>
          <w:sz w:val="20"/>
        </w:rPr>
        <w:t>the</w:t>
      </w:r>
      <w:r w:rsidRPr="00830AAE">
        <w:rPr>
          <w:rFonts w:ascii="Arial" w:hAnsi="Arial" w:cs="Arial"/>
          <w:color w:val="000000"/>
          <w:sz w:val="20"/>
        </w:rPr>
        <w:t xml:space="preserve"> after-hours duty registrar pursuant to s.</w:t>
      </w:r>
      <w:r w:rsidR="00000F34" w:rsidRPr="00830AAE">
        <w:rPr>
          <w:rFonts w:ascii="Arial" w:hAnsi="Arial" w:cs="Arial"/>
          <w:color w:val="000000"/>
          <w:sz w:val="20"/>
        </w:rPr>
        <w:t>50(1)</w:t>
      </w:r>
      <w:r w:rsidRPr="00830AAE">
        <w:rPr>
          <w:rFonts w:ascii="Arial" w:hAnsi="Arial" w:cs="Arial"/>
          <w:color w:val="000000"/>
          <w:sz w:val="20"/>
        </w:rPr>
        <w:t xml:space="preserve"> </w:t>
      </w:r>
      <w:r w:rsidR="00000F34" w:rsidRPr="00830AAE">
        <w:rPr>
          <w:rFonts w:ascii="Arial" w:hAnsi="Arial" w:cs="Arial"/>
          <w:color w:val="000000"/>
          <w:sz w:val="20"/>
        </w:rPr>
        <w:t xml:space="preserve">of the FVPA </w:t>
      </w:r>
      <w:r w:rsidRPr="00830AAE">
        <w:rPr>
          <w:rFonts w:ascii="Arial" w:hAnsi="Arial" w:cs="Arial"/>
          <w:color w:val="000000"/>
          <w:sz w:val="20"/>
        </w:rPr>
        <w:t xml:space="preserve">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w:t>
      </w:r>
      <w:r w:rsidR="00BC2A86" w:rsidRPr="00830AAE">
        <w:rPr>
          <w:rFonts w:ascii="Arial" w:hAnsi="Arial" w:cs="Arial"/>
          <w:color w:val="000000"/>
          <w:sz w:val="20"/>
        </w:rPr>
        <w:t>application</w:t>
      </w:r>
      <w:r w:rsidRPr="00830AAE">
        <w:rPr>
          <w:rFonts w:ascii="Arial" w:hAnsi="Arial" w:cs="Arial"/>
          <w:color w:val="000000"/>
          <w:sz w:val="20"/>
        </w:rPr>
        <w:t xml:space="preserve"> alleged the commission of an offence; or</w:t>
      </w:r>
    </w:p>
    <w:p w14:paraId="44D43B18"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w:t>
      </w:r>
      <w:r w:rsidR="00000F34" w:rsidRPr="00830AAE">
        <w:rPr>
          <w:rFonts w:ascii="Arial" w:hAnsi="Arial" w:cs="Arial"/>
          <w:color w:val="000000"/>
          <w:sz w:val="20"/>
        </w:rPr>
        <w:t>s</w:t>
      </w:r>
      <w:r w:rsidRPr="00830AAE">
        <w:rPr>
          <w:rFonts w:ascii="Arial" w:hAnsi="Arial" w:cs="Arial"/>
          <w:color w:val="000000"/>
          <w:sz w:val="20"/>
        </w:rPr>
        <w:t>.</w:t>
      </w:r>
      <w:r w:rsidR="00000F34" w:rsidRPr="00830AAE">
        <w:rPr>
          <w:rFonts w:ascii="Arial" w:hAnsi="Arial" w:cs="Arial"/>
          <w:color w:val="000000"/>
          <w:sz w:val="20"/>
        </w:rPr>
        <w:t>53 &amp; 58 of the FVPA</w:t>
      </w:r>
      <w:r w:rsidRPr="00830AAE">
        <w:rPr>
          <w:rFonts w:ascii="Arial" w:hAnsi="Arial" w:cs="Arial"/>
          <w:color w:val="000000"/>
          <w:sz w:val="20"/>
        </w:rPr>
        <w:t>.</w:t>
      </w:r>
    </w:p>
    <w:p w14:paraId="1CEBF424" w14:textId="77777777" w:rsidR="004A3F75" w:rsidRPr="00830AAE" w:rsidRDefault="004A3F75" w:rsidP="004A3F75">
      <w:pPr>
        <w:jc w:val="both"/>
        <w:rPr>
          <w:rFonts w:ascii="Arial" w:hAnsi="Arial" w:cs="Arial"/>
          <w:color w:val="000000"/>
          <w:sz w:val="16"/>
          <w:szCs w:val="20"/>
        </w:rPr>
      </w:pPr>
    </w:p>
    <w:p w14:paraId="2301DC8D" w14:textId="77777777" w:rsidR="00985B9C" w:rsidRPr="00830AAE" w:rsidRDefault="00985B9C" w:rsidP="000116A0">
      <w:pPr>
        <w:jc w:val="both"/>
        <w:rPr>
          <w:rFonts w:ascii="Arial" w:hAnsi="Arial" w:cs="Arial"/>
          <w:color w:val="000000"/>
          <w:sz w:val="20"/>
        </w:rPr>
      </w:pPr>
      <w:r w:rsidRPr="00830AAE">
        <w:rPr>
          <w:rFonts w:ascii="Arial" w:hAnsi="Arial" w:cs="Arial"/>
          <w:color w:val="000000"/>
          <w:sz w:val="20"/>
        </w:rPr>
        <w:t xml:space="preserve">If a warrant is issued, it is often endorsed with conditions of bail </w:t>
      </w:r>
      <w:r w:rsidR="00027F10" w:rsidRPr="00830AAE">
        <w:rPr>
          <w:rFonts w:ascii="Arial" w:hAnsi="Arial" w:cs="Arial"/>
          <w:color w:val="000000"/>
          <w:sz w:val="20"/>
        </w:rPr>
        <w:t>that</w:t>
      </w:r>
      <w:r w:rsidRPr="00830AAE">
        <w:rPr>
          <w:rFonts w:ascii="Arial" w:hAnsi="Arial" w:cs="Arial"/>
          <w:color w:val="000000"/>
          <w:sz w:val="20"/>
        </w:rPr>
        <w:t xml:space="preserve"> replicate the prohibitions or restrictions sought by the </w:t>
      </w:r>
      <w:r w:rsidR="00000F34" w:rsidRPr="00830AAE">
        <w:rPr>
          <w:rFonts w:ascii="Arial" w:hAnsi="Arial" w:cs="Arial"/>
          <w:color w:val="000000"/>
          <w:sz w:val="20"/>
        </w:rPr>
        <w:t>applic</w:t>
      </w:r>
      <w:r w:rsidRPr="00830AAE">
        <w:rPr>
          <w:rFonts w:ascii="Arial" w:hAnsi="Arial" w:cs="Arial"/>
          <w:color w:val="000000"/>
          <w:sz w:val="20"/>
        </w:rPr>
        <w:t>ant.</w:t>
      </w:r>
    </w:p>
    <w:p w14:paraId="1976CE0A" w14:textId="77777777" w:rsidR="004A3F75" w:rsidRPr="00830AAE" w:rsidRDefault="004A3F75" w:rsidP="004A3F75">
      <w:pPr>
        <w:jc w:val="both"/>
        <w:rPr>
          <w:rFonts w:ascii="Arial" w:hAnsi="Arial" w:cs="Arial"/>
          <w:color w:val="000000"/>
          <w:sz w:val="16"/>
          <w:szCs w:val="20"/>
        </w:rPr>
      </w:pPr>
      <w:bookmarkStart w:id="385" w:name="_Toc30668011"/>
      <w:bookmarkStart w:id="386" w:name="_Toc30669392"/>
      <w:bookmarkStart w:id="387" w:name="_Toc30671608"/>
      <w:bookmarkStart w:id="388" w:name="_Toc30674135"/>
      <w:bookmarkStart w:id="389" w:name="_Toc30691357"/>
      <w:bookmarkStart w:id="390" w:name="_Toc30691731"/>
      <w:bookmarkStart w:id="391" w:name="_Toc30692111"/>
      <w:bookmarkStart w:id="392" w:name="_Toc30692870"/>
      <w:bookmarkStart w:id="393" w:name="_Toc30693249"/>
      <w:bookmarkStart w:id="394" w:name="_Toc30693627"/>
      <w:bookmarkStart w:id="395" w:name="_Toc30694005"/>
      <w:bookmarkStart w:id="396" w:name="_Toc30694386"/>
      <w:bookmarkStart w:id="397" w:name="_Toc30698975"/>
      <w:bookmarkStart w:id="398" w:name="_Toc30699353"/>
      <w:bookmarkStart w:id="399" w:name="_Toc30699738"/>
      <w:bookmarkStart w:id="400" w:name="_Toc30700893"/>
      <w:bookmarkStart w:id="401" w:name="_Toc30701280"/>
      <w:bookmarkStart w:id="402" w:name="_Toc30743891"/>
      <w:bookmarkStart w:id="403" w:name="_Toc30754714"/>
      <w:bookmarkStart w:id="404" w:name="_Toc30757155"/>
      <w:bookmarkStart w:id="405" w:name="_Toc30757703"/>
      <w:bookmarkStart w:id="406" w:name="_Toc30758103"/>
      <w:bookmarkStart w:id="407" w:name="_Toc30762864"/>
      <w:bookmarkStart w:id="408" w:name="_Toc30767518"/>
      <w:bookmarkStart w:id="409" w:name="_Toc34823536"/>
      <w:bookmarkStart w:id="410" w:name="_Toc30668010"/>
      <w:bookmarkStart w:id="411" w:name="_Toc30669389"/>
      <w:bookmarkStart w:id="412" w:name="_Toc30671605"/>
      <w:bookmarkStart w:id="413" w:name="_Toc30674132"/>
      <w:bookmarkStart w:id="414" w:name="_Toc30691354"/>
      <w:bookmarkStart w:id="415" w:name="_Toc30691728"/>
      <w:bookmarkStart w:id="416" w:name="_Toc30692108"/>
      <w:bookmarkStart w:id="417" w:name="_Toc30692867"/>
      <w:bookmarkStart w:id="418" w:name="_Toc30693246"/>
      <w:bookmarkStart w:id="419" w:name="_Toc30693624"/>
      <w:bookmarkStart w:id="420" w:name="_Toc30694002"/>
      <w:bookmarkStart w:id="421" w:name="_Toc30694383"/>
      <w:bookmarkStart w:id="422" w:name="_Toc30698972"/>
      <w:bookmarkStart w:id="423" w:name="_Toc30699350"/>
      <w:bookmarkStart w:id="424" w:name="_Toc30699735"/>
      <w:bookmarkStart w:id="425" w:name="_Toc30700890"/>
      <w:bookmarkStart w:id="426" w:name="_Toc30701277"/>
      <w:bookmarkStart w:id="427" w:name="_Toc30743888"/>
      <w:bookmarkStart w:id="428" w:name="_Toc30754711"/>
      <w:bookmarkStart w:id="429" w:name="_Toc30757152"/>
      <w:bookmarkStart w:id="430" w:name="_Toc30757700"/>
      <w:bookmarkStart w:id="431" w:name="_Toc30758100"/>
      <w:bookmarkStart w:id="432" w:name="_Toc30762861"/>
      <w:bookmarkStart w:id="433" w:name="_Toc30767515"/>
      <w:bookmarkStart w:id="434" w:name="_Toc34823533"/>
    </w:p>
    <w:p w14:paraId="7DCB0DAD" w14:textId="77777777" w:rsidR="008D26D8" w:rsidRPr="00830AAE" w:rsidRDefault="00EF73B6" w:rsidP="008D26D8">
      <w:pPr>
        <w:pStyle w:val="Heading2"/>
        <w:keepNext/>
        <w:keepLines/>
        <w:spacing w:line="240" w:lineRule="auto"/>
        <w:rPr>
          <w:rFonts w:ascii="Arial" w:hAnsi="Arial" w:cs="Arial"/>
          <w:b/>
          <w:bCs/>
          <w:color w:val="000000"/>
        </w:rPr>
      </w:pPr>
      <w:bookmarkStart w:id="435" w:name="_6FV.8_Procedure_–"/>
      <w:bookmarkStart w:id="436" w:name="B6FV8"/>
      <w:bookmarkEnd w:id="435"/>
      <w:bookmarkEnd w:id="436"/>
      <w:r w:rsidRPr="00830AAE">
        <w:rPr>
          <w:rFonts w:ascii="Arial" w:hAnsi="Arial" w:cs="Arial"/>
          <w:b/>
          <w:bCs/>
          <w:color w:val="000000"/>
        </w:rPr>
        <w:t>6FV.8</w:t>
      </w:r>
      <w:r w:rsidRPr="00830AAE">
        <w:rPr>
          <w:rFonts w:ascii="Arial" w:hAnsi="Arial" w:cs="Arial"/>
          <w:b/>
          <w:bCs/>
          <w:color w:val="000000"/>
        </w:rPr>
        <w:tab/>
        <w:t xml:space="preserve">Procedure </w:t>
      </w:r>
      <w:r w:rsidR="005969E1" w:rsidRPr="00830AAE">
        <w:rPr>
          <w:rFonts w:ascii="Arial" w:hAnsi="Arial" w:cs="Arial"/>
          <w:b/>
          <w:bCs/>
          <w:color w:val="000000"/>
        </w:rPr>
        <w:t>–</w:t>
      </w:r>
      <w:r w:rsidRPr="00830AAE">
        <w:rPr>
          <w:rFonts w:ascii="Arial" w:hAnsi="Arial" w:cs="Arial"/>
          <w:b/>
          <w:bCs/>
          <w:color w:val="000000"/>
        </w:rPr>
        <w:t xml:space="preserve"> Applications</w:t>
      </w:r>
      <w:r w:rsidR="005969E1" w:rsidRPr="00830AAE">
        <w:rPr>
          <w:rFonts w:ascii="Arial" w:hAnsi="Arial" w:cs="Arial"/>
          <w:b/>
          <w:bCs/>
          <w:color w:val="000000"/>
        </w:rPr>
        <w:t xml:space="preserve"> </w:t>
      </w:r>
      <w:r w:rsidRPr="00830AAE">
        <w:rPr>
          <w:rFonts w:ascii="Arial" w:hAnsi="Arial" w:cs="Arial"/>
          <w:b/>
          <w:bCs/>
          <w:color w:val="000000"/>
        </w:rPr>
        <w:t>under the FVPA</w:t>
      </w:r>
    </w:p>
    <w:p w14:paraId="71D8A0F4" w14:textId="77777777" w:rsidR="00EF73B6" w:rsidRPr="00830AAE" w:rsidRDefault="00EF73B6" w:rsidP="00EF73B6">
      <w:pPr>
        <w:spacing w:before="120"/>
        <w:jc w:val="both"/>
        <w:rPr>
          <w:rFonts w:ascii="Arial" w:hAnsi="Arial" w:cs="Arial"/>
          <w:color w:val="000000"/>
          <w:sz w:val="20"/>
        </w:rPr>
      </w:pPr>
      <w:r w:rsidRPr="00830AAE">
        <w:rPr>
          <w:rFonts w:ascii="Arial" w:hAnsi="Arial" w:cs="Arial"/>
          <w:color w:val="000000"/>
          <w:sz w:val="20"/>
        </w:rPr>
        <w:t xml:space="preserve">In addition to the procedure detailed in the first sub-chapter which is </w:t>
      </w:r>
      <w:r w:rsidRPr="00830AAE">
        <w:rPr>
          <w:rFonts w:ascii="Arial" w:hAnsi="Arial" w:cs="Arial"/>
          <w:bCs/>
          <w:color w:val="000000"/>
          <w:sz w:val="20"/>
        </w:rPr>
        <w:t>applicable to applications under both the FVPA and the PSIA</w:t>
      </w:r>
      <w:r w:rsidRPr="00830AAE">
        <w:rPr>
          <w:rFonts w:ascii="Arial" w:hAnsi="Arial" w:cs="Arial"/>
          <w:color w:val="000000"/>
          <w:sz w:val="20"/>
        </w:rPr>
        <w:t xml:space="preserve">, the </w:t>
      </w:r>
      <w:r w:rsidR="00D20B93" w:rsidRPr="00830AAE">
        <w:rPr>
          <w:rFonts w:ascii="Arial" w:hAnsi="Arial" w:cs="Arial"/>
          <w:color w:val="000000"/>
          <w:sz w:val="20"/>
        </w:rPr>
        <w:t>procedure set out in ss.70-73 of the FVPA</w:t>
      </w:r>
      <w:r w:rsidRPr="00830AAE">
        <w:rPr>
          <w:rFonts w:ascii="Arial" w:hAnsi="Arial" w:cs="Arial"/>
          <w:color w:val="000000"/>
          <w:sz w:val="20"/>
        </w:rPr>
        <w:t xml:space="preserve"> </w:t>
      </w:r>
      <w:r w:rsidR="00D20B93" w:rsidRPr="00830AAE">
        <w:rPr>
          <w:rFonts w:ascii="Arial" w:hAnsi="Arial" w:cs="Arial"/>
          <w:color w:val="000000"/>
          <w:sz w:val="20"/>
        </w:rPr>
        <w:t>is</w:t>
      </w:r>
      <w:r w:rsidRPr="00830AAE">
        <w:rPr>
          <w:rFonts w:ascii="Arial" w:hAnsi="Arial" w:cs="Arial"/>
          <w:color w:val="000000"/>
          <w:sz w:val="20"/>
        </w:rPr>
        <w:t xml:space="preserve"> also applicable to applications under the FVPA.</w:t>
      </w:r>
      <w:r w:rsidR="00EC5903" w:rsidRPr="00830AAE">
        <w:rPr>
          <w:rFonts w:ascii="Arial" w:hAnsi="Arial" w:cs="Arial"/>
          <w:color w:val="000000"/>
          <w:sz w:val="20"/>
        </w:rPr>
        <w:t xml:space="preserve">  There is no equivalent in the PSIA.</w:t>
      </w:r>
    </w:p>
    <w:p w14:paraId="1EA39B44" w14:textId="77777777" w:rsidR="00220E1A" w:rsidRPr="00830AAE" w:rsidRDefault="00220E1A" w:rsidP="004A3F75">
      <w:pPr>
        <w:jc w:val="both"/>
        <w:rPr>
          <w:rFonts w:ascii="Arial" w:hAnsi="Arial" w:cs="Arial"/>
          <w:color w:val="000000"/>
          <w:sz w:val="16"/>
          <w:szCs w:val="20"/>
        </w:rPr>
      </w:pPr>
    </w:p>
    <w:p w14:paraId="05884577" w14:textId="77777777" w:rsidR="00220E1A" w:rsidRPr="00830AAE" w:rsidRDefault="00220E1A" w:rsidP="00C6309F">
      <w:pPr>
        <w:pStyle w:val="Heading3"/>
        <w:spacing w:line="240" w:lineRule="auto"/>
        <w:rPr>
          <w:rFonts w:ascii="Arial" w:hAnsi="Arial" w:cs="Arial"/>
          <w:b/>
          <w:bCs/>
          <w:color w:val="000000"/>
          <w:sz w:val="20"/>
        </w:rPr>
      </w:pPr>
      <w:bookmarkStart w:id="437" w:name="_6FV.8.1_Expert_evidence"/>
      <w:bookmarkStart w:id="438" w:name="B6FV81"/>
      <w:bookmarkEnd w:id="437"/>
      <w:bookmarkEnd w:id="438"/>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1</w:t>
      </w:r>
      <w:r w:rsidRPr="00830AAE">
        <w:rPr>
          <w:rFonts w:ascii="Arial" w:hAnsi="Arial" w:cs="Arial"/>
          <w:b/>
          <w:bCs/>
          <w:color w:val="000000"/>
          <w:sz w:val="20"/>
        </w:rPr>
        <w:tab/>
        <w:t>Expert evidence about family violence</w:t>
      </w:r>
    </w:p>
    <w:p w14:paraId="57DD9DD3" w14:textId="77777777" w:rsidR="001F030A" w:rsidRPr="00830AAE" w:rsidRDefault="00220E1A" w:rsidP="001F030A">
      <w:pPr>
        <w:spacing w:before="120"/>
        <w:jc w:val="both"/>
        <w:rPr>
          <w:rFonts w:ascii="Arial" w:hAnsi="Arial" w:cs="Arial"/>
          <w:color w:val="000000"/>
          <w:sz w:val="20"/>
        </w:rPr>
      </w:pPr>
      <w:r w:rsidRPr="00830AAE">
        <w:rPr>
          <w:rFonts w:ascii="Arial" w:hAnsi="Arial" w:cs="Arial"/>
          <w:bCs/>
          <w:color w:val="000000"/>
          <w:sz w:val="20"/>
        </w:rPr>
        <w:t>Section 73 of the FVPA empowers the court to admit evidence about the dynamics and characteristics of family violence from a witness with relevant qualifications, training or expertise in family violence.</w:t>
      </w:r>
    </w:p>
    <w:p w14:paraId="6BFC9F4F" w14:textId="77777777" w:rsidR="00EC5903" w:rsidRPr="00830AAE" w:rsidRDefault="00EC5903" w:rsidP="00EC5903">
      <w:pPr>
        <w:jc w:val="both"/>
        <w:rPr>
          <w:rFonts w:ascii="Arial" w:hAnsi="Arial" w:cs="Arial"/>
          <w:color w:val="000000"/>
          <w:sz w:val="16"/>
          <w:szCs w:val="20"/>
        </w:rPr>
      </w:pPr>
    </w:p>
    <w:p w14:paraId="55789CF9"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 xml:space="preserve">Rule 8.01(1) requires a party who intends to adduce the evidence of an expert witness at a hearing to file – at least 5 working days before the date of the hearing </w:t>
      </w:r>
      <w:r w:rsidR="00914461">
        <w:rPr>
          <w:rFonts w:ascii="Arial" w:hAnsi="Arial" w:cs="Arial"/>
          <w:bCs/>
          <w:color w:val="000000"/>
          <w:sz w:val="20"/>
        </w:rPr>
        <w:t>–</w:t>
      </w:r>
      <w:r w:rsidRPr="00830AAE">
        <w:rPr>
          <w:rFonts w:ascii="Arial" w:hAnsi="Arial" w:cs="Arial"/>
          <w:bCs/>
          <w:color w:val="000000"/>
          <w:sz w:val="20"/>
        </w:rPr>
        <w:t xml:space="preserve"> a</w:t>
      </w:r>
      <w:r w:rsidR="00914461">
        <w:rPr>
          <w:rFonts w:ascii="Arial" w:hAnsi="Arial" w:cs="Arial"/>
          <w:bCs/>
          <w:color w:val="000000"/>
          <w:sz w:val="20"/>
        </w:rPr>
        <w:t xml:space="preserve"> </w:t>
      </w:r>
      <w:r w:rsidRPr="00830AAE">
        <w:rPr>
          <w:rFonts w:ascii="Arial" w:hAnsi="Arial" w:cs="Arial"/>
          <w:bCs/>
          <w:color w:val="000000"/>
          <w:sz w:val="20"/>
        </w:rPr>
        <w:t xml:space="preserve">statement in accordance with Rule 8.01(2) or a copy of the expert’s report in accordance with Rule 8.01(3).  Under </w:t>
      </w:r>
      <w:r w:rsidR="00E82F9E" w:rsidRPr="00830AAE">
        <w:rPr>
          <w:rFonts w:ascii="Arial" w:hAnsi="Arial" w:cs="Arial"/>
          <w:bCs/>
          <w:color w:val="000000"/>
          <w:sz w:val="20"/>
        </w:rPr>
        <w:t>R</w:t>
      </w:r>
      <w:r w:rsidRPr="00830AAE">
        <w:rPr>
          <w:rFonts w:ascii="Arial" w:hAnsi="Arial" w:cs="Arial"/>
          <w:bCs/>
          <w:color w:val="000000"/>
          <w:sz w:val="20"/>
        </w:rPr>
        <w:t>ule 8.01(4) a failure to comply results in the party being unable to adduce evidence from an expert witness at the hearing unless the Court grants leave, the other parties consent or the evidence is adduced in cross-examination.</w:t>
      </w:r>
    </w:p>
    <w:p w14:paraId="0F2ADF4A" w14:textId="77777777" w:rsidR="00EC5903" w:rsidRPr="00830AAE" w:rsidRDefault="00EC5903" w:rsidP="00EC5903">
      <w:pPr>
        <w:jc w:val="both"/>
        <w:rPr>
          <w:rFonts w:ascii="Arial" w:hAnsi="Arial" w:cs="Arial"/>
          <w:color w:val="000000"/>
          <w:sz w:val="16"/>
          <w:szCs w:val="20"/>
        </w:rPr>
      </w:pPr>
    </w:p>
    <w:p w14:paraId="7AC4E3C2" w14:textId="77777777" w:rsidR="00220E1A" w:rsidRPr="00830AAE" w:rsidRDefault="00220E1A" w:rsidP="00400E6D">
      <w:pPr>
        <w:pStyle w:val="Heading3"/>
        <w:keepNext/>
        <w:keepLines/>
        <w:widowControl/>
        <w:spacing w:line="240" w:lineRule="auto"/>
        <w:rPr>
          <w:rFonts w:ascii="Arial" w:hAnsi="Arial" w:cs="Arial"/>
          <w:b/>
          <w:bCs/>
          <w:color w:val="000000"/>
          <w:sz w:val="20"/>
        </w:rPr>
      </w:pPr>
      <w:bookmarkStart w:id="439" w:name="_6FV.8.2_Cross-examination_of"/>
      <w:bookmarkStart w:id="440" w:name="B6FV82"/>
      <w:bookmarkEnd w:id="439"/>
      <w:bookmarkEnd w:id="440"/>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2</w:t>
      </w:r>
      <w:r w:rsidRPr="00830AAE">
        <w:rPr>
          <w:rFonts w:ascii="Arial" w:hAnsi="Arial" w:cs="Arial"/>
          <w:b/>
          <w:bCs/>
          <w:color w:val="000000"/>
          <w:sz w:val="20"/>
        </w:rPr>
        <w:tab/>
        <w:t>Cross-examination of “protected witness” – Consequential legal representation</w:t>
      </w:r>
    </w:p>
    <w:p w14:paraId="6E628D6C" w14:textId="731ABEA4" w:rsidR="001F030A" w:rsidRPr="00830AAE" w:rsidRDefault="00220E1A" w:rsidP="005F544B">
      <w:pPr>
        <w:tabs>
          <w:tab w:val="left" w:pos="1134"/>
        </w:tabs>
        <w:spacing w:before="120"/>
        <w:jc w:val="both"/>
        <w:rPr>
          <w:rFonts w:ascii="Arial" w:hAnsi="Arial" w:cs="Arial"/>
          <w:color w:val="000000"/>
          <w:sz w:val="20"/>
        </w:rPr>
      </w:pPr>
      <w:r w:rsidRPr="00830AAE">
        <w:rPr>
          <w:rFonts w:ascii="Arial" w:hAnsi="Arial" w:cs="Arial"/>
          <w:color w:val="000000"/>
          <w:sz w:val="20"/>
        </w:rPr>
        <w:t xml:space="preserve">Under s.70 the following persons are “protected witnesses” for the purposes of </w:t>
      </w:r>
      <w:r w:rsidR="005F544B">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55D8637E"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96DAAF8"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2F44CFE6"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7DE8824B"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5BDB6BFC" w14:textId="77777777" w:rsidR="00EC5903" w:rsidRPr="00830AAE" w:rsidRDefault="00EC5903" w:rsidP="00EC5903">
      <w:pPr>
        <w:jc w:val="both"/>
        <w:rPr>
          <w:rFonts w:ascii="Arial" w:hAnsi="Arial" w:cs="Arial"/>
          <w:color w:val="000000"/>
          <w:sz w:val="16"/>
          <w:szCs w:val="20"/>
        </w:rPr>
      </w:pPr>
    </w:p>
    <w:p w14:paraId="0BCA7C64" w14:textId="77777777" w:rsidR="00220E1A" w:rsidRPr="00830AAE" w:rsidRDefault="00220E1A" w:rsidP="00220E1A">
      <w:pPr>
        <w:keepNext/>
        <w:keepLines/>
        <w:tabs>
          <w:tab w:val="left" w:pos="454"/>
        </w:tabs>
        <w:jc w:val="both"/>
        <w:rPr>
          <w:rFonts w:ascii="Arial" w:hAnsi="Arial" w:cs="Arial"/>
          <w:color w:val="000000"/>
          <w:sz w:val="20"/>
        </w:rPr>
      </w:pPr>
      <w:r w:rsidRPr="00830AAE">
        <w:rPr>
          <w:rFonts w:ascii="Arial" w:hAnsi="Arial" w:cs="Arial"/>
          <w:color w:val="000000"/>
          <w:sz w:val="20"/>
        </w:rPr>
        <w:t>Section 70(3) prohibits a protected witness from being personally cross-examined by a respondent unless the protected witness is an adult who has given informed consent and the court is satisfied that it would not have a harmful impact on the protected witness to be cross-examined by the respondent.  The court must inform an unrepresented respondent of this prohibition and must grant an adjournment if satisfied the respondent has not had a reasonable opportunity to obtain legal representation: s.70(4).</w:t>
      </w:r>
    </w:p>
    <w:p w14:paraId="7212B3A2" w14:textId="77777777" w:rsidR="00EC5903" w:rsidRPr="00830AAE" w:rsidRDefault="00EC5903" w:rsidP="00EC5903">
      <w:pPr>
        <w:jc w:val="both"/>
        <w:rPr>
          <w:rFonts w:ascii="Arial" w:hAnsi="Arial" w:cs="Arial"/>
          <w:color w:val="000000"/>
          <w:sz w:val="16"/>
          <w:szCs w:val="20"/>
        </w:rPr>
      </w:pPr>
    </w:p>
    <w:p w14:paraId="52824D9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Section 71(1) provides that if the respondent does not obtain legal representation for the cross-examination of a protected witness after being given a reasonable opportunity to do so, the court must order Victoria Legal Aid to offer the respondent legal representation for that purpose.</w:t>
      </w:r>
    </w:p>
    <w:p w14:paraId="6BE8019B" w14:textId="77777777" w:rsidR="00EC5903" w:rsidRPr="00830AAE" w:rsidRDefault="00EC5903" w:rsidP="00EC5903">
      <w:pPr>
        <w:jc w:val="both"/>
        <w:rPr>
          <w:rFonts w:ascii="Arial" w:hAnsi="Arial" w:cs="Arial"/>
          <w:color w:val="000000"/>
          <w:sz w:val="16"/>
          <w:szCs w:val="20"/>
        </w:rPr>
      </w:pPr>
    </w:p>
    <w:p w14:paraId="3E929065" w14:textId="69F9F5A5"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Section 72 provides that if</w:t>
      </w:r>
      <w:r w:rsidR="006715BA">
        <w:rPr>
          <w:rFonts w:ascii="Arial" w:hAnsi="Arial" w:cs="Arial"/>
          <w:color w:val="000000"/>
          <w:sz w:val="20"/>
        </w:rPr>
        <w:t>–</w:t>
      </w:r>
    </w:p>
    <w:p w14:paraId="17BA3A8D" w14:textId="77777777" w:rsidR="00220E1A" w:rsidRPr="00830AAE" w:rsidRDefault="00220E1A" w:rsidP="00703A8E">
      <w:pPr>
        <w:keepNext/>
        <w:keepLines/>
        <w:numPr>
          <w:ilvl w:val="0"/>
          <w:numId w:val="74"/>
        </w:numPr>
        <w:ind w:left="454" w:hanging="454"/>
        <w:jc w:val="both"/>
        <w:rPr>
          <w:rFonts w:ascii="Arial" w:hAnsi="Arial" w:cs="Arial"/>
          <w:color w:val="000000"/>
          <w:sz w:val="20"/>
        </w:rPr>
      </w:pPr>
      <w:r w:rsidRPr="00830AAE">
        <w:rPr>
          <w:rFonts w:ascii="Arial" w:hAnsi="Arial" w:cs="Arial"/>
          <w:bCs/>
          <w:color w:val="000000"/>
          <w:sz w:val="20"/>
        </w:rPr>
        <w:t>the respondent is legally represented</w:t>
      </w:r>
      <w:r w:rsidRPr="00830AAE">
        <w:rPr>
          <w:rFonts w:ascii="Arial" w:hAnsi="Arial" w:cs="Arial"/>
          <w:color w:val="000000"/>
          <w:sz w:val="20"/>
        </w:rPr>
        <w:t>; and</w:t>
      </w:r>
    </w:p>
    <w:p w14:paraId="5E64EE1D" w14:textId="197D0386" w:rsidR="00220E1A" w:rsidRPr="00830AAE" w:rsidRDefault="00220E1A" w:rsidP="00703A8E">
      <w:pPr>
        <w:numPr>
          <w:ilvl w:val="0"/>
          <w:numId w:val="74"/>
        </w:numPr>
        <w:ind w:left="454" w:hanging="454"/>
        <w:jc w:val="both"/>
        <w:rPr>
          <w:rFonts w:ascii="Arial" w:hAnsi="Arial" w:cs="Arial"/>
          <w:color w:val="000000"/>
          <w:sz w:val="20"/>
        </w:rPr>
      </w:pPr>
      <w:r w:rsidRPr="00830AAE">
        <w:rPr>
          <w:rFonts w:ascii="Arial" w:hAnsi="Arial" w:cs="Arial"/>
          <w:color w:val="000000"/>
          <w:sz w:val="20"/>
        </w:rPr>
        <w:t xml:space="preserve">the protected witness is the </w:t>
      </w:r>
      <w:r w:rsidRPr="00830AAE">
        <w:rPr>
          <w:rFonts w:ascii="Arial" w:hAnsi="Arial" w:cs="Arial"/>
          <w:bCs/>
          <w:color w:val="000000"/>
          <w:sz w:val="20"/>
        </w:rPr>
        <w:t>applicant, is not a police officer and is not legally represented</w:t>
      </w:r>
      <w:r w:rsidR="006715BA">
        <w:rPr>
          <w:rFonts w:ascii="Arial" w:hAnsi="Arial" w:cs="Arial"/>
          <w:color w:val="000000"/>
          <w:sz w:val="20"/>
        </w:rPr>
        <w:t>–</w:t>
      </w:r>
    </w:p>
    <w:p w14:paraId="610FC5E5"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lastRenderedPageBreak/>
        <w:t>the court must order Victoria Legal Aid to provide legal representation for the protected witness for the purposes of cross-examination by the respondent’s legal representative unless the protected witness objects.</w:t>
      </w:r>
    </w:p>
    <w:p w14:paraId="3527C998" w14:textId="77777777" w:rsidR="00EC5903" w:rsidRPr="00830AAE" w:rsidRDefault="00EC5903" w:rsidP="00EC5903">
      <w:pPr>
        <w:jc w:val="both"/>
        <w:rPr>
          <w:rFonts w:ascii="Arial" w:hAnsi="Arial" w:cs="Arial"/>
          <w:color w:val="000000"/>
          <w:sz w:val="16"/>
          <w:szCs w:val="20"/>
        </w:rPr>
      </w:pPr>
    </w:p>
    <w:p w14:paraId="526D992B" w14:textId="77777777" w:rsidR="001F030A" w:rsidRPr="00830AAE" w:rsidRDefault="003D063C" w:rsidP="001F030A">
      <w:pPr>
        <w:jc w:val="both"/>
        <w:rPr>
          <w:rFonts w:ascii="Arial" w:hAnsi="Arial" w:cs="Arial"/>
          <w:color w:val="000000"/>
          <w:sz w:val="20"/>
        </w:rPr>
      </w:pPr>
      <w:r>
        <w:rPr>
          <w:rFonts w:ascii="Arial" w:hAnsi="Arial" w:cs="Arial"/>
          <w:bCs/>
          <w:color w:val="000000"/>
          <w:sz w:val="20"/>
        </w:rPr>
        <w:t xml:space="preserve">Sections 71-72 “impose an unconditional obligation on Victoria Legal Aid to provide legal assistance in the limited circumstances to which those provisions apply”: </w:t>
      </w:r>
      <w:proofErr w:type="spellStart"/>
      <w:r w:rsidRPr="003D063C">
        <w:rPr>
          <w:rFonts w:ascii="Arial" w:hAnsi="Arial" w:cs="Arial"/>
          <w:bCs/>
          <w:i/>
          <w:color w:val="000000"/>
          <w:sz w:val="20"/>
        </w:rPr>
        <w:t>Slaveski</w:t>
      </w:r>
      <w:proofErr w:type="spellEnd"/>
      <w:r w:rsidRPr="003D063C">
        <w:rPr>
          <w:rFonts w:ascii="Arial" w:hAnsi="Arial" w:cs="Arial"/>
          <w:bCs/>
          <w:i/>
          <w:color w:val="000000"/>
          <w:sz w:val="20"/>
        </w:rPr>
        <w:t xml:space="preserve"> v Smith </w:t>
      </w:r>
      <w:r>
        <w:rPr>
          <w:rFonts w:ascii="Arial" w:hAnsi="Arial" w:cs="Arial"/>
          <w:bCs/>
          <w:color w:val="000000"/>
          <w:sz w:val="20"/>
        </w:rPr>
        <w:t>[2012] VSCA 25 at [17].</w:t>
      </w:r>
    </w:p>
    <w:p w14:paraId="5199F55D" w14:textId="77777777" w:rsidR="00EC5903" w:rsidRPr="00830AAE" w:rsidRDefault="00EC5903" w:rsidP="00EC5903">
      <w:pPr>
        <w:jc w:val="both"/>
        <w:rPr>
          <w:rFonts w:ascii="Arial" w:hAnsi="Arial" w:cs="Arial"/>
          <w:color w:val="000000"/>
          <w:sz w:val="16"/>
          <w:szCs w:val="20"/>
        </w:rPr>
      </w:pPr>
    </w:p>
    <w:p w14:paraId="1A66DC76"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If the respondent refuses the legal representation offered under s.71(1) or otherwise refuses to co-operate, the court must warn the respondent that if the respondent is not represented and not permitted to cross-examine the protected person about events relevant to the application, neither the respondent nor the respondent’s witnesses may give evidence about those events: s.71(4).</w:t>
      </w:r>
    </w:p>
    <w:p w14:paraId="77244F04" w14:textId="77777777" w:rsidR="00EC5903" w:rsidRPr="00830AAE" w:rsidRDefault="00EC5903" w:rsidP="00EC5903">
      <w:pPr>
        <w:jc w:val="both"/>
        <w:rPr>
          <w:rFonts w:ascii="Arial" w:hAnsi="Arial" w:cs="Arial"/>
          <w:color w:val="000000"/>
          <w:sz w:val="16"/>
          <w:szCs w:val="20"/>
        </w:rPr>
      </w:pPr>
    </w:p>
    <w:p w14:paraId="46F8367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It is unlikely that ss.71-72 will often be applicable to child respondents and child applicants in the Children’s Court because they will usually be legally represented for the whole proceeding.</w:t>
      </w:r>
    </w:p>
    <w:p w14:paraId="3B4EC10F" w14:textId="77777777" w:rsidR="00EC5903" w:rsidRPr="00830AAE" w:rsidRDefault="00EC5903" w:rsidP="00EC5903">
      <w:pPr>
        <w:jc w:val="both"/>
        <w:rPr>
          <w:rFonts w:ascii="Arial" w:hAnsi="Arial" w:cs="Arial"/>
          <w:color w:val="000000"/>
          <w:sz w:val="16"/>
          <w:szCs w:val="20"/>
        </w:rPr>
      </w:pPr>
    </w:p>
    <w:p w14:paraId="57513503"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The FVPA does not expressly state whether the legal representative provided by Victoria Legal Aid to a protected witness who is a child must represent the witness on the “instructions” model or the “best interests” model: cf. ss. 524(10) &amp; 524(11) of the CYFA.  The writer believes that a legal representative appointed under either s.71 or s.72 to represent a child (who will presumably be mature enough to give instructions) will have to act on those instructions insofar as they are compatible with law.</w:t>
      </w:r>
    </w:p>
    <w:p w14:paraId="616BA8C0" w14:textId="77777777" w:rsidR="00220E1A" w:rsidRPr="00830AAE" w:rsidRDefault="00220E1A" w:rsidP="004A3F75">
      <w:pPr>
        <w:jc w:val="both"/>
        <w:rPr>
          <w:rFonts w:ascii="Arial" w:hAnsi="Arial" w:cs="Arial"/>
          <w:color w:val="000000"/>
          <w:sz w:val="16"/>
          <w:szCs w:val="20"/>
        </w:rPr>
      </w:pPr>
    </w:p>
    <w:p w14:paraId="7A35C6D5" w14:textId="77777777" w:rsidR="00326C19" w:rsidRPr="00830AAE" w:rsidRDefault="00326C19" w:rsidP="00894B7A">
      <w:pPr>
        <w:pStyle w:val="Heading2"/>
        <w:keepNext/>
        <w:keepLines/>
        <w:spacing w:line="240" w:lineRule="auto"/>
        <w:rPr>
          <w:rFonts w:ascii="Arial" w:hAnsi="Arial" w:cs="Arial"/>
          <w:b/>
          <w:bCs/>
          <w:color w:val="000000"/>
        </w:rPr>
      </w:pPr>
      <w:bookmarkStart w:id="441" w:name="_6FV.9_Interim_family"/>
      <w:bookmarkStart w:id="442" w:name="B6FV9"/>
      <w:bookmarkEnd w:id="441"/>
      <w:bookmarkEnd w:id="442"/>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220E1A" w:rsidRPr="00830AAE">
        <w:rPr>
          <w:rFonts w:ascii="Arial" w:hAnsi="Arial" w:cs="Arial"/>
          <w:b/>
          <w:bCs/>
          <w:color w:val="000000"/>
        </w:rPr>
        <w:t>9</w:t>
      </w:r>
      <w:r w:rsidRPr="00830AAE">
        <w:rPr>
          <w:rFonts w:ascii="Arial" w:hAnsi="Arial" w:cs="Arial"/>
          <w:b/>
          <w:bCs/>
          <w:color w:val="000000"/>
        </w:rPr>
        <w:tab/>
        <w:t>Interim family violence intervention order</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C19C798" w14:textId="77777777" w:rsidR="00011571" w:rsidRPr="00830AAE" w:rsidRDefault="00011571" w:rsidP="00384A64">
      <w:pPr>
        <w:spacing w:before="120"/>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Ashley J sounded a warning about interim intervention orders under the CFVA</w:t>
      </w:r>
      <w:r w:rsidR="007537F6" w:rsidRPr="00830AAE">
        <w:rPr>
          <w:rFonts w:ascii="Arial" w:hAnsi="Arial" w:cs="Arial"/>
          <w:color w:val="000000"/>
          <w:sz w:val="20"/>
        </w:rPr>
        <w:t xml:space="preserve">, a warning </w:t>
      </w:r>
      <w:r w:rsidRPr="00830AAE">
        <w:rPr>
          <w:rFonts w:ascii="Arial" w:hAnsi="Arial" w:cs="Arial"/>
          <w:color w:val="000000"/>
          <w:sz w:val="20"/>
        </w:rPr>
        <w:t>equally applicable to orders under the FVPA</w:t>
      </w:r>
      <w:r w:rsidR="00427B14" w:rsidRPr="00830AAE">
        <w:rPr>
          <w:rFonts w:ascii="Arial" w:hAnsi="Arial" w:cs="Arial"/>
          <w:color w:val="000000"/>
          <w:sz w:val="20"/>
        </w:rPr>
        <w:t xml:space="preserve"> or under the PSIA</w:t>
      </w:r>
      <w:r w:rsidRPr="00830AAE">
        <w:rPr>
          <w:rFonts w:ascii="Arial" w:hAnsi="Arial" w:cs="Arial"/>
          <w:color w:val="000000"/>
          <w:sz w:val="20"/>
        </w:rPr>
        <w:t>:</w:t>
      </w:r>
    </w:p>
    <w:p w14:paraId="040B19EB" w14:textId="77777777" w:rsidR="00011571" w:rsidRPr="00830AAE" w:rsidRDefault="00011571" w:rsidP="00CA7E9A">
      <w:pPr>
        <w:spacing w:before="120"/>
        <w:ind w:left="623" w:right="510" w:hanging="113"/>
        <w:jc w:val="both"/>
        <w:rPr>
          <w:rFonts w:ascii="Arial" w:hAnsi="Arial" w:cs="Arial"/>
          <w:color w:val="000000"/>
          <w:sz w:val="20"/>
        </w:rPr>
      </w:pPr>
      <w:r w:rsidRPr="00830AAE">
        <w:rPr>
          <w:rFonts w:ascii="Arial" w:hAnsi="Arial" w:cs="Arial"/>
          <w:color w:val="000000"/>
          <w:sz w:val="20"/>
        </w:rPr>
        <w:t>"Something should be said…about the jurisdiction to grant an interim intervention order.  Whether such an order is made in the presence or absence of the respondent, it is an order which has far-reaching consequences.  Of course, the safety of the complainant is a crucial consideration.  But it must be remembered that if such an order is made the consequences for a respondent are serious indeed.  His or her conduct is inhibited; and any failure to abide the order constitutes an offence which may lead to the imposition of substantial penalties.  Moreover, the order is made having heard one side of things only."</w:t>
      </w:r>
    </w:p>
    <w:p w14:paraId="38EDFE0D" w14:textId="77777777" w:rsidR="007537F6" w:rsidRPr="00830AAE" w:rsidRDefault="007537F6" w:rsidP="007537F6">
      <w:pPr>
        <w:jc w:val="both"/>
        <w:rPr>
          <w:rFonts w:ascii="Arial" w:hAnsi="Arial" w:cs="Arial"/>
          <w:color w:val="000000"/>
          <w:sz w:val="16"/>
          <w:szCs w:val="20"/>
        </w:rPr>
      </w:pPr>
    </w:p>
    <w:p w14:paraId="1D37FC9C" w14:textId="77777777" w:rsidR="001F030A" w:rsidRPr="00830AAE" w:rsidRDefault="00384A64" w:rsidP="001F030A">
      <w:pPr>
        <w:pStyle w:val="Heading3"/>
        <w:keepNext/>
        <w:keepLines/>
        <w:spacing w:after="120" w:line="240" w:lineRule="auto"/>
        <w:rPr>
          <w:rFonts w:ascii="Arial" w:hAnsi="Arial" w:cs="Arial"/>
          <w:b/>
          <w:bCs/>
          <w:color w:val="000000"/>
          <w:sz w:val="20"/>
        </w:rPr>
      </w:pPr>
      <w:bookmarkStart w:id="443" w:name="_6FV.9.1_Power_to"/>
      <w:bookmarkStart w:id="444" w:name="B6FV91"/>
      <w:bookmarkEnd w:id="443"/>
      <w:bookmarkEnd w:id="444"/>
      <w:r w:rsidRPr="00830AAE">
        <w:rPr>
          <w:rFonts w:ascii="Arial" w:hAnsi="Arial" w:cs="Arial"/>
          <w:b/>
          <w:bCs/>
          <w:color w:val="000000"/>
          <w:sz w:val="20"/>
        </w:rPr>
        <w:t>6FV.</w:t>
      </w:r>
      <w:r w:rsidR="00EC5903" w:rsidRPr="00830AAE">
        <w:rPr>
          <w:rFonts w:ascii="Arial" w:hAnsi="Arial" w:cs="Arial"/>
          <w:b/>
          <w:bCs/>
          <w:color w:val="000000"/>
          <w:sz w:val="20"/>
        </w:rPr>
        <w:t>9</w:t>
      </w:r>
      <w:r w:rsidRPr="00830AAE">
        <w:rPr>
          <w:rFonts w:ascii="Arial" w:hAnsi="Arial" w:cs="Arial"/>
          <w:b/>
          <w:bCs/>
          <w:color w:val="000000"/>
          <w:sz w:val="20"/>
        </w:rPr>
        <w:t>.1</w:t>
      </w:r>
      <w:r w:rsidR="0093125A" w:rsidRPr="00830AAE">
        <w:rPr>
          <w:rFonts w:ascii="Arial" w:hAnsi="Arial" w:cs="Arial"/>
          <w:b/>
          <w:bCs/>
          <w:color w:val="000000"/>
          <w:sz w:val="20"/>
        </w:rPr>
        <w:tab/>
      </w:r>
      <w:r w:rsidR="00AC1E7F" w:rsidRPr="00830AAE">
        <w:rPr>
          <w:rFonts w:ascii="Arial" w:hAnsi="Arial" w:cs="Arial"/>
          <w:b/>
          <w:bCs/>
          <w:color w:val="000000"/>
          <w:sz w:val="20"/>
        </w:rPr>
        <w:t>Power to make</w:t>
      </w:r>
      <w:r w:rsidR="0093125A" w:rsidRPr="00830AAE">
        <w:rPr>
          <w:rFonts w:ascii="Arial" w:hAnsi="Arial" w:cs="Arial"/>
          <w:b/>
          <w:bCs/>
          <w:color w:val="000000"/>
          <w:sz w:val="20"/>
        </w:rPr>
        <w:t xml:space="preserve"> interim order</w:t>
      </w:r>
    </w:p>
    <w:p w14:paraId="07E2B5E1" w14:textId="565E85D2" w:rsidR="00C43DC0" w:rsidRPr="00830AAE" w:rsidRDefault="004B6C46" w:rsidP="007537F6">
      <w:pPr>
        <w:spacing w:before="120"/>
        <w:jc w:val="both"/>
        <w:rPr>
          <w:rFonts w:ascii="Arial" w:hAnsi="Arial" w:cs="Arial"/>
          <w:color w:val="000000"/>
          <w:sz w:val="20"/>
        </w:rPr>
      </w:pPr>
      <w:r w:rsidRPr="00830AAE">
        <w:rPr>
          <w:rFonts w:ascii="Arial" w:hAnsi="Arial" w:cs="Arial"/>
          <w:color w:val="000000"/>
          <w:sz w:val="20"/>
        </w:rPr>
        <w:t>Sections 53</w:t>
      </w:r>
      <w:r w:rsidR="00D63E8C">
        <w:rPr>
          <w:rFonts w:ascii="Arial" w:hAnsi="Arial" w:cs="Arial"/>
          <w:color w:val="000000"/>
          <w:sz w:val="20"/>
        </w:rPr>
        <w:t xml:space="preserve"> </w:t>
      </w:r>
      <w:r w:rsidR="001C378A">
        <w:rPr>
          <w:rFonts w:ascii="Arial" w:hAnsi="Arial" w:cs="Arial"/>
          <w:color w:val="000000"/>
          <w:sz w:val="20"/>
        </w:rPr>
        <w:t xml:space="preserve">&amp; </w:t>
      </w:r>
      <w:r w:rsidRPr="00830AAE">
        <w:rPr>
          <w:rFonts w:ascii="Arial" w:hAnsi="Arial" w:cs="Arial"/>
          <w:color w:val="000000"/>
          <w:sz w:val="20"/>
        </w:rPr>
        <w:t xml:space="preserve">54 of the FVPA give a court power to make an interim </w:t>
      </w:r>
      <w:r w:rsidR="00E10D22" w:rsidRPr="00830AAE">
        <w:rPr>
          <w:rFonts w:ascii="Arial" w:hAnsi="Arial" w:cs="Arial"/>
          <w:color w:val="000000"/>
          <w:sz w:val="20"/>
        </w:rPr>
        <w:t xml:space="preserve">family violence </w:t>
      </w:r>
      <w:r w:rsidRPr="00830AAE">
        <w:rPr>
          <w:rFonts w:ascii="Arial" w:hAnsi="Arial" w:cs="Arial"/>
          <w:color w:val="000000"/>
          <w:sz w:val="20"/>
        </w:rPr>
        <w:t xml:space="preserve">intervention order </w:t>
      </w:r>
      <w:r w:rsidR="007268A9">
        <w:rPr>
          <w:rFonts w:ascii="Arial" w:hAnsi="Arial" w:cs="Arial"/>
          <w:color w:val="000000"/>
          <w:sz w:val="20"/>
        </w:rPr>
        <w:t>–</w:t>
      </w:r>
      <w:r w:rsidRPr="00830AAE">
        <w:rPr>
          <w:rFonts w:ascii="Arial" w:hAnsi="Arial" w:cs="Arial"/>
          <w:color w:val="000000"/>
          <w:sz w:val="20"/>
        </w:rPr>
        <w:t xml:space="preserve"> whether or not a copy of the application has been served on the respondent and whether or not the respondent is present – if</w:t>
      </w:r>
      <w:r w:rsidR="0057006C">
        <w:rPr>
          <w:rFonts w:ascii="Arial" w:hAnsi="Arial" w:cs="Arial"/>
          <w:color w:val="000000"/>
          <w:sz w:val="20"/>
        </w:rPr>
        <w:t>–</w:t>
      </w:r>
    </w:p>
    <w:p w14:paraId="1F683DF9" w14:textId="6185169F" w:rsidR="004B6C46" w:rsidRPr="00830AAE" w:rsidRDefault="004B6C46" w:rsidP="004B6C46">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court is satisfied on the balance of probabilities, that an interim order is necessary</w:t>
      </w:r>
      <w:r w:rsidR="006715BA">
        <w:rPr>
          <w:rFonts w:ascii="Arial" w:hAnsi="Arial" w:cs="Arial"/>
          <w:color w:val="000000"/>
          <w:sz w:val="20"/>
        </w:rPr>
        <w:t>–</w:t>
      </w:r>
    </w:p>
    <w:p w14:paraId="7D1E4D00"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to ensure the </w:t>
      </w:r>
      <w:r w:rsidR="00411624" w:rsidRPr="00830AAE">
        <w:rPr>
          <w:rFonts w:ascii="Arial" w:hAnsi="Arial" w:cs="Arial"/>
          <w:color w:val="000000"/>
          <w:sz w:val="20"/>
        </w:rPr>
        <w:t xml:space="preserve">affected family member’s </w:t>
      </w:r>
      <w:r w:rsidRPr="00830AAE">
        <w:rPr>
          <w:rFonts w:ascii="Arial" w:hAnsi="Arial" w:cs="Arial"/>
          <w:color w:val="000000"/>
          <w:sz w:val="20"/>
        </w:rPr>
        <w:t xml:space="preserve">safety </w:t>
      </w:r>
      <w:r w:rsidR="002C5A29" w:rsidRPr="00830AAE">
        <w:rPr>
          <w:rFonts w:ascii="Arial" w:hAnsi="Arial" w:cs="Arial"/>
          <w:color w:val="000000"/>
          <w:sz w:val="20"/>
        </w:rPr>
        <w:t>from family violence</w:t>
      </w:r>
      <w:r w:rsidRPr="00830AAE">
        <w:rPr>
          <w:rFonts w:ascii="Arial" w:hAnsi="Arial" w:cs="Arial"/>
          <w:color w:val="000000"/>
          <w:sz w:val="20"/>
        </w:rPr>
        <w:t>; or</w:t>
      </w:r>
    </w:p>
    <w:p w14:paraId="0E7CE726"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to preserve any property of the affected family member; or</w:t>
      </w:r>
    </w:p>
    <w:p w14:paraId="68BC50E1" w14:textId="77777777" w:rsidR="002C5A29" w:rsidRPr="00830AAE" w:rsidRDefault="002C5A29" w:rsidP="002C5A29">
      <w:pPr>
        <w:ind w:left="908" w:hanging="45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r>
      <w:r w:rsidR="004B6C46" w:rsidRPr="00830AAE">
        <w:rPr>
          <w:rFonts w:ascii="Arial" w:hAnsi="Arial" w:cs="Arial"/>
          <w:color w:val="000000"/>
          <w:sz w:val="20"/>
        </w:rPr>
        <w:t xml:space="preserve">to protect a child </w:t>
      </w:r>
      <w:r w:rsidR="001410B9" w:rsidRPr="00830AAE">
        <w:rPr>
          <w:rFonts w:ascii="Arial" w:hAnsi="Arial" w:cs="Arial"/>
          <w:color w:val="000000"/>
          <w:sz w:val="20"/>
        </w:rPr>
        <w:t xml:space="preserve">(whether or not the child is an affected family member) </w:t>
      </w:r>
      <w:r w:rsidR="004B6C46" w:rsidRPr="00830AAE">
        <w:rPr>
          <w:rFonts w:ascii="Arial" w:hAnsi="Arial" w:cs="Arial"/>
          <w:color w:val="000000"/>
          <w:sz w:val="20"/>
        </w:rPr>
        <w:t>who has been subjected to family violence committed by the respondent; or</w:t>
      </w:r>
    </w:p>
    <w:p w14:paraId="1B77AACC" w14:textId="77777777" w:rsidR="00C43DC0" w:rsidRPr="00830AAE" w:rsidRDefault="002C5A29" w:rsidP="002C5A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parties to the proceeding have consented to, or do not oppose, the making of an interim order; or</w:t>
      </w:r>
    </w:p>
    <w:p w14:paraId="58E00C87" w14:textId="77777777" w:rsidR="002C5A29" w:rsidRPr="00A541A1" w:rsidRDefault="002C5A29" w:rsidP="002C5A29">
      <w:pPr>
        <w:tabs>
          <w:tab w:val="left" w:pos="454"/>
        </w:tabs>
        <w:ind w:left="454" w:hanging="454"/>
        <w:jc w:val="both"/>
        <w:rPr>
          <w:rFonts w:ascii="Arial" w:hAnsi="Arial" w:cs="Arial"/>
          <w:color w:val="000000"/>
          <w:sz w:val="20"/>
        </w:rPr>
      </w:pPr>
      <w:r w:rsidRPr="00A541A1">
        <w:rPr>
          <w:rFonts w:ascii="Arial" w:hAnsi="Arial" w:cs="Arial"/>
          <w:color w:val="000000"/>
          <w:sz w:val="20"/>
        </w:rPr>
        <w:t>(c)</w:t>
      </w:r>
      <w:r w:rsidRPr="00A541A1">
        <w:rPr>
          <w:rFonts w:ascii="Arial" w:hAnsi="Arial" w:cs="Arial"/>
          <w:color w:val="000000"/>
          <w:sz w:val="20"/>
        </w:rPr>
        <w:tab/>
      </w:r>
      <w:r w:rsidR="007055CC" w:rsidRPr="00A541A1">
        <w:rPr>
          <w:rFonts w:ascii="Arial" w:hAnsi="Arial" w:cs="Arial"/>
          <w:color w:val="000000"/>
          <w:sz w:val="20"/>
        </w:rPr>
        <w:t xml:space="preserve">[in Magistrates’ Court] </w:t>
      </w:r>
      <w:r w:rsidRPr="00A541A1">
        <w:rPr>
          <w:rFonts w:ascii="Arial" w:hAnsi="Arial" w:cs="Arial"/>
          <w:color w:val="000000"/>
          <w:sz w:val="20"/>
        </w:rPr>
        <w:t>a family violence safety notice has been issued [under s.26] and the court is satisfied on the balance of probabilities there are no circumstances that would justify discontinuing the protection of the person until a final decision about the application</w:t>
      </w:r>
      <w:r w:rsidR="0014065F" w:rsidRPr="00A541A1">
        <w:rPr>
          <w:rFonts w:ascii="Arial" w:hAnsi="Arial" w:cs="Arial"/>
          <w:color w:val="000000"/>
          <w:sz w:val="20"/>
        </w:rPr>
        <w:t xml:space="preserve"> {see </w:t>
      </w:r>
      <w:r w:rsidR="0014065F" w:rsidRPr="00A541A1">
        <w:rPr>
          <w:rFonts w:ascii="Arial" w:hAnsi="Arial" w:cs="Arial"/>
          <w:i/>
          <w:color w:val="000000"/>
          <w:sz w:val="20"/>
        </w:rPr>
        <w:t>Zion-Shalom v Magistrates’ Court of Victoria &amp; Ors (No.1)</w:t>
      </w:r>
      <w:r w:rsidR="0014065F" w:rsidRPr="00A541A1">
        <w:rPr>
          <w:rFonts w:ascii="Arial" w:hAnsi="Arial" w:cs="Arial"/>
          <w:color w:val="000000"/>
          <w:sz w:val="20"/>
        </w:rPr>
        <w:t xml:space="preserve"> [2009] VSC 476</w:t>
      </w:r>
      <w:r w:rsidR="00BA7633" w:rsidRPr="00A541A1">
        <w:rPr>
          <w:rFonts w:ascii="Arial" w:hAnsi="Arial" w:cs="Arial"/>
          <w:color w:val="000000"/>
          <w:sz w:val="20"/>
        </w:rPr>
        <w:t xml:space="preserve">; </w:t>
      </w:r>
      <w:r w:rsidR="00BA7633" w:rsidRPr="00A541A1">
        <w:rPr>
          <w:rFonts w:ascii="Arial" w:hAnsi="Arial" w:cs="Arial"/>
          <w:i/>
          <w:color w:val="000000"/>
          <w:sz w:val="20"/>
        </w:rPr>
        <w:t>Zion-Shalom v Magistrates’ Court of Victoria &amp; Ors (No.2)</w:t>
      </w:r>
      <w:r w:rsidR="00BA7633" w:rsidRPr="00A541A1">
        <w:rPr>
          <w:rFonts w:ascii="Arial" w:hAnsi="Arial" w:cs="Arial"/>
          <w:color w:val="000000"/>
          <w:sz w:val="20"/>
        </w:rPr>
        <w:t xml:space="preserve"> [2009] VSC 477</w:t>
      </w:r>
      <w:r w:rsidR="0014065F" w:rsidRPr="00A541A1">
        <w:rPr>
          <w:rFonts w:ascii="Arial" w:hAnsi="Arial" w:cs="Arial"/>
          <w:color w:val="000000"/>
          <w:sz w:val="20"/>
        </w:rPr>
        <w:t>}</w:t>
      </w:r>
      <w:r w:rsidRPr="00A541A1">
        <w:rPr>
          <w:rFonts w:ascii="Arial" w:hAnsi="Arial" w:cs="Arial"/>
          <w:color w:val="000000"/>
          <w:sz w:val="20"/>
        </w:rPr>
        <w:t>.</w:t>
      </w:r>
    </w:p>
    <w:p w14:paraId="264D8EA1" w14:textId="77777777" w:rsidR="0014065F" w:rsidRPr="00830AAE" w:rsidRDefault="0014065F" w:rsidP="007537F6">
      <w:pPr>
        <w:jc w:val="both"/>
        <w:rPr>
          <w:rFonts w:ascii="Arial" w:hAnsi="Arial" w:cs="Arial"/>
          <w:color w:val="000000"/>
          <w:sz w:val="16"/>
          <w:szCs w:val="20"/>
        </w:rPr>
      </w:pPr>
    </w:p>
    <w:p w14:paraId="08658C6F" w14:textId="77777777" w:rsidR="002C5A29" w:rsidRPr="00830AAE" w:rsidRDefault="0093125A" w:rsidP="00326C19">
      <w:pPr>
        <w:jc w:val="both"/>
        <w:rPr>
          <w:rFonts w:ascii="Arial" w:hAnsi="Arial" w:cs="Arial"/>
          <w:color w:val="000000"/>
          <w:sz w:val="20"/>
        </w:rPr>
      </w:pPr>
      <w:r w:rsidRPr="00830AAE">
        <w:rPr>
          <w:rFonts w:ascii="Arial" w:hAnsi="Arial" w:cs="Arial"/>
          <w:color w:val="000000"/>
          <w:sz w:val="20"/>
        </w:rPr>
        <w:t>In deciding whether or not to make an interim order the court must not take into account whether or not the respondent has been given a direction or detained in an exercise of police holding powers</w:t>
      </w:r>
      <w:r w:rsidR="001C378A">
        <w:rPr>
          <w:rFonts w:ascii="Arial" w:hAnsi="Arial" w:cs="Arial"/>
          <w:color w:val="000000"/>
          <w:sz w:val="20"/>
        </w:rPr>
        <w:t>: s.53(2).  Before deciding whether to make an interim order under s.53, the court must consider whether there are any children who have been subjected to family violence by the respondent</w:t>
      </w:r>
      <w:r w:rsidR="00AE154D">
        <w:rPr>
          <w:rFonts w:ascii="Arial" w:hAnsi="Arial" w:cs="Arial"/>
          <w:color w:val="000000"/>
          <w:sz w:val="20"/>
        </w:rPr>
        <w:t>: s.52A</w:t>
      </w:r>
      <w:r w:rsidR="001C378A">
        <w:rPr>
          <w:rFonts w:ascii="Arial" w:hAnsi="Arial" w:cs="Arial"/>
          <w:color w:val="000000"/>
          <w:sz w:val="20"/>
        </w:rPr>
        <w:t>.</w:t>
      </w:r>
    </w:p>
    <w:p w14:paraId="3AC93EEA" w14:textId="77777777" w:rsidR="007537F6" w:rsidRPr="00830AAE" w:rsidRDefault="007537F6" w:rsidP="007537F6">
      <w:pPr>
        <w:jc w:val="both"/>
        <w:rPr>
          <w:rFonts w:ascii="Arial" w:hAnsi="Arial" w:cs="Arial"/>
          <w:color w:val="000000"/>
          <w:sz w:val="16"/>
          <w:szCs w:val="20"/>
        </w:rPr>
      </w:pPr>
    </w:p>
    <w:p w14:paraId="557F6083" w14:textId="2750F411" w:rsidR="00FF201D" w:rsidRPr="00830AAE" w:rsidRDefault="00FF201D" w:rsidP="00326C19">
      <w:pPr>
        <w:jc w:val="both"/>
        <w:rPr>
          <w:rFonts w:ascii="Arial" w:hAnsi="Arial" w:cs="Arial"/>
          <w:color w:val="000000"/>
          <w:sz w:val="20"/>
        </w:rPr>
      </w:pPr>
      <w:r w:rsidRPr="00830AAE">
        <w:rPr>
          <w:rFonts w:ascii="Arial" w:hAnsi="Arial" w:cs="Arial"/>
          <w:color w:val="000000"/>
          <w:sz w:val="20"/>
        </w:rPr>
        <w:t>Section 53(3) of the FVPA provides that the court may make an interim order whether or not</w:t>
      </w:r>
      <w:r w:rsidR="006715BA">
        <w:rPr>
          <w:rFonts w:ascii="Arial" w:hAnsi="Arial" w:cs="Arial"/>
          <w:color w:val="000000"/>
          <w:sz w:val="20"/>
        </w:rPr>
        <w:t>–</w:t>
      </w:r>
    </w:p>
    <w:p w14:paraId="12A662B3" w14:textId="77777777"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w:t>
      </w:r>
      <w:r w:rsidR="00027F10" w:rsidRPr="00830AAE">
        <w:rPr>
          <w:rFonts w:ascii="Arial" w:hAnsi="Arial" w:cs="Arial"/>
          <w:color w:val="000000"/>
          <w:sz w:val="20"/>
        </w:rPr>
        <w:t>at</w:t>
      </w:r>
      <w:r w:rsidRPr="00830AAE">
        <w:rPr>
          <w:rFonts w:ascii="Arial" w:hAnsi="Arial" w:cs="Arial"/>
          <w:color w:val="000000"/>
          <w:sz w:val="20"/>
        </w:rPr>
        <w:t xml:space="preserve"> alleged family violence occurred;</w:t>
      </w:r>
    </w:p>
    <w:p w14:paraId="14253017" w14:textId="77777777"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71B2ABA2" w14:textId="77777777" w:rsidR="007537F6" w:rsidRPr="00955119" w:rsidRDefault="007537F6" w:rsidP="007537F6">
      <w:pPr>
        <w:jc w:val="both"/>
        <w:rPr>
          <w:rFonts w:ascii="Arial" w:hAnsi="Arial" w:cs="Arial"/>
          <w:color w:val="000000"/>
          <w:sz w:val="12"/>
          <w:szCs w:val="16"/>
        </w:rPr>
      </w:pPr>
    </w:p>
    <w:p w14:paraId="6E6F586A" w14:textId="53AC2DE3" w:rsidR="00027F10" w:rsidRPr="00830AAE" w:rsidRDefault="0093125A" w:rsidP="00326C19">
      <w:pPr>
        <w:jc w:val="both"/>
        <w:rPr>
          <w:rFonts w:ascii="Arial" w:hAnsi="Arial" w:cs="Arial"/>
          <w:color w:val="000000"/>
          <w:sz w:val="20"/>
        </w:rPr>
      </w:pPr>
      <w:r w:rsidRPr="00830AAE">
        <w:rPr>
          <w:rFonts w:ascii="Arial" w:hAnsi="Arial" w:cs="Arial"/>
          <w:color w:val="000000"/>
          <w:sz w:val="20"/>
        </w:rPr>
        <w:lastRenderedPageBreak/>
        <w:t>The threshold test for making an interim intervention order in s.53(1)(a) is expressed in different terms from the test for making a final intervention order in s.74</w:t>
      </w:r>
      <w:r w:rsidR="003A7512">
        <w:rPr>
          <w:rFonts w:ascii="Arial" w:hAnsi="Arial" w:cs="Arial"/>
          <w:color w:val="000000"/>
          <w:sz w:val="20"/>
        </w:rPr>
        <w:t xml:space="preserve"> (see </w:t>
      </w:r>
      <w:r w:rsidR="003A7512" w:rsidRPr="003A7512">
        <w:rPr>
          <w:rFonts w:ascii="Arial" w:hAnsi="Arial" w:cs="Arial"/>
          <w:b/>
          <w:bCs/>
          <w:color w:val="000000"/>
          <w:sz w:val="20"/>
          <w:shd w:val="clear" w:color="auto" w:fill="C5E0B3" w:themeFill="accent6" w:themeFillTint="66"/>
        </w:rPr>
        <w:t>section 6FV.10.1</w:t>
      </w:r>
      <w:r w:rsidR="003A7512">
        <w:rPr>
          <w:rFonts w:ascii="Arial" w:hAnsi="Arial" w:cs="Arial"/>
          <w:color w:val="000000"/>
          <w:sz w:val="20"/>
        </w:rPr>
        <w:t xml:space="preserve"> below). </w:t>
      </w:r>
      <w:r w:rsidRPr="00830AAE">
        <w:rPr>
          <w:rFonts w:ascii="Arial" w:hAnsi="Arial" w:cs="Arial"/>
          <w:color w:val="000000"/>
          <w:sz w:val="20"/>
        </w:rPr>
        <w:t xml:space="preserve">However, in practical terms, the requirement to ensure the safety of the affected member will </w:t>
      </w:r>
      <w:r w:rsidR="00893F2A" w:rsidRPr="00830AAE">
        <w:rPr>
          <w:rFonts w:ascii="Arial" w:hAnsi="Arial" w:cs="Arial"/>
          <w:color w:val="000000"/>
          <w:sz w:val="20"/>
        </w:rPr>
        <w:t>usua</w:t>
      </w:r>
      <w:r w:rsidR="0014187B" w:rsidRPr="00830AAE">
        <w:rPr>
          <w:rFonts w:ascii="Arial" w:hAnsi="Arial" w:cs="Arial"/>
          <w:color w:val="000000"/>
          <w:sz w:val="20"/>
        </w:rPr>
        <w:t xml:space="preserve">lly </w:t>
      </w:r>
      <w:r w:rsidRPr="00830AAE">
        <w:rPr>
          <w:rFonts w:ascii="Arial" w:hAnsi="Arial" w:cs="Arial"/>
          <w:color w:val="000000"/>
          <w:sz w:val="20"/>
        </w:rPr>
        <w:t>lead to the sam</w:t>
      </w:r>
      <w:r w:rsidR="00FF0188" w:rsidRPr="00830AAE">
        <w:rPr>
          <w:rFonts w:ascii="Arial" w:hAnsi="Arial" w:cs="Arial"/>
          <w:color w:val="000000"/>
          <w:sz w:val="20"/>
        </w:rPr>
        <w:t>e outcome as the pre-conditions for the making of a final order, namely that</w:t>
      </w:r>
      <w:r w:rsidR="006715BA">
        <w:rPr>
          <w:rFonts w:ascii="Arial" w:hAnsi="Arial" w:cs="Arial"/>
          <w:color w:val="000000"/>
          <w:sz w:val="20"/>
        </w:rPr>
        <w:t>–</w:t>
      </w:r>
    </w:p>
    <w:p w14:paraId="409FD05F" w14:textId="77777777" w:rsidR="00027F10" w:rsidRPr="00830AAE" w:rsidRDefault="00027F10" w:rsidP="00027F10">
      <w:pPr>
        <w:tabs>
          <w:tab w:val="left" w:pos="454"/>
        </w:tabs>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r>
      <w:r w:rsidR="00FF0188" w:rsidRPr="00830AAE">
        <w:rPr>
          <w:rFonts w:ascii="Arial" w:hAnsi="Arial" w:cs="Arial"/>
          <w:color w:val="000000"/>
          <w:sz w:val="20"/>
        </w:rPr>
        <w:t>the respondent has committed family violence against the affected family member</w:t>
      </w:r>
      <w:r w:rsidRPr="00830AAE">
        <w:rPr>
          <w:rFonts w:ascii="Arial" w:hAnsi="Arial" w:cs="Arial"/>
          <w:color w:val="000000"/>
          <w:sz w:val="20"/>
        </w:rPr>
        <w:t>;</w:t>
      </w:r>
      <w:r w:rsidR="00FF0188" w:rsidRPr="00830AAE">
        <w:rPr>
          <w:rFonts w:ascii="Arial" w:hAnsi="Arial" w:cs="Arial"/>
          <w:color w:val="000000"/>
          <w:sz w:val="20"/>
        </w:rPr>
        <w:t xml:space="preserve"> and</w:t>
      </w:r>
    </w:p>
    <w:p w14:paraId="4E099BB6" w14:textId="77777777" w:rsidR="00326C19" w:rsidRPr="00830AAE" w:rsidRDefault="00FF0188" w:rsidP="00027F10">
      <w:pPr>
        <w:tabs>
          <w:tab w:val="left" w:pos="454"/>
        </w:tabs>
        <w:jc w:val="both"/>
        <w:rPr>
          <w:rFonts w:ascii="Arial" w:hAnsi="Arial" w:cs="Arial"/>
          <w:color w:val="000000"/>
          <w:sz w:val="20"/>
        </w:rPr>
      </w:pPr>
      <w:r w:rsidRPr="00830AAE">
        <w:rPr>
          <w:rFonts w:ascii="Arial" w:hAnsi="Arial" w:cs="Arial"/>
          <w:color w:val="000000"/>
          <w:sz w:val="20"/>
        </w:rPr>
        <w:t>(2)</w:t>
      </w:r>
      <w:r w:rsidR="00027F10" w:rsidRPr="00830AAE">
        <w:rPr>
          <w:rFonts w:ascii="Arial" w:hAnsi="Arial" w:cs="Arial"/>
          <w:color w:val="000000"/>
          <w:sz w:val="20"/>
        </w:rPr>
        <w:tab/>
      </w:r>
      <w:r w:rsidRPr="00830AAE">
        <w:rPr>
          <w:rFonts w:ascii="Arial" w:hAnsi="Arial" w:cs="Arial"/>
          <w:color w:val="000000"/>
          <w:sz w:val="20"/>
        </w:rPr>
        <w:t xml:space="preserve">is likely to </w:t>
      </w:r>
      <w:r w:rsidR="00027F10" w:rsidRPr="00830AAE">
        <w:rPr>
          <w:rFonts w:ascii="Arial" w:hAnsi="Arial" w:cs="Arial"/>
          <w:color w:val="000000"/>
          <w:sz w:val="20"/>
        </w:rPr>
        <w:t xml:space="preserve">continue to do so or </w:t>
      </w:r>
      <w:r w:rsidRPr="00830AAE">
        <w:rPr>
          <w:rFonts w:ascii="Arial" w:hAnsi="Arial" w:cs="Arial"/>
          <w:color w:val="000000"/>
          <w:sz w:val="20"/>
        </w:rPr>
        <w:t>do so again.</w:t>
      </w:r>
    </w:p>
    <w:p w14:paraId="61A76EBB" w14:textId="77777777" w:rsidR="007537F6" w:rsidRPr="00830AAE" w:rsidRDefault="007537F6" w:rsidP="007537F6">
      <w:pPr>
        <w:jc w:val="both"/>
        <w:rPr>
          <w:rFonts w:ascii="Arial" w:hAnsi="Arial" w:cs="Arial"/>
          <w:color w:val="000000"/>
          <w:sz w:val="16"/>
          <w:szCs w:val="20"/>
        </w:rPr>
      </w:pPr>
    </w:p>
    <w:p w14:paraId="6F4FDF10" w14:textId="77777777" w:rsidR="00FF0188" w:rsidRPr="00830AAE" w:rsidRDefault="00626F7B" w:rsidP="00326C19">
      <w:pPr>
        <w:jc w:val="both"/>
        <w:rPr>
          <w:rFonts w:ascii="Arial" w:hAnsi="Arial" w:cs="Arial"/>
          <w:color w:val="000000"/>
          <w:sz w:val="20"/>
        </w:rPr>
      </w:pPr>
      <w:r w:rsidRPr="00830AAE">
        <w:rPr>
          <w:rFonts w:ascii="Arial" w:hAnsi="Arial" w:cs="Arial"/>
          <w:color w:val="000000"/>
          <w:sz w:val="20"/>
        </w:rPr>
        <w:t>A</w:t>
      </w:r>
      <w:r w:rsidR="00FF0188" w:rsidRPr="00830AAE">
        <w:rPr>
          <w:rFonts w:ascii="Arial" w:hAnsi="Arial" w:cs="Arial"/>
          <w:color w:val="000000"/>
          <w:sz w:val="20"/>
        </w:rPr>
        <w:t>n interim order may apply to more than one affected family member if the pre-cond</w:t>
      </w:r>
      <w:r w:rsidRPr="00830AAE">
        <w:rPr>
          <w:rFonts w:ascii="Arial" w:hAnsi="Arial" w:cs="Arial"/>
          <w:color w:val="000000"/>
          <w:sz w:val="20"/>
        </w:rPr>
        <w:t>itions in s.53 are met for each: s.56.</w:t>
      </w:r>
    </w:p>
    <w:p w14:paraId="7A941FA3" w14:textId="77777777" w:rsidR="00F310A6" w:rsidRDefault="00F310A6" w:rsidP="007537F6">
      <w:pPr>
        <w:jc w:val="both"/>
        <w:rPr>
          <w:rFonts w:ascii="Arial" w:hAnsi="Arial" w:cs="Arial"/>
          <w:color w:val="000000"/>
          <w:sz w:val="16"/>
          <w:szCs w:val="20"/>
        </w:rPr>
      </w:pPr>
    </w:p>
    <w:p w14:paraId="29E98BB2" w14:textId="0FC00381" w:rsidR="008622AF" w:rsidRDefault="003A7512" w:rsidP="00F310A6">
      <w:pPr>
        <w:jc w:val="both"/>
        <w:rPr>
          <w:rFonts w:ascii="Arial" w:hAnsi="Arial" w:cs="Arial"/>
          <w:color w:val="000000"/>
          <w:sz w:val="20"/>
          <w:szCs w:val="20"/>
        </w:rPr>
      </w:pPr>
      <w:r>
        <w:rPr>
          <w:rFonts w:ascii="Arial" w:hAnsi="Arial" w:cs="Arial"/>
          <w:color w:val="000000"/>
          <w:sz w:val="20"/>
        </w:rPr>
        <w:t xml:space="preserve">An issue which sometimes arises in </w:t>
      </w:r>
      <w:r w:rsidR="007554DA">
        <w:rPr>
          <w:rFonts w:ascii="Arial" w:hAnsi="Arial" w:cs="Arial"/>
          <w:color w:val="000000"/>
          <w:sz w:val="20"/>
        </w:rPr>
        <w:t>cases involving</w:t>
      </w:r>
      <w:r>
        <w:rPr>
          <w:rFonts w:ascii="Arial" w:hAnsi="Arial" w:cs="Arial"/>
          <w:color w:val="000000"/>
          <w:sz w:val="20"/>
        </w:rPr>
        <w:t xml:space="preserve"> young child respondents is whether a court can refuse to make an interim family violence intervention order [FVIO] if the pre-conditions in s.53(1)(a) FVPA are met but the court </w:t>
      </w:r>
      <w:r>
        <w:rPr>
          <w:rFonts w:ascii="Arial" w:hAnsi="Arial" w:cs="Arial"/>
          <w:color w:val="000000"/>
          <w:sz w:val="20"/>
          <w:szCs w:val="20"/>
        </w:rPr>
        <w:t xml:space="preserve">considers that a respondent child may not have the capacity to understand the nature and effect of the order or if a contravention of the order is unlikely to be able to be found proved on a </w:t>
      </w:r>
      <w:r w:rsidRPr="000D5699">
        <w:rPr>
          <w:rFonts w:ascii="Arial" w:hAnsi="Arial" w:cs="Arial"/>
          <w:i/>
          <w:iCs/>
          <w:color w:val="000000"/>
          <w:sz w:val="20"/>
          <w:szCs w:val="20"/>
        </w:rPr>
        <w:t>doli incapax</w:t>
      </w:r>
      <w:r>
        <w:rPr>
          <w:rFonts w:ascii="Arial" w:hAnsi="Arial" w:cs="Arial"/>
          <w:color w:val="000000"/>
          <w:sz w:val="20"/>
          <w:szCs w:val="20"/>
        </w:rPr>
        <w:t xml:space="preserve"> or like basis. </w:t>
      </w:r>
      <w:r w:rsidR="000D5699">
        <w:rPr>
          <w:rFonts w:ascii="Arial" w:hAnsi="Arial" w:cs="Arial"/>
          <w:color w:val="000000"/>
          <w:sz w:val="20"/>
        </w:rPr>
        <w:t xml:space="preserve">Section </w:t>
      </w:r>
      <w:r w:rsidR="00F310A6">
        <w:rPr>
          <w:rFonts w:ascii="Arial" w:hAnsi="Arial" w:cs="Arial"/>
          <w:color w:val="000000"/>
          <w:sz w:val="20"/>
        </w:rPr>
        <w:t xml:space="preserve">35(4) of the PSIA </w:t>
      </w:r>
      <w:r>
        <w:rPr>
          <w:rFonts w:ascii="Arial" w:hAnsi="Arial" w:cs="Arial"/>
          <w:color w:val="000000"/>
          <w:sz w:val="20"/>
        </w:rPr>
        <w:t xml:space="preserve">expressly </w:t>
      </w:r>
      <w:r w:rsidR="00F310A6">
        <w:rPr>
          <w:rFonts w:ascii="Arial" w:hAnsi="Arial" w:cs="Arial"/>
          <w:color w:val="000000"/>
          <w:sz w:val="20"/>
        </w:rPr>
        <w:t xml:space="preserve">provides that </w:t>
      </w:r>
      <w:r w:rsidR="00F310A6" w:rsidRPr="00830AAE">
        <w:rPr>
          <w:rFonts w:ascii="Arial" w:hAnsi="Arial" w:cs="Arial"/>
          <w:color w:val="000000"/>
          <w:sz w:val="20"/>
          <w:szCs w:val="20"/>
        </w:rPr>
        <w:t>in deciding whether it is appropriate to make a</w:t>
      </w:r>
      <w:r w:rsidR="000D5699">
        <w:rPr>
          <w:rFonts w:ascii="Arial" w:hAnsi="Arial" w:cs="Arial"/>
          <w:color w:val="000000"/>
          <w:sz w:val="20"/>
          <w:szCs w:val="20"/>
        </w:rPr>
        <w:t xml:space="preserve"> personal safety intervention order [PSIO] against a child </w:t>
      </w:r>
      <w:r w:rsidR="000D5699" w:rsidRPr="00830AAE">
        <w:rPr>
          <w:rFonts w:ascii="Arial" w:hAnsi="Arial" w:cs="Arial"/>
          <w:color w:val="000000"/>
          <w:sz w:val="20"/>
          <w:szCs w:val="20"/>
        </w:rPr>
        <w:t>respondent or a respondent with a cognitive impairment</w:t>
      </w:r>
      <w:r w:rsidR="000D5699">
        <w:rPr>
          <w:rFonts w:ascii="Arial" w:hAnsi="Arial" w:cs="Arial"/>
          <w:color w:val="000000"/>
          <w:sz w:val="20"/>
          <w:szCs w:val="20"/>
        </w:rPr>
        <w:t xml:space="preserve">, </w:t>
      </w:r>
      <w:r w:rsidR="00F310A6" w:rsidRPr="00830AAE">
        <w:rPr>
          <w:rFonts w:ascii="Arial" w:hAnsi="Arial" w:cs="Arial"/>
          <w:color w:val="000000"/>
          <w:sz w:val="20"/>
          <w:szCs w:val="20"/>
        </w:rPr>
        <w:t xml:space="preserve">the court may consider the ability of </w:t>
      </w:r>
      <w:r w:rsidR="000D5699">
        <w:rPr>
          <w:rFonts w:ascii="Arial" w:hAnsi="Arial" w:cs="Arial"/>
          <w:color w:val="000000"/>
          <w:sz w:val="20"/>
          <w:szCs w:val="20"/>
        </w:rPr>
        <w:t xml:space="preserve">the respondent </w:t>
      </w:r>
      <w:r w:rsidR="00F310A6" w:rsidRPr="00830AAE">
        <w:rPr>
          <w:rFonts w:ascii="Arial" w:hAnsi="Arial" w:cs="Arial"/>
          <w:color w:val="000000"/>
          <w:sz w:val="20"/>
          <w:szCs w:val="20"/>
        </w:rPr>
        <w:t>to understand the nature and effect of an interim order and to comply with the conditions of the interim order.</w:t>
      </w:r>
      <w:r w:rsidR="00F310A6">
        <w:rPr>
          <w:rFonts w:ascii="Arial" w:hAnsi="Arial" w:cs="Arial"/>
          <w:color w:val="000000"/>
          <w:sz w:val="20"/>
          <w:szCs w:val="20"/>
        </w:rPr>
        <w:t xml:space="preserve"> </w:t>
      </w:r>
      <w:r w:rsidR="004D2ABE">
        <w:rPr>
          <w:rFonts w:ascii="Arial" w:hAnsi="Arial" w:cs="Arial"/>
          <w:color w:val="000000"/>
          <w:sz w:val="20"/>
          <w:szCs w:val="20"/>
        </w:rPr>
        <w:t xml:space="preserve">However, </w:t>
      </w:r>
      <w:r w:rsidR="00F310A6">
        <w:rPr>
          <w:rFonts w:ascii="Arial" w:hAnsi="Arial" w:cs="Arial"/>
          <w:color w:val="000000"/>
          <w:sz w:val="20"/>
          <w:szCs w:val="20"/>
        </w:rPr>
        <w:t xml:space="preserve">the FVPA </w:t>
      </w:r>
      <w:r>
        <w:rPr>
          <w:rFonts w:ascii="Arial" w:hAnsi="Arial" w:cs="Arial"/>
          <w:color w:val="000000"/>
          <w:sz w:val="20"/>
          <w:szCs w:val="20"/>
        </w:rPr>
        <w:t>is silent in relation</w:t>
      </w:r>
      <w:r w:rsidR="00F310A6">
        <w:rPr>
          <w:rFonts w:ascii="Arial" w:hAnsi="Arial" w:cs="Arial"/>
          <w:color w:val="000000"/>
          <w:sz w:val="20"/>
          <w:szCs w:val="20"/>
        </w:rPr>
        <w:t xml:space="preserve"> to the appropriateness of making a</w:t>
      </w:r>
      <w:r w:rsidR="006A5902">
        <w:rPr>
          <w:rFonts w:ascii="Arial" w:hAnsi="Arial" w:cs="Arial"/>
          <w:color w:val="000000"/>
          <w:sz w:val="20"/>
          <w:szCs w:val="20"/>
        </w:rPr>
        <w:t xml:space="preserve">n </w:t>
      </w:r>
      <w:r w:rsidR="004D2ABE">
        <w:rPr>
          <w:rFonts w:ascii="Arial" w:hAnsi="Arial" w:cs="Arial"/>
          <w:color w:val="000000"/>
          <w:sz w:val="20"/>
          <w:szCs w:val="20"/>
        </w:rPr>
        <w:t xml:space="preserve">FVIO </w:t>
      </w:r>
      <w:r w:rsidR="00F310A6">
        <w:rPr>
          <w:rFonts w:ascii="Arial" w:hAnsi="Arial" w:cs="Arial"/>
          <w:color w:val="000000"/>
          <w:sz w:val="20"/>
          <w:szCs w:val="20"/>
        </w:rPr>
        <w:t>against a child respondent</w:t>
      </w:r>
      <w:r w:rsidR="008622AF">
        <w:rPr>
          <w:rFonts w:ascii="Arial" w:hAnsi="Arial" w:cs="Arial"/>
          <w:color w:val="000000"/>
          <w:sz w:val="20"/>
          <w:szCs w:val="20"/>
        </w:rPr>
        <w:t xml:space="preserve"> or a respondent with a relevant cognitive impairment.</w:t>
      </w:r>
    </w:p>
    <w:p w14:paraId="7001A7EC" w14:textId="5145D28A"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Th</w:t>
      </w:r>
      <w:r w:rsidR="006A5902">
        <w:rPr>
          <w:rFonts w:ascii="Arial" w:hAnsi="Arial" w:cs="Arial"/>
          <w:color w:val="000000"/>
          <w:sz w:val="20"/>
          <w:szCs w:val="20"/>
        </w:rPr>
        <w:t>is issue is</w:t>
      </w:r>
      <w:r>
        <w:rPr>
          <w:rFonts w:ascii="Arial" w:hAnsi="Arial" w:cs="Arial"/>
          <w:color w:val="000000"/>
          <w:sz w:val="20"/>
          <w:szCs w:val="20"/>
        </w:rPr>
        <w:t xml:space="preserve"> further complicated by </w:t>
      </w:r>
      <w:r w:rsidR="00101BAD">
        <w:rPr>
          <w:rFonts w:ascii="Arial" w:hAnsi="Arial" w:cs="Arial"/>
          <w:color w:val="000000"/>
          <w:sz w:val="20"/>
          <w:szCs w:val="20"/>
        </w:rPr>
        <w:t>an</w:t>
      </w:r>
      <w:r>
        <w:rPr>
          <w:rFonts w:ascii="Arial" w:hAnsi="Arial" w:cs="Arial"/>
          <w:color w:val="000000"/>
          <w:sz w:val="20"/>
          <w:szCs w:val="20"/>
        </w:rPr>
        <w:t xml:space="preserve"> </w:t>
      </w:r>
      <w:r w:rsidR="002852C8">
        <w:rPr>
          <w:rFonts w:ascii="Arial" w:hAnsi="Arial" w:cs="Arial"/>
          <w:color w:val="000000"/>
          <w:sz w:val="20"/>
          <w:szCs w:val="20"/>
        </w:rPr>
        <w:t xml:space="preserve">express </w:t>
      </w:r>
      <w:r>
        <w:rPr>
          <w:rFonts w:ascii="Arial" w:hAnsi="Arial" w:cs="Arial"/>
          <w:color w:val="000000"/>
          <w:sz w:val="20"/>
          <w:szCs w:val="20"/>
        </w:rPr>
        <w:t>pre-condition for a child to personally make an application for an FVIO to protect herself or himself. Section 45(d)(iii) of the FVPA, read in conjunction with s.46(2), prohibits a court from granting leave for a child to personally make such an application unless the child is aged 14 years or older and the court is satisfied that “the child understands the nature and consequences of a FVIO”.</w:t>
      </w:r>
      <w:r w:rsidR="002852C8">
        <w:rPr>
          <w:rFonts w:ascii="Arial" w:hAnsi="Arial" w:cs="Arial"/>
          <w:color w:val="000000"/>
          <w:sz w:val="20"/>
          <w:szCs w:val="20"/>
        </w:rPr>
        <w:t xml:space="preserve"> Given that there is an express prohibition against a child applying in person for an FVIO without having the relevant understanding, should a prohibition similar to that in s.35(4) PSIA relating to a child respondent’s understanding be implied in s.53 FVPA</w:t>
      </w:r>
      <w:r w:rsidR="00101BAD">
        <w:rPr>
          <w:rFonts w:ascii="Arial" w:hAnsi="Arial" w:cs="Arial"/>
          <w:color w:val="000000"/>
          <w:sz w:val="20"/>
          <w:szCs w:val="20"/>
        </w:rPr>
        <w:t>?</w:t>
      </w:r>
    </w:p>
    <w:p w14:paraId="1616779E" w14:textId="6A8DFB18"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 xml:space="preserve">On the one hand it might be argued that there is little utility in a court order which is </w:t>
      </w:r>
      <w:r w:rsidR="002852C8">
        <w:rPr>
          <w:rFonts w:ascii="Arial" w:hAnsi="Arial" w:cs="Arial"/>
          <w:color w:val="000000"/>
          <w:sz w:val="20"/>
          <w:szCs w:val="20"/>
        </w:rPr>
        <w:t>potentially</w:t>
      </w:r>
      <w:r>
        <w:rPr>
          <w:rFonts w:ascii="Arial" w:hAnsi="Arial" w:cs="Arial"/>
          <w:color w:val="000000"/>
          <w:sz w:val="20"/>
          <w:szCs w:val="20"/>
        </w:rPr>
        <w:t xml:space="preserve"> unenforceable </w:t>
      </w:r>
      <w:r w:rsidR="008B1017">
        <w:rPr>
          <w:rFonts w:ascii="Arial" w:hAnsi="Arial" w:cs="Arial"/>
          <w:color w:val="000000"/>
          <w:sz w:val="20"/>
          <w:szCs w:val="20"/>
        </w:rPr>
        <w:t xml:space="preserve">if a </w:t>
      </w:r>
      <w:r>
        <w:rPr>
          <w:rFonts w:ascii="Arial" w:hAnsi="Arial" w:cs="Arial"/>
          <w:color w:val="000000"/>
          <w:sz w:val="20"/>
          <w:szCs w:val="20"/>
        </w:rPr>
        <w:t xml:space="preserve">child </w:t>
      </w:r>
      <w:r w:rsidR="002852C8">
        <w:rPr>
          <w:rFonts w:ascii="Arial" w:hAnsi="Arial" w:cs="Arial"/>
          <w:color w:val="000000"/>
          <w:sz w:val="20"/>
          <w:szCs w:val="20"/>
        </w:rPr>
        <w:t xml:space="preserve">respondent may not have the capacity to form the requisite </w:t>
      </w:r>
      <w:proofErr w:type="spellStart"/>
      <w:r w:rsidR="002852C8" w:rsidRPr="002852C8">
        <w:rPr>
          <w:rFonts w:ascii="Arial" w:hAnsi="Arial" w:cs="Arial"/>
          <w:i/>
          <w:iCs/>
          <w:color w:val="000000"/>
          <w:sz w:val="20"/>
          <w:szCs w:val="20"/>
        </w:rPr>
        <w:t>mens</w:t>
      </w:r>
      <w:proofErr w:type="spellEnd"/>
      <w:r w:rsidR="002852C8" w:rsidRPr="002852C8">
        <w:rPr>
          <w:rFonts w:ascii="Arial" w:hAnsi="Arial" w:cs="Arial"/>
          <w:i/>
          <w:iCs/>
          <w:color w:val="000000"/>
          <w:sz w:val="20"/>
          <w:szCs w:val="20"/>
        </w:rPr>
        <w:t xml:space="preserve"> rea</w:t>
      </w:r>
      <w:r w:rsidR="00134069" w:rsidRPr="00134069">
        <w:rPr>
          <w:rFonts w:ascii="Arial" w:hAnsi="Arial" w:cs="Arial"/>
          <w:color w:val="000000"/>
          <w:sz w:val="20"/>
          <w:szCs w:val="20"/>
        </w:rPr>
        <w:t>.</w:t>
      </w:r>
      <w:r w:rsidR="00134069">
        <w:rPr>
          <w:rFonts w:ascii="Arial" w:hAnsi="Arial" w:cs="Arial"/>
          <w:color w:val="000000"/>
          <w:sz w:val="20"/>
          <w:szCs w:val="20"/>
        </w:rPr>
        <w:t xml:space="preserve"> </w:t>
      </w:r>
      <w:r w:rsidR="002852C8">
        <w:rPr>
          <w:rFonts w:ascii="Arial" w:hAnsi="Arial" w:cs="Arial"/>
          <w:color w:val="000000"/>
          <w:sz w:val="20"/>
          <w:szCs w:val="20"/>
        </w:rPr>
        <w:t xml:space="preserve">On the other hand it might be argued that </w:t>
      </w:r>
      <w:r w:rsidR="00134069">
        <w:rPr>
          <w:rFonts w:ascii="Arial" w:hAnsi="Arial" w:cs="Arial"/>
          <w:color w:val="000000"/>
          <w:sz w:val="20"/>
          <w:szCs w:val="20"/>
        </w:rPr>
        <w:t>the primary purpose of an interim FVIO is to prevent the child from committing the proscribed behaviour and it is irrelevant whether or not the order subsequently turns out to be enforceable via contravention proceedings. Th</w:t>
      </w:r>
      <w:r w:rsidR="006A5902">
        <w:rPr>
          <w:rFonts w:ascii="Arial" w:hAnsi="Arial" w:cs="Arial"/>
          <w:color w:val="000000"/>
          <w:sz w:val="20"/>
          <w:szCs w:val="20"/>
        </w:rPr>
        <w:t>i</w:t>
      </w:r>
      <w:r w:rsidR="00134069">
        <w:rPr>
          <w:rFonts w:ascii="Arial" w:hAnsi="Arial" w:cs="Arial"/>
          <w:color w:val="000000"/>
          <w:sz w:val="20"/>
          <w:szCs w:val="20"/>
        </w:rPr>
        <w:t xml:space="preserve">s </w:t>
      </w:r>
      <w:r w:rsidR="006A5902">
        <w:rPr>
          <w:rFonts w:ascii="Arial" w:hAnsi="Arial" w:cs="Arial"/>
          <w:color w:val="000000"/>
          <w:sz w:val="20"/>
          <w:szCs w:val="20"/>
        </w:rPr>
        <w:t xml:space="preserve">issue </w:t>
      </w:r>
      <w:r w:rsidR="00134069">
        <w:rPr>
          <w:rFonts w:ascii="Arial" w:hAnsi="Arial" w:cs="Arial"/>
          <w:color w:val="000000"/>
          <w:sz w:val="20"/>
          <w:szCs w:val="20"/>
        </w:rPr>
        <w:t>remain</w:t>
      </w:r>
      <w:r w:rsidR="006A5902">
        <w:rPr>
          <w:rFonts w:ascii="Arial" w:hAnsi="Arial" w:cs="Arial"/>
          <w:color w:val="000000"/>
          <w:sz w:val="20"/>
          <w:szCs w:val="20"/>
        </w:rPr>
        <w:t>s</w:t>
      </w:r>
      <w:r w:rsidR="00134069">
        <w:rPr>
          <w:rFonts w:ascii="Arial" w:hAnsi="Arial" w:cs="Arial"/>
          <w:color w:val="000000"/>
          <w:sz w:val="20"/>
          <w:szCs w:val="20"/>
        </w:rPr>
        <w:t xml:space="preserve"> moot, the writer being unaware of any </w:t>
      </w:r>
      <w:r w:rsidR="006A5902">
        <w:rPr>
          <w:rFonts w:ascii="Arial" w:hAnsi="Arial" w:cs="Arial"/>
          <w:color w:val="000000"/>
          <w:sz w:val="20"/>
          <w:szCs w:val="20"/>
        </w:rPr>
        <w:t xml:space="preserve">relevant </w:t>
      </w:r>
      <w:r w:rsidR="00134069">
        <w:rPr>
          <w:rFonts w:ascii="Arial" w:hAnsi="Arial" w:cs="Arial"/>
          <w:color w:val="000000"/>
          <w:sz w:val="20"/>
          <w:szCs w:val="20"/>
        </w:rPr>
        <w:t>higher court authority.</w:t>
      </w:r>
    </w:p>
    <w:p w14:paraId="0A93FFA6" w14:textId="77777777" w:rsidR="008622AF" w:rsidRDefault="008622AF" w:rsidP="008622AF">
      <w:pPr>
        <w:jc w:val="both"/>
        <w:rPr>
          <w:rFonts w:ascii="Arial" w:hAnsi="Arial" w:cs="Arial"/>
          <w:color w:val="000000"/>
          <w:sz w:val="20"/>
          <w:szCs w:val="32"/>
        </w:rPr>
      </w:pPr>
    </w:p>
    <w:p w14:paraId="732BDDED" w14:textId="77777777" w:rsidR="001410B9" w:rsidRPr="00830AAE" w:rsidRDefault="001410B9" w:rsidP="001410B9">
      <w:pPr>
        <w:pStyle w:val="Heading3"/>
        <w:keepNext/>
        <w:keepLines/>
        <w:spacing w:after="120" w:line="240" w:lineRule="auto"/>
        <w:rPr>
          <w:rFonts w:ascii="Arial" w:hAnsi="Arial" w:cs="Arial"/>
          <w:b/>
          <w:bCs/>
          <w:color w:val="000000"/>
          <w:sz w:val="20"/>
        </w:rPr>
      </w:pPr>
      <w:bookmarkStart w:id="445" w:name="_6FV.9.2_Protection_of"/>
      <w:bookmarkStart w:id="446" w:name="_6FV.9.2_Interim_order"/>
      <w:bookmarkStart w:id="447" w:name="_6FV.9.2_Interim_family"/>
      <w:bookmarkStart w:id="448" w:name="B6FV92"/>
      <w:bookmarkEnd w:id="445"/>
      <w:bookmarkEnd w:id="446"/>
      <w:bookmarkEnd w:id="447"/>
      <w:bookmarkEnd w:id="448"/>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.2</w:t>
      </w:r>
      <w:r w:rsidRPr="00830AAE">
        <w:rPr>
          <w:rFonts w:ascii="Arial" w:hAnsi="Arial" w:cs="Arial"/>
          <w:b/>
          <w:bCs/>
          <w:color w:val="000000"/>
          <w:sz w:val="20"/>
        </w:rPr>
        <w:tab/>
      </w:r>
      <w:r w:rsidR="00A65843">
        <w:rPr>
          <w:rFonts w:ascii="Arial" w:hAnsi="Arial" w:cs="Arial"/>
          <w:b/>
          <w:bCs/>
          <w:color w:val="000000"/>
          <w:sz w:val="20"/>
        </w:rPr>
        <w:t>Interim order for p</w:t>
      </w:r>
      <w:r w:rsidRPr="00830AAE">
        <w:rPr>
          <w:rFonts w:ascii="Arial" w:hAnsi="Arial" w:cs="Arial"/>
          <w:b/>
          <w:bCs/>
          <w:color w:val="000000"/>
          <w:sz w:val="20"/>
        </w:rPr>
        <w:t>rotection of children</w:t>
      </w:r>
    </w:p>
    <w:p w14:paraId="74EDB159" w14:textId="77777777" w:rsidR="00D63E8C" w:rsidRDefault="001410B9" w:rsidP="001410B9">
      <w:pPr>
        <w:spacing w:before="120"/>
        <w:jc w:val="both"/>
        <w:rPr>
          <w:rFonts w:ascii="Arial" w:hAnsi="Arial" w:cs="Arial"/>
          <w:color w:val="000000"/>
          <w:sz w:val="20"/>
        </w:rPr>
      </w:pPr>
      <w:r w:rsidRPr="00830AAE">
        <w:rPr>
          <w:rFonts w:ascii="Arial" w:hAnsi="Arial" w:cs="Arial"/>
          <w:color w:val="000000"/>
          <w:sz w:val="20"/>
        </w:rPr>
        <w:t>Section 5</w:t>
      </w:r>
      <w:r w:rsidR="00D63E8C">
        <w:rPr>
          <w:rFonts w:ascii="Arial" w:hAnsi="Arial" w:cs="Arial"/>
          <w:color w:val="000000"/>
          <w:sz w:val="20"/>
        </w:rPr>
        <w:t>2A</w:t>
      </w:r>
      <w:r w:rsidRPr="00830AAE">
        <w:rPr>
          <w:rFonts w:ascii="Arial" w:hAnsi="Arial" w:cs="Arial"/>
          <w:color w:val="000000"/>
          <w:sz w:val="20"/>
        </w:rPr>
        <w:t xml:space="preserve"> of the FVPA requires the court, before making an interim </w:t>
      </w:r>
      <w:r w:rsidR="00476EB1">
        <w:rPr>
          <w:rFonts w:ascii="Arial" w:hAnsi="Arial" w:cs="Arial"/>
          <w:color w:val="000000"/>
          <w:sz w:val="20"/>
        </w:rPr>
        <w:t xml:space="preserve">family violence intervention </w:t>
      </w:r>
      <w:r w:rsidRPr="00830AAE">
        <w:rPr>
          <w:rFonts w:ascii="Arial" w:hAnsi="Arial" w:cs="Arial"/>
          <w:color w:val="000000"/>
          <w:sz w:val="20"/>
        </w:rPr>
        <w:t>order under s.53, to consider whether there are any children who have been subjected to family violence committed by the respondent.  Sections 53</w:t>
      </w:r>
      <w:r w:rsidR="00D63E8C">
        <w:rPr>
          <w:rFonts w:ascii="Arial" w:hAnsi="Arial" w:cs="Arial"/>
          <w:color w:val="000000"/>
          <w:sz w:val="20"/>
        </w:rPr>
        <w:t>AA</w:t>
      </w:r>
      <w:r w:rsidRPr="00830AAE">
        <w:rPr>
          <w:rFonts w:ascii="Arial" w:hAnsi="Arial" w:cs="Arial"/>
          <w:color w:val="000000"/>
          <w:sz w:val="20"/>
        </w:rPr>
        <w:t xml:space="preserve"> </w:t>
      </w:r>
      <w:r w:rsidR="00D63E8C">
        <w:rPr>
          <w:rFonts w:ascii="Arial" w:hAnsi="Arial" w:cs="Arial"/>
          <w:color w:val="000000"/>
          <w:sz w:val="20"/>
        </w:rPr>
        <w:t xml:space="preserve">&amp; 53AB </w:t>
      </w:r>
      <w:r w:rsidRPr="00830AAE">
        <w:rPr>
          <w:rFonts w:ascii="Arial" w:hAnsi="Arial" w:cs="Arial"/>
          <w:color w:val="000000"/>
          <w:sz w:val="20"/>
        </w:rPr>
        <w:t>empowe</w:t>
      </w:r>
      <w:r w:rsidR="00D63E8C">
        <w:rPr>
          <w:rFonts w:ascii="Arial" w:hAnsi="Arial" w:cs="Arial"/>
          <w:color w:val="000000"/>
          <w:sz w:val="20"/>
        </w:rPr>
        <w:t>r</w:t>
      </w:r>
      <w:r w:rsidRPr="00830AAE">
        <w:rPr>
          <w:rFonts w:ascii="Arial" w:hAnsi="Arial" w:cs="Arial"/>
          <w:color w:val="000000"/>
          <w:sz w:val="20"/>
        </w:rPr>
        <w:t xml:space="preserve"> the court</w:t>
      </w:r>
      <w:r w:rsidR="00EF2DAA">
        <w:rPr>
          <w:rFonts w:ascii="Arial" w:hAnsi="Arial" w:cs="Arial"/>
          <w:color w:val="000000"/>
          <w:sz w:val="20"/>
        </w:rPr>
        <w:t xml:space="preserve"> </w:t>
      </w:r>
      <w:r w:rsidRPr="00830AAE">
        <w:rPr>
          <w:rFonts w:ascii="Arial" w:hAnsi="Arial" w:cs="Arial"/>
          <w:color w:val="000000"/>
          <w:sz w:val="20"/>
        </w:rPr>
        <w:t>to make interim orders to protect such children</w:t>
      </w:r>
      <w:r w:rsidR="00EF2DAA">
        <w:rPr>
          <w:rFonts w:ascii="Arial" w:hAnsi="Arial" w:cs="Arial"/>
          <w:color w:val="000000"/>
          <w:sz w:val="20"/>
        </w:rPr>
        <w:t xml:space="preserve"> in two different circumstances</w:t>
      </w:r>
      <w:r w:rsidRPr="00830AAE">
        <w:rPr>
          <w:rFonts w:ascii="Arial" w:hAnsi="Arial" w:cs="Arial"/>
          <w:color w:val="000000"/>
          <w:sz w:val="20"/>
        </w:rPr>
        <w:t>.</w:t>
      </w:r>
    </w:p>
    <w:p w14:paraId="5DB9A508" w14:textId="4F7A5E99" w:rsidR="001410B9" w:rsidRPr="00830AAE" w:rsidRDefault="00D63E8C" w:rsidP="001410B9">
      <w:pPr>
        <w:spacing w:before="120"/>
        <w:jc w:val="both"/>
        <w:rPr>
          <w:rFonts w:ascii="Arial" w:hAnsi="Arial" w:cs="Arial"/>
          <w:color w:val="000000"/>
          <w:sz w:val="20"/>
        </w:rPr>
      </w:pPr>
      <w:r w:rsidRPr="00D63E8C">
        <w:rPr>
          <w:rFonts w:ascii="Arial" w:hAnsi="Arial" w:cs="Arial"/>
          <w:b/>
          <w:bCs/>
          <w:color w:val="000000"/>
          <w:sz w:val="20"/>
          <w:u w:val="single"/>
        </w:rPr>
        <w:t>S.53AA</w:t>
      </w:r>
      <w:r>
        <w:rPr>
          <w:rFonts w:ascii="Arial" w:hAnsi="Arial" w:cs="Arial"/>
          <w:color w:val="000000"/>
          <w:sz w:val="20"/>
        </w:rPr>
        <w:t>:</w:t>
      </w:r>
      <w:r>
        <w:rPr>
          <w:rFonts w:ascii="Arial" w:hAnsi="Arial" w:cs="Arial"/>
          <w:color w:val="000000"/>
          <w:sz w:val="20"/>
        </w:rPr>
        <w:tab/>
        <w:t xml:space="preserve">If the Court makes an interim order under s.53(1) in relation to an affected family member and </w:t>
      </w:r>
      <w:r w:rsidR="00A65843">
        <w:rPr>
          <w:rFonts w:ascii="Arial" w:hAnsi="Arial" w:cs="Arial"/>
          <w:color w:val="000000"/>
          <w:sz w:val="20"/>
        </w:rPr>
        <w:t xml:space="preserve">the </w:t>
      </w:r>
      <w:r w:rsidR="001410B9" w:rsidRPr="00830AAE">
        <w:rPr>
          <w:rFonts w:ascii="Arial" w:hAnsi="Arial" w:cs="Arial"/>
          <w:color w:val="000000"/>
          <w:sz w:val="20"/>
        </w:rPr>
        <w:t xml:space="preserve">court is satisfied, on the balance of probabilities, that a child (whether or not the child is </w:t>
      </w:r>
      <w:r w:rsidR="00A65843">
        <w:rPr>
          <w:rFonts w:ascii="Arial" w:hAnsi="Arial" w:cs="Arial"/>
          <w:color w:val="000000"/>
          <w:sz w:val="20"/>
        </w:rPr>
        <w:t xml:space="preserve">also </w:t>
      </w:r>
      <w:r w:rsidR="001410B9" w:rsidRPr="00830AAE">
        <w:rPr>
          <w:rFonts w:ascii="Arial" w:hAnsi="Arial" w:cs="Arial"/>
          <w:color w:val="000000"/>
          <w:sz w:val="20"/>
        </w:rPr>
        <w:t xml:space="preserve">an affected family member) has been subjected to family violence committed by the respondent, the court </w:t>
      </w:r>
      <w:r w:rsidR="00A65843" w:rsidRPr="00A65843">
        <w:rPr>
          <w:rFonts w:ascii="Arial" w:hAnsi="Arial" w:cs="Arial"/>
          <w:b/>
          <w:bCs/>
          <w:color w:val="000000"/>
          <w:sz w:val="20"/>
          <w:u w:val="single"/>
        </w:rPr>
        <w:t>must</w:t>
      </w:r>
      <w:r w:rsidR="006715BA">
        <w:rPr>
          <w:rFonts w:ascii="Arial" w:hAnsi="Arial" w:cs="Arial"/>
          <w:color w:val="000000"/>
          <w:sz w:val="20"/>
        </w:rPr>
        <w:t>–</w:t>
      </w:r>
    </w:p>
    <w:p w14:paraId="35FD0DEE"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sidR="00A65843">
        <w:rPr>
          <w:rFonts w:ascii="Arial" w:hAnsi="Arial" w:cs="Arial"/>
          <w:color w:val="000000"/>
          <w:sz w:val="20"/>
        </w:rPr>
        <w:t>,</w:t>
      </w:r>
      <w:r w:rsidRPr="00830AAE">
        <w:rPr>
          <w:rFonts w:ascii="Arial" w:hAnsi="Arial" w:cs="Arial"/>
          <w:color w:val="000000"/>
          <w:sz w:val="20"/>
        </w:rPr>
        <w:t xml:space="preserve"> include the child </w:t>
      </w:r>
      <w:r w:rsidR="00A65843">
        <w:rPr>
          <w:rFonts w:ascii="Arial" w:hAnsi="Arial" w:cs="Arial"/>
          <w:color w:val="000000"/>
          <w:sz w:val="20"/>
        </w:rPr>
        <w:t xml:space="preserve">in the interim order </w:t>
      </w:r>
      <w:r w:rsidRPr="00830AAE">
        <w:rPr>
          <w:rFonts w:ascii="Arial" w:hAnsi="Arial" w:cs="Arial"/>
          <w:color w:val="000000"/>
          <w:sz w:val="20"/>
        </w:rPr>
        <w:t>as a protected person; or</w:t>
      </w:r>
    </w:p>
    <w:p w14:paraId="480C3E20"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sidR="00A65843">
        <w:rPr>
          <w:rFonts w:ascii="Arial" w:hAnsi="Arial" w:cs="Arial"/>
          <w:color w:val="000000"/>
          <w:sz w:val="20"/>
        </w:rPr>
        <w:t xml:space="preserve">, </w:t>
      </w:r>
      <w:r w:rsidRPr="00830AAE">
        <w:rPr>
          <w:rFonts w:ascii="Arial" w:hAnsi="Arial" w:cs="Arial"/>
          <w:color w:val="000000"/>
          <w:sz w:val="20"/>
        </w:rPr>
        <w:t xml:space="preserve">make a separate </w:t>
      </w:r>
      <w:r w:rsidR="001E6DE6" w:rsidRPr="00830AAE">
        <w:rPr>
          <w:rFonts w:ascii="Arial" w:hAnsi="Arial" w:cs="Arial"/>
          <w:color w:val="000000"/>
          <w:sz w:val="20"/>
        </w:rPr>
        <w:t>interim</w:t>
      </w:r>
      <w:r w:rsidRPr="00830AAE">
        <w:rPr>
          <w:rFonts w:ascii="Arial" w:hAnsi="Arial" w:cs="Arial"/>
          <w:color w:val="000000"/>
          <w:sz w:val="20"/>
        </w:rPr>
        <w:t xml:space="preserve"> order for the child as a protected person.</w:t>
      </w:r>
    </w:p>
    <w:p w14:paraId="18B8233A" w14:textId="299E3D33" w:rsidR="00A65843" w:rsidRPr="00830AAE" w:rsidRDefault="00A65843" w:rsidP="00A65843">
      <w:pPr>
        <w:spacing w:before="120"/>
        <w:jc w:val="both"/>
        <w:rPr>
          <w:rFonts w:ascii="Arial" w:hAnsi="Arial" w:cs="Arial"/>
          <w:color w:val="000000"/>
          <w:sz w:val="20"/>
        </w:rPr>
      </w:pPr>
      <w:r w:rsidRPr="00A65843">
        <w:rPr>
          <w:rFonts w:ascii="Arial" w:hAnsi="Arial" w:cs="Arial"/>
          <w:b/>
          <w:bCs/>
          <w:color w:val="000000"/>
          <w:sz w:val="20"/>
          <w:u w:val="single"/>
        </w:rPr>
        <w:t>S.53AB</w:t>
      </w:r>
      <w:r>
        <w:rPr>
          <w:rFonts w:ascii="Arial" w:hAnsi="Arial" w:cs="Arial"/>
          <w:color w:val="000000"/>
          <w:sz w:val="20"/>
        </w:rPr>
        <w:t>:</w:t>
      </w:r>
      <w:r>
        <w:rPr>
          <w:rFonts w:ascii="Arial" w:hAnsi="Arial" w:cs="Arial"/>
          <w:color w:val="000000"/>
          <w:sz w:val="20"/>
        </w:rPr>
        <w:tab/>
        <w:t>If the Court does not make an interim order under s.53(1) in relation to an affected family member</w:t>
      </w:r>
      <w:r w:rsidR="00EF2DAA">
        <w:rPr>
          <w:rFonts w:ascii="Arial" w:hAnsi="Arial" w:cs="Arial"/>
          <w:color w:val="000000"/>
          <w:sz w:val="20"/>
        </w:rPr>
        <w:t xml:space="preserve">, </w:t>
      </w:r>
      <w:r>
        <w:rPr>
          <w:rFonts w:ascii="Arial" w:hAnsi="Arial" w:cs="Arial"/>
          <w:color w:val="000000"/>
          <w:sz w:val="20"/>
        </w:rPr>
        <w:t xml:space="preserve">the </w:t>
      </w:r>
      <w:r w:rsidRPr="00830AAE">
        <w:rPr>
          <w:rFonts w:ascii="Arial" w:hAnsi="Arial" w:cs="Arial"/>
          <w:color w:val="000000"/>
          <w:sz w:val="20"/>
        </w:rPr>
        <w:t>court</w:t>
      </w:r>
      <w:r w:rsidR="00EF2DAA">
        <w:rPr>
          <w:rFonts w:ascii="Arial" w:hAnsi="Arial" w:cs="Arial"/>
          <w:color w:val="000000"/>
          <w:sz w:val="20"/>
        </w:rPr>
        <w:t xml:space="preserve"> </w:t>
      </w:r>
      <w:r w:rsidR="00EF2DAA" w:rsidRPr="00EF2DAA">
        <w:rPr>
          <w:rFonts w:ascii="Arial" w:hAnsi="Arial" w:cs="Arial"/>
          <w:b/>
          <w:bCs/>
          <w:color w:val="000000"/>
          <w:sz w:val="20"/>
          <w:u w:val="single"/>
        </w:rPr>
        <w:t>may</w:t>
      </w:r>
      <w:r w:rsidR="00EF2DAA">
        <w:rPr>
          <w:rFonts w:ascii="Arial" w:hAnsi="Arial" w:cs="Arial"/>
          <w:color w:val="000000"/>
          <w:sz w:val="20"/>
        </w:rPr>
        <w:t>, on its own initiative, make an interim order for a child as a protected person</w:t>
      </w:r>
      <w:r w:rsidRPr="00830AAE">
        <w:rPr>
          <w:rFonts w:ascii="Arial" w:hAnsi="Arial" w:cs="Arial"/>
          <w:color w:val="000000"/>
          <w:sz w:val="20"/>
        </w:rPr>
        <w:t xml:space="preserve"> i</w:t>
      </w:r>
      <w:r w:rsidR="00EF2DAA">
        <w:rPr>
          <w:rFonts w:ascii="Arial" w:hAnsi="Arial" w:cs="Arial"/>
          <w:color w:val="000000"/>
          <w:sz w:val="20"/>
        </w:rPr>
        <w:t>f</w:t>
      </w:r>
      <w:r w:rsidRPr="00830AAE">
        <w:rPr>
          <w:rFonts w:ascii="Arial" w:hAnsi="Arial" w:cs="Arial"/>
          <w:color w:val="000000"/>
          <w:sz w:val="20"/>
        </w:rPr>
        <w:t xml:space="preserve"> satisfied, on the balance of probabilities, that</w:t>
      </w:r>
      <w:r w:rsidR="006715BA">
        <w:rPr>
          <w:rFonts w:ascii="Arial" w:hAnsi="Arial" w:cs="Arial"/>
          <w:color w:val="000000"/>
          <w:sz w:val="20"/>
        </w:rPr>
        <w:t>–</w:t>
      </w:r>
    </w:p>
    <w:p w14:paraId="6B2C1420" w14:textId="77777777" w:rsidR="00EF2DAA"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the child has been subjected to family violence committed by the respondent; and</w:t>
      </w:r>
    </w:p>
    <w:p w14:paraId="150D0856" w14:textId="77777777" w:rsidR="00EF2DAA" w:rsidRPr="00830AAE"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an interim order is necessary to protect the child pending a final decision about the application.</w:t>
      </w:r>
    </w:p>
    <w:p w14:paraId="300596B2" w14:textId="77777777" w:rsidR="00D63E8C" w:rsidRDefault="00EF2DAA" w:rsidP="00D63E8C">
      <w:pPr>
        <w:jc w:val="both"/>
        <w:rPr>
          <w:rFonts w:ascii="Arial" w:hAnsi="Arial" w:cs="Arial"/>
          <w:color w:val="000000"/>
          <w:sz w:val="20"/>
        </w:rPr>
      </w:pPr>
      <w:r>
        <w:rPr>
          <w:rFonts w:ascii="Arial" w:hAnsi="Arial" w:cs="Arial"/>
          <w:color w:val="000000"/>
          <w:sz w:val="20"/>
        </w:rPr>
        <w:t>Procedural matters in relation to such an interim order are contained in ss.53AB(2) to 53AB(4).</w:t>
      </w:r>
    </w:p>
    <w:p w14:paraId="61730121" w14:textId="77777777" w:rsidR="00D63E8C" w:rsidRPr="00830AAE" w:rsidRDefault="00D63E8C" w:rsidP="007537F6">
      <w:pPr>
        <w:jc w:val="both"/>
        <w:rPr>
          <w:rFonts w:ascii="Arial" w:hAnsi="Arial" w:cs="Arial"/>
          <w:color w:val="000000"/>
          <w:sz w:val="16"/>
          <w:szCs w:val="20"/>
        </w:rPr>
      </w:pPr>
    </w:p>
    <w:p w14:paraId="13FF405C" w14:textId="77777777" w:rsidR="001F030A" w:rsidRPr="00830AAE" w:rsidRDefault="005A2253" w:rsidP="001F030A">
      <w:pPr>
        <w:pStyle w:val="Heading3"/>
        <w:keepNext/>
        <w:keepLines/>
        <w:spacing w:after="120" w:line="240" w:lineRule="auto"/>
        <w:rPr>
          <w:rFonts w:ascii="Arial" w:hAnsi="Arial" w:cs="Arial"/>
          <w:b/>
          <w:bCs/>
          <w:color w:val="000000"/>
          <w:sz w:val="20"/>
        </w:rPr>
      </w:pPr>
      <w:bookmarkStart w:id="449" w:name="_6FV.9.3_Interim_order"/>
      <w:bookmarkStart w:id="450" w:name="B6FV93"/>
      <w:bookmarkEnd w:id="449"/>
      <w:bookmarkEnd w:id="450"/>
      <w:r w:rsidRPr="00830AAE">
        <w:rPr>
          <w:rFonts w:ascii="Arial" w:hAnsi="Arial" w:cs="Arial"/>
          <w:b/>
          <w:bCs/>
          <w:color w:val="000000"/>
          <w:sz w:val="20"/>
        </w:rPr>
        <w:t>6</w:t>
      </w:r>
      <w:r w:rsidR="00476464" w:rsidRPr="00830AAE">
        <w:rPr>
          <w:rFonts w:ascii="Arial" w:hAnsi="Arial" w:cs="Arial"/>
          <w:b/>
          <w:bCs/>
          <w:color w:val="000000"/>
          <w:sz w:val="20"/>
        </w:rPr>
        <w:t>FV.</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3</w:t>
      </w:r>
      <w:r w:rsidRPr="00830AAE">
        <w:rPr>
          <w:rFonts w:ascii="Arial" w:hAnsi="Arial" w:cs="Arial"/>
          <w:b/>
          <w:bCs/>
          <w:color w:val="000000"/>
          <w:sz w:val="20"/>
        </w:rPr>
        <w:tab/>
      </w:r>
      <w:r w:rsidR="003E60D9" w:rsidRPr="00830AAE">
        <w:rPr>
          <w:rFonts w:ascii="Arial" w:hAnsi="Arial" w:cs="Arial"/>
          <w:b/>
          <w:bCs/>
          <w:color w:val="000000"/>
          <w:sz w:val="20"/>
        </w:rPr>
        <w:t>I</w:t>
      </w:r>
      <w:r w:rsidRPr="00830AAE">
        <w:rPr>
          <w:rFonts w:ascii="Arial" w:hAnsi="Arial" w:cs="Arial"/>
          <w:b/>
          <w:bCs/>
          <w:color w:val="000000"/>
          <w:sz w:val="20"/>
        </w:rPr>
        <w:t>nterim order</w:t>
      </w:r>
      <w:r w:rsidR="00B12BCD" w:rsidRPr="00830AAE">
        <w:rPr>
          <w:rFonts w:ascii="Arial" w:hAnsi="Arial" w:cs="Arial"/>
          <w:b/>
          <w:bCs/>
          <w:color w:val="000000"/>
          <w:sz w:val="20"/>
        </w:rPr>
        <w:t xml:space="preserve"> </w:t>
      </w:r>
      <w:r w:rsidR="003E60D9" w:rsidRPr="00830AAE">
        <w:rPr>
          <w:rFonts w:ascii="Arial" w:hAnsi="Arial" w:cs="Arial"/>
          <w:b/>
          <w:bCs/>
          <w:color w:val="000000"/>
          <w:sz w:val="20"/>
        </w:rPr>
        <w:t>made on</w:t>
      </w:r>
      <w:r w:rsidRPr="00830AAE">
        <w:rPr>
          <w:rFonts w:ascii="Arial" w:hAnsi="Arial" w:cs="Arial"/>
          <w:b/>
          <w:bCs/>
          <w:color w:val="000000"/>
          <w:sz w:val="20"/>
        </w:rPr>
        <w:t xml:space="preserve"> electronic communication</w:t>
      </w:r>
    </w:p>
    <w:p w14:paraId="4254B614" w14:textId="7A96CBB8" w:rsidR="005A2253" w:rsidRPr="00830AAE" w:rsidRDefault="00B12BCD" w:rsidP="005A2253">
      <w:pPr>
        <w:spacing w:before="120"/>
        <w:jc w:val="both"/>
        <w:rPr>
          <w:rFonts w:ascii="Arial" w:hAnsi="Arial" w:cs="Arial"/>
          <w:color w:val="000000"/>
          <w:sz w:val="20"/>
        </w:rPr>
      </w:pPr>
      <w:r w:rsidRPr="00830AAE">
        <w:rPr>
          <w:rFonts w:ascii="Arial" w:hAnsi="Arial" w:cs="Arial"/>
          <w:color w:val="000000"/>
          <w:sz w:val="20"/>
        </w:rPr>
        <w:t xml:space="preserve">If the court makes an interim order under s.53 on an application made </w:t>
      </w:r>
      <w:r w:rsidR="002E488A">
        <w:rPr>
          <w:rFonts w:ascii="Arial" w:hAnsi="Arial" w:cs="Arial"/>
          <w:color w:val="000000"/>
          <w:sz w:val="20"/>
        </w:rPr>
        <w:t xml:space="preserve">by </w:t>
      </w:r>
      <w:r w:rsidR="00476EB1">
        <w:rPr>
          <w:rFonts w:ascii="Arial" w:hAnsi="Arial" w:cs="Arial"/>
          <w:color w:val="000000"/>
          <w:sz w:val="20"/>
        </w:rPr>
        <w:t xml:space="preserve">a police officer </w:t>
      </w:r>
      <w:r w:rsidRPr="00830AAE">
        <w:rPr>
          <w:rFonts w:ascii="Arial" w:hAnsi="Arial" w:cs="Arial"/>
          <w:color w:val="000000"/>
          <w:sz w:val="20"/>
        </w:rPr>
        <w:t xml:space="preserve">by fax or other electronic communication, </w:t>
      </w:r>
      <w:r w:rsidR="005A04DF" w:rsidRPr="00830AAE">
        <w:rPr>
          <w:rFonts w:ascii="Arial" w:hAnsi="Arial" w:cs="Arial"/>
          <w:color w:val="000000"/>
          <w:sz w:val="20"/>
        </w:rPr>
        <w:t xml:space="preserve">s.58 requires </w:t>
      </w:r>
      <w:r w:rsidRPr="00830AAE">
        <w:rPr>
          <w:rFonts w:ascii="Arial" w:hAnsi="Arial" w:cs="Arial"/>
          <w:color w:val="000000"/>
          <w:sz w:val="20"/>
        </w:rPr>
        <w:t xml:space="preserve">the court </w:t>
      </w:r>
      <w:r w:rsidR="005A04DF" w:rsidRPr="00830AAE">
        <w:rPr>
          <w:rFonts w:ascii="Arial" w:hAnsi="Arial" w:cs="Arial"/>
          <w:color w:val="000000"/>
          <w:sz w:val="20"/>
        </w:rPr>
        <w:t>to</w:t>
      </w:r>
      <w:r w:rsidRPr="00830AAE">
        <w:rPr>
          <w:rFonts w:ascii="Arial" w:hAnsi="Arial" w:cs="Arial"/>
          <w:color w:val="000000"/>
          <w:sz w:val="20"/>
        </w:rPr>
        <w:t xml:space="preserve"> inform the applicant police officer of</w:t>
      </w:r>
      <w:r w:rsidR="006715BA">
        <w:rPr>
          <w:rFonts w:ascii="Arial" w:hAnsi="Arial" w:cs="Arial"/>
          <w:color w:val="000000"/>
          <w:sz w:val="20"/>
        </w:rPr>
        <w:t>–</w:t>
      </w:r>
    </w:p>
    <w:p w14:paraId="46DA00FF"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34650769"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22DA19A5" w14:textId="77777777" w:rsidR="00B12BCD" w:rsidRPr="00830AAE" w:rsidRDefault="0094630A" w:rsidP="00C13214">
      <w:pPr>
        <w:numPr>
          <w:ilvl w:val="0"/>
          <w:numId w:val="28"/>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w:t>
      </w:r>
      <w:r w:rsidR="00B12BCD" w:rsidRPr="00830AAE">
        <w:rPr>
          <w:rFonts w:ascii="Arial" w:hAnsi="Arial" w:cs="Arial"/>
          <w:color w:val="000000"/>
          <w:sz w:val="20"/>
        </w:rPr>
        <w:t xml:space="preserve">court </w:t>
      </w:r>
      <w:r w:rsidRPr="00830AAE">
        <w:rPr>
          <w:rFonts w:ascii="Arial" w:hAnsi="Arial" w:cs="Arial"/>
          <w:color w:val="000000"/>
          <w:sz w:val="20"/>
        </w:rPr>
        <w:t xml:space="preserve">venue </w:t>
      </w:r>
      <w:r w:rsidR="00B12BCD" w:rsidRPr="00830AAE">
        <w:rPr>
          <w:rFonts w:ascii="Arial" w:hAnsi="Arial" w:cs="Arial"/>
          <w:color w:val="000000"/>
          <w:sz w:val="20"/>
        </w:rPr>
        <w:t>and the date and time of the first mention date for the application.</w:t>
      </w:r>
    </w:p>
    <w:p w14:paraId="241681E5" w14:textId="77777777" w:rsidR="007537F6" w:rsidRPr="00830AAE" w:rsidRDefault="007537F6" w:rsidP="007537F6">
      <w:pPr>
        <w:jc w:val="both"/>
        <w:rPr>
          <w:rFonts w:ascii="Arial" w:hAnsi="Arial" w:cs="Arial"/>
          <w:color w:val="000000"/>
          <w:sz w:val="16"/>
          <w:szCs w:val="20"/>
        </w:rPr>
      </w:pPr>
    </w:p>
    <w:p w14:paraId="0E81F574" w14:textId="77777777" w:rsidR="001F030A" w:rsidRPr="00830AAE" w:rsidRDefault="00FF0188" w:rsidP="001F030A">
      <w:pPr>
        <w:pStyle w:val="Heading3"/>
        <w:keepNext/>
        <w:keepLines/>
        <w:spacing w:after="120" w:line="240" w:lineRule="auto"/>
        <w:rPr>
          <w:rFonts w:ascii="Arial" w:hAnsi="Arial" w:cs="Arial"/>
          <w:b/>
          <w:bCs/>
          <w:color w:val="000000"/>
          <w:sz w:val="20"/>
        </w:rPr>
      </w:pPr>
      <w:bookmarkStart w:id="451" w:name="_6FV.9.4_Procedural_pre-requisite"/>
      <w:bookmarkStart w:id="452" w:name="B6FV94"/>
      <w:bookmarkEnd w:id="451"/>
      <w:bookmarkEnd w:id="452"/>
      <w:r w:rsidRPr="00830AAE">
        <w:rPr>
          <w:rFonts w:ascii="Arial" w:hAnsi="Arial" w:cs="Arial"/>
          <w:b/>
          <w:bCs/>
          <w:color w:val="000000"/>
          <w:sz w:val="20"/>
        </w:rPr>
        <w:lastRenderedPageBreak/>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4</w:t>
      </w:r>
      <w:r w:rsidRPr="00830AAE">
        <w:rPr>
          <w:rFonts w:ascii="Arial" w:hAnsi="Arial" w:cs="Arial"/>
          <w:b/>
          <w:bCs/>
          <w:color w:val="000000"/>
          <w:sz w:val="20"/>
        </w:rPr>
        <w:tab/>
        <w:t>Procedural pre-requisite</w:t>
      </w:r>
    </w:p>
    <w:p w14:paraId="2AB20CA7" w14:textId="5F8FB685" w:rsidR="00FF0188" w:rsidRPr="00830AAE" w:rsidRDefault="000E66C6" w:rsidP="000E66C6">
      <w:pPr>
        <w:spacing w:before="120"/>
        <w:jc w:val="both"/>
        <w:rPr>
          <w:rFonts w:ascii="Arial" w:hAnsi="Arial" w:cs="Arial"/>
          <w:color w:val="000000"/>
          <w:sz w:val="20"/>
        </w:rPr>
      </w:pPr>
      <w:r w:rsidRPr="00830AAE">
        <w:rPr>
          <w:rFonts w:ascii="Arial" w:hAnsi="Arial" w:cs="Arial"/>
          <w:color w:val="000000"/>
          <w:sz w:val="20"/>
        </w:rPr>
        <w:t>Section 55(1) of the FVPA provides that unless the order is by consent or uncontested</w:t>
      </w:r>
      <w:r w:rsidR="009E227A" w:rsidRPr="00830AAE">
        <w:rPr>
          <w:rFonts w:ascii="Arial" w:hAnsi="Arial" w:cs="Arial"/>
          <w:color w:val="000000"/>
          <w:sz w:val="20"/>
        </w:rPr>
        <w:t xml:space="preserve"> by all parties</w:t>
      </w:r>
      <w:r w:rsidRPr="00830AAE">
        <w:rPr>
          <w:rFonts w:ascii="Arial" w:hAnsi="Arial" w:cs="Arial"/>
          <w:color w:val="000000"/>
          <w:sz w:val="20"/>
        </w:rPr>
        <w:t xml:space="preserve">, the court must not make an interim </w:t>
      </w:r>
      <w:r w:rsidR="008C6666">
        <w:rPr>
          <w:rFonts w:ascii="Arial" w:hAnsi="Arial" w:cs="Arial"/>
          <w:color w:val="000000"/>
          <w:sz w:val="20"/>
        </w:rPr>
        <w:t xml:space="preserve">family violence </w:t>
      </w:r>
      <w:r w:rsidRPr="00830AAE">
        <w:rPr>
          <w:rFonts w:ascii="Arial" w:hAnsi="Arial" w:cs="Arial"/>
          <w:color w:val="000000"/>
          <w:sz w:val="20"/>
        </w:rPr>
        <w:t>intervention order unless</w:t>
      </w:r>
      <w:r w:rsidR="0057006C">
        <w:rPr>
          <w:rFonts w:ascii="Arial" w:hAnsi="Arial" w:cs="Arial"/>
          <w:color w:val="000000"/>
          <w:sz w:val="20"/>
        </w:rPr>
        <w:t>–</w:t>
      </w:r>
    </w:p>
    <w:p w14:paraId="24060AAA" w14:textId="51431B4A" w:rsidR="0057006C" w:rsidRPr="0057006C" w:rsidRDefault="0057006C" w:rsidP="007A7A4D">
      <w:pPr>
        <w:pStyle w:val="ListParagraph"/>
        <w:numPr>
          <w:ilvl w:val="0"/>
          <w:numId w:val="88"/>
        </w:numPr>
        <w:tabs>
          <w:tab w:val="left" w:pos="454"/>
        </w:tabs>
        <w:ind w:left="459" w:hanging="459"/>
        <w:jc w:val="both"/>
        <w:rPr>
          <w:rFonts w:ascii="Arial" w:hAnsi="Arial" w:cs="Arial"/>
          <w:color w:val="000000"/>
          <w:sz w:val="20"/>
        </w:rPr>
      </w:pPr>
      <w:r>
        <w:rPr>
          <w:rFonts w:ascii="Arial" w:hAnsi="Arial" w:cs="Arial"/>
          <w:color w:val="000000"/>
          <w:sz w:val="20"/>
        </w:rPr>
        <w:t xml:space="preserve">the application </w:t>
      </w:r>
      <w:r w:rsidR="000E66C6" w:rsidRPr="0057006C">
        <w:rPr>
          <w:rFonts w:ascii="Arial" w:hAnsi="Arial" w:cs="Arial"/>
          <w:color w:val="000000"/>
          <w:sz w:val="20"/>
        </w:rPr>
        <w:t>is supported by oral evidence or an affidavit</w:t>
      </w:r>
      <w:r w:rsidRPr="0057006C">
        <w:rPr>
          <w:rFonts w:ascii="Arial" w:hAnsi="Arial" w:cs="Arial"/>
          <w:color w:val="000000"/>
          <w:sz w:val="20"/>
        </w:rPr>
        <w:t>; or</w:t>
      </w:r>
    </w:p>
    <w:p w14:paraId="0B9C2E46" w14:textId="029C9AD9" w:rsidR="00FF0188" w:rsidRPr="0057006C" w:rsidRDefault="0001789E" w:rsidP="007A7A4D">
      <w:pPr>
        <w:pStyle w:val="ListParagraph"/>
        <w:numPr>
          <w:ilvl w:val="0"/>
          <w:numId w:val="88"/>
        </w:numPr>
        <w:tabs>
          <w:tab w:val="left" w:pos="454"/>
        </w:tabs>
        <w:ind w:left="459" w:hanging="459"/>
        <w:jc w:val="both"/>
        <w:rPr>
          <w:rFonts w:ascii="Arial" w:hAnsi="Arial" w:cs="Arial"/>
          <w:color w:val="000000"/>
          <w:sz w:val="20"/>
        </w:rPr>
      </w:pPr>
      <w:r w:rsidRPr="0057006C">
        <w:rPr>
          <w:rFonts w:ascii="Arial" w:hAnsi="Arial" w:cs="Arial"/>
          <w:color w:val="000000"/>
          <w:sz w:val="20"/>
        </w:rPr>
        <w:t>the court waives this requirement</w:t>
      </w:r>
      <w:r w:rsidR="00B70AC0" w:rsidRPr="0057006C">
        <w:rPr>
          <w:rFonts w:ascii="Arial" w:hAnsi="Arial" w:cs="Arial"/>
          <w:color w:val="000000"/>
          <w:sz w:val="20"/>
        </w:rPr>
        <w:t xml:space="preserve"> in the circumstances detailed in s.55(1A)</w:t>
      </w:r>
      <w:r w:rsidR="000E66C6" w:rsidRPr="0057006C">
        <w:rPr>
          <w:rFonts w:ascii="Arial" w:hAnsi="Arial" w:cs="Arial"/>
          <w:color w:val="000000"/>
          <w:sz w:val="20"/>
        </w:rPr>
        <w:t>; or</w:t>
      </w:r>
    </w:p>
    <w:p w14:paraId="01A7F179" w14:textId="3733D1CE" w:rsidR="000E66C6" w:rsidRPr="00830AAE" w:rsidRDefault="000E66C6" w:rsidP="000E66C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7006C">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sidR="0057006C">
        <w:rPr>
          <w:rFonts w:ascii="Arial" w:hAnsi="Arial" w:cs="Arial"/>
          <w:color w:val="000000"/>
          <w:sz w:val="20"/>
        </w:rPr>
        <w:t xml:space="preserve">the application </w:t>
      </w:r>
      <w:r w:rsidRPr="00830AAE">
        <w:rPr>
          <w:rFonts w:ascii="Arial" w:hAnsi="Arial" w:cs="Arial"/>
          <w:color w:val="000000"/>
          <w:sz w:val="20"/>
        </w:rPr>
        <w:t xml:space="preserve">is made </w:t>
      </w:r>
      <w:r w:rsidR="0001789E">
        <w:rPr>
          <w:rFonts w:ascii="Arial" w:hAnsi="Arial" w:cs="Arial"/>
          <w:color w:val="000000"/>
          <w:sz w:val="20"/>
        </w:rPr>
        <w:t>by the issue of a certified family violence safety notice</w:t>
      </w:r>
      <w:r w:rsidRPr="00830AAE">
        <w:rPr>
          <w:rFonts w:ascii="Arial" w:hAnsi="Arial" w:cs="Arial"/>
          <w:color w:val="000000"/>
          <w:sz w:val="20"/>
        </w:rPr>
        <w:t>.</w:t>
      </w:r>
    </w:p>
    <w:p w14:paraId="70D94EF0" w14:textId="77777777" w:rsidR="00DE75F0" w:rsidRPr="00DE75F0" w:rsidRDefault="00DE75F0" w:rsidP="00204FF7">
      <w:pPr>
        <w:jc w:val="both"/>
        <w:rPr>
          <w:rFonts w:ascii="Arial" w:hAnsi="Arial" w:cs="Arial"/>
          <w:color w:val="000000"/>
          <w:sz w:val="16"/>
          <w:szCs w:val="20"/>
        </w:rPr>
      </w:pPr>
    </w:p>
    <w:p w14:paraId="22E771B8" w14:textId="76C14DF9" w:rsidR="00204FF7" w:rsidRPr="00830AAE" w:rsidRDefault="004636D0" w:rsidP="00204FF7">
      <w:pPr>
        <w:jc w:val="both"/>
        <w:rPr>
          <w:rFonts w:ascii="Arial" w:hAnsi="Arial" w:cs="Arial"/>
          <w:color w:val="000000"/>
          <w:sz w:val="20"/>
        </w:rPr>
      </w:pPr>
      <w:r w:rsidRPr="00830AAE">
        <w:rPr>
          <w:rFonts w:ascii="Arial" w:hAnsi="Arial" w:cs="Arial"/>
          <w:color w:val="000000"/>
          <w:sz w:val="20"/>
        </w:rPr>
        <w:t>However, s.55(2) makes it clear that the affected family member is not obliged to give evidence before an interim intervention order can be made.</w:t>
      </w:r>
    </w:p>
    <w:p w14:paraId="7BE4BE5D" w14:textId="77777777" w:rsidR="00DE75F0" w:rsidRPr="00490624" w:rsidRDefault="00DE75F0" w:rsidP="00DE75F0">
      <w:pPr>
        <w:jc w:val="both"/>
        <w:rPr>
          <w:rFonts w:ascii="Arial" w:hAnsi="Arial" w:cs="Arial"/>
          <w:color w:val="000000"/>
          <w:sz w:val="16"/>
          <w:szCs w:val="20"/>
        </w:rPr>
      </w:pPr>
    </w:p>
    <w:p w14:paraId="4A26EFB3" w14:textId="700D504E" w:rsidR="000C1A98" w:rsidRDefault="00DE75F0" w:rsidP="00DE75F0">
      <w:pPr>
        <w:jc w:val="both"/>
        <w:rPr>
          <w:rFonts w:ascii="Arial" w:hAnsi="Arial" w:cs="Arial"/>
          <w:color w:val="000000"/>
          <w:sz w:val="20"/>
        </w:rPr>
      </w:pPr>
      <w:r>
        <w:rPr>
          <w:rFonts w:ascii="Arial" w:hAnsi="Arial" w:cs="Arial"/>
          <w:color w:val="000000"/>
          <w:sz w:val="20"/>
        </w:rPr>
        <w:t>Section 55(1A) provides that the court may waive the requirement that the application be supported by oral evidence or an affidavit if</w:t>
      </w:r>
      <w:r w:rsidR="000C1A98">
        <w:rPr>
          <w:rFonts w:ascii="Arial" w:hAnsi="Arial" w:cs="Arial"/>
          <w:color w:val="000000"/>
          <w:sz w:val="20"/>
        </w:rPr>
        <w:t>–</w:t>
      </w:r>
    </w:p>
    <w:p w14:paraId="1167E069" w14:textId="5F7300F0" w:rsidR="00DE75F0" w:rsidRPr="000C1A98" w:rsidRDefault="00DE75F0" w:rsidP="007A7A4D">
      <w:pPr>
        <w:pStyle w:val="ListParagraph"/>
        <w:numPr>
          <w:ilvl w:val="0"/>
          <w:numId w:val="89"/>
        </w:numPr>
        <w:ind w:left="357" w:hanging="357"/>
        <w:jc w:val="both"/>
        <w:rPr>
          <w:rFonts w:ascii="Arial" w:hAnsi="Arial" w:cs="Arial"/>
          <w:color w:val="000000"/>
          <w:sz w:val="20"/>
        </w:rPr>
      </w:pPr>
      <w:r w:rsidRPr="000C1A98">
        <w:rPr>
          <w:rFonts w:ascii="Arial" w:hAnsi="Arial" w:cs="Arial"/>
          <w:color w:val="000000"/>
          <w:sz w:val="20"/>
        </w:rPr>
        <w:t>the</w:t>
      </w:r>
      <w:r w:rsidR="000C1A98" w:rsidRPr="000C1A98">
        <w:rPr>
          <w:rFonts w:ascii="Arial" w:hAnsi="Arial" w:cs="Arial"/>
          <w:color w:val="000000"/>
          <w:sz w:val="20"/>
        </w:rPr>
        <w:t xml:space="preserve"> </w:t>
      </w:r>
      <w:r w:rsidRPr="000C1A98">
        <w:rPr>
          <w:rFonts w:ascii="Arial" w:hAnsi="Arial" w:cs="Arial"/>
          <w:color w:val="000000"/>
          <w:sz w:val="20"/>
        </w:rPr>
        <w:t>applicant is a police officer and</w:t>
      </w:r>
      <w:r w:rsidR="000C1A98" w:rsidRPr="000C1A98">
        <w:rPr>
          <w:rFonts w:ascii="Arial" w:hAnsi="Arial" w:cs="Arial"/>
          <w:color w:val="000000"/>
          <w:sz w:val="20"/>
        </w:rPr>
        <w:t xml:space="preserve"> </w:t>
      </w:r>
      <w:r w:rsidRPr="000C1A98">
        <w:rPr>
          <w:rFonts w:ascii="Arial" w:hAnsi="Arial" w:cs="Arial"/>
          <w:color w:val="000000"/>
          <w:sz w:val="20"/>
        </w:rPr>
        <w:t>the application is made by electronic communication–</w:t>
      </w:r>
    </w:p>
    <w:p w14:paraId="64F5E11B" w14:textId="0CA6A841" w:rsid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15F0CF46" w14:textId="120E735B" w:rsidR="000C1A98" w:rsidRP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the application is made before 9 a.m. or after 5 p.m. on a weekday or on a Saturday, Sunday or a public holiday and the application is certified in accordance with s.43(2); or</w:t>
      </w:r>
    </w:p>
    <w:p w14:paraId="2A9F38E1" w14:textId="63A52BE5" w:rsidR="00DE75F0" w:rsidRDefault="000C1A98" w:rsidP="007A7A4D">
      <w:pPr>
        <w:pStyle w:val="ListParagraph"/>
        <w:numPr>
          <w:ilvl w:val="0"/>
          <w:numId w:val="89"/>
        </w:numPr>
        <w:ind w:left="357" w:hanging="357"/>
        <w:jc w:val="both"/>
        <w:rPr>
          <w:rFonts w:ascii="Arial" w:hAnsi="Arial" w:cs="Arial"/>
          <w:color w:val="000000"/>
          <w:sz w:val="20"/>
        </w:rPr>
      </w:pPr>
      <w:r w:rsidRPr="000C1A98">
        <w:rPr>
          <w:rFonts w:ascii="Arial" w:hAnsi="Arial" w:cs="Arial"/>
          <w:sz w:val="20"/>
        </w:rPr>
        <w:t>the applicant is not a police officer and the application is made by a declaration of truth, provided that the court has considered whether it is practicable to obtain oral evidence or an affidavit before making the interim order.</w:t>
      </w:r>
    </w:p>
    <w:p w14:paraId="3955E109" w14:textId="77777777" w:rsidR="00DE75F0" w:rsidRDefault="00DE75F0" w:rsidP="00DE75F0">
      <w:pPr>
        <w:jc w:val="both"/>
        <w:rPr>
          <w:rFonts w:ascii="Arial" w:hAnsi="Arial" w:cs="Arial"/>
          <w:color w:val="000000"/>
          <w:sz w:val="16"/>
          <w:szCs w:val="20"/>
        </w:rPr>
      </w:pPr>
    </w:p>
    <w:p w14:paraId="750FD82A" w14:textId="3F373D0F" w:rsidR="00DE75F0" w:rsidRDefault="000C1A98" w:rsidP="00DE75F0">
      <w:pPr>
        <w:jc w:val="both"/>
        <w:rPr>
          <w:rFonts w:ascii="Arial" w:hAnsi="Arial" w:cs="Arial"/>
          <w:color w:val="000000"/>
          <w:sz w:val="16"/>
          <w:szCs w:val="20"/>
        </w:rPr>
      </w:pPr>
      <w:r>
        <w:rPr>
          <w:rFonts w:ascii="Arial" w:hAnsi="Arial" w:cs="Arial"/>
          <w:color w:val="000000"/>
          <w:sz w:val="20"/>
          <w:szCs w:val="20"/>
        </w:rPr>
        <w:t>Note that s.55(1</w:t>
      </w:r>
      <w:proofErr w:type="gramStart"/>
      <w:r>
        <w:rPr>
          <w:rFonts w:ascii="Arial" w:hAnsi="Arial" w:cs="Arial"/>
          <w:color w:val="000000"/>
          <w:sz w:val="20"/>
          <w:szCs w:val="20"/>
        </w:rPr>
        <w:t>A)(</w:t>
      </w:r>
      <w:proofErr w:type="gramEnd"/>
      <w:r>
        <w:rPr>
          <w:rFonts w:ascii="Arial" w:hAnsi="Arial" w:cs="Arial"/>
          <w:color w:val="000000"/>
          <w:sz w:val="20"/>
          <w:szCs w:val="20"/>
        </w:rPr>
        <w:t xml:space="preserve">b) of the FVPA is not included in s.38(1A) of the PSIA and hence the reasoning of Gray J in </w:t>
      </w:r>
      <w:r w:rsidR="00DE75F0" w:rsidRPr="00490624">
        <w:rPr>
          <w:rFonts w:ascii="Arial" w:hAnsi="Arial" w:cs="Arial"/>
          <w:i/>
          <w:iCs/>
          <w:sz w:val="20"/>
          <w:szCs w:val="20"/>
        </w:rPr>
        <w:t>Myers v Satheeskumar &amp; Ors (Judicial Review)</w:t>
      </w:r>
      <w:r w:rsidR="00DE75F0" w:rsidRPr="00490624">
        <w:rPr>
          <w:rFonts w:ascii="Arial" w:hAnsi="Arial" w:cs="Arial"/>
          <w:sz w:val="20"/>
          <w:szCs w:val="20"/>
        </w:rPr>
        <w:t xml:space="preserve"> [2024] VSC 12 </w:t>
      </w:r>
      <w:r>
        <w:rPr>
          <w:rFonts w:ascii="Arial" w:hAnsi="Arial" w:cs="Arial"/>
          <w:sz w:val="20"/>
          <w:szCs w:val="20"/>
        </w:rPr>
        <w:t xml:space="preserve">does not apply to </w:t>
      </w:r>
      <w:r w:rsidR="00DE75F0">
        <w:rPr>
          <w:rFonts w:ascii="Arial" w:hAnsi="Arial" w:cs="Arial"/>
          <w:sz w:val="20"/>
          <w:szCs w:val="20"/>
        </w:rPr>
        <w:t xml:space="preserve">proceedings </w:t>
      </w:r>
      <w:r>
        <w:rPr>
          <w:rFonts w:ascii="Arial" w:hAnsi="Arial" w:cs="Arial"/>
          <w:sz w:val="20"/>
          <w:szCs w:val="20"/>
        </w:rPr>
        <w:t>under the FVPA.</w:t>
      </w:r>
    </w:p>
    <w:p w14:paraId="762D34A1" w14:textId="77777777" w:rsidR="0057006C" w:rsidRPr="00A541A1" w:rsidRDefault="0057006C" w:rsidP="007537F6">
      <w:pPr>
        <w:jc w:val="both"/>
        <w:rPr>
          <w:rFonts w:ascii="Arial" w:hAnsi="Arial" w:cs="Arial"/>
          <w:color w:val="000000"/>
          <w:sz w:val="16"/>
          <w:szCs w:val="20"/>
        </w:rPr>
      </w:pPr>
    </w:p>
    <w:p w14:paraId="0D1A363A" w14:textId="149DA07E" w:rsidR="00A24432" w:rsidRPr="00A541A1" w:rsidRDefault="00A24432" w:rsidP="007537F6">
      <w:pPr>
        <w:jc w:val="both"/>
        <w:rPr>
          <w:rFonts w:ascii="Arial" w:hAnsi="Arial" w:cs="Arial"/>
          <w:color w:val="000000"/>
          <w:sz w:val="20"/>
          <w:szCs w:val="20"/>
        </w:rPr>
      </w:pPr>
      <w:r w:rsidRPr="00A541A1">
        <w:rPr>
          <w:rFonts w:ascii="Arial" w:hAnsi="Arial" w:cs="Arial"/>
          <w:color w:val="000000"/>
          <w:sz w:val="20"/>
          <w:szCs w:val="20"/>
        </w:rPr>
        <w:t xml:space="preserve">In </w:t>
      </w:r>
      <w:r w:rsidRPr="00A541A1">
        <w:rPr>
          <w:rFonts w:ascii="Arial" w:hAnsi="Arial" w:cs="Arial"/>
          <w:i/>
          <w:color w:val="000000"/>
          <w:sz w:val="20"/>
          <w:szCs w:val="20"/>
        </w:rPr>
        <w:t>Zion-Shalom v Magistrates’ Court of Victoria &amp; Ors (No.2)</w:t>
      </w:r>
      <w:r w:rsidRPr="00A541A1">
        <w:rPr>
          <w:rFonts w:ascii="Arial" w:hAnsi="Arial" w:cs="Arial"/>
          <w:color w:val="000000"/>
          <w:sz w:val="20"/>
          <w:szCs w:val="20"/>
        </w:rPr>
        <w:t xml:space="preserve"> [2009] VSC 477 a magistrate in the Magistrates’ Court had made an interim family violence intervention order which had continued the protection provided by a family violence safety notice.  Harper J held that the magistrate had not failed to accord procedural fairness to the respondent when she refused to allow him to give evidence on the interim hearing. There is much in his Honour’s judgment </w:t>
      </w:r>
      <w:r w:rsidR="00AD5AA1" w:rsidRPr="00A541A1">
        <w:rPr>
          <w:rFonts w:ascii="Arial" w:hAnsi="Arial" w:cs="Arial"/>
          <w:color w:val="000000"/>
          <w:sz w:val="20"/>
          <w:szCs w:val="20"/>
        </w:rPr>
        <w:t>that</w:t>
      </w:r>
      <w:r w:rsidRPr="00A541A1">
        <w:rPr>
          <w:rFonts w:ascii="Arial" w:hAnsi="Arial" w:cs="Arial"/>
          <w:color w:val="000000"/>
          <w:sz w:val="20"/>
          <w:szCs w:val="20"/>
        </w:rPr>
        <w:t xml:space="preserve"> is relevant to the mak</w:t>
      </w:r>
      <w:r w:rsidR="00BE5125" w:rsidRPr="00A541A1">
        <w:rPr>
          <w:rFonts w:ascii="Arial" w:hAnsi="Arial" w:cs="Arial"/>
          <w:color w:val="000000"/>
          <w:sz w:val="20"/>
          <w:szCs w:val="20"/>
        </w:rPr>
        <w:t>ing of interim intervention orders generally, whether or not the proceedings were commenced by safety notice.  See</w:t>
      </w:r>
      <w:r w:rsidR="00AD5AA1" w:rsidRPr="00A541A1">
        <w:rPr>
          <w:rFonts w:ascii="Arial" w:hAnsi="Arial" w:cs="Arial"/>
          <w:color w:val="000000"/>
          <w:sz w:val="20"/>
          <w:szCs w:val="20"/>
        </w:rPr>
        <w:t> </w:t>
      </w:r>
      <w:r w:rsidR="00BE5125" w:rsidRPr="00A541A1">
        <w:rPr>
          <w:rFonts w:ascii="Arial" w:hAnsi="Arial" w:cs="Arial"/>
          <w:color w:val="000000"/>
          <w:sz w:val="20"/>
          <w:szCs w:val="20"/>
        </w:rPr>
        <w:t xml:space="preserve">in particular his Honour’s dicta at [9], [10] &amp; [12] </w:t>
      </w:r>
      <w:r w:rsidR="00981A3B">
        <w:rPr>
          <w:rFonts w:ascii="Arial" w:hAnsi="Arial" w:cs="Arial"/>
          <w:color w:val="000000"/>
          <w:sz w:val="20"/>
          <w:szCs w:val="20"/>
        </w:rPr>
        <w:t>[</w:t>
      </w:r>
      <w:r w:rsidR="00BE5125" w:rsidRPr="00A541A1">
        <w:rPr>
          <w:rFonts w:ascii="Arial" w:hAnsi="Arial" w:cs="Arial"/>
          <w:color w:val="000000"/>
          <w:sz w:val="20"/>
          <w:szCs w:val="20"/>
        </w:rPr>
        <w:t>emphasis mine</w:t>
      </w:r>
      <w:r w:rsidR="00981A3B">
        <w:rPr>
          <w:rFonts w:ascii="Arial" w:hAnsi="Arial" w:cs="Arial"/>
          <w:color w:val="000000"/>
          <w:sz w:val="20"/>
          <w:szCs w:val="20"/>
        </w:rPr>
        <w:t>]</w:t>
      </w:r>
      <w:r w:rsidR="00BE5125" w:rsidRPr="00A541A1">
        <w:rPr>
          <w:rFonts w:ascii="Arial" w:hAnsi="Arial" w:cs="Arial"/>
          <w:color w:val="000000"/>
          <w:sz w:val="20"/>
          <w:szCs w:val="20"/>
        </w:rPr>
        <w:t>:</w:t>
      </w:r>
    </w:p>
    <w:p w14:paraId="419F0548" w14:textId="77777777" w:rsidR="00BE5125" w:rsidRPr="00A541A1" w:rsidRDefault="00BE5125" w:rsidP="00BE5125">
      <w:pPr>
        <w:spacing w:before="60"/>
        <w:ind w:left="567" w:right="567"/>
        <w:jc w:val="both"/>
        <w:rPr>
          <w:rFonts w:ascii="Arial" w:hAnsi="Arial" w:cs="Arial"/>
          <w:color w:val="000000"/>
          <w:sz w:val="20"/>
          <w:szCs w:val="20"/>
        </w:rPr>
      </w:pPr>
      <w:r w:rsidRPr="00A541A1">
        <w:rPr>
          <w:rFonts w:ascii="Arial" w:hAnsi="Arial" w:cs="Arial"/>
          <w:color w:val="000000"/>
          <w:sz w:val="20"/>
          <w:szCs w:val="20"/>
        </w:rPr>
        <w:t xml:space="preserve">[9] “The Act </w:t>
      </w:r>
      <w:r w:rsidRPr="00A541A1">
        <w:rPr>
          <w:rFonts w:ascii="Arial" w:hAnsi="Arial" w:cs="Arial"/>
          <w:iCs/>
          <w:color w:val="000000"/>
          <w:sz w:val="20"/>
          <w:szCs w:val="20"/>
          <w:lang w:eastAsia="en-AU"/>
        </w:rPr>
        <w:t>explicitly provides, by s.54, that an interim order may be made whether or not the respondent (that is, the alleged perpetrator) has been served with a copy of the application for a family violence intervention order and whether or not the respondent is present when the interim order is made.  It follows that an interim order may be made without hearing the respondent.</w:t>
      </w:r>
      <w:r w:rsidRPr="00A541A1">
        <w:rPr>
          <w:rFonts w:ascii="Arial" w:hAnsi="Arial" w:cs="Arial"/>
          <w:color w:val="000000"/>
          <w:sz w:val="20"/>
          <w:szCs w:val="20"/>
        </w:rPr>
        <w:t>”</w:t>
      </w:r>
    </w:p>
    <w:p w14:paraId="0C9A71D0" w14:textId="7A44D70F" w:rsidR="00BE5125"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[10] “</w:t>
      </w:r>
      <w:r w:rsidRPr="00A541A1">
        <w:rPr>
          <w:rFonts w:ascii="Arial" w:hAnsi="Arial" w:cs="Arial"/>
          <w:iCs/>
          <w:color w:val="000000"/>
          <w:sz w:val="20"/>
          <w:szCs w:val="20"/>
          <w:lang w:eastAsia="en-AU"/>
        </w:rPr>
        <w:t xml:space="preserve">It is clear that on an application for an interim order a full hearing is not necessary.  Indeed, it may not be possible or even appropriate.  Where, then, is the line to be drawn?  In this case, a magistrate allowed some five minutes for counsel to obtain instructions from the [respondent].  Counsel then put to the magistrate what, on those instructions, the [respondent] would have said in evidence in chief had he given evidence.  It follows that the [respondent] was given a hearing of sorts, albeit not one which would satisfy the criteria as laid down by the authorities for a fair trial.  </w:t>
      </w:r>
      <w:r w:rsidRPr="00765C1D">
        <w:rPr>
          <w:rFonts w:ascii="Arial" w:hAnsi="Arial" w:cs="Arial"/>
          <w:b/>
          <w:bCs/>
          <w:iCs/>
          <w:color w:val="000000"/>
          <w:sz w:val="20"/>
          <w:szCs w:val="20"/>
          <w:lang w:eastAsia="en-AU"/>
        </w:rPr>
        <w:t>But – and the distinction is vital – an application for an interim intervention order is not a trial</w:t>
      </w:r>
      <w:r w:rsidRPr="00A541A1">
        <w:rPr>
          <w:rFonts w:ascii="Arial" w:hAnsi="Arial" w:cs="Arial"/>
          <w:iCs/>
          <w:color w:val="000000"/>
          <w:sz w:val="20"/>
          <w:szCs w:val="20"/>
          <w:lang w:eastAsia="en-AU"/>
        </w:rPr>
        <w:t>.</w:t>
      </w:r>
    </w:p>
    <w:p w14:paraId="3DFB5329" w14:textId="7A0A04FD" w:rsidR="00853AA9" w:rsidRDefault="00853AA9"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 xml:space="preserve">[11] </w:t>
      </w:r>
      <w:r w:rsidRPr="00853AA9">
        <w:rPr>
          <w:rFonts w:ascii="Arial" w:hAnsi="Arial" w:cs="Arial"/>
          <w:sz w:val="20"/>
          <w:szCs w:val="16"/>
        </w:rPr>
        <w:t xml:space="preserve">The importance of the distinction is reflected in the legislation itself.  A final order may only be made if the court is satisfied on the balance of probabilities that the alleged perpetrator has committed family violence against the affected family member and is likely to do so again: s.74(1).  By contrast, s.53 provides for a number of circumstances in which an interim order may be made, including those set out in s.53(1)(c).  As I have already noted, this provides that the court may make an interim order if a family violence safety notice has been issued for an affected family member and the court is satisfied on the balance of probabilities that there are no circumstances which would justify discontinuing the protection of the person until a final decision about the application.  Again, there is no obligation upon the affected family member (that is, the alleged victim) to give evidence before the interim order is made: s.55(2).  In addition a registrar of the court must give both the alleged perpetrator and the alleged victim a written explanation of the interim order: s.57(1).  That explanation must cover a number of matters, including the means by which the interim order may be varied or extended and the process for deciding the final order.  If an interim order is made, the court must ensure that the hearing is listed for a decision about the final order as soon as practicable: s.59.  Finally, by contrast to the position on the hearing of an application for an interim order, a </w:t>
      </w:r>
      <w:r w:rsidRPr="00853AA9">
        <w:rPr>
          <w:rFonts w:ascii="Arial" w:hAnsi="Arial" w:cs="Arial"/>
          <w:sz w:val="20"/>
          <w:szCs w:val="16"/>
        </w:rPr>
        <w:lastRenderedPageBreak/>
        <w:t>contested application for a final order may be heard on an a mention date, but only if: (a) the court is satisfied that all the parties to the proceeding have had an opportunity to seek legal advice and legal representation, and have consented to the hearing of the contested application on the mention date; and (b) it is fair and just to all parties to hear the application on that date: s.61(1).</w:t>
      </w:r>
    </w:p>
    <w:p w14:paraId="2E1E34DC" w14:textId="7E22CCB3" w:rsidR="00765C1D"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 xml:space="preserve">[12] </w:t>
      </w:r>
      <w:r w:rsidR="007622B1" w:rsidRPr="00765C1D">
        <w:rPr>
          <w:rFonts w:ascii="Arial" w:hAnsi="Arial" w:cs="Arial"/>
          <w:b/>
          <w:bCs/>
          <w:iCs/>
          <w:color w:val="000000"/>
          <w:sz w:val="20"/>
          <w:szCs w:val="20"/>
          <w:lang w:eastAsia="en-AU"/>
        </w:rPr>
        <w:t>An important conclusion, which I think necessarily follows, is that the legislation does not require, before an interim intervention order may be made, that any alleged family violence be proved</w:t>
      </w:r>
      <w:r w:rsidR="007622B1" w:rsidRPr="00A541A1">
        <w:rPr>
          <w:rFonts w:ascii="Arial" w:hAnsi="Arial" w:cs="Arial"/>
          <w:iCs/>
          <w:color w:val="000000"/>
          <w:sz w:val="20"/>
          <w:szCs w:val="20"/>
          <w:lang w:eastAsia="en-AU"/>
        </w:rPr>
        <w:t>. In this case, once the magistrate was satisfied that the appropriate family violence safety notice had been issued for a person the subject of an application for a family violence intervention order to protect that person, she only had to be satisfied of one other thing; namely, that there were no circumstances that would justify discontinuing the protection which the notice gave to that person.  In this case, her Honour was so satisfied, albeit on material that would not allow her, were she hearing a proceeding for a final order, to be satisfied to the requisite standard that the plaintiff had committed family violence against the alleged victim.</w:t>
      </w:r>
    </w:p>
    <w:p w14:paraId="48C86B9A" w14:textId="77777777" w:rsidR="00765C1D" w:rsidRDefault="00765C1D"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w:t>
      </w:r>
    </w:p>
    <w:p w14:paraId="1C0D01D8" w14:textId="0B8C6E62" w:rsidR="00BE5125" w:rsidRPr="00A541A1" w:rsidRDefault="00765C1D" w:rsidP="00BE5125">
      <w:pPr>
        <w:spacing w:before="60"/>
        <w:ind w:left="567" w:right="567"/>
        <w:jc w:val="both"/>
        <w:rPr>
          <w:rFonts w:ascii="Arial" w:hAnsi="Arial" w:cs="Arial"/>
          <w:color w:val="000000"/>
          <w:sz w:val="20"/>
          <w:szCs w:val="20"/>
        </w:rPr>
      </w:pPr>
      <w:r>
        <w:rPr>
          <w:rFonts w:ascii="Arial" w:hAnsi="Arial" w:cs="Arial"/>
          <w:iCs/>
          <w:color w:val="000000"/>
          <w:sz w:val="20"/>
          <w:szCs w:val="20"/>
          <w:lang w:eastAsia="en-AU"/>
        </w:rPr>
        <w:t xml:space="preserve">[15] </w:t>
      </w:r>
      <w:r w:rsidRPr="00765C1D">
        <w:rPr>
          <w:rFonts w:ascii="Arial" w:hAnsi="Arial" w:cs="Arial"/>
          <w:sz w:val="20"/>
          <w:szCs w:val="20"/>
        </w:rPr>
        <w:t>The position which parliament took in relation to the legislation, as that position was outlined by the Attorney-General on 26 June 2008 in his second reading speech, accords I think with the construction of the Act which I have adopted.  The Attorney then said:</w:t>
      </w:r>
    </w:p>
    <w:p w14:paraId="3A0C87AC" w14:textId="69B21598" w:rsidR="00A24432" w:rsidRDefault="009646D6" w:rsidP="009646D6">
      <w:pPr>
        <w:spacing w:before="60"/>
        <w:ind w:left="1021" w:right="1021"/>
        <w:jc w:val="both"/>
        <w:rPr>
          <w:rFonts w:ascii="Arial" w:hAnsi="Arial" w:cs="Arial"/>
          <w:color w:val="000000"/>
          <w:sz w:val="16"/>
          <w:szCs w:val="20"/>
        </w:rPr>
      </w:pPr>
      <w:r>
        <w:rPr>
          <w:rFonts w:ascii="Arial" w:hAnsi="Arial" w:cs="Arial"/>
          <w:color w:val="000000"/>
          <w:sz w:val="16"/>
          <w:szCs w:val="20"/>
        </w:rPr>
        <w:t>‘</w:t>
      </w:r>
      <w:r w:rsidRPr="009646D6">
        <w:rPr>
          <w:rFonts w:ascii="Arial" w:hAnsi="Arial" w:cs="Arial"/>
          <w:sz w:val="18"/>
          <w:szCs w:val="18"/>
        </w:rPr>
        <w:t>There are two types of family violence intervention orders – interim orders and final orders.  Interim intervention orders are designed to provide short term, speedy protection to victims of family violence until the court can hear all the evidence and make a final determination.  An interim intervention order can be made to ensure the safety of the affected family member to preserve the affected family member's property or to protect a child who has been subjected to family violence committed by the respondent ... Final orders are designed to provide longer term protection to victims of family violence.  Such an order can be made if the court is satisfied on the balance of probabilities that the respondent has committed family violence against the affected family member and is likely to do so again.</w:t>
      </w:r>
      <w:r>
        <w:rPr>
          <w:rFonts w:ascii="Arial" w:hAnsi="Arial" w:cs="Arial"/>
          <w:sz w:val="18"/>
          <w:szCs w:val="18"/>
        </w:rPr>
        <w:t>’ [</w:t>
      </w:r>
      <w:r w:rsidRPr="009646D6">
        <w:rPr>
          <w:rFonts w:ascii="Arial" w:hAnsi="Arial" w:cs="Arial"/>
          <w:sz w:val="18"/>
          <w:szCs w:val="18"/>
        </w:rPr>
        <w:t xml:space="preserve">Victoria, </w:t>
      </w:r>
      <w:r w:rsidRPr="009646D6">
        <w:rPr>
          <w:rFonts w:ascii="Arial" w:hAnsi="Arial" w:cs="Arial"/>
          <w:i/>
          <w:sz w:val="18"/>
          <w:szCs w:val="18"/>
        </w:rPr>
        <w:t>Hansard</w:t>
      </w:r>
      <w:r w:rsidRPr="009646D6">
        <w:rPr>
          <w:rFonts w:ascii="Arial" w:hAnsi="Arial" w:cs="Arial"/>
          <w:sz w:val="18"/>
          <w:szCs w:val="18"/>
        </w:rPr>
        <w:t>, Legislative Assembly, 26</w:t>
      </w:r>
      <w:r>
        <w:rPr>
          <w:rFonts w:ascii="Arial" w:hAnsi="Arial" w:cs="Arial"/>
          <w:sz w:val="18"/>
          <w:szCs w:val="18"/>
        </w:rPr>
        <w:t> </w:t>
      </w:r>
      <w:r w:rsidRPr="009646D6">
        <w:rPr>
          <w:rFonts w:ascii="Arial" w:hAnsi="Arial" w:cs="Arial"/>
          <w:sz w:val="18"/>
          <w:szCs w:val="18"/>
        </w:rPr>
        <w:t>June 2008, 2646 (Robert Hulls)</w:t>
      </w:r>
      <w:r>
        <w:rPr>
          <w:rFonts w:ascii="Arial" w:hAnsi="Arial" w:cs="Arial"/>
          <w:sz w:val="18"/>
          <w:szCs w:val="18"/>
        </w:rPr>
        <w:t>]</w:t>
      </w:r>
      <w:r w:rsidRPr="009646D6">
        <w:rPr>
          <w:rFonts w:ascii="Arial" w:hAnsi="Arial" w:cs="Arial"/>
          <w:sz w:val="18"/>
          <w:szCs w:val="18"/>
        </w:rPr>
        <w:t>.</w:t>
      </w:r>
    </w:p>
    <w:p w14:paraId="2A84B6B7" w14:textId="2BDD487E"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The Attorney continued</w:t>
      </w:r>
      <w:r>
        <w:rPr>
          <w:rFonts w:ascii="Arial" w:hAnsi="Arial" w:cs="Arial"/>
          <w:sz w:val="20"/>
          <w:szCs w:val="20"/>
        </w:rPr>
        <w:t xml:space="preserve"> at p.2647:</w:t>
      </w:r>
    </w:p>
    <w:p w14:paraId="4477733C" w14:textId="0EEA30E8" w:rsidR="009646D6" w:rsidRPr="009646D6" w:rsidRDefault="009646D6" w:rsidP="009646D6">
      <w:pPr>
        <w:spacing w:before="60"/>
        <w:ind w:left="1021" w:right="1021"/>
        <w:jc w:val="both"/>
        <w:rPr>
          <w:rFonts w:ascii="Arial" w:hAnsi="Arial" w:cs="Arial"/>
          <w:color w:val="000000"/>
          <w:sz w:val="18"/>
          <w:szCs w:val="18"/>
        </w:rPr>
      </w:pPr>
      <w:r w:rsidRPr="009646D6">
        <w:rPr>
          <w:rFonts w:ascii="Arial" w:hAnsi="Arial" w:cs="Arial"/>
          <w:color w:val="000000"/>
          <w:sz w:val="18"/>
          <w:szCs w:val="18"/>
        </w:rPr>
        <w:t>‘</w:t>
      </w:r>
      <w:r w:rsidRPr="009646D6">
        <w:rPr>
          <w:rFonts w:ascii="Arial" w:hAnsi="Arial" w:cs="Arial"/>
          <w:sz w:val="18"/>
          <w:szCs w:val="18"/>
        </w:rPr>
        <w:t>The bill makes a number of changes to the existing law to enable victims of family violence who wish to remain in the home and have the violent person excluded.  The Victorian Law Reform Commission saw this as a very important change, finding that, “Various Australian studies have found that women and children are severely economically, educationally and socially disadvantaged if they need to leave their homes due to family violence and that there is a high risk they will become homeless”.  The bill requires the court to consider whether an adult respondent should be excluded from the victim's residence, having regard to a number of factors.’</w:t>
      </w:r>
    </w:p>
    <w:p w14:paraId="3347A49A" w14:textId="2246D85B"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It is not for the court to prescribe, as conditions necessary if procedural fairness is to be accorded, conditions which are inconsistent with those prescribed by parliament.  It</w:t>
      </w:r>
      <w:r>
        <w:rPr>
          <w:rFonts w:ascii="Arial" w:hAnsi="Arial" w:cs="Arial"/>
          <w:sz w:val="20"/>
          <w:szCs w:val="20"/>
        </w:rPr>
        <w:t> </w:t>
      </w:r>
      <w:r w:rsidRPr="00765C1D">
        <w:rPr>
          <w:rFonts w:ascii="Arial" w:hAnsi="Arial" w:cs="Arial"/>
          <w:sz w:val="20"/>
          <w:szCs w:val="20"/>
        </w:rPr>
        <w:t>seems to me that, were I to accede to the plaintiff's application for certiorari, I would fall into that trap.</w:t>
      </w:r>
      <w:r>
        <w:rPr>
          <w:rFonts w:ascii="Arial" w:hAnsi="Arial" w:cs="Arial"/>
          <w:sz w:val="20"/>
          <w:szCs w:val="20"/>
        </w:rPr>
        <w:t>”</w:t>
      </w:r>
    </w:p>
    <w:p w14:paraId="65441D5B" w14:textId="01272705" w:rsidR="00765C1D" w:rsidRPr="00D21D04" w:rsidRDefault="00765C1D" w:rsidP="007537F6">
      <w:pPr>
        <w:jc w:val="both"/>
        <w:rPr>
          <w:rFonts w:ascii="Arial" w:hAnsi="Arial" w:cs="Arial"/>
          <w:color w:val="000000"/>
          <w:sz w:val="20"/>
        </w:rPr>
      </w:pPr>
    </w:p>
    <w:p w14:paraId="5610A110" w14:textId="32633043" w:rsidR="00765C1D" w:rsidRPr="00D21D04" w:rsidRDefault="009108EF" w:rsidP="007537F6">
      <w:pPr>
        <w:jc w:val="both"/>
        <w:rPr>
          <w:rFonts w:ascii="Arial" w:hAnsi="Arial" w:cs="Arial"/>
          <w:color w:val="000000"/>
          <w:sz w:val="20"/>
        </w:rPr>
      </w:pPr>
      <w:r>
        <w:rPr>
          <w:rFonts w:ascii="Arial" w:hAnsi="Arial" w:cs="Arial"/>
          <w:color w:val="000000"/>
          <w:sz w:val="20"/>
        </w:rPr>
        <w:t xml:space="preserve">In </w:t>
      </w:r>
      <w:r w:rsidRPr="009108EF">
        <w:rPr>
          <w:rFonts w:ascii="Arial" w:hAnsi="Arial" w:cs="Arial"/>
          <w:i/>
          <w:iCs/>
          <w:color w:val="000000"/>
          <w:sz w:val="20"/>
        </w:rPr>
        <w:t>MN v OP</w:t>
      </w:r>
      <w:r>
        <w:rPr>
          <w:rFonts w:ascii="Arial" w:hAnsi="Arial" w:cs="Arial"/>
          <w:color w:val="000000"/>
          <w:sz w:val="20"/>
        </w:rPr>
        <w:t xml:space="preserve"> [2017] VSC 733 Ginnane J referred with approval to the above dicta of Harper J in </w:t>
      </w:r>
      <w:r w:rsidRPr="00A541A1">
        <w:rPr>
          <w:rFonts w:ascii="Arial" w:hAnsi="Arial" w:cs="Arial"/>
          <w:i/>
          <w:color w:val="000000"/>
          <w:sz w:val="20"/>
          <w:szCs w:val="20"/>
        </w:rPr>
        <w:t>Zion-Shalom v Magistrates’ Court of Victoria &amp; Ors (No.2)</w:t>
      </w:r>
      <w:r>
        <w:rPr>
          <w:rFonts w:ascii="Arial" w:hAnsi="Arial" w:cs="Arial"/>
          <w:i/>
          <w:color w:val="000000"/>
          <w:sz w:val="20"/>
          <w:szCs w:val="20"/>
        </w:rPr>
        <w:t xml:space="preserve"> </w:t>
      </w:r>
      <w:r w:rsidRPr="009108EF">
        <w:rPr>
          <w:rFonts w:ascii="Arial" w:hAnsi="Arial" w:cs="Arial"/>
          <w:iCs/>
          <w:color w:val="000000"/>
          <w:sz w:val="20"/>
          <w:szCs w:val="20"/>
        </w:rPr>
        <w:t>at [15],</w:t>
      </w:r>
      <w:r>
        <w:rPr>
          <w:rFonts w:ascii="Arial" w:hAnsi="Arial" w:cs="Arial"/>
          <w:iCs/>
          <w:color w:val="000000"/>
          <w:sz w:val="20"/>
          <w:szCs w:val="20"/>
        </w:rPr>
        <w:t xml:space="preserve"> stating at [49]:</w:t>
      </w:r>
    </w:p>
    <w:p w14:paraId="1E62FD50" w14:textId="482086BA" w:rsidR="009108EF" w:rsidRPr="009108EF" w:rsidRDefault="009108EF" w:rsidP="009108EF">
      <w:pPr>
        <w:spacing w:before="60"/>
        <w:ind w:left="567" w:right="567"/>
        <w:jc w:val="both"/>
        <w:rPr>
          <w:rFonts w:ascii="Arial" w:hAnsi="Arial" w:cs="Arial"/>
          <w:color w:val="000000"/>
          <w:sz w:val="16"/>
          <w:szCs w:val="20"/>
        </w:rPr>
      </w:pPr>
      <w:r>
        <w:rPr>
          <w:rFonts w:ascii="Arial" w:hAnsi="Arial" w:cs="Arial"/>
          <w:color w:val="000000"/>
          <w:sz w:val="20"/>
          <w:szCs w:val="20"/>
        </w:rPr>
        <w:t>“</w:t>
      </w:r>
      <w:r w:rsidRPr="009108EF">
        <w:rPr>
          <w:rFonts w:ascii="Arial" w:hAnsi="Arial" w:cs="Arial"/>
          <w:sz w:val="20"/>
          <w:szCs w:val="20"/>
        </w:rPr>
        <w:t xml:space="preserve">It is important to note the procedures established by the Act, especially in respect of interim intervention orders, depart from usual rules of civil procedure. In a case where a respondent to a </w:t>
      </w:r>
      <w:proofErr w:type="gramStart"/>
      <w:r w:rsidRPr="009108EF">
        <w:rPr>
          <w:rFonts w:ascii="Arial" w:hAnsi="Arial" w:cs="Arial"/>
          <w:sz w:val="20"/>
          <w:szCs w:val="20"/>
        </w:rPr>
        <w:t>police</w:t>
      </w:r>
      <w:proofErr w:type="gramEnd"/>
      <w:r w:rsidRPr="009108EF">
        <w:rPr>
          <w:rFonts w:ascii="Arial" w:hAnsi="Arial" w:cs="Arial"/>
          <w:sz w:val="20"/>
          <w:szCs w:val="20"/>
        </w:rPr>
        <w:t xml:space="preserve"> ‘safety notice’ interim order application argued that </w:t>
      </w:r>
      <w:proofErr w:type="gramStart"/>
      <w:r w:rsidRPr="009108EF">
        <w:rPr>
          <w:rFonts w:ascii="Arial" w:hAnsi="Arial" w:cs="Arial"/>
          <w:sz w:val="20"/>
          <w:szCs w:val="20"/>
        </w:rPr>
        <w:t>the he</w:t>
      </w:r>
      <w:proofErr w:type="gramEnd"/>
      <w:r w:rsidRPr="009108EF">
        <w:rPr>
          <w:rFonts w:ascii="Arial" w:hAnsi="Arial" w:cs="Arial"/>
          <w:sz w:val="20"/>
          <w:szCs w:val="20"/>
        </w:rPr>
        <w:t xml:space="preserve"> had been denied procedural fairness by the Magistrate, Harper J acknowledged that the Act abrogated at times procedural fairness in order to achieve its stated purposes</w:t>
      </w:r>
      <w:r>
        <w:rPr>
          <w:rFonts w:ascii="Arial" w:hAnsi="Arial" w:cs="Arial"/>
          <w:sz w:val="20"/>
          <w:szCs w:val="20"/>
        </w:rPr>
        <w:t>.”</w:t>
      </w:r>
    </w:p>
    <w:p w14:paraId="06A90426" w14:textId="77777777" w:rsidR="009108EF" w:rsidRPr="009108EF" w:rsidRDefault="009108EF" w:rsidP="007537F6">
      <w:pPr>
        <w:jc w:val="both"/>
        <w:rPr>
          <w:rFonts w:ascii="Arial" w:hAnsi="Arial" w:cs="Arial"/>
          <w:color w:val="000000"/>
          <w:sz w:val="20"/>
        </w:rPr>
      </w:pPr>
    </w:p>
    <w:p w14:paraId="0DBDA0E9" w14:textId="77777777" w:rsidR="001F030A" w:rsidRPr="00830AAE" w:rsidRDefault="00204FF7" w:rsidP="001F030A">
      <w:pPr>
        <w:pStyle w:val="Heading3"/>
        <w:keepNext/>
        <w:keepLines/>
        <w:spacing w:after="120" w:line="240" w:lineRule="auto"/>
        <w:rPr>
          <w:rFonts w:ascii="Arial" w:hAnsi="Arial" w:cs="Arial"/>
          <w:b/>
          <w:bCs/>
          <w:color w:val="000000"/>
          <w:sz w:val="20"/>
        </w:rPr>
      </w:pPr>
      <w:bookmarkStart w:id="453" w:name="_6FV.9.5_Duration_of"/>
      <w:bookmarkStart w:id="454" w:name="B6FV95"/>
      <w:bookmarkEnd w:id="453"/>
      <w:bookmarkEnd w:id="45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5</w:t>
      </w:r>
      <w:r w:rsidRPr="00830AAE">
        <w:rPr>
          <w:rFonts w:ascii="Arial" w:hAnsi="Arial" w:cs="Arial"/>
          <w:b/>
          <w:bCs/>
          <w:color w:val="000000"/>
          <w:sz w:val="20"/>
        </w:rPr>
        <w:tab/>
        <w:t>Duration of interim order</w:t>
      </w:r>
    </w:p>
    <w:p w14:paraId="3ED2D2CD" w14:textId="77777777" w:rsidR="000E66C6" w:rsidRPr="00830AAE" w:rsidRDefault="00626F7B" w:rsidP="00204FF7">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w:t>
      </w:r>
      <w:r w:rsidR="00411624" w:rsidRPr="00830AAE">
        <w:rPr>
          <w:rFonts w:ascii="Arial" w:hAnsi="Arial" w:cs="Arial"/>
          <w:color w:val="000000"/>
          <w:sz w:val="20"/>
        </w:rPr>
        <w:t>application</w:t>
      </w:r>
      <w:r w:rsidRPr="00830AAE">
        <w:rPr>
          <w:rFonts w:ascii="Arial" w:hAnsi="Arial" w:cs="Arial"/>
          <w:color w:val="000000"/>
          <w:sz w:val="20"/>
        </w:rPr>
        <w:t xml:space="preserve"> is listed for a decision about </w:t>
      </w:r>
      <w:r w:rsidR="00A918B6" w:rsidRPr="00830AAE">
        <w:rPr>
          <w:rFonts w:ascii="Arial" w:hAnsi="Arial" w:cs="Arial"/>
          <w:color w:val="000000"/>
          <w:sz w:val="20"/>
        </w:rPr>
        <w:t>a</w:t>
      </w:r>
      <w:r w:rsidRPr="00830AAE">
        <w:rPr>
          <w:rFonts w:ascii="Arial" w:hAnsi="Arial" w:cs="Arial"/>
          <w:color w:val="000000"/>
          <w:sz w:val="20"/>
        </w:rPr>
        <w:t xml:space="preserve"> final order as soon as p</w:t>
      </w:r>
      <w:r w:rsidR="0094630A" w:rsidRPr="00830AAE">
        <w:rPr>
          <w:rFonts w:ascii="Arial" w:hAnsi="Arial" w:cs="Arial"/>
          <w:color w:val="000000"/>
          <w:sz w:val="20"/>
        </w:rPr>
        <w:t>racticable</w:t>
      </w:r>
      <w:r w:rsidRPr="00830AAE">
        <w:rPr>
          <w:rFonts w:ascii="Arial" w:hAnsi="Arial" w:cs="Arial"/>
          <w:color w:val="000000"/>
          <w:sz w:val="20"/>
        </w:rPr>
        <w:t>: s.59.</w:t>
      </w:r>
    </w:p>
    <w:p w14:paraId="38EDD93E" w14:textId="77777777" w:rsidR="007537F6" w:rsidRPr="00830AAE" w:rsidRDefault="007537F6" w:rsidP="007537F6">
      <w:pPr>
        <w:jc w:val="both"/>
        <w:rPr>
          <w:rFonts w:ascii="Arial" w:hAnsi="Arial" w:cs="Arial"/>
          <w:color w:val="000000"/>
          <w:sz w:val="16"/>
          <w:szCs w:val="20"/>
        </w:rPr>
      </w:pPr>
    </w:p>
    <w:p w14:paraId="17B3E00A" w14:textId="77777777" w:rsidR="00227FDF" w:rsidRPr="00830AAE" w:rsidRDefault="00227FDF" w:rsidP="000C05FC">
      <w:pPr>
        <w:jc w:val="both"/>
        <w:rPr>
          <w:rFonts w:ascii="Arial" w:hAnsi="Arial" w:cs="Arial"/>
          <w:color w:val="000000"/>
          <w:sz w:val="20"/>
        </w:rPr>
      </w:pPr>
      <w:r w:rsidRPr="00830AAE">
        <w:rPr>
          <w:rFonts w:ascii="Arial" w:hAnsi="Arial" w:cs="Arial"/>
          <w:color w:val="000000"/>
          <w:sz w:val="20"/>
        </w:rPr>
        <w:t>Under s.60,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6AA6A22B" w14:textId="77777777" w:rsidR="007537F6" w:rsidRPr="00830AAE" w:rsidRDefault="007537F6" w:rsidP="007537F6">
      <w:pPr>
        <w:jc w:val="both"/>
        <w:rPr>
          <w:rFonts w:ascii="Arial" w:hAnsi="Arial" w:cs="Arial"/>
          <w:color w:val="000000"/>
          <w:sz w:val="16"/>
          <w:szCs w:val="20"/>
        </w:rPr>
      </w:pPr>
    </w:p>
    <w:p w14:paraId="15A830DA" w14:textId="77777777" w:rsidR="001F030A" w:rsidRPr="00830AAE" w:rsidRDefault="006B2072" w:rsidP="001F030A">
      <w:pPr>
        <w:pStyle w:val="Heading3"/>
        <w:keepNext/>
        <w:keepLines/>
        <w:spacing w:after="120" w:line="240" w:lineRule="auto"/>
        <w:rPr>
          <w:rFonts w:ascii="Arial" w:hAnsi="Arial" w:cs="Arial"/>
          <w:b/>
          <w:bCs/>
          <w:color w:val="000000"/>
          <w:sz w:val="20"/>
        </w:rPr>
      </w:pPr>
      <w:bookmarkStart w:id="455" w:name="_6FV.9.6_No_power"/>
      <w:bookmarkStart w:id="456" w:name="B6FV96"/>
      <w:bookmarkEnd w:id="455"/>
      <w:bookmarkEnd w:id="456"/>
      <w:r w:rsidRPr="00830AAE">
        <w:rPr>
          <w:rFonts w:ascii="Arial" w:hAnsi="Arial" w:cs="Arial"/>
          <w:b/>
          <w:bCs/>
          <w:color w:val="000000"/>
          <w:sz w:val="20"/>
        </w:rPr>
        <w:lastRenderedPageBreak/>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6</w:t>
      </w:r>
      <w:r w:rsidRPr="00830AAE">
        <w:rPr>
          <w:rFonts w:ascii="Arial" w:hAnsi="Arial" w:cs="Arial"/>
          <w:b/>
          <w:bCs/>
          <w:color w:val="000000"/>
          <w:sz w:val="20"/>
        </w:rPr>
        <w:tab/>
        <w:t>No power to make associated interim order</w:t>
      </w:r>
    </w:p>
    <w:p w14:paraId="7066DDE1" w14:textId="77777777" w:rsidR="006B2072" w:rsidRPr="00830AAE" w:rsidRDefault="006B2072" w:rsidP="006B2072">
      <w:pPr>
        <w:spacing w:before="120"/>
        <w:jc w:val="both"/>
        <w:rPr>
          <w:rFonts w:ascii="Arial" w:hAnsi="Arial" w:cs="Arial"/>
          <w:bCs/>
          <w:color w:val="000000"/>
          <w:sz w:val="20"/>
        </w:rPr>
      </w:pPr>
      <w:r w:rsidRPr="00830AAE">
        <w:rPr>
          <w:rFonts w:ascii="Arial" w:hAnsi="Arial" w:cs="Arial"/>
          <w:bCs/>
          <w:color w:val="000000"/>
          <w:sz w:val="20"/>
        </w:rPr>
        <w:t>A court has no power to make interim orders for the protection of an associate of the affected family member/protected person or against an associate of the respondent.</w:t>
      </w:r>
    </w:p>
    <w:p w14:paraId="3FED6C60" w14:textId="602567FD" w:rsidR="00F310A6" w:rsidRPr="00101BAD" w:rsidRDefault="00F310A6">
      <w:pPr>
        <w:rPr>
          <w:rFonts w:ascii="Arial" w:hAnsi="Arial" w:cs="Arial"/>
          <w:color w:val="000000"/>
          <w:kern w:val="28"/>
          <w:szCs w:val="20"/>
          <w:lang w:val="en-GB"/>
        </w:rPr>
      </w:pPr>
      <w:bookmarkStart w:id="457" w:name="_6FV.10_Final_family"/>
      <w:bookmarkStart w:id="458" w:name="B6FV10"/>
      <w:bookmarkStart w:id="459" w:name="_Toc30669390"/>
      <w:bookmarkStart w:id="460" w:name="_Toc30671606"/>
      <w:bookmarkStart w:id="461" w:name="_Toc30674133"/>
      <w:bookmarkStart w:id="462" w:name="_Toc30691355"/>
      <w:bookmarkStart w:id="463" w:name="_Toc30691729"/>
      <w:bookmarkStart w:id="464" w:name="_Toc30692109"/>
      <w:bookmarkStart w:id="465" w:name="_Toc30692868"/>
      <w:bookmarkStart w:id="466" w:name="_Toc30693247"/>
      <w:bookmarkStart w:id="467" w:name="_Toc30693625"/>
      <w:bookmarkStart w:id="468" w:name="_Toc30694003"/>
      <w:bookmarkStart w:id="469" w:name="_Toc30694384"/>
      <w:bookmarkStart w:id="470" w:name="_Toc30698973"/>
      <w:bookmarkStart w:id="471" w:name="_Toc30699351"/>
      <w:bookmarkStart w:id="472" w:name="_Toc30699736"/>
      <w:bookmarkStart w:id="473" w:name="_Toc30700891"/>
      <w:bookmarkStart w:id="474" w:name="_Toc30701278"/>
      <w:bookmarkStart w:id="475" w:name="_Toc30743889"/>
      <w:bookmarkStart w:id="476" w:name="_Toc30754712"/>
      <w:bookmarkStart w:id="477" w:name="_Toc30757153"/>
      <w:bookmarkStart w:id="478" w:name="_Toc30757701"/>
      <w:bookmarkStart w:id="479" w:name="_Toc30758101"/>
      <w:bookmarkStart w:id="480" w:name="_Toc30762862"/>
      <w:bookmarkStart w:id="481" w:name="_Toc30767516"/>
      <w:bookmarkStart w:id="482" w:name="_Toc34823534"/>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57"/>
      <w:bookmarkEnd w:id="458"/>
    </w:p>
    <w:p w14:paraId="7D4BC5CC" w14:textId="1F8EAF72" w:rsidR="00411624" w:rsidRPr="00830AAE" w:rsidRDefault="00411624" w:rsidP="00F77299">
      <w:pPr>
        <w:pStyle w:val="Heading2"/>
        <w:spacing w:line="240" w:lineRule="auto"/>
        <w:rPr>
          <w:rFonts w:ascii="Arial" w:hAnsi="Arial" w:cs="Arial"/>
          <w:b/>
          <w:bCs/>
          <w:color w:val="000000"/>
        </w:rPr>
      </w:pPr>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w:t>
      </w:r>
      <w:r w:rsidR="007537F6" w:rsidRPr="00830AAE">
        <w:rPr>
          <w:rFonts w:ascii="Arial" w:hAnsi="Arial" w:cs="Arial"/>
          <w:b/>
          <w:bCs/>
          <w:color w:val="000000"/>
        </w:rPr>
        <w:t>10</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Final family violence intervention order</w:t>
      </w:r>
    </w:p>
    <w:p w14:paraId="5EF01DFD" w14:textId="77777777" w:rsidR="007537F6" w:rsidRPr="00830AAE" w:rsidRDefault="007537F6" w:rsidP="007537F6">
      <w:pPr>
        <w:jc w:val="both"/>
        <w:rPr>
          <w:rFonts w:ascii="Arial" w:hAnsi="Arial" w:cs="Arial"/>
          <w:color w:val="000000"/>
          <w:sz w:val="16"/>
          <w:szCs w:val="20"/>
        </w:rPr>
      </w:pPr>
    </w:p>
    <w:p w14:paraId="3CBB6EEB" w14:textId="77777777" w:rsidR="004D56B9" w:rsidRPr="00830AAE" w:rsidRDefault="004D56B9"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 xml:space="preserve">It is important to note that a court cannot make a family violence intervention order unless it is satisfied on the balance of probabilities of </w:t>
      </w:r>
      <w:r w:rsidR="00720802" w:rsidRPr="00830AAE">
        <w:rPr>
          <w:rFonts w:ascii="Arial" w:hAnsi="Arial" w:cs="Arial"/>
          <w:color w:val="000000"/>
          <w:sz w:val="20"/>
        </w:rPr>
        <w:t>two</w:t>
      </w:r>
      <w:r w:rsidRPr="00830AAE">
        <w:rPr>
          <w:rFonts w:ascii="Arial" w:hAnsi="Arial" w:cs="Arial"/>
          <w:color w:val="000000"/>
          <w:sz w:val="20"/>
        </w:rPr>
        <w:t xml:space="preserve"> matters, one past, one </w:t>
      </w:r>
      <w:r w:rsidR="00720802" w:rsidRPr="00830AAE">
        <w:rPr>
          <w:rFonts w:ascii="Arial" w:hAnsi="Arial" w:cs="Arial"/>
          <w:color w:val="000000"/>
          <w:sz w:val="20"/>
        </w:rPr>
        <w:t xml:space="preserve">present or </w:t>
      </w:r>
      <w:r w:rsidRPr="00830AAE">
        <w:rPr>
          <w:rFonts w:ascii="Arial" w:hAnsi="Arial" w:cs="Arial"/>
          <w:color w:val="000000"/>
          <w:sz w:val="20"/>
        </w:rPr>
        <w:t>future:</w:t>
      </w:r>
    </w:p>
    <w:p w14:paraId="7D9AF872"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T</w:t>
      </w:r>
      <w:r w:rsidR="004D56B9" w:rsidRPr="00830AAE">
        <w:rPr>
          <w:rFonts w:ascii="Arial" w:hAnsi="Arial" w:cs="Arial"/>
          <w:color w:val="000000"/>
          <w:sz w:val="20"/>
        </w:rPr>
        <w:t>here has already been family violence in one form or another by the respondent against the victim; and</w:t>
      </w:r>
    </w:p>
    <w:p w14:paraId="3D3A2DC4"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F</w:t>
      </w:r>
      <w:r w:rsidR="004D56B9" w:rsidRPr="00830AAE">
        <w:rPr>
          <w:rFonts w:ascii="Arial" w:hAnsi="Arial" w:cs="Arial"/>
          <w:color w:val="000000"/>
          <w:sz w:val="20"/>
        </w:rPr>
        <w:t xml:space="preserve">amily violence is likely to </w:t>
      </w:r>
      <w:r w:rsidR="00720802" w:rsidRPr="00830AAE">
        <w:rPr>
          <w:rFonts w:ascii="Arial" w:hAnsi="Arial" w:cs="Arial"/>
          <w:color w:val="000000"/>
          <w:sz w:val="20"/>
        </w:rPr>
        <w:t xml:space="preserve">continue or to </w:t>
      </w:r>
      <w:r w:rsidR="004D56B9" w:rsidRPr="00830AAE">
        <w:rPr>
          <w:rFonts w:ascii="Arial" w:hAnsi="Arial" w:cs="Arial"/>
          <w:color w:val="000000"/>
          <w:sz w:val="20"/>
        </w:rPr>
        <w:t>occur again.</w:t>
      </w:r>
    </w:p>
    <w:p w14:paraId="7BFA97E2" w14:textId="77777777" w:rsidR="007537F6" w:rsidRPr="00830AAE" w:rsidRDefault="007537F6" w:rsidP="007537F6">
      <w:pPr>
        <w:jc w:val="both"/>
        <w:rPr>
          <w:rFonts w:ascii="Arial" w:hAnsi="Arial" w:cs="Arial"/>
          <w:color w:val="000000"/>
          <w:sz w:val="16"/>
          <w:szCs w:val="20"/>
        </w:rPr>
      </w:pPr>
    </w:p>
    <w:p w14:paraId="57A1B794" w14:textId="77777777" w:rsidR="00B605A0" w:rsidRPr="00830AAE" w:rsidRDefault="00B605A0" w:rsidP="00F77299">
      <w:pPr>
        <w:pStyle w:val="Heading3"/>
        <w:spacing w:after="120" w:line="240" w:lineRule="auto"/>
        <w:rPr>
          <w:rFonts w:ascii="Arial" w:hAnsi="Arial" w:cs="Arial"/>
          <w:b/>
          <w:bCs/>
          <w:color w:val="000000"/>
          <w:sz w:val="20"/>
        </w:rPr>
      </w:pPr>
      <w:bookmarkStart w:id="483" w:name="_6FV.10.1_Power_to"/>
      <w:bookmarkStart w:id="484" w:name="B6FV101"/>
      <w:bookmarkEnd w:id="483"/>
      <w:bookmarkEnd w:id="484"/>
      <w:r w:rsidRPr="00830AAE">
        <w:rPr>
          <w:rFonts w:ascii="Arial" w:hAnsi="Arial" w:cs="Arial"/>
          <w:b/>
          <w:bCs/>
          <w:color w:val="000000"/>
          <w:sz w:val="20"/>
        </w:rPr>
        <w:t>6</w:t>
      </w:r>
      <w:r w:rsidR="004B5EFD" w:rsidRPr="00830AAE">
        <w:rPr>
          <w:rFonts w:ascii="Arial" w:hAnsi="Arial" w:cs="Arial"/>
          <w:b/>
          <w:bCs/>
          <w:color w:val="000000"/>
          <w:sz w:val="20"/>
        </w:rPr>
        <w:t>FV.</w:t>
      </w:r>
      <w:r w:rsidR="007537F6"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AC1E7F" w:rsidRPr="00830AAE">
        <w:rPr>
          <w:rFonts w:ascii="Arial" w:hAnsi="Arial" w:cs="Arial"/>
          <w:b/>
          <w:bCs/>
          <w:color w:val="000000"/>
          <w:sz w:val="20"/>
        </w:rPr>
        <w:t>Power to make</w:t>
      </w:r>
      <w:r w:rsidR="008D27CB" w:rsidRPr="00830AAE">
        <w:rPr>
          <w:rFonts w:ascii="Arial" w:hAnsi="Arial" w:cs="Arial"/>
          <w:b/>
          <w:bCs/>
          <w:color w:val="000000"/>
          <w:sz w:val="20"/>
        </w:rPr>
        <w:t xml:space="preserve"> final order</w:t>
      </w:r>
      <w:r w:rsidR="00315408" w:rsidRPr="00830AAE">
        <w:rPr>
          <w:rFonts w:ascii="Arial" w:hAnsi="Arial" w:cs="Arial"/>
          <w:b/>
          <w:bCs/>
          <w:color w:val="000000"/>
          <w:sz w:val="20"/>
        </w:rPr>
        <w:t xml:space="preserve"> to protect </w:t>
      </w:r>
      <w:r w:rsidR="00AC1E7F" w:rsidRPr="00830AAE">
        <w:rPr>
          <w:rFonts w:ascii="Arial" w:hAnsi="Arial" w:cs="Arial"/>
          <w:b/>
          <w:bCs/>
          <w:color w:val="000000"/>
          <w:sz w:val="20"/>
        </w:rPr>
        <w:t>family member</w:t>
      </w:r>
    </w:p>
    <w:p w14:paraId="720C99FB" w14:textId="77777777" w:rsidR="00AC1E7F" w:rsidRPr="00830AAE" w:rsidRDefault="00EC47BF" w:rsidP="00EC47BF">
      <w:pPr>
        <w:jc w:val="both"/>
        <w:rPr>
          <w:rFonts w:ascii="Arial" w:hAnsi="Arial" w:cs="Arial"/>
          <w:color w:val="000000"/>
          <w:sz w:val="20"/>
        </w:rPr>
      </w:pPr>
      <w:r w:rsidRPr="00830AAE">
        <w:rPr>
          <w:rFonts w:ascii="Arial" w:hAnsi="Arial" w:cs="Arial"/>
          <w:color w:val="000000"/>
          <w:sz w:val="20"/>
        </w:rPr>
        <w:t>Section 74</w:t>
      </w:r>
      <w:r w:rsidR="00AC1E7F" w:rsidRPr="00830AAE">
        <w:rPr>
          <w:rFonts w:ascii="Arial" w:hAnsi="Arial" w:cs="Arial"/>
          <w:color w:val="000000"/>
          <w:sz w:val="20"/>
        </w:rPr>
        <w:t>(1)</w:t>
      </w:r>
      <w:r w:rsidRPr="00830AAE">
        <w:rPr>
          <w:rFonts w:ascii="Arial" w:hAnsi="Arial" w:cs="Arial"/>
          <w:color w:val="000000"/>
          <w:sz w:val="20"/>
        </w:rPr>
        <w:t xml:space="preserve"> of the FVPA gives a court power to make a final </w:t>
      </w:r>
      <w:r w:rsidR="00720802" w:rsidRPr="00830AAE">
        <w:rPr>
          <w:rFonts w:ascii="Arial" w:hAnsi="Arial" w:cs="Arial"/>
          <w:color w:val="000000"/>
          <w:sz w:val="20"/>
        </w:rPr>
        <w:t xml:space="preserve">family violence </w:t>
      </w:r>
      <w:r w:rsidRPr="00830AAE">
        <w:rPr>
          <w:rFonts w:ascii="Arial" w:hAnsi="Arial" w:cs="Arial"/>
          <w:color w:val="000000"/>
          <w:sz w:val="20"/>
        </w:rPr>
        <w:t xml:space="preserve">intervention order if the court is satisfied, on the balance of probabilities, that the respondent has committed family violence against the affected family member and is likely to </w:t>
      </w:r>
      <w:r w:rsidR="00E7273E" w:rsidRPr="00830AAE">
        <w:rPr>
          <w:rFonts w:ascii="Arial" w:hAnsi="Arial" w:cs="Arial"/>
          <w:color w:val="000000"/>
          <w:sz w:val="20"/>
        </w:rPr>
        <w:t xml:space="preserve">continue to do so or </w:t>
      </w:r>
      <w:r w:rsidRPr="00830AAE">
        <w:rPr>
          <w:rFonts w:ascii="Arial" w:hAnsi="Arial" w:cs="Arial"/>
          <w:color w:val="000000"/>
          <w:sz w:val="20"/>
        </w:rPr>
        <w:t>do so again.</w:t>
      </w:r>
    </w:p>
    <w:p w14:paraId="453D5FA2" w14:textId="77777777" w:rsidR="007537F6" w:rsidRPr="00830AAE" w:rsidRDefault="007537F6" w:rsidP="007537F6">
      <w:pPr>
        <w:jc w:val="both"/>
        <w:rPr>
          <w:rFonts w:ascii="Arial" w:hAnsi="Arial" w:cs="Arial"/>
          <w:color w:val="000000"/>
          <w:sz w:val="16"/>
          <w:szCs w:val="20"/>
        </w:rPr>
      </w:pPr>
    </w:p>
    <w:p w14:paraId="5E8A9B4C" w14:textId="74E52B72" w:rsidR="00E7273E" w:rsidRPr="00830AAE" w:rsidRDefault="00E7273E" w:rsidP="00E7273E">
      <w:pPr>
        <w:jc w:val="both"/>
        <w:rPr>
          <w:rFonts w:ascii="Arial" w:hAnsi="Arial" w:cs="Arial"/>
          <w:color w:val="000000"/>
          <w:sz w:val="20"/>
        </w:rPr>
      </w:pPr>
      <w:r w:rsidRPr="00830AAE">
        <w:rPr>
          <w:rFonts w:ascii="Arial" w:hAnsi="Arial" w:cs="Arial"/>
          <w:color w:val="000000"/>
          <w:sz w:val="20"/>
        </w:rPr>
        <w:t>Section 74(3) of the FVPA provides that the court may make a final order whether or not</w:t>
      </w:r>
      <w:r w:rsidR="006715BA">
        <w:rPr>
          <w:rFonts w:ascii="Arial" w:hAnsi="Arial" w:cs="Arial"/>
          <w:color w:val="000000"/>
          <w:sz w:val="20"/>
        </w:rPr>
        <w:t>–</w:t>
      </w:r>
    </w:p>
    <w:p w14:paraId="06749D76" w14:textId="77777777"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family violence constituting grounds for making the order occurred outside Victoria, so long as the affected family member was in Victoria at the time at which the family violence occurred;</w:t>
      </w:r>
    </w:p>
    <w:p w14:paraId="42C96C18" w14:textId="77777777"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w:t>
      </w:r>
      <w:r w:rsidR="00035261" w:rsidRPr="00830AAE">
        <w:rPr>
          <w:rFonts w:ascii="Arial" w:hAnsi="Arial" w:cs="Arial"/>
          <w:color w:val="000000"/>
          <w:sz w:val="20"/>
        </w:rPr>
        <w:t xml:space="preserve">constituting grounds for making the order </w:t>
      </w:r>
      <w:r w:rsidRPr="00830AAE">
        <w:rPr>
          <w:rFonts w:ascii="Arial" w:hAnsi="Arial" w:cs="Arial"/>
          <w:color w:val="000000"/>
          <w:sz w:val="20"/>
        </w:rPr>
        <w:t xml:space="preserve">occurred, so long as that family violence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44449F59" w14:textId="77777777" w:rsidR="00E7273E" w:rsidRPr="00830AAE" w:rsidRDefault="00C33BEE" w:rsidP="00E7273E">
      <w:pPr>
        <w:jc w:val="both"/>
        <w:rPr>
          <w:rFonts w:ascii="Arial" w:hAnsi="Arial" w:cs="Arial"/>
          <w:color w:val="000000"/>
          <w:sz w:val="20"/>
        </w:rPr>
      </w:pPr>
      <w:r w:rsidRPr="00830AAE">
        <w:rPr>
          <w:rFonts w:ascii="Arial" w:hAnsi="Arial" w:cs="Arial"/>
          <w:color w:val="000000"/>
          <w:sz w:val="20"/>
        </w:rPr>
        <w:t xml:space="preserve">Compare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[2001] VSC 43</w:t>
      </w:r>
      <w:r w:rsidRPr="00830AAE">
        <w:rPr>
          <w:rFonts w:ascii="Arial" w:hAnsi="Arial" w:cs="Arial"/>
          <w:color w:val="000000"/>
          <w:sz w:val="20"/>
        </w:rPr>
        <w:t xml:space="preserve">;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[2003] VSCA 34</w:t>
      </w:r>
      <w:r w:rsidRPr="00830AAE">
        <w:rPr>
          <w:rFonts w:ascii="Arial" w:hAnsi="Arial" w:cs="Arial"/>
          <w:color w:val="000000"/>
          <w:sz w:val="20"/>
        </w:rPr>
        <w:t>.</w:t>
      </w:r>
    </w:p>
    <w:p w14:paraId="17A1EFE1" w14:textId="77777777" w:rsidR="007537F6" w:rsidRPr="00830AAE" w:rsidRDefault="007537F6" w:rsidP="007537F6">
      <w:pPr>
        <w:jc w:val="both"/>
        <w:rPr>
          <w:rFonts w:ascii="Arial" w:hAnsi="Arial" w:cs="Arial"/>
          <w:color w:val="000000"/>
          <w:sz w:val="16"/>
          <w:szCs w:val="20"/>
        </w:rPr>
      </w:pPr>
    </w:p>
    <w:p w14:paraId="3A7C3659" w14:textId="77777777" w:rsidR="000D0A4E" w:rsidRPr="00830AAE" w:rsidRDefault="000D0A4E" w:rsidP="000D0A4E">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4A3DC33B" w14:textId="77777777" w:rsidR="007537F6" w:rsidRPr="00830AAE" w:rsidRDefault="007537F6" w:rsidP="007537F6">
      <w:pPr>
        <w:jc w:val="both"/>
        <w:rPr>
          <w:rFonts w:ascii="Arial" w:hAnsi="Arial" w:cs="Arial"/>
          <w:color w:val="000000"/>
          <w:sz w:val="16"/>
          <w:szCs w:val="20"/>
        </w:rPr>
      </w:pPr>
    </w:p>
    <w:p w14:paraId="3E77928A" w14:textId="77777777" w:rsidR="00AC1E7F" w:rsidRPr="00830AAE" w:rsidRDefault="001643E9" w:rsidP="00EC47BF">
      <w:pPr>
        <w:jc w:val="both"/>
        <w:rPr>
          <w:rFonts w:ascii="Arial" w:hAnsi="Arial" w:cs="Arial"/>
          <w:color w:val="000000"/>
          <w:sz w:val="20"/>
        </w:rPr>
      </w:pPr>
      <w:r>
        <w:rPr>
          <w:rFonts w:ascii="Arial" w:hAnsi="Arial" w:cs="Arial"/>
          <w:color w:val="000000"/>
          <w:sz w:val="20"/>
        </w:rPr>
        <w:t>Section 74(2) provides that a</w:t>
      </w:r>
      <w:r w:rsidR="00AC1E7F" w:rsidRPr="00830AAE">
        <w:rPr>
          <w:rFonts w:ascii="Arial" w:hAnsi="Arial" w:cs="Arial"/>
          <w:color w:val="000000"/>
          <w:sz w:val="20"/>
        </w:rPr>
        <w:t xml:space="preserve"> final order may be made for more than one affected family member if the pre-conditions in s.74(1) &amp; </w:t>
      </w:r>
      <w:r>
        <w:rPr>
          <w:rFonts w:ascii="Arial" w:hAnsi="Arial" w:cs="Arial"/>
          <w:color w:val="000000"/>
          <w:sz w:val="20"/>
        </w:rPr>
        <w:t>78</w:t>
      </w:r>
      <w:r w:rsidR="00AC1E7F" w:rsidRPr="00830AAE">
        <w:rPr>
          <w:rFonts w:ascii="Arial" w:hAnsi="Arial" w:cs="Arial"/>
          <w:color w:val="000000"/>
          <w:sz w:val="20"/>
        </w:rPr>
        <w:t xml:space="preserve"> are met for each.</w:t>
      </w:r>
    </w:p>
    <w:p w14:paraId="0C3D8563" w14:textId="77777777" w:rsidR="00132036" w:rsidRPr="00830AAE" w:rsidRDefault="00132036" w:rsidP="00132036">
      <w:pPr>
        <w:jc w:val="both"/>
        <w:rPr>
          <w:rFonts w:ascii="Arial" w:hAnsi="Arial" w:cs="Arial"/>
          <w:color w:val="000000"/>
          <w:sz w:val="16"/>
          <w:szCs w:val="20"/>
        </w:rPr>
      </w:pPr>
    </w:p>
    <w:p w14:paraId="2F32E4DB" w14:textId="77777777" w:rsidR="00132036" w:rsidRPr="00830AAE" w:rsidRDefault="001643E9" w:rsidP="00132036">
      <w:pPr>
        <w:jc w:val="both"/>
        <w:rPr>
          <w:rFonts w:ascii="Arial" w:hAnsi="Arial" w:cs="Arial"/>
          <w:color w:val="000000"/>
          <w:sz w:val="20"/>
        </w:rPr>
      </w:pPr>
      <w:r>
        <w:rPr>
          <w:rFonts w:ascii="Arial" w:hAnsi="Arial" w:cs="Arial"/>
          <w:color w:val="000000"/>
          <w:sz w:val="20"/>
        </w:rPr>
        <w:t>Section 75 provides that i</w:t>
      </w:r>
      <w:r w:rsidR="00132036" w:rsidRPr="00830AAE">
        <w:rPr>
          <w:rFonts w:ascii="Arial" w:hAnsi="Arial" w:cs="Arial"/>
          <w:color w:val="000000"/>
          <w:sz w:val="20"/>
        </w:rPr>
        <w:t xml:space="preserve">f the applicant for a final order is a police officer, the court may make the order under s.74 – subject to a restriction on conditions in certain cases </w:t>
      </w:r>
      <w:r w:rsidR="00B17FD9" w:rsidRPr="00830AAE">
        <w:rPr>
          <w:rFonts w:ascii="Arial" w:hAnsi="Arial" w:cs="Arial"/>
          <w:color w:val="000000"/>
          <w:sz w:val="20"/>
        </w:rPr>
        <w:t xml:space="preserve">[see below] </w:t>
      </w:r>
      <w:r w:rsidR="00132036" w:rsidRPr="00830AAE">
        <w:rPr>
          <w:rFonts w:ascii="Arial" w:hAnsi="Arial" w:cs="Arial"/>
          <w:color w:val="000000"/>
          <w:sz w:val="20"/>
        </w:rPr>
        <w:t xml:space="preserve">– even if the affected family member </w:t>
      </w:r>
      <w:r w:rsidR="00DE0A44" w:rsidRPr="00830AAE">
        <w:rPr>
          <w:rFonts w:ascii="Arial" w:hAnsi="Arial" w:cs="Arial"/>
          <w:color w:val="000000"/>
          <w:sz w:val="20"/>
        </w:rPr>
        <w:t>does not consent</w:t>
      </w:r>
      <w:r w:rsidR="00132036" w:rsidRPr="00830AAE">
        <w:rPr>
          <w:rFonts w:ascii="Arial" w:hAnsi="Arial" w:cs="Arial"/>
          <w:color w:val="000000"/>
          <w:sz w:val="20"/>
        </w:rPr>
        <w:t xml:space="preserve"> to the making of the </w:t>
      </w:r>
      <w:r w:rsidR="00DE0A44" w:rsidRPr="00830AAE">
        <w:rPr>
          <w:rFonts w:ascii="Arial" w:hAnsi="Arial" w:cs="Arial"/>
          <w:color w:val="000000"/>
          <w:sz w:val="20"/>
        </w:rPr>
        <w:t>final order</w:t>
      </w:r>
      <w:r w:rsidR="00132036" w:rsidRPr="00830AAE">
        <w:rPr>
          <w:rFonts w:ascii="Arial" w:hAnsi="Arial" w:cs="Arial"/>
          <w:color w:val="000000"/>
          <w:sz w:val="20"/>
        </w:rPr>
        <w:t>.</w:t>
      </w:r>
    </w:p>
    <w:p w14:paraId="4E8280BF" w14:textId="77777777" w:rsidR="004B59E8" w:rsidRPr="00830AAE" w:rsidRDefault="004B59E8" w:rsidP="00132036">
      <w:pPr>
        <w:jc w:val="both"/>
        <w:rPr>
          <w:rFonts w:ascii="Arial" w:hAnsi="Arial" w:cs="Arial"/>
          <w:color w:val="000000"/>
          <w:sz w:val="16"/>
          <w:szCs w:val="20"/>
        </w:rPr>
      </w:pPr>
    </w:p>
    <w:p w14:paraId="7F91FB65" w14:textId="77777777" w:rsidR="00FD49AD" w:rsidRPr="00830AAE" w:rsidRDefault="00FD49AD" w:rsidP="0067600F">
      <w:pPr>
        <w:pStyle w:val="Heading3"/>
        <w:keepNext/>
        <w:keepLines/>
        <w:spacing w:after="120" w:line="240" w:lineRule="auto"/>
        <w:rPr>
          <w:rFonts w:ascii="Arial" w:hAnsi="Arial" w:cs="Arial"/>
          <w:b/>
          <w:bCs/>
          <w:color w:val="000000"/>
          <w:sz w:val="20"/>
        </w:rPr>
      </w:pPr>
      <w:bookmarkStart w:id="485" w:name="_6FV.10.2_Power_to"/>
      <w:bookmarkStart w:id="486" w:name="B6FV102"/>
      <w:bookmarkEnd w:id="485"/>
      <w:bookmarkEnd w:id="486"/>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r>
      <w:r w:rsidR="00C10FD1" w:rsidRPr="00830AAE">
        <w:rPr>
          <w:rFonts w:ascii="Arial" w:hAnsi="Arial" w:cs="Arial"/>
          <w:b/>
          <w:bCs/>
          <w:color w:val="000000"/>
          <w:sz w:val="20"/>
        </w:rPr>
        <w:t>Power to make associated final orders</w:t>
      </w:r>
    </w:p>
    <w:p w14:paraId="1E6653FE" w14:textId="66229B61" w:rsidR="00AC1E7F" w:rsidRPr="001643E9" w:rsidRDefault="00A918B6" w:rsidP="00F77299">
      <w:pPr>
        <w:jc w:val="both"/>
        <w:rPr>
          <w:rFonts w:ascii="Arial" w:hAnsi="Arial" w:cs="Arial"/>
          <w:b/>
          <w:bCs/>
          <w:color w:val="000000"/>
          <w:sz w:val="20"/>
        </w:rPr>
      </w:pPr>
      <w:r w:rsidRPr="00830AAE">
        <w:rPr>
          <w:rFonts w:ascii="Arial" w:hAnsi="Arial" w:cs="Arial"/>
          <w:color w:val="000000"/>
          <w:sz w:val="20"/>
        </w:rPr>
        <w:t xml:space="preserve">Section 76(1) of the FVPA empowers the court to make a final order against an </w:t>
      </w:r>
      <w:r w:rsidRPr="001643E9">
        <w:rPr>
          <w:rFonts w:ascii="Arial" w:hAnsi="Arial" w:cs="Arial"/>
          <w:b/>
          <w:bCs/>
          <w:color w:val="000000"/>
          <w:sz w:val="20"/>
        </w:rPr>
        <w:t>additional respondent</w:t>
      </w:r>
      <w:r w:rsidRPr="001643E9">
        <w:rPr>
          <w:rFonts w:ascii="Arial" w:hAnsi="Arial" w:cs="Arial"/>
          <w:color w:val="000000"/>
          <w:sz w:val="20"/>
        </w:rPr>
        <w:t xml:space="preserve"> if</w:t>
      </w:r>
      <w:r w:rsidR="006715BA">
        <w:rPr>
          <w:rFonts w:ascii="Arial" w:hAnsi="Arial" w:cs="Arial"/>
          <w:color w:val="000000"/>
          <w:sz w:val="20"/>
        </w:rPr>
        <w:t>–</w:t>
      </w:r>
    </w:p>
    <w:p w14:paraId="56B10C51" w14:textId="77777777" w:rsidR="00A918B6" w:rsidRPr="00830AAE" w:rsidRDefault="00A918B6"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final order has been made against a respondent; and</w:t>
      </w:r>
    </w:p>
    <w:p w14:paraId="61325F7B" w14:textId="680772A9" w:rsidR="00A918B6" w:rsidRPr="00830AAE" w:rsidRDefault="00A918B6" w:rsidP="00A918B6">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C54D3" w:rsidRPr="00830AAE">
        <w:rPr>
          <w:rFonts w:ascii="Arial" w:hAnsi="Arial" w:cs="Arial"/>
          <w:color w:val="000000"/>
          <w:sz w:val="20"/>
        </w:rPr>
        <w:t>the court is satisfied, on the balance of probabilities, that</w:t>
      </w:r>
      <w:r w:rsidR="006715BA">
        <w:rPr>
          <w:rFonts w:ascii="Arial" w:hAnsi="Arial" w:cs="Arial"/>
          <w:color w:val="000000"/>
          <w:sz w:val="20"/>
        </w:rPr>
        <w:t>–</w:t>
      </w:r>
    </w:p>
    <w:p w14:paraId="6485ECA4" w14:textId="77777777" w:rsidR="00EC54D3" w:rsidRPr="00830AAE" w:rsidRDefault="00EC54D3" w:rsidP="00EC54D3">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C1FB6" w:rsidRPr="00830AAE">
        <w:rPr>
          <w:rFonts w:ascii="Arial" w:hAnsi="Arial" w:cs="Arial"/>
          <w:color w:val="000000"/>
          <w:sz w:val="20"/>
        </w:rPr>
        <w:t>the additional respondent is an associate of the respondent; and</w:t>
      </w:r>
    </w:p>
    <w:p w14:paraId="00D42C32" w14:textId="77777777" w:rsidR="003C1FB6" w:rsidRPr="00830AAE" w:rsidRDefault="003C1FB6" w:rsidP="003C1FB6">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additional respondent has subjected the protected person to behaviour that would be family violence if the additional respondent and the protected person were family members, and is likely to do so again.</w:t>
      </w:r>
    </w:p>
    <w:p w14:paraId="66B01AC1" w14:textId="77777777" w:rsidR="007537F6" w:rsidRPr="00830AAE" w:rsidRDefault="007537F6" w:rsidP="007537F6">
      <w:pPr>
        <w:jc w:val="both"/>
        <w:rPr>
          <w:rFonts w:ascii="Arial" w:hAnsi="Arial" w:cs="Arial"/>
          <w:color w:val="000000"/>
          <w:sz w:val="16"/>
          <w:szCs w:val="20"/>
        </w:rPr>
      </w:pPr>
    </w:p>
    <w:p w14:paraId="0CFF5ED8" w14:textId="5E4B62F7" w:rsidR="003A70D9" w:rsidRPr="00830AAE" w:rsidRDefault="000C05FC" w:rsidP="00B76FD6">
      <w:pPr>
        <w:keepNext/>
        <w:keepLines/>
        <w:jc w:val="both"/>
        <w:rPr>
          <w:rFonts w:ascii="Arial" w:hAnsi="Arial" w:cs="Arial"/>
          <w:color w:val="000000"/>
          <w:sz w:val="20"/>
        </w:rPr>
      </w:pPr>
      <w:r w:rsidRPr="00830AAE">
        <w:rPr>
          <w:rFonts w:ascii="Arial" w:hAnsi="Arial" w:cs="Arial"/>
          <w:color w:val="000000"/>
          <w:sz w:val="20"/>
        </w:rPr>
        <w:t>Section 76(2) e</w:t>
      </w:r>
      <w:r w:rsidR="003A70D9" w:rsidRPr="00830AAE">
        <w:rPr>
          <w:rFonts w:ascii="Arial" w:hAnsi="Arial" w:cs="Arial"/>
          <w:color w:val="000000"/>
          <w:sz w:val="20"/>
        </w:rPr>
        <w:t xml:space="preserve">mpowers the court to make a final order </w:t>
      </w:r>
      <w:r w:rsidR="000E63AD" w:rsidRPr="00830AAE">
        <w:rPr>
          <w:rFonts w:ascii="Arial" w:hAnsi="Arial" w:cs="Arial"/>
          <w:color w:val="000000"/>
          <w:sz w:val="20"/>
        </w:rPr>
        <w:t xml:space="preserve">to protect an </w:t>
      </w:r>
      <w:r w:rsidR="000E63AD" w:rsidRPr="001643E9">
        <w:rPr>
          <w:rFonts w:ascii="Arial" w:hAnsi="Arial" w:cs="Arial"/>
          <w:b/>
          <w:bCs/>
          <w:color w:val="000000"/>
          <w:sz w:val="20"/>
        </w:rPr>
        <w:t>additional applicant</w:t>
      </w:r>
      <w:r w:rsidR="000E63AD" w:rsidRPr="00830AAE">
        <w:rPr>
          <w:rFonts w:ascii="Arial" w:hAnsi="Arial" w:cs="Arial"/>
          <w:color w:val="000000"/>
          <w:sz w:val="20"/>
        </w:rPr>
        <w:t xml:space="preserve"> </w:t>
      </w:r>
      <w:r w:rsidR="003A70D9" w:rsidRPr="00830AAE">
        <w:rPr>
          <w:rFonts w:ascii="Arial" w:hAnsi="Arial" w:cs="Arial"/>
          <w:color w:val="000000"/>
          <w:sz w:val="20"/>
        </w:rPr>
        <w:t>if</w:t>
      </w:r>
      <w:r w:rsidR="006715BA">
        <w:rPr>
          <w:rFonts w:ascii="Arial" w:hAnsi="Arial" w:cs="Arial"/>
          <w:color w:val="000000"/>
          <w:sz w:val="20"/>
        </w:rPr>
        <w:t>–</w:t>
      </w:r>
    </w:p>
    <w:p w14:paraId="3BE645A8" w14:textId="77777777" w:rsidR="003A70D9" w:rsidRPr="00830AAE" w:rsidRDefault="003A70D9"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final order has been made </w:t>
      </w:r>
      <w:r w:rsidR="000E63AD" w:rsidRPr="00830AAE">
        <w:rPr>
          <w:rFonts w:ascii="Arial" w:hAnsi="Arial" w:cs="Arial"/>
          <w:color w:val="000000"/>
          <w:sz w:val="20"/>
        </w:rPr>
        <w:t>to protect a protected person</w:t>
      </w:r>
      <w:r w:rsidRPr="00830AAE">
        <w:rPr>
          <w:rFonts w:ascii="Arial" w:hAnsi="Arial" w:cs="Arial"/>
          <w:color w:val="000000"/>
          <w:sz w:val="20"/>
        </w:rPr>
        <w:t>; and</w:t>
      </w:r>
    </w:p>
    <w:p w14:paraId="0C0B18EC" w14:textId="35F346FF" w:rsidR="003A70D9" w:rsidRPr="00830AAE" w:rsidRDefault="003A70D9" w:rsidP="003A70D9">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court is satisfied, on the balance of probabilities, that</w:t>
      </w:r>
      <w:r w:rsidR="006715BA">
        <w:rPr>
          <w:rFonts w:ascii="Arial" w:hAnsi="Arial" w:cs="Arial"/>
          <w:color w:val="000000"/>
          <w:sz w:val="20"/>
        </w:rPr>
        <w:t>–</w:t>
      </w:r>
    </w:p>
    <w:p w14:paraId="20C7D5E0" w14:textId="77777777" w:rsidR="003A70D9" w:rsidRPr="00830AAE" w:rsidRDefault="003A70D9" w:rsidP="003A70D9">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the additional </w:t>
      </w:r>
      <w:r w:rsidR="000E63AD" w:rsidRPr="00830AAE">
        <w:rPr>
          <w:rFonts w:ascii="Arial" w:hAnsi="Arial" w:cs="Arial"/>
          <w:color w:val="000000"/>
          <w:sz w:val="20"/>
        </w:rPr>
        <w:t>applicant is an associate</w:t>
      </w:r>
      <w:r w:rsidRPr="00830AAE">
        <w:rPr>
          <w:rFonts w:ascii="Arial" w:hAnsi="Arial" w:cs="Arial"/>
          <w:color w:val="000000"/>
          <w:sz w:val="20"/>
        </w:rPr>
        <w:t xml:space="preserve"> of the </w:t>
      </w:r>
      <w:r w:rsidR="000E63AD" w:rsidRPr="00830AAE">
        <w:rPr>
          <w:rFonts w:ascii="Arial" w:hAnsi="Arial" w:cs="Arial"/>
          <w:color w:val="000000"/>
          <w:sz w:val="20"/>
        </w:rPr>
        <w:t>protected person</w:t>
      </w:r>
      <w:r w:rsidRPr="00830AAE">
        <w:rPr>
          <w:rFonts w:ascii="Arial" w:hAnsi="Arial" w:cs="Arial"/>
          <w:color w:val="000000"/>
          <w:sz w:val="20"/>
        </w:rPr>
        <w:t>; and</w:t>
      </w:r>
    </w:p>
    <w:p w14:paraId="2D64B86F" w14:textId="77777777" w:rsidR="003A70D9" w:rsidRPr="00830AAE" w:rsidRDefault="000E63AD" w:rsidP="003A70D9">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w:t>
      </w:r>
      <w:r w:rsidR="003A70D9" w:rsidRPr="00830AAE">
        <w:rPr>
          <w:rFonts w:ascii="Arial" w:hAnsi="Arial" w:cs="Arial"/>
          <w:color w:val="000000"/>
          <w:sz w:val="20"/>
        </w:rPr>
        <w:t xml:space="preserve">respondent has subjected the </w:t>
      </w:r>
      <w:r w:rsidRPr="00830AAE">
        <w:rPr>
          <w:rFonts w:ascii="Arial" w:hAnsi="Arial" w:cs="Arial"/>
          <w:color w:val="000000"/>
          <w:sz w:val="20"/>
        </w:rPr>
        <w:t>additional applicant</w:t>
      </w:r>
      <w:r w:rsidR="003A70D9" w:rsidRPr="00830AAE">
        <w:rPr>
          <w:rFonts w:ascii="Arial" w:hAnsi="Arial" w:cs="Arial"/>
          <w:color w:val="000000"/>
          <w:sz w:val="20"/>
        </w:rPr>
        <w:t xml:space="preserve"> to behaviour that would be fa</w:t>
      </w:r>
      <w:r w:rsidRPr="00830AAE">
        <w:rPr>
          <w:rFonts w:ascii="Arial" w:hAnsi="Arial" w:cs="Arial"/>
          <w:color w:val="000000"/>
          <w:sz w:val="20"/>
        </w:rPr>
        <w:t xml:space="preserve">mily violence if the </w:t>
      </w:r>
      <w:r w:rsidR="003A70D9" w:rsidRPr="00830AAE">
        <w:rPr>
          <w:rFonts w:ascii="Arial" w:hAnsi="Arial" w:cs="Arial"/>
          <w:color w:val="000000"/>
          <w:sz w:val="20"/>
        </w:rPr>
        <w:t xml:space="preserve">respondent and the </w:t>
      </w:r>
      <w:r w:rsidRPr="00830AAE">
        <w:rPr>
          <w:rFonts w:ascii="Arial" w:hAnsi="Arial" w:cs="Arial"/>
          <w:color w:val="000000"/>
          <w:sz w:val="20"/>
        </w:rPr>
        <w:t>additional applicant</w:t>
      </w:r>
      <w:r w:rsidR="003A70D9" w:rsidRPr="00830AAE">
        <w:rPr>
          <w:rFonts w:ascii="Arial" w:hAnsi="Arial" w:cs="Arial"/>
          <w:color w:val="000000"/>
          <w:sz w:val="20"/>
        </w:rPr>
        <w:t xml:space="preserve"> were family members, and is likely to do so again.</w:t>
      </w:r>
    </w:p>
    <w:p w14:paraId="0C044DCC" w14:textId="77777777" w:rsidR="007537F6" w:rsidRPr="00830AAE" w:rsidRDefault="007537F6" w:rsidP="007537F6">
      <w:pPr>
        <w:jc w:val="both"/>
        <w:rPr>
          <w:rFonts w:ascii="Arial" w:hAnsi="Arial" w:cs="Arial"/>
          <w:color w:val="000000"/>
          <w:sz w:val="16"/>
          <w:szCs w:val="20"/>
        </w:rPr>
      </w:pPr>
    </w:p>
    <w:p w14:paraId="1C294BED" w14:textId="77777777" w:rsidR="00D91F25" w:rsidRPr="00830AAE" w:rsidRDefault="00541E8E" w:rsidP="003A70D9">
      <w:pPr>
        <w:jc w:val="both"/>
        <w:rPr>
          <w:rFonts w:ascii="Arial" w:hAnsi="Arial" w:cs="Arial"/>
          <w:color w:val="000000"/>
          <w:sz w:val="20"/>
        </w:rPr>
      </w:pPr>
      <w:r w:rsidRPr="00830AAE">
        <w:rPr>
          <w:rFonts w:ascii="Arial" w:hAnsi="Arial" w:cs="Arial"/>
          <w:color w:val="000000"/>
          <w:sz w:val="20"/>
        </w:rPr>
        <w:t>An</w:t>
      </w:r>
      <w:r w:rsidR="00D91F25" w:rsidRPr="00830AAE">
        <w:rPr>
          <w:rFonts w:ascii="Arial" w:hAnsi="Arial" w:cs="Arial"/>
          <w:color w:val="000000"/>
          <w:sz w:val="20"/>
        </w:rPr>
        <w:t xml:space="preserve"> application for an associated final order may be heard with the applicati</w:t>
      </w:r>
      <w:r w:rsidRPr="00830AAE">
        <w:rPr>
          <w:rFonts w:ascii="Arial" w:hAnsi="Arial" w:cs="Arial"/>
          <w:color w:val="000000"/>
          <w:sz w:val="20"/>
        </w:rPr>
        <w:t>on for the original final order: s.76(3)(a).</w:t>
      </w:r>
    </w:p>
    <w:p w14:paraId="77527B24" w14:textId="77777777" w:rsidR="007537F6" w:rsidRPr="00830AAE" w:rsidRDefault="007537F6" w:rsidP="007537F6">
      <w:pPr>
        <w:jc w:val="both"/>
        <w:rPr>
          <w:rFonts w:ascii="Arial" w:hAnsi="Arial" w:cs="Arial"/>
          <w:color w:val="000000"/>
          <w:sz w:val="16"/>
          <w:szCs w:val="20"/>
        </w:rPr>
      </w:pPr>
    </w:p>
    <w:p w14:paraId="324B0F30" w14:textId="77777777" w:rsidR="003A70D9" w:rsidRPr="00830AAE" w:rsidRDefault="00541E8E" w:rsidP="003A70D9">
      <w:pPr>
        <w:jc w:val="both"/>
        <w:rPr>
          <w:rFonts w:ascii="Arial" w:hAnsi="Arial" w:cs="Arial"/>
          <w:color w:val="000000"/>
          <w:sz w:val="20"/>
        </w:rPr>
      </w:pPr>
      <w:r w:rsidRPr="00830AAE">
        <w:rPr>
          <w:rFonts w:ascii="Arial" w:hAnsi="Arial" w:cs="Arial"/>
          <w:color w:val="000000"/>
          <w:sz w:val="20"/>
        </w:rPr>
        <w:t>An</w:t>
      </w:r>
      <w:r w:rsidR="003A70D9" w:rsidRPr="00830AAE">
        <w:rPr>
          <w:rFonts w:ascii="Arial" w:hAnsi="Arial" w:cs="Arial"/>
          <w:color w:val="000000"/>
          <w:sz w:val="20"/>
        </w:rPr>
        <w:t xml:space="preserve"> associated final order is not affected if the original final order is varied, extended, revoked or otherwise ends</w:t>
      </w:r>
      <w:r w:rsidRPr="00830AAE">
        <w:rPr>
          <w:rFonts w:ascii="Arial" w:hAnsi="Arial" w:cs="Arial"/>
          <w:color w:val="000000"/>
          <w:sz w:val="20"/>
        </w:rPr>
        <w:t>: s.76(3)(c)</w:t>
      </w:r>
      <w:r w:rsidR="003A70D9" w:rsidRPr="00830AAE">
        <w:rPr>
          <w:rFonts w:ascii="Arial" w:hAnsi="Arial" w:cs="Arial"/>
          <w:color w:val="000000"/>
          <w:sz w:val="20"/>
        </w:rPr>
        <w:t>.</w:t>
      </w:r>
    </w:p>
    <w:p w14:paraId="049268B3" w14:textId="77777777" w:rsidR="007537F6" w:rsidRPr="00830AAE" w:rsidRDefault="007537F6" w:rsidP="007537F6">
      <w:pPr>
        <w:jc w:val="both"/>
        <w:rPr>
          <w:rFonts w:ascii="Arial" w:hAnsi="Arial" w:cs="Arial"/>
          <w:color w:val="000000"/>
          <w:sz w:val="16"/>
          <w:szCs w:val="20"/>
        </w:rPr>
      </w:pPr>
    </w:p>
    <w:p w14:paraId="7FC760B5" w14:textId="77777777" w:rsidR="008D26D8" w:rsidRPr="00830AAE" w:rsidRDefault="008417F2" w:rsidP="008D26D8">
      <w:pPr>
        <w:pStyle w:val="Heading3"/>
        <w:spacing w:after="120" w:line="240" w:lineRule="auto"/>
        <w:rPr>
          <w:rFonts w:ascii="Arial" w:hAnsi="Arial" w:cs="Arial"/>
          <w:b/>
          <w:bCs/>
          <w:color w:val="000000"/>
          <w:sz w:val="20"/>
        </w:rPr>
      </w:pPr>
      <w:bookmarkStart w:id="487" w:name="_6FV.10.3_Consent_or"/>
      <w:bookmarkStart w:id="488" w:name="B6FV103"/>
      <w:bookmarkEnd w:id="487"/>
      <w:bookmarkEnd w:id="488"/>
      <w:r w:rsidRPr="00830AAE">
        <w:rPr>
          <w:rFonts w:ascii="Arial" w:hAnsi="Arial" w:cs="Arial"/>
          <w:b/>
          <w:bCs/>
          <w:color w:val="000000"/>
          <w:sz w:val="20"/>
        </w:rPr>
        <w:lastRenderedPageBreak/>
        <w:t>6FV.10.3</w:t>
      </w:r>
      <w:r w:rsidRPr="00830AAE">
        <w:rPr>
          <w:rFonts w:ascii="Arial" w:hAnsi="Arial" w:cs="Arial"/>
          <w:b/>
          <w:bCs/>
          <w:color w:val="000000"/>
          <w:sz w:val="20"/>
        </w:rPr>
        <w:tab/>
        <w:t>Consent or unopposed orders</w:t>
      </w:r>
    </w:p>
    <w:p w14:paraId="1ED5FD1C" w14:textId="424E7966" w:rsidR="008417F2" w:rsidRPr="00830AAE" w:rsidRDefault="001C4E80" w:rsidP="008417F2">
      <w:pPr>
        <w:spacing w:before="120"/>
        <w:jc w:val="both"/>
        <w:rPr>
          <w:rFonts w:ascii="Arial" w:hAnsi="Arial" w:cs="Arial"/>
          <w:color w:val="000000"/>
          <w:sz w:val="20"/>
          <w:szCs w:val="20"/>
        </w:rPr>
      </w:pPr>
      <w:r w:rsidRPr="00830AAE">
        <w:rPr>
          <w:rFonts w:ascii="Arial" w:hAnsi="Arial" w:cs="Arial"/>
          <w:color w:val="000000"/>
          <w:sz w:val="20"/>
          <w:szCs w:val="20"/>
        </w:rPr>
        <w:t xml:space="preserve">Section </w:t>
      </w:r>
      <w:r w:rsidR="008417F2" w:rsidRPr="00830AAE">
        <w:rPr>
          <w:rFonts w:ascii="Arial" w:hAnsi="Arial" w:cs="Arial"/>
          <w:color w:val="000000"/>
          <w:sz w:val="20"/>
          <w:szCs w:val="20"/>
        </w:rPr>
        <w:t xml:space="preserve">78(1) </w:t>
      </w:r>
      <w:r w:rsidRPr="00830AAE">
        <w:rPr>
          <w:rFonts w:ascii="Arial" w:hAnsi="Arial" w:cs="Arial"/>
          <w:color w:val="000000"/>
          <w:sz w:val="20"/>
          <w:szCs w:val="20"/>
        </w:rPr>
        <w:t xml:space="preserve">of the FVPA </w:t>
      </w:r>
      <w:r w:rsidR="008417F2" w:rsidRPr="00830AAE">
        <w:rPr>
          <w:rFonts w:ascii="Arial" w:hAnsi="Arial" w:cs="Arial"/>
          <w:color w:val="000000"/>
          <w:sz w:val="20"/>
          <w:szCs w:val="20"/>
        </w:rPr>
        <w:t>provides that if the parties to a proceeding for a final order</w:t>
      </w:r>
      <w:r w:rsidR="008902EE" w:rsidRPr="00830AAE">
        <w:rPr>
          <w:rFonts w:ascii="Arial" w:hAnsi="Arial" w:cs="Arial"/>
          <w:color w:val="000000"/>
          <w:sz w:val="20"/>
          <w:szCs w:val="20"/>
        </w:rPr>
        <w:t>,</w:t>
      </w:r>
      <w:r w:rsidR="008417F2" w:rsidRPr="00830AAE">
        <w:rPr>
          <w:rFonts w:ascii="Arial" w:hAnsi="Arial" w:cs="Arial"/>
          <w:color w:val="000000"/>
          <w:sz w:val="20"/>
          <w:szCs w:val="20"/>
        </w:rPr>
        <w:t xml:space="preserve"> </w:t>
      </w:r>
      <w:r w:rsidR="008902EE" w:rsidRPr="00830AAE">
        <w:rPr>
          <w:rFonts w:ascii="Arial" w:hAnsi="Arial" w:cs="Arial"/>
          <w:color w:val="000000"/>
          <w:sz w:val="20"/>
          <w:szCs w:val="20"/>
        </w:rPr>
        <w:t xml:space="preserve">or the variation, extension or revocation of a final order, </w:t>
      </w:r>
      <w:r w:rsidR="008417F2" w:rsidRPr="00830AAE">
        <w:rPr>
          <w:rFonts w:ascii="Arial" w:hAnsi="Arial" w:cs="Arial"/>
          <w:color w:val="000000"/>
          <w:sz w:val="20"/>
          <w:szCs w:val="20"/>
        </w:rPr>
        <w:t>consent to the making of the order or do not oppose the making of the order, the court may make the order</w:t>
      </w:r>
      <w:r w:rsidR="006715BA">
        <w:rPr>
          <w:rFonts w:ascii="Arial" w:hAnsi="Arial" w:cs="Arial"/>
          <w:color w:val="000000"/>
          <w:sz w:val="20"/>
        </w:rPr>
        <w:t>–</w:t>
      </w:r>
    </w:p>
    <w:p w14:paraId="125BF0AB"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ss.74</w:t>
      </w:r>
      <w:r w:rsidR="008902EE" w:rsidRPr="00830AAE">
        <w:rPr>
          <w:rFonts w:ascii="Arial" w:hAnsi="Arial" w:cs="Arial"/>
          <w:color w:val="000000"/>
          <w:sz w:val="20"/>
          <w:szCs w:val="20"/>
        </w:rPr>
        <w:t xml:space="preserve">, </w:t>
      </w:r>
      <w:r w:rsidRPr="00830AAE">
        <w:rPr>
          <w:rFonts w:ascii="Arial" w:hAnsi="Arial" w:cs="Arial"/>
          <w:color w:val="000000"/>
          <w:sz w:val="20"/>
          <w:szCs w:val="20"/>
        </w:rPr>
        <w:t>76</w:t>
      </w:r>
      <w:r w:rsidR="008902EE" w:rsidRPr="00830AAE">
        <w:rPr>
          <w:rFonts w:ascii="Arial" w:hAnsi="Arial" w:cs="Arial"/>
          <w:color w:val="000000"/>
          <w:sz w:val="20"/>
          <w:szCs w:val="20"/>
        </w:rPr>
        <w:t>, 100 or 106 [as the case may be]</w:t>
      </w:r>
      <w:r w:rsidRPr="00830AAE">
        <w:rPr>
          <w:rFonts w:ascii="Arial" w:hAnsi="Arial" w:cs="Arial"/>
          <w:color w:val="000000"/>
          <w:sz w:val="20"/>
          <w:szCs w:val="20"/>
        </w:rPr>
        <w:t>; and</w:t>
      </w:r>
    </w:p>
    <w:p w14:paraId="6C2C8D43"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04342593" w14:textId="77777777" w:rsidR="00213672" w:rsidRPr="00830AAE" w:rsidRDefault="00213672" w:rsidP="00213672">
      <w:pPr>
        <w:jc w:val="both"/>
        <w:rPr>
          <w:rFonts w:ascii="Arial" w:hAnsi="Arial" w:cs="Arial"/>
          <w:color w:val="000000"/>
          <w:sz w:val="16"/>
          <w:szCs w:val="20"/>
        </w:rPr>
      </w:pPr>
    </w:p>
    <w:p w14:paraId="5F9230F9" w14:textId="77777777" w:rsidR="00213672" w:rsidRPr="00830AAE" w:rsidRDefault="00213672" w:rsidP="00213672">
      <w:pPr>
        <w:jc w:val="both"/>
        <w:rPr>
          <w:rFonts w:ascii="Arial" w:hAnsi="Arial" w:cs="Arial"/>
          <w:bCs/>
          <w:color w:val="000000"/>
          <w:sz w:val="20"/>
        </w:rPr>
      </w:pPr>
      <w:r w:rsidRPr="00830AAE">
        <w:rPr>
          <w:rFonts w:ascii="Arial" w:hAnsi="Arial" w:cs="Arial"/>
          <w:bCs/>
          <w:color w:val="000000"/>
          <w:sz w:val="20"/>
        </w:rPr>
        <w:t xml:space="preserve">This section – which is in similar terms to s.14 of the CFVA – overrides the decision of Smith J in </w:t>
      </w:r>
      <w:r w:rsidRPr="00830AAE">
        <w:rPr>
          <w:rFonts w:ascii="Arial" w:hAnsi="Arial" w:cs="Arial"/>
          <w:i/>
          <w:iCs/>
          <w:color w:val="000000"/>
          <w:sz w:val="20"/>
        </w:rPr>
        <w:t xml:space="preserve">Stephens v Melis and The </w:t>
      </w:r>
      <w:smartTag w:uri="urn:schemas-microsoft-com:office:smarttags" w:element="address">
        <w:smartTag w:uri="urn:schemas-microsoft-com:office:smarttags" w:element="Street">
          <w:r w:rsidRPr="00830AAE">
            <w:rPr>
              <w:rFonts w:ascii="Arial" w:hAnsi="Arial" w:cs="Arial"/>
              <w:i/>
              <w:iCs/>
              <w:color w:val="000000"/>
              <w:sz w:val="20"/>
            </w:rPr>
            <w:t>Magistrates Court</w:t>
          </w:r>
        </w:smartTag>
      </w:smartTag>
      <w:r w:rsidRPr="00830AAE">
        <w:rPr>
          <w:rFonts w:ascii="Arial" w:hAnsi="Arial" w:cs="Arial"/>
          <w:i/>
          <w:iCs/>
          <w:color w:val="000000"/>
          <w:sz w:val="20"/>
        </w:rPr>
        <w:t xml:space="preserve"> at Moe </w:t>
      </w:r>
      <w:r w:rsidRPr="00830AAE">
        <w:rPr>
          <w:rFonts w:ascii="Arial" w:hAnsi="Arial" w:cs="Arial"/>
          <w:color w:val="000000"/>
          <w:sz w:val="20"/>
        </w:rPr>
        <w:t>[2002] VSC 263 which had held that an earlier version of s.14 did not obviate the need for the court to find relevant jurisdictional facts.</w:t>
      </w:r>
    </w:p>
    <w:p w14:paraId="066D9F9F" w14:textId="77777777" w:rsidR="008417F2" w:rsidRPr="00830AAE" w:rsidRDefault="008417F2" w:rsidP="007537F6">
      <w:pPr>
        <w:jc w:val="both"/>
        <w:rPr>
          <w:rFonts w:ascii="Arial" w:hAnsi="Arial" w:cs="Arial"/>
          <w:color w:val="000000"/>
          <w:sz w:val="16"/>
          <w:szCs w:val="20"/>
        </w:rPr>
      </w:pPr>
    </w:p>
    <w:p w14:paraId="36913E1A" w14:textId="77777777" w:rsidR="008417F2" w:rsidRPr="00830AAE" w:rsidRDefault="008417F2" w:rsidP="00E628EE">
      <w:pPr>
        <w:tabs>
          <w:tab w:val="left" w:pos="454"/>
        </w:tabs>
        <w:jc w:val="both"/>
        <w:rPr>
          <w:rFonts w:ascii="Arial" w:hAnsi="Arial" w:cs="Arial"/>
          <w:color w:val="000000"/>
          <w:sz w:val="20"/>
          <w:szCs w:val="20"/>
        </w:rPr>
      </w:pPr>
      <w:r w:rsidRPr="00830AAE">
        <w:rPr>
          <w:rFonts w:ascii="Arial" w:hAnsi="Arial" w:cs="Arial"/>
          <w:color w:val="000000"/>
          <w:sz w:val="20"/>
          <w:szCs w:val="20"/>
        </w:rPr>
        <w:t>However under</w:t>
      </w:r>
      <w:r w:rsidR="00AF1EB8" w:rsidRPr="00830AAE">
        <w:rPr>
          <w:rFonts w:ascii="Arial" w:hAnsi="Arial" w:cs="Arial"/>
          <w:color w:val="000000"/>
          <w:sz w:val="20"/>
          <w:szCs w:val="20"/>
        </w:rPr>
        <w:t xml:space="preserve"> s.78(2), </w:t>
      </w:r>
      <w:r w:rsidRPr="00830AAE">
        <w:rPr>
          <w:rFonts w:ascii="Arial" w:hAnsi="Arial" w:cs="Arial"/>
          <w:color w:val="000000"/>
          <w:sz w:val="20"/>
          <w:szCs w:val="20"/>
        </w:rPr>
        <w:t>if the respondent is a c</w:t>
      </w:r>
      <w:r w:rsidR="00AF1EB8" w:rsidRPr="00830AAE">
        <w:rPr>
          <w:rFonts w:ascii="Arial" w:hAnsi="Arial" w:cs="Arial"/>
          <w:color w:val="000000"/>
          <w:sz w:val="20"/>
          <w:szCs w:val="20"/>
        </w:rPr>
        <w:t>hild the court may make a</w:t>
      </w:r>
      <w:r w:rsidR="00C91313" w:rsidRPr="00830AAE">
        <w:rPr>
          <w:rFonts w:ascii="Arial" w:hAnsi="Arial" w:cs="Arial"/>
          <w:color w:val="000000"/>
          <w:sz w:val="20"/>
          <w:szCs w:val="20"/>
        </w:rPr>
        <w:t xml:space="preserve"> final</w:t>
      </w:r>
      <w:r w:rsidR="00AF1EB8" w:rsidRPr="00830AAE">
        <w:rPr>
          <w:rFonts w:ascii="Arial" w:hAnsi="Arial" w:cs="Arial"/>
          <w:color w:val="000000"/>
          <w:sz w:val="20"/>
          <w:szCs w:val="20"/>
        </w:rPr>
        <w:t xml:space="preserve"> </w:t>
      </w:r>
      <w:r w:rsidRPr="00830AAE">
        <w:rPr>
          <w:rFonts w:ascii="Arial" w:hAnsi="Arial" w:cs="Arial"/>
          <w:color w:val="000000"/>
          <w:sz w:val="20"/>
          <w:szCs w:val="20"/>
        </w:rPr>
        <w:t xml:space="preserve">order </w:t>
      </w:r>
      <w:r w:rsidR="00E628EE" w:rsidRPr="00830AAE">
        <w:rPr>
          <w:rFonts w:ascii="Arial" w:hAnsi="Arial" w:cs="Arial"/>
          <w:color w:val="000000"/>
          <w:sz w:val="20"/>
          <w:szCs w:val="20"/>
        </w:rPr>
        <w:t xml:space="preserve">to which the parties consent or have not opposed only if the court is satisfied as to all relevant matters referred to in ss.74 </w:t>
      </w:r>
      <w:r w:rsidR="001C4E80" w:rsidRPr="00830AAE">
        <w:rPr>
          <w:rFonts w:ascii="Arial" w:hAnsi="Arial" w:cs="Arial"/>
          <w:color w:val="000000"/>
          <w:sz w:val="20"/>
          <w:szCs w:val="20"/>
        </w:rPr>
        <w:t>or</w:t>
      </w:r>
      <w:r w:rsidR="00E628EE" w:rsidRPr="00830AAE">
        <w:rPr>
          <w:rFonts w:ascii="Arial" w:hAnsi="Arial" w:cs="Arial"/>
          <w:color w:val="000000"/>
          <w:sz w:val="20"/>
          <w:szCs w:val="20"/>
        </w:rPr>
        <w:t xml:space="preserve"> 76</w:t>
      </w:r>
      <w:r w:rsidR="001C4E80" w:rsidRPr="00830AAE">
        <w:rPr>
          <w:rFonts w:ascii="Arial" w:hAnsi="Arial" w:cs="Arial"/>
          <w:color w:val="000000"/>
          <w:sz w:val="20"/>
          <w:szCs w:val="20"/>
        </w:rPr>
        <w:t xml:space="preserve"> or ss.100 or 106 </w:t>
      </w:r>
      <w:r w:rsidR="00AF1EB8" w:rsidRPr="00830AAE">
        <w:rPr>
          <w:rFonts w:ascii="Arial" w:hAnsi="Arial" w:cs="Arial"/>
          <w:color w:val="000000"/>
          <w:sz w:val="20"/>
          <w:szCs w:val="20"/>
        </w:rPr>
        <w:t>[</w:t>
      </w:r>
      <w:r w:rsidR="001C4E80" w:rsidRPr="00830AAE">
        <w:rPr>
          <w:rFonts w:ascii="Arial" w:hAnsi="Arial" w:cs="Arial"/>
          <w:color w:val="000000"/>
          <w:sz w:val="20"/>
          <w:szCs w:val="20"/>
        </w:rPr>
        <w:t>as the case may be</w:t>
      </w:r>
      <w:r w:rsidR="00AF1EB8" w:rsidRPr="00830AAE">
        <w:rPr>
          <w:rFonts w:ascii="Arial" w:hAnsi="Arial" w:cs="Arial"/>
          <w:color w:val="000000"/>
          <w:sz w:val="20"/>
          <w:szCs w:val="20"/>
        </w:rPr>
        <w:t>]</w:t>
      </w:r>
      <w:r w:rsidR="00E628EE" w:rsidRPr="00830AAE">
        <w:rPr>
          <w:rFonts w:ascii="Arial" w:hAnsi="Arial" w:cs="Arial"/>
          <w:color w:val="000000"/>
          <w:sz w:val="20"/>
          <w:szCs w:val="20"/>
        </w:rPr>
        <w:t>.</w:t>
      </w:r>
    </w:p>
    <w:p w14:paraId="7D082CC8" w14:textId="77777777" w:rsidR="008417F2" w:rsidRPr="00830AAE" w:rsidRDefault="008417F2" w:rsidP="007537F6">
      <w:pPr>
        <w:jc w:val="both"/>
        <w:rPr>
          <w:rFonts w:ascii="Arial" w:hAnsi="Arial" w:cs="Arial"/>
          <w:color w:val="000000"/>
          <w:sz w:val="16"/>
          <w:szCs w:val="20"/>
        </w:rPr>
      </w:pPr>
    </w:p>
    <w:p w14:paraId="3DAADD7B" w14:textId="77777777" w:rsidR="00E628EE" w:rsidRPr="00830AAE" w:rsidRDefault="00A04FD7" w:rsidP="00CA7E9A">
      <w:pPr>
        <w:tabs>
          <w:tab w:val="left" w:pos="454"/>
        </w:tabs>
        <w:jc w:val="both"/>
        <w:rPr>
          <w:rFonts w:ascii="Arial" w:hAnsi="Arial" w:cs="Arial"/>
          <w:color w:val="000000"/>
          <w:sz w:val="20"/>
          <w:szCs w:val="20"/>
        </w:rPr>
      </w:pPr>
      <w:r w:rsidRPr="00830AAE">
        <w:rPr>
          <w:rFonts w:ascii="Arial" w:hAnsi="Arial" w:cs="Arial"/>
          <w:color w:val="000000"/>
          <w:sz w:val="20"/>
          <w:szCs w:val="20"/>
        </w:rPr>
        <w:t xml:space="preserve">Despite s.78(1), a court may </w:t>
      </w:r>
      <w:r w:rsidR="00DB238C" w:rsidRPr="00830AAE">
        <w:rPr>
          <w:rFonts w:ascii="Arial" w:hAnsi="Arial" w:cs="Arial"/>
          <w:color w:val="000000"/>
          <w:sz w:val="20"/>
          <w:szCs w:val="20"/>
        </w:rPr>
        <w:t xml:space="preserve">under s.78(4) conduct a hearing in relation to the particulars of the application if it considers it in the interests of justice to do so.  Section </w:t>
      </w:r>
      <w:r w:rsidR="00E628EE" w:rsidRPr="00830AAE">
        <w:rPr>
          <w:rFonts w:ascii="Arial" w:hAnsi="Arial" w:cs="Arial"/>
          <w:color w:val="000000"/>
          <w:sz w:val="20"/>
          <w:szCs w:val="20"/>
        </w:rPr>
        <w:t>78(5) empowers a court to refuse to make a final order to which the parties have consented if the court believes the order may pose a risk to the safety of one of the parties or a child of the affected family member or respondent.</w:t>
      </w:r>
    </w:p>
    <w:p w14:paraId="5EFF9604" w14:textId="77777777" w:rsidR="00AF1EB8" w:rsidRPr="00830AAE" w:rsidRDefault="00AF1EB8" w:rsidP="00AF1EB8">
      <w:pPr>
        <w:jc w:val="both"/>
        <w:rPr>
          <w:rFonts w:ascii="Arial" w:hAnsi="Arial" w:cs="Arial"/>
          <w:color w:val="000000"/>
          <w:sz w:val="16"/>
          <w:szCs w:val="20"/>
        </w:rPr>
      </w:pPr>
    </w:p>
    <w:p w14:paraId="0E2B0B98" w14:textId="77777777" w:rsidR="00AC1E7F" w:rsidRPr="00830AAE" w:rsidRDefault="003A70D9" w:rsidP="00AC1E7F">
      <w:pPr>
        <w:pStyle w:val="Heading3"/>
        <w:keepNext/>
        <w:keepLines/>
        <w:spacing w:after="120" w:line="240" w:lineRule="auto"/>
        <w:rPr>
          <w:rFonts w:ascii="Arial" w:hAnsi="Arial" w:cs="Arial"/>
          <w:b/>
          <w:bCs/>
          <w:color w:val="000000"/>
          <w:sz w:val="20"/>
        </w:rPr>
      </w:pPr>
      <w:bookmarkStart w:id="489" w:name="_6FV.10.4_Protection_of"/>
      <w:bookmarkStart w:id="490" w:name="B6FV104"/>
      <w:bookmarkEnd w:id="489"/>
      <w:bookmarkEnd w:id="490"/>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8417F2" w:rsidRPr="00830AAE">
        <w:rPr>
          <w:rFonts w:ascii="Arial" w:hAnsi="Arial" w:cs="Arial"/>
          <w:b/>
          <w:bCs/>
          <w:color w:val="000000"/>
          <w:sz w:val="20"/>
        </w:rPr>
        <w:t>4</w:t>
      </w:r>
      <w:r w:rsidRPr="00830AAE">
        <w:rPr>
          <w:rFonts w:ascii="Arial" w:hAnsi="Arial" w:cs="Arial"/>
          <w:b/>
          <w:bCs/>
          <w:color w:val="000000"/>
          <w:sz w:val="20"/>
        </w:rPr>
        <w:tab/>
      </w:r>
      <w:r w:rsidR="001643E9">
        <w:rPr>
          <w:rFonts w:ascii="Arial" w:hAnsi="Arial" w:cs="Arial"/>
          <w:b/>
          <w:bCs/>
          <w:color w:val="000000"/>
          <w:sz w:val="20"/>
        </w:rPr>
        <w:t>Final order for p</w:t>
      </w:r>
      <w:r w:rsidRPr="00830AAE">
        <w:rPr>
          <w:rFonts w:ascii="Arial" w:hAnsi="Arial" w:cs="Arial"/>
          <w:b/>
          <w:bCs/>
          <w:color w:val="000000"/>
          <w:sz w:val="20"/>
        </w:rPr>
        <w:t>rotection of children</w:t>
      </w:r>
    </w:p>
    <w:p w14:paraId="24688E87" w14:textId="6493FE52" w:rsidR="004124DE" w:rsidRDefault="00805EC3" w:rsidP="00805EC3">
      <w:pPr>
        <w:spacing w:before="120"/>
        <w:jc w:val="both"/>
        <w:rPr>
          <w:rFonts w:ascii="Arial" w:hAnsi="Arial" w:cs="Arial"/>
          <w:color w:val="000000"/>
          <w:sz w:val="20"/>
        </w:rPr>
      </w:pPr>
      <w:r w:rsidRPr="00830AAE">
        <w:rPr>
          <w:rFonts w:ascii="Arial" w:hAnsi="Arial" w:cs="Arial"/>
          <w:color w:val="000000"/>
          <w:sz w:val="20"/>
        </w:rPr>
        <w:t>Section 7</w:t>
      </w:r>
      <w:r w:rsidR="004124DE">
        <w:rPr>
          <w:rFonts w:ascii="Arial" w:hAnsi="Arial" w:cs="Arial"/>
          <w:color w:val="000000"/>
          <w:sz w:val="20"/>
        </w:rPr>
        <w:t>3</w:t>
      </w:r>
      <w:r w:rsidR="004124DE" w:rsidRPr="004124DE">
        <w:rPr>
          <w:color w:val="000000"/>
          <w:sz w:val="22"/>
          <w:szCs w:val="28"/>
        </w:rPr>
        <w:t>I</w:t>
      </w:r>
      <w:r w:rsidR="004124DE">
        <w:rPr>
          <w:rFonts w:ascii="Arial" w:hAnsi="Arial" w:cs="Arial"/>
          <w:color w:val="000000"/>
          <w:sz w:val="20"/>
        </w:rPr>
        <w:t xml:space="preserve"> </w:t>
      </w:r>
      <w:r w:rsidRPr="00830AAE">
        <w:rPr>
          <w:rFonts w:ascii="Arial" w:hAnsi="Arial" w:cs="Arial"/>
          <w:color w:val="000000"/>
          <w:sz w:val="20"/>
        </w:rPr>
        <w:t>of the FVPA requires the court</w:t>
      </w:r>
      <w:r w:rsidR="004124DE">
        <w:rPr>
          <w:rFonts w:ascii="Arial" w:hAnsi="Arial" w:cs="Arial"/>
          <w:color w:val="000000"/>
          <w:sz w:val="20"/>
        </w:rPr>
        <w:t xml:space="preserve"> before making</w:t>
      </w:r>
      <w:r w:rsidR="006715BA">
        <w:rPr>
          <w:rFonts w:ascii="Arial" w:hAnsi="Arial" w:cs="Arial"/>
          <w:color w:val="000000"/>
          <w:sz w:val="20"/>
        </w:rPr>
        <w:t>–</w:t>
      </w:r>
    </w:p>
    <w:p w14:paraId="5A308F62"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 final order under s.74 to consider whether </w:t>
      </w:r>
      <w:r w:rsidRPr="00830AAE">
        <w:rPr>
          <w:rFonts w:ascii="Arial" w:hAnsi="Arial" w:cs="Arial"/>
          <w:color w:val="000000"/>
          <w:sz w:val="20"/>
        </w:rPr>
        <w:t>there are any children who have been subjected to family violence committed by the respondent</w:t>
      </w:r>
    </w:p>
    <w:p w14:paraId="13F9813D"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an associated final order under s.76 </w:t>
      </w:r>
      <w:r w:rsidR="00297ADB">
        <w:rPr>
          <w:rFonts w:ascii="Arial" w:hAnsi="Arial" w:cs="Arial"/>
          <w:color w:val="000000"/>
          <w:sz w:val="20"/>
        </w:rPr>
        <w:t>to consider whether there are any children who have been subjected to behaviour that would be family violence if the child and the respondent or additional respondent were family members.</w:t>
      </w:r>
    </w:p>
    <w:p w14:paraId="65DFC472" w14:textId="77777777" w:rsidR="00297ADB" w:rsidRDefault="00297ADB" w:rsidP="00297ADB">
      <w:pPr>
        <w:jc w:val="both"/>
        <w:rPr>
          <w:rFonts w:ascii="Arial" w:hAnsi="Arial" w:cs="Arial"/>
          <w:color w:val="000000"/>
          <w:sz w:val="16"/>
          <w:szCs w:val="20"/>
        </w:rPr>
      </w:pPr>
    </w:p>
    <w:p w14:paraId="54802799" w14:textId="77777777" w:rsidR="00297ADB" w:rsidRDefault="00297ADB" w:rsidP="00297ADB">
      <w:pPr>
        <w:jc w:val="both"/>
        <w:rPr>
          <w:rFonts w:ascii="Arial" w:hAnsi="Arial" w:cs="Arial"/>
          <w:color w:val="000000"/>
          <w:sz w:val="20"/>
        </w:rPr>
      </w:pPr>
      <w:r w:rsidRPr="00830AAE">
        <w:rPr>
          <w:rFonts w:ascii="Arial" w:hAnsi="Arial" w:cs="Arial"/>
          <w:color w:val="000000"/>
          <w:sz w:val="20"/>
        </w:rPr>
        <w:t xml:space="preserve">Sections </w:t>
      </w:r>
      <w:r>
        <w:rPr>
          <w:rFonts w:ascii="Arial" w:hAnsi="Arial" w:cs="Arial"/>
          <w:color w:val="000000"/>
          <w:sz w:val="20"/>
        </w:rPr>
        <w:t>77, 77A</w:t>
      </w:r>
      <w:r w:rsidRPr="00830AAE">
        <w:rPr>
          <w:rFonts w:ascii="Arial" w:hAnsi="Arial" w:cs="Arial"/>
          <w:color w:val="000000"/>
          <w:sz w:val="20"/>
        </w:rPr>
        <w:t xml:space="preserve"> </w:t>
      </w:r>
      <w:r>
        <w:rPr>
          <w:rFonts w:ascii="Arial" w:hAnsi="Arial" w:cs="Arial"/>
          <w:color w:val="000000"/>
          <w:sz w:val="20"/>
        </w:rPr>
        <w:t xml:space="preserve">&amp; 77B </w:t>
      </w:r>
      <w:r w:rsidRPr="00830AAE">
        <w:rPr>
          <w:rFonts w:ascii="Arial" w:hAnsi="Arial" w:cs="Arial"/>
          <w:color w:val="000000"/>
          <w:sz w:val="20"/>
        </w:rPr>
        <w:t>empowe</w:t>
      </w:r>
      <w:r>
        <w:rPr>
          <w:rFonts w:ascii="Arial" w:hAnsi="Arial" w:cs="Arial"/>
          <w:color w:val="000000"/>
          <w:sz w:val="20"/>
        </w:rPr>
        <w:t>r</w:t>
      </w:r>
      <w:r w:rsidRPr="00830AAE">
        <w:rPr>
          <w:rFonts w:ascii="Arial" w:hAnsi="Arial" w:cs="Arial"/>
          <w:color w:val="000000"/>
          <w:sz w:val="20"/>
        </w:rPr>
        <w:t xml:space="preserve"> the court</w:t>
      </w:r>
      <w:r>
        <w:rPr>
          <w:rFonts w:ascii="Arial" w:hAnsi="Arial" w:cs="Arial"/>
          <w:color w:val="000000"/>
          <w:sz w:val="20"/>
        </w:rPr>
        <w:t xml:space="preserve"> </w:t>
      </w:r>
      <w:r w:rsidRPr="00830AAE">
        <w:rPr>
          <w:rFonts w:ascii="Arial" w:hAnsi="Arial" w:cs="Arial"/>
          <w:color w:val="000000"/>
          <w:sz w:val="20"/>
        </w:rPr>
        <w:t xml:space="preserve">to make </w:t>
      </w:r>
      <w:r>
        <w:rPr>
          <w:rFonts w:ascii="Arial" w:hAnsi="Arial" w:cs="Arial"/>
          <w:color w:val="000000"/>
          <w:sz w:val="20"/>
        </w:rPr>
        <w:t>final</w:t>
      </w:r>
      <w:r w:rsidRPr="00830AAE">
        <w:rPr>
          <w:rFonts w:ascii="Arial" w:hAnsi="Arial" w:cs="Arial"/>
          <w:color w:val="000000"/>
          <w:sz w:val="20"/>
        </w:rPr>
        <w:t xml:space="preserve"> orders to protect such children</w:t>
      </w:r>
      <w:r>
        <w:rPr>
          <w:rFonts w:ascii="Arial" w:hAnsi="Arial" w:cs="Arial"/>
          <w:color w:val="000000"/>
          <w:sz w:val="20"/>
        </w:rPr>
        <w:t xml:space="preserve"> in three different circumstances</w:t>
      </w:r>
      <w:r w:rsidRPr="00830AAE">
        <w:rPr>
          <w:rFonts w:ascii="Arial" w:hAnsi="Arial" w:cs="Arial"/>
          <w:color w:val="000000"/>
          <w:sz w:val="20"/>
        </w:rPr>
        <w:t>.</w:t>
      </w:r>
    </w:p>
    <w:p w14:paraId="537BFEC9" w14:textId="70A8F82D"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w:t>
      </w:r>
      <w:r>
        <w:rPr>
          <w:rFonts w:ascii="Arial" w:hAnsi="Arial" w:cs="Arial"/>
          <w:color w:val="000000"/>
          <w:sz w:val="20"/>
        </w:rPr>
        <w:t>:</w:t>
      </w:r>
      <w:r>
        <w:rPr>
          <w:rFonts w:ascii="Arial" w:hAnsi="Arial" w:cs="Arial"/>
          <w:color w:val="000000"/>
          <w:sz w:val="20"/>
        </w:rPr>
        <w:tab/>
        <w:t xml:space="preserve">If the Court makes a final order under s.74 in relation to an affected family member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 xml:space="preserve">an affected family member) has been subjected to family violence committed by the respondent, the court </w:t>
      </w:r>
      <w:r w:rsidRPr="00A65843">
        <w:rPr>
          <w:rFonts w:ascii="Arial" w:hAnsi="Arial" w:cs="Arial"/>
          <w:b/>
          <w:bCs/>
          <w:color w:val="000000"/>
          <w:sz w:val="20"/>
          <w:u w:val="single"/>
        </w:rPr>
        <w:t>must</w:t>
      </w:r>
      <w:r w:rsidR="006715BA">
        <w:rPr>
          <w:rFonts w:ascii="Arial" w:hAnsi="Arial" w:cs="Arial"/>
          <w:color w:val="000000"/>
          <w:sz w:val="20"/>
        </w:rPr>
        <w:t>–</w:t>
      </w:r>
    </w:p>
    <w:p w14:paraId="56EA359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7215DFA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31092A" w14:textId="1964A67F"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77A</w:t>
      </w:r>
      <w:r>
        <w:rPr>
          <w:rFonts w:ascii="Arial" w:hAnsi="Arial" w:cs="Arial"/>
          <w:color w:val="000000"/>
          <w:sz w:val="20"/>
        </w:rPr>
        <w:t>:</w:t>
      </w:r>
      <w:r>
        <w:rPr>
          <w:rFonts w:ascii="Arial" w:hAnsi="Arial" w:cs="Arial"/>
          <w:color w:val="000000"/>
          <w:sz w:val="20"/>
        </w:rPr>
        <w:tab/>
        <w:t xml:space="preserve">If the Court makes a final order under s.76 in relation to an affected family member or an additional applicant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an affected family member</w:t>
      </w:r>
      <w:r>
        <w:rPr>
          <w:rFonts w:ascii="Arial" w:hAnsi="Arial" w:cs="Arial"/>
          <w:color w:val="000000"/>
          <w:sz w:val="20"/>
        </w:rPr>
        <w:t xml:space="preserve"> or an additional applicant</w:t>
      </w:r>
      <w:r w:rsidRPr="00830AAE">
        <w:rPr>
          <w:rFonts w:ascii="Arial" w:hAnsi="Arial" w:cs="Arial"/>
          <w:color w:val="000000"/>
          <w:sz w:val="20"/>
        </w:rPr>
        <w:t xml:space="preserve">) has been subjected to </w:t>
      </w:r>
      <w:r>
        <w:rPr>
          <w:rFonts w:ascii="Arial" w:hAnsi="Arial" w:cs="Arial"/>
          <w:color w:val="000000"/>
          <w:sz w:val="20"/>
        </w:rPr>
        <w:t xml:space="preserve">behaviour that would be </w:t>
      </w:r>
      <w:r w:rsidRPr="00830AAE">
        <w:rPr>
          <w:rFonts w:ascii="Arial" w:hAnsi="Arial" w:cs="Arial"/>
          <w:color w:val="000000"/>
          <w:sz w:val="20"/>
        </w:rPr>
        <w:t xml:space="preserve">family violence </w:t>
      </w:r>
      <w:r>
        <w:rPr>
          <w:rFonts w:ascii="Arial" w:hAnsi="Arial" w:cs="Arial"/>
          <w:color w:val="000000"/>
          <w:sz w:val="20"/>
        </w:rPr>
        <w:t xml:space="preserve">if the child and the respondent or additional respondent were family members, </w:t>
      </w:r>
      <w:r w:rsidRPr="00830AAE">
        <w:rPr>
          <w:rFonts w:ascii="Arial" w:hAnsi="Arial" w:cs="Arial"/>
          <w:color w:val="000000"/>
          <w:sz w:val="20"/>
        </w:rPr>
        <w:t xml:space="preserve">the court </w:t>
      </w:r>
      <w:r w:rsidRPr="00A65843">
        <w:rPr>
          <w:rFonts w:ascii="Arial" w:hAnsi="Arial" w:cs="Arial"/>
          <w:b/>
          <w:bCs/>
          <w:color w:val="000000"/>
          <w:sz w:val="20"/>
          <w:u w:val="single"/>
        </w:rPr>
        <w:t>must</w:t>
      </w:r>
      <w:r w:rsidR="006715BA">
        <w:rPr>
          <w:rFonts w:ascii="Arial" w:hAnsi="Arial" w:cs="Arial"/>
          <w:color w:val="000000"/>
          <w:sz w:val="20"/>
        </w:rPr>
        <w:t>–</w:t>
      </w:r>
    </w:p>
    <w:p w14:paraId="10397CD5"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 xml:space="preserve"> or additional applicant,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0876B26D"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A7B82B" w14:textId="4397427E" w:rsidR="00297ADB" w:rsidRPr="00830AAE" w:rsidRDefault="00297ADB" w:rsidP="00297ADB">
      <w:pPr>
        <w:spacing w:before="120"/>
        <w:jc w:val="both"/>
        <w:rPr>
          <w:rFonts w:ascii="Arial" w:hAnsi="Arial" w:cs="Arial"/>
          <w:color w:val="000000"/>
          <w:sz w:val="20"/>
        </w:rPr>
      </w:pPr>
      <w:r w:rsidRPr="00A65843">
        <w:rPr>
          <w:rFonts w:ascii="Arial" w:hAnsi="Arial" w:cs="Arial"/>
          <w:b/>
          <w:bCs/>
          <w:color w:val="000000"/>
          <w:sz w:val="20"/>
          <w:u w:val="single"/>
        </w:rPr>
        <w:t>S.</w:t>
      </w:r>
      <w:r>
        <w:rPr>
          <w:rFonts w:ascii="Arial" w:hAnsi="Arial" w:cs="Arial"/>
          <w:b/>
          <w:bCs/>
          <w:color w:val="000000"/>
          <w:sz w:val="20"/>
          <w:u w:val="single"/>
        </w:rPr>
        <w:t>77B</w:t>
      </w:r>
      <w:r>
        <w:rPr>
          <w:rFonts w:ascii="Arial" w:hAnsi="Arial" w:cs="Arial"/>
          <w:color w:val="000000"/>
          <w:sz w:val="20"/>
        </w:rPr>
        <w:t>:</w:t>
      </w:r>
      <w:r>
        <w:rPr>
          <w:rFonts w:ascii="Arial" w:hAnsi="Arial" w:cs="Arial"/>
          <w:color w:val="000000"/>
          <w:sz w:val="20"/>
        </w:rPr>
        <w:tab/>
        <w:t>If the Court does not make a</w:t>
      </w:r>
      <w:r w:rsidR="00540583">
        <w:rPr>
          <w:rFonts w:ascii="Arial" w:hAnsi="Arial" w:cs="Arial"/>
          <w:color w:val="000000"/>
          <w:sz w:val="20"/>
        </w:rPr>
        <w:t xml:space="preserve"> final</w:t>
      </w:r>
      <w:r>
        <w:rPr>
          <w:rFonts w:ascii="Arial" w:hAnsi="Arial" w:cs="Arial"/>
          <w:color w:val="000000"/>
          <w:sz w:val="20"/>
        </w:rPr>
        <w:t xml:space="preserve"> order under s.</w:t>
      </w:r>
      <w:r w:rsidR="00540583">
        <w:rPr>
          <w:rFonts w:ascii="Arial" w:hAnsi="Arial" w:cs="Arial"/>
          <w:color w:val="000000"/>
          <w:sz w:val="20"/>
        </w:rPr>
        <w:t>74 or s.76</w:t>
      </w:r>
      <w:r>
        <w:rPr>
          <w:rFonts w:ascii="Arial" w:hAnsi="Arial" w:cs="Arial"/>
          <w:color w:val="000000"/>
          <w:sz w:val="20"/>
        </w:rPr>
        <w:t xml:space="preserve"> in relation to an affected family member</w:t>
      </w:r>
      <w:r w:rsidR="00540583">
        <w:rPr>
          <w:rFonts w:ascii="Arial" w:hAnsi="Arial" w:cs="Arial"/>
          <w:color w:val="000000"/>
          <w:sz w:val="20"/>
        </w:rPr>
        <w:t xml:space="preserve"> or an additional applicant</w:t>
      </w:r>
      <w:r>
        <w:rPr>
          <w:rFonts w:ascii="Arial" w:hAnsi="Arial" w:cs="Arial"/>
          <w:color w:val="000000"/>
          <w:sz w:val="20"/>
        </w:rPr>
        <w:t xml:space="preserve">, the </w:t>
      </w:r>
      <w:r w:rsidRPr="00830AAE">
        <w:rPr>
          <w:rFonts w:ascii="Arial" w:hAnsi="Arial" w:cs="Arial"/>
          <w:color w:val="000000"/>
          <w:sz w:val="20"/>
        </w:rPr>
        <w:t>court</w:t>
      </w:r>
      <w:r>
        <w:rPr>
          <w:rFonts w:ascii="Arial" w:hAnsi="Arial" w:cs="Arial"/>
          <w:color w:val="000000"/>
          <w:sz w:val="20"/>
        </w:rPr>
        <w:t xml:space="preserve"> </w:t>
      </w:r>
      <w:r w:rsidRPr="00EF2DAA">
        <w:rPr>
          <w:rFonts w:ascii="Arial" w:hAnsi="Arial" w:cs="Arial"/>
          <w:b/>
          <w:bCs/>
          <w:color w:val="000000"/>
          <w:sz w:val="20"/>
          <w:u w:val="single"/>
        </w:rPr>
        <w:t>may</w:t>
      </w:r>
      <w:r>
        <w:rPr>
          <w:rFonts w:ascii="Arial" w:hAnsi="Arial" w:cs="Arial"/>
          <w:color w:val="000000"/>
          <w:sz w:val="20"/>
        </w:rPr>
        <w:t>, on its own initiative, make a</w:t>
      </w:r>
      <w:r w:rsidR="00540583">
        <w:rPr>
          <w:rFonts w:ascii="Arial" w:hAnsi="Arial" w:cs="Arial"/>
          <w:color w:val="000000"/>
          <w:sz w:val="20"/>
        </w:rPr>
        <w:t xml:space="preserve"> final</w:t>
      </w:r>
      <w:r>
        <w:rPr>
          <w:rFonts w:ascii="Arial" w:hAnsi="Arial" w:cs="Arial"/>
          <w:color w:val="000000"/>
          <w:sz w:val="20"/>
        </w:rPr>
        <w:t xml:space="preserve"> order for a child </w:t>
      </w:r>
      <w:r w:rsidR="00540583">
        <w:rPr>
          <w:rFonts w:ascii="Arial" w:hAnsi="Arial" w:cs="Arial"/>
          <w:color w:val="000000"/>
          <w:sz w:val="20"/>
        </w:rPr>
        <w:t xml:space="preserve">of an affected family member or respondent or additional applicant </w:t>
      </w:r>
      <w:r>
        <w:rPr>
          <w:rFonts w:ascii="Arial" w:hAnsi="Arial" w:cs="Arial"/>
          <w:color w:val="000000"/>
          <w:sz w:val="20"/>
        </w:rPr>
        <w:t>as a protected person</w:t>
      </w:r>
      <w:r w:rsidRPr="00830AAE">
        <w:rPr>
          <w:rFonts w:ascii="Arial" w:hAnsi="Arial" w:cs="Arial"/>
          <w:color w:val="000000"/>
          <w:sz w:val="20"/>
        </w:rPr>
        <w:t xml:space="preserve"> i</w:t>
      </w:r>
      <w:r>
        <w:rPr>
          <w:rFonts w:ascii="Arial" w:hAnsi="Arial" w:cs="Arial"/>
          <w:color w:val="000000"/>
          <w:sz w:val="20"/>
        </w:rPr>
        <w:t>f</w:t>
      </w:r>
      <w:r w:rsidRPr="00830AAE">
        <w:rPr>
          <w:rFonts w:ascii="Arial" w:hAnsi="Arial" w:cs="Arial"/>
          <w:color w:val="000000"/>
          <w:sz w:val="20"/>
        </w:rPr>
        <w:t xml:space="preserve"> satisfied, on the balance of probabilities, that</w:t>
      </w:r>
      <w:r w:rsidR="00F56032">
        <w:rPr>
          <w:rFonts w:ascii="Arial" w:hAnsi="Arial" w:cs="Arial"/>
          <w:color w:val="000000"/>
          <w:sz w:val="20"/>
        </w:rPr>
        <w:t xml:space="preserve"> the respondent or additional respondent</w:t>
      </w:r>
      <w:r w:rsidR="006715BA">
        <w:rPr>
          <w:rFonts w:ascii="Arial" w:hAnsi="Arial" w:cs="Arial"/>
          <w:color w:val="000000"/>
          <w:sz w:val="20"/>
        </w:rPr>
        <w:t>–</w:t>
      </w:r>
    </w:p>
    <w:p w14:paraId="595128C7" w14:textId="77777777" w:rsidR="00297ADB" w:rsidRDefault="00540583" w:rsidP="00703A8E">
      <w:pPr>
        <w:numPr>
          <w:ilvl w:val="0"/>
          <w:numId w:val="53"/>
        </w:numPr>
        <w:tabs>
          <w:tab w:val="left" w:pos="454"/>
        </w:tabs>
        <w:ind w:left="454" w:hanging="454"/>
        <w:jc w:val="both"/>
        <w:rPr>
          <w:rFonts w:ascii="Arial" w:hAnsi="Arial" w:cs="Arial"/>
          <w:color w:val="000000"/>
          <w:sz w:val="20"/>
        </w:rPr>
      </w:pPr>
      <w:r>
        <w:rPr>
          <w:rFonts w:ascii="Arial" w:hAnsi="Arial" w:cs="Arial"/>
          <w:color w:val="000000"/>
          <w:sz w:val="20"/>
        </w:rPr>
        <w:t xml:space="preserve">has subjected the </w:t>
      </w:r>
      <w:r w:rsidR="00297ADB">
        <w:rPr>
          <w:rFonts w:ascii="Arial" w:hAnsi="Arial" w:cs="Arial"/>
          <w:color w:val="000000"/>
          <w:sz w:val="20"/>
        </w:rPr>
        <w:t xml:space="preserve">child </w:t>
      </w:r>
      <w:r>
        <w:rPr>
          <w:rFonts w:ascii="Arial" w:hAnsi="Arial" w:cs="Arial"/>
          <w:color w:val="000000"/>
          <w:sz w:val="20"/>
        </w:rPr>
        <w:t>to behaviour that is or would be family violence</w:t>
      </w:r>
      <w:r w:rsidR="00297ADB">
        <w:rPr>
          <w:rFonts w:ascii="Arial" w:hAnsi="Arial" w:cs="Arial"/>
          <w:color w:val="000000"/>
          <w:sz w:val="20"/>
        </w:rPr>
        <w:t>; and</w:t>
      </w:r>
    </w:p>
    <w:p w14:paraId="19964E5C" w14:textId="77777777" w:rsidR="00297ADB" w:rsidRPr="00830AAE" w:rsidRDefault="00F56032" w:rsidP="00703A8E">
      <w:pPr>
        <w:numPr>
          <w:ilvl w:val="0"/>
          <w:numId w:val="53"/>
        </w:numPr>
        <w:tabs>
          <w:tab w:val="left" w:pos="454"/>
        </w:tabs>
        <w:ind w:left="902" w:hanging="902"/>
        <w:jc w:val="both"/>
        <w:rPr>
          <w:rFonts w:ascii="Arial" w:hAnsi="Arial" w:cs="Arial"/>
          <w:color w:val="000000"/>
          <w:sz w:val="20"/>
        </w:rPr>
      </w:pPr>
      <w:r>
        <w:rPr>
          <w:rFonts w:ascii="Arial" w:hAnsi="Arial" w:cs="Arial"/>
          <w:color w:val="000000"/>
          <w:sz w:val="20"/>
        </w:rPr>
        <w:t>is likely to continue to do so or do so again</w:t>
      </w:r>
      <w:r w:rsidR="00297ADB">
        <w:rPr>
          <w:rFonts w:ascii="Arial" w:hAnsi="Arial" w:cs="Arial"/>
          <w:color w:val="000000"/>
          <w:sz w:val="20"/>
        </w:rPr>
        <w:t>.</w:t>
      </w:r>
    </w:p>
    <w:p w14:paraId="3648E0C3" w14:textId="77777777" w:rsidR="00297ADB" w:rsidRDefault="00297ADB" w:rsidP="00297ADB">
      <w:pPr>
        <w:jc w:val="both"/>
        <w:rPr>
          <w:rFonts w:ascii="Arial" w:hAnsi="Arial" w:cs="Arial"/>
          <w:color w:val="000000"/>
          <w:sz w:val="20"/>
        </w:rPr>
      </w:pPr>
      <w:r>
        <w:rPr>
          <w:rFonts w:ascii="Arial" w:hAnsi="Arial" w:cs="Arial"/>
          <w:color w:val="000000"/>
          <w:sz w:val="20"/>
        </w:rPr>
        <w:t>Procedural matters in relation to such an interim order are contained in s</w:t>
      </w:r>
      <w:r w:rsidR="00540583">
        <w:rPr>
          <w:rFonts w:ascii="Arial" w:hAnsi="Arial" w:cs="Arial"/>
          <w:color w:val="000000"/>
          <w:sz w:val="20"/>
        </w:rPr>
        <w:t>.77B(3)</w:t>
      </w:r>
      <w:r>
        <w:rPr>
          <w:rFonts w:ascii="Arial" w:hAnsi="Arial" w:cs="Arial"/>
          <w:color w:val="000000"/>
          <w:sz w:val="20"/>
        </w:rPr>
        <w:t>.</w:t>
      </w:r>
    </w:p>
    <w:p w14:paraId="24E35B4E" w14:textId="77777777" w:rsidR="00297ADB" w:rsidRPr="00830AAE" w:rsidRDefault="00297ADB" w:rsidP="00297ADB">
      <w:pPr>
        <w:jc w:val="both"/>
        <w:rPr>
          <w:rFonts w:ascii="Arial" w:hAnsi="Arial" w:cs="Arial"/>
          <w:color w:val="000000"/>
          <w:sz w:val="16"/>
          <w:szCs w:val="20"/>
        </w:rPr>
      </w:pPr>
    </w:p>
    <w:p w14:paraId="4132773C" w14:textId="77777777" w:rsidR="008D26D8" w:rsidRPr="00830AAE" w:rsidRDefault="00F8247D" w:rsidP="008D26D8">
      <w:pPr>
        <w:pStyle w:val="Heading3"/>
        <w:spacing w:after="120" w:line="240" w:lineRule="auto"/>
        <w:rPr>
          <w:rFonts w:ascii="Arial" w:hAnsi="Arial" w:cs="Arial"/>
          <w:b/>
          <w:bCs/>
          <w:color w:val="000000"/>
          <w:sz w:val="20"/>
        </w:rPr>
      </w:pPr>
      <w:bookmarkStart w:id="491" w:name="_6FV.10.5_Duration_of"/>
      <w:bookmarkStart w:id="492" w:name="B6FV105"/>
      <w:bookmarkEnd w:id="491"/>
      <w:bookmarkEnd w:id="492"/>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3A13A3" w:rsidRPr="00830AAE">
        <w:rPr>
          <w:rFonts w:ascii="Arial" w:hAnsi="Arial" w:cs="Arial"/>
          <w:b/>
          <w:bCs/>
          <w:color w:val="000000"/>
          <w:sz w:val="20"/>
        </w:rPr>
        <w:t>5</w:t>
      </w:r>
      <w:r w:rsidRPr="00830AAE">
        <w:rPr>
          <w:rFonts w:ascii="Arial" w:hAnsi="Arial" w:cs="Arial"/>
          <w:b/>
          <w:bCs/>
          <w:color w:val="000000"/>
          <w:sz w:val="20"/>
        </w:rPr>
        <w:tab/>
        <w:t>Duration of final order</w:t>
      </w:r>
    </w:p>
    <w:p w14:paraId="4814FF9B" w14:textId="77777777" w:rsidR="00F8247D" w:rsidRPr="00830AAE" w:rsidRDefault="003E497B" w:rsidP="00F8247D">
      <w:pPr>
        <w:spacing w:before="120"/>
        <w:jc w:val="both"/>
        <w:rPr>
          <w:rFonts w:ascii="Arial" w:hAnsi="Arial" w:cs="Arial"/>
          <w:color w:val="000000"/>
          <w:sz w:val="20"/>
        </w:rPr>
      </w:pPr>
      <w:r w:rsidRPr="00830AAE">
        <w:rPr>
          <w:rFonts w:ascii="Arial" w:hAnsi="Arial" w:cs="Arial"/>
          <w:color w:val="000000"/>
          <w:sz w:val="20"/>
        </w:rPr>
        <w:t>Section 9</w:t>
      </w:r>
      <w:r w:rsidR="008A5AFD" w:rsidRPr="00830AAE">
        <w:rPr>
          <w:rFonts w:ascii="Arial" w:hAnsi="Arial" w:cs="Arial"/>
          <w:color w:val="000000"/>
          <w:sz w:val="20"/>
        </w:rPr>
        <w:t>7</w:t>
      </w:r>
      <w:r w:rsidRPr="00830AAE">
        <w:rPr>
          <w:rFonts w:ascii="Arial" w:hAnsi="Arial" w:cs="Arial"/>
          <w:color w:val="000000"/>
          <w:sz w:val="20"/>
        </w:rPr>
        <w:t xml:space="preserve"> of the FVPA </w:t>
      </w:r>
      <w:r w:rsidR="008A5AFD" w:rsidRPr="00830AAE">
        <w:rPr>
          <w:rFonts w:ascii="Arial" w:hAnsi="Arial" w:cs="Arial"/>
          <w:color w:val="000000"/>
          <w:sz w:val="20"/>
        </w:rPr>
        <w:t xml:space="preserve">empowers the court to specify in a final order the period for which the order is in force.  If the respondent is a child, s.98 </w:t>
      </w:r>
      <w:r w:rsidR="00C10FD1" w:rsidRPr="00830AAE">
        <w:rPr>
          <w:rFonts w:ascii="Arial" w:hAnsi="Arial" w:cs="Arial"/>
          <w:color w:val="000000"/>
          <w:sz w:val="20"/>
        </w:rPr>
        <w:t>restricts</w:t>
      </w:r>
      <w:r w:rsidR="008A5AFD" w:rsidRPr="00830AAE">
        <w:rPr>
          <w:rFonts w:ascii="Arial" w:hAnsi="Arial" w:cs="Arial"/>
          <w:color w:val="000000"/>
          <w:sz w:val="20"/>
        </w:rPr>
        <w:t xml:space="preserve"> that period </w:t>
      </w:r>
      <w:r w:rsidR="00C10FD1" w:rsidRPr="00830AAE">
        <w:rPr>
          <w:rFonts w:ascii="Arial" w:hAnsi="Arial" w:cs="Arial"/>
          <w:color w:val="000000"/>
          <w:sz w:val="20"/>
        </w:rPr>
        <w:t>to</w:t>
      </w:r>
      <w:r w:rsidR="008A5AFD" w:rsidRPr="00830AAE">
        <w:rPr>
          <w:rFonts w:ascii="Arial" w:hAnsi="Arial" w:cs="Arial"/>
          <w:color w:val="000000"/>
          <w:sz w:val="20"/>
        </w:rPr>
        <w:t xml:space="preserve"> not more than 12 months unless there are exceptional circumstances.</w:t>
      </w:r>
    </w:p>
    <w:p w14:paraId="689EA9BC" w14:textId="77777777" w:rsidR="007537F6" w:rsidRPr="00830AAE" w:rsidRDefault="007537F6" w:rsidP="007537F6">
      <w:pPr>
        <w:jc w:val="both"/>
        <w:rPr>
          <w:rFonts w:ascii="Arial" w:hAnsi="Arial" w:cs="Arial"/>
          <w:color w:val="000000"/>
          <w:sz w:val="16"/>
          <w:szCs w:val="20"/>
        </w:rPr>
      </w:pPr>
    </w:p>
    <w:p w14:paraId="29E275A1" w14:textId="26B37C2B" w:rsidR="00411624" w:rsidRPr="00830AAE" w:rsidRDefault="008A5AFD" w:rsidP="00411624">
      <w:pPr>
        <w:tabs>
          <w:tab w:val="left" w:pos="454"/>
        </w:tabs>
        <w:ind w:left="454" w:hanging="454"/>
        <w:jc w:val="both"/>
        <w:rPr>
          <w:rFonts w:ascii="Arial" w:hAnsi="Arial" w:cs="Arial"/>
          <w:color w:val="000000"/>
          <w:sz w:val="20"/>
        </w:rPr>
      </w:pPr>
      <w:r w:rsidRPr="00830AAE">
        <w:rPr>
          <w:rFonts w:ascii="Arial" w:hAnsi="Arial" w:cs="Arial"/>
          <w:color w:val="000000"/>
          <w:sz w:val="20"/>
        </w:rPr>
        <w:t>In making a decision about the duration of a final order, the court must take into account</w:t>
      </w:r>
      <w:r w:rsidR="006715BA">
        <w:rPr>
          <w:rFonts w:ascii="Arial" w:hAnsi="Arial" w:cs="Arial"/>
          <w:color w:val="000000"/>
          <w:sz w:val="20"/>
        </w:rPr>
        <w:t>–</w:t>
      </w:r>
    </w:p>
    <w:p w14:paraId="6FC75D47" w14:textId="77777777" w:rsidR="003E497B"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that the safety of the protected person is paramount; and</w:t>
      </w:r>
    </w:p>
    <w:p w14:paraId="4E526B0C" w14:textId="77777777" w:rsidR="008A5AFD"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r>
      <w:r w:rsidR="00E62454" w:rsidRPr="00830AAE">
        <w:rPr>
          <w:rFonts w:ascii="Arial" w:hAnsi="Arial" w:cs="Arial"/>
          <w:color w:val="000000"/>
          <w:sz w:val="20"/>
        </w:rPr>
        <w:t>any assessment by the applicant of the level and duration of risk from the respondent;</w:t>
      </w:r>
    </w:p>
    <w:p w14:paraId="4AE187BF" w14:textId="77777777" w:rsidR="00F56032"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sidR="00E62454" w:rsidRPr="00830AAE">
        <w:rPr>
          <w:rFonts w:ascii="Arial" w:hAnsi="Arial" w:cs="Arial"/>
          <w:color w:val="000000"/>
          <w:sz w:val="20"/>
        </w:rPr>
        <w:t>if the applicant is not the protected person, the protected person’s views, including his or her assessment of the level and duration of risk from the respondent</w:t>
      </w:r>
      <w:r w:rsidR="00F56032">
        <w:rPr>
          <w:rFonts w:ascii="Arial" w:hAnsi="Arial" w:cs="Arial"/>
          <w:color w:val="000000"/>
          <w:sz w:val="20"/>
        </w:rPr>
        <w:t>; and</w:t>
      </w:r>
    </w:p>
    <w:p w14:paraId="492182CD" w14:textId="77777777" w:rsidR="008A5AFD" w:rsidRPr="00830AAE" w:rsidRDefault="00F56032" w:rsidP="008A5AFD">
      <w:pPr>
        <w:tabs>
          <w:tab w:val="left" w:pos="454"/>
        </w:tabs>
        <w:ind w:left="454"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any matters raised by the respondent that are relevant to the duration of the order</w:t>
      </w:r>
      <w:r w:rsidR="00E62454" w:rsidRPr="00830AAE">
        <w:rPr>
          <w:rFonts w:ascii="Arial" w:hAnsi="Arial" w:cs="Arial"/>
          <w:color w:val="000000"/>
          <w:sz w:val="20"/>
        </w:rPr>
        <w:t>.</w:t>
      </w:r>
    </w:p>
    <w:p w14:paraId="25A3D934" w14:textId="77777777" w:rsidR="007537F6" w:rsidRPr="00830AAE" w:rsidRDefault="007537F6" w:rsidP="007537F6">
      <w:pPr>
        <w:jc w:val="both"/>
        <w:rPr>
          <w:rFonts w:ascii="Arial" w:hAnsi="Arial" w:cs="Arial"/>
          <w:color w:val="000000"/>
          <w:sz w:val="16"/>
          <w:szCs w:val="20"/>
        </w:rPr>
      </w:pPr>
    </w:p>
    <w:p w14:paraId="19D0547E" w14:textId="32267BD1" w:rsidR="008A5AFD" w:rsidRPr="00830AAE" w:rsidRDefault="008A5AFD" w:rsidP="00CA7E9A">
      <w:pPr>
        <w:rPr>
          <w:rFonts w:ascii="Arial" w:hAnsi="Arial" w:cs="Arial"/>
          <w:color w:val="000000"/>
          <w:sz w:val="20"/>
        </w:rPr>
      </w:pPr>
      <w:r w:rsidRPr="00830AAE">
        <w:rPr>
          <w:rFonts w:ascii="Arial" w:hAnsi="Arial" w:cs="Arial"/>
          <w:color w:val="000000"/>
          <w:sz w:val="20"/>
        </w:rPr>
        <w:t xml:space="preserve">Under s.99 of the </w:t>
      </w:r>
      <w:r w:rsidR="00155370" w:rsidRPr="00830AAE">
        <w:rPr>
          <w:rFonts w:ascii="Arial" w:hAnsi="Arial" w:cs="Arial"/>
          <w:color w:val="000000"/>
          <w:sz w:val="20"/>
        </w:rPr>
        <w:t>FVPA</w:t>
      </w:r>
      <w:r w:rsidRPr="00830AAE">
        <w:rPr>
          <w:rFonts w:ascii="Arial" w:hAnsi="Arial" w:cs="Arial"/>
          <w:color w:val="000000"/>
          <w:sz w:val="20"/>
        </w:rPr>
        <w:t>, a final intervention order remains in force</w:t>
      </w:r>
      <w:r w:rsidR="006715BA">
        <w:rPr>
          <w:rFonts w:ascii="Arial" w:hAnsi="Arial" w:cs="Arial"/>
          <w:color w:val="000000"/>
          <w:sz w:val="20"/>
        </w:rPr>
        <w:t>–</w:t>
      </w:r>
    </w:p>
    <w:p w14:paraId="68462CE1"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 xml:space="preserve">if a period is specified in the order, </w:t>
      </w:r>
      <w:r w:rsidRPr="00830AAE">
        <w:rPr>
          <w:rFonts w:ascii="Arial" w:hAnsi="Arial" w:cs="Arial"/>
          <w:color w:val="000000"/>
          <w:sz w:val="20"/>
        </w:rPr>
        <w:t xml:space="preserve">for the </w:t>
      </w:r>
      <w:r w:rsidR="00E62454" w:rsidRPr="00830AAE">
        <w:rPr>
          <w:rFonts w:ascii="Arial" w:hAnsi="Arial" w:cs="Arial"/>
          <w:color w:val="000000"/>
          <w:sz w:val="20"/>
        </w:rPr>
        <w:t xml:space="preserve">specified </w:t>
      </w:r>
      <w:r w:rsidRPr="00830AAE">
        <w:rPr>
          <w:rFonts w:ascii="Arial" w:hAnsi="Arial" w:cs="Arial"/>
          <w:color w:val="000000"/>
          <w:sz w:val="20"/>
        </w:rPr>
        <w:t>period unless it is sooner revoked by a court or set aside on appeal; or</w:t>
      </w:r>
    </w:p>
    <w:p w14:paraId="67349C09"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no period is specified in the order, until it i</w:t>
      </w:r>
      <w:r w:rsidR="00E62454" w:rsidRPr="00830AAE">
        <w:rPr>
          <w:rFonts w:ascii="Arial" w:hAnsi="Arial" w:cs="Arial"/>
          <w:color w:val="000000"/>
          <w:sz w:val="20"/>
        </w:rPr>
        <w:t xml:space="preserve">s revoked by a court or </w:t>
      </w:r>
      <w:r w:rsidRPr="00830AAE">
        <w:rPr>
          <w:rFonts w:ascii="Arial" w:hAnsi="Arial" w:cs="Arial"/>
          <w:color w:val="000000"/>
          <w:sz w:val="20"/>
        </w:rPr>
        <w:t>set aside on appeal.</w:t>
      </w:r>
    </w:p>
    <w:p w14:paraId="6852FF7A" w14:textId="77777777" w:rsidR="007537F6" w:rsidRPr="00830AAE" w:rsidRDefault="007537F6" w:rsidP="007537F6">
      <w:pPr>
        <w:jc w:val="both"/>
        <w:rPr>
          <w:rFonts w:ascii="Arial" w:hAnsi="Arial" w:cs="Arial"/>
          <w:color w:val="000000"/>
          <w:sz w:val="16"/>
          <w:szCs w:val="20"/>
        </w:rPr>
      </w:pPr>
      <w:bookmarkStart w:id="493" w:name="_Toc30668015"/>
      <w:bookmarkStart w:id="494" w:name="_Toc30669397"/>
      <w:bookmarkStart w:id="495" w:name="_Toc30671613"/>
      <w:bookmarkStart w:id="496" w:name="_Toc30674140"/>
      <w:bookmarkStart w:id="497" w:name="_Toc30691362"/>
      <w:bookmarkStart w:id="498" w:name="_Toc30691736"/>
      <w:bookmarkStart w:id="499" w:name="_Toc30692116"/>
      <w:bookmarkStart w:id="500" w:name="_Toc30692875"/>
      <w:bookmarkStart w:id="501" w:name="_Toc30693254"/>
      <w:bookmarkStart w:id="502" w:name="_Toc30693632"/>
      <w:bookmarkStart w:id="503" w:name="_Toc30694010"/>
      <w:bookmarkStart w:id="504" w:name="_Toc30694391"/>
      <w:bookmarkStart w:id="505" w:name="_Toc30698980"/>
      <w:bookmarkStart w:id="506" w:name="_Toc30699358"/>
      <w:bookmarkStart w:id="507" w:name="_Toc30699743"/>
      <w:bookmarkStart w:id="508" w:name="_Toc30700898"/>
      <w:bookmarkStart w:id="509" w:name="_Toc30701285"/>
      <w:bookmarkStart w:id="510" w:name="_Toc30743896"/>
      <w:bookmarkStart w:id="511" w:name="_Toc30754719"/>
      <w:bookmarkStart w:id="512" w:name="_Toc30757160"/>
      <w:bookmarkStart w:id="513" w:name="_Toc30757708"/>
      <w:bookmarkStart w:id="514" w:name="_Toc30758108"/>
      <w:bookmarkStart w:id="515" w:name="_Toc30762869"/>
      <w:bookmarkStart w:id="516" w:name="_Toc30767523"/>
      <w:bookmarkStart w:id="517" w:name="_Toc34823541"/>
    </w:p>
    <w:p w14:paraId="531FCEF9" w14:textId="77777777" w:rsidR="008D26D8" w:rsidRPr="00830AAE" w:rsidRDefault="009E0D10" w:rsidP="00CA7E9A">
      <w:pPr>
        <w:pStyle w:val="Heading3"/>
        <w:keepNext/>
        <w:keepLines/>
        <w:widowControl/>
        <w:spacing w:after="120" w:line="240" w:lineRule="auto"/>
        <w:rPr>
          <w:rFonts w:ascii="Arial" w:hAnsi="Arial" w:cs="Arial"/>
          <w:b/>
          <w:bCs/>
          <w:color w:val="000000"/>
          <w:sz w:val="20"/>
        </w:rPr>
      </w:pPr>
      <w:bookmarkStart w:id="518" w:name="_6FV.10.6_No_power"/>
      <w:bookmarkStart w:id="519" w:name="B6FV106"/>
      <w:bookmarkEnd w:id="518"/>
      <w:bookmarkEnd w:id="519"/>
      <w:r w:rsidRPr="00830AAE">
        <w:rPr>
          <w:rFonts w:ascii="Arial" w:hAnsi="Arial" w:cs="Arial"/>
          <w:b/>
          <w:bCs/>
          <w:color w:val="000000"/>
          <w:sz w:val="20"/>
        </w:rPr>
        <w:t>6FV.10.</w:t>
      </w:r>
      <w:r w:rsidR="003A13A3" w:rsidRPr="00830AAE">
        <w:rPr>
          <w:rFonts w:ascii="Arial" w:hAnsi="Arial" w:cs="Arial"/>
          <w:b/>
          <w:bCs/>
          <w:color w:val="000000"/>
          <w:sz w:val="20"/>
        </w:rPr>
        <w:t>6</w:t>
      </w:r>
      <w:r w:rsidRPr="00830AAE">
        <w:rPr>
          <w:rFonts w:ascii="Arial" w:hAnsi="Arial" w:cs="Arial"/>
          <w:b/>
          <w:bCs/>
          <w:color w:val="000000"/>
          <w:sz w:val="20"/>
        </w:rPr>
        <w:tab/>
        <w:t>No power to make final FV order if existing equivalent PS order</w:t>
      </w:r>
    </w:p>
    <w:p w14:paraId="065416A1" w14:textId="13086C22" w:rsidR="009E0D10" w:rsidRPr="00830AAE" w:rsidRDefault="009E0D10" w:rsidP="009E0D10">
      <w:pPr>
        <w:spacing w:before="120"/>
        <w:jc w:val="both"/>
        <w:rPr>
          <w:rFonts w:ascii="Arial" w:hAnsi="Arial" w:cs="Arial"/>
          <w:color w:val="000000"/>
          <w:sz w:val="20"/>
        </w:rPr>
      </w:pPr>
      <w:r w:rsidRPr="00830AAE">
        <w:rPr>
          <w:rFonts w:ascii="Arial" w:hAnsi="Arial" w:cs="Arial"/>
          <w:color w:val="000000"/>
          <w:sz w:val="20"/>
        </w:rPr>
        <w:t xml:space="preserve">Section </w:t>
      </w:r>
      <w:r w:rsidR="00904E50" w:rsidRPr="00830AAE">
        <w:rPr>
          <w:rFonts w:ascii="Arial" w:hAnsi="Arial" w:cs="Arial"/>
          <w:color w:val="000000"/>
          <w:sz w:val="20"/>
        </w:rPr>
        <w:t>74A of the FVPA prohibits a court from making a final family violence intervention order under s.74, 76, 77 or 78 if there is an existing personal safety intervention order for which</w:t>
      </w:r>
      <w:r w:rsidR="006715BA">
        <w:rPr>
          <w:rFonts w:ascii="Arial" w:hAnsi="Arial" w:cs="Arial"/>
          <w:color w:val="000000"/>
          <w:sz w:val="20"/>
        </w:rPr>
        <w:t>–</w:t>
      </w:r>
    </w:p>
    <w:p w14:paraId="62F4CEBE" w14:textId="77777777" w:rsidR="00904E50" w:rsidRPr="00830AAE" w:rsidRDefault="00904E50" w:rsidP="00CA7E9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64AC27F6" w14:textId="77777777" w:rsidR="00904E50" w:rsidRPr="00830AAE" w:rsidRDefault="00904E50" w:rsidP="00904E5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w:t>
      </w:r>
      <w:r w:rsidR="00845A52" w:rsidRPr="00830AAE">
        <w:rPr>
          <w:rFonts w:ascii="Arial" w:hAnsi="Arial" w:cs="Arial"/>
          <w:color w:val="000000"/>
          <w:sz w:val="20"/>
        </w:rPr>
        <w:t>e respondent is a protected person and the affected person is a respondent.</w:t>
      </w:r>
    </w:p>
    <w:p w14:paraId="3B85F982" w14:textId="77777777" w:rsidR="009E0D10" w:rsidRPr="00830AAE" w:rsidRDefault="009E0D10" w:rsidP="007537F6">
      <w:pPr>
        <w:jc w:val="both"/>
        <w:rPr>
          <w:rFonts w:ascii="Arial" w:hAnsi="Arial" w:cs="Arial"/>
          <w:color w:val="000000"/>
          <w:sz w:val="16"/>
          <w:szCs w:val="20"/>
        </w:rPr>
      </w:pPr>
    </w:p>
    <w:p w14:paraId="1DC1D4B5" w14:textId="77777777" w:rsidR="00845A52" w:rsidRPr="00830AAE" w:rsidRDefault="00845A52" w:rsidP="007537F6">
      <w:pPr>
        <w:jc w:val="both"/>
        <w:rPr>
          <w:rFonts w:ascii="Arial" w:hAnsi="Arial" w:cs="Arial"/>
          <w:color w:val="000000"/>
          <w:sz w:val="20"/>
          <w:szCs w:val="20"/>
        </w:rPr>
      </w:pPr>
      <w:r w:rsidRPr="00830AAE">
        <w:rPr>
          <w:rFonts w:ascii="Arial" w:hAnsi="Arial" w:cs="Arial"/>
          <w:color w:val="000000"/>
          <w:sz w:val="20"/>
          <w:szCs w:val="20"/>
        </w:rPr>
        <w:t xml:space="preserve">The writer is surprised by </w:t>
      </w:r>
      <w:r w:rsidR="001B0EC5" w:rsidRPr="00830AAE">
        <w:rPr>
          <w:rFonts w:ascii="Arial" w:hAnsi="Arial" w:cs="Arial"/>
          <w:color w:val="000000"/>
          <w:sz w:val="20"/>
          <w:szCs w:val="20"/>
        </w:rPr>
        <w:t xml:space="preserve">the scope of </w:t>
      </w:r>
      <w:r w:rsidRPr="00830AAE">
        <w:rPr>
          <w:rFonts w:ascii="Arial" w:hAnsi="Arial" w:cs="Arial"/>
          <w:color w:val="000000"/>
          <w:sz w:val="20"/>
          <w:szCs w:val="20"/>
        </w:rPr>
        <w:t xml:space="preserve">this section which was only included in the FVPA </w:t>
      </w:r>
      <w:r w:rsidR="00B230BA" w:rsidRPr="00830AAE">
        <w:rPr>
          <w:rFonts w:ascii="Arial" w:hAnsi="Arial" w:cs="Arial"/>
          <w:color w:val="000000"/>
          <w:sz w:val="20"/>
          <w:szCs w:val="20"/>
        </w:rPr>
        <w:t xml:space="preserve">on 05/09/2011.  While the fact situation contemplated by s.74A is likely to occur comparatively rarely, the writer </w:t>
      </w:r>
      <w:r w:rsidR="00B17FD9" w:rsidRPr="00830AAE">
        <w:rPr>
          <w:rFonts w:ascii="Arial" w:hAnsi="Arial" w:cs="Arial"/>
          <w:color w:val="000000"/>
          <w:sz w:val="20"/>
          <w:szCs w:val="20"/>
        </w:rPr>
        <w:t xml:space="preserve">wonders whether it was really intended </w:t>
      </w:r>
      <w:r w:rsidR="00B230BA" w:rsidRPr="00830AAE">
        <w:rPr>
          <w:rFonts w:ascii="Arial" w:hAnsi="Arial" w:cs="Arial"/>
          <w:color w:val="000000"/>
          <w:sz w:val="20"/>
          <w:szCs w:val="20"/>
        </w:rPr>
        <w:t xml:space="preserve">that </w:t>
      </w:r>
      <w:r w:rsidR="001B0EC5" w:rsidRPr="00830AAE">
        <w:rPr>
          <w:rFonts w:ascii="Arial" w:hAnsi="Arial" w:cs="Arial"/>
          <w:color w:val="000000"/>
          <w:sz w:val="20"/>
          <w:szCs w:val="20"/>
        </w:rPr>
        <w:t xml:space="preserve">the jurisdiction of a court to make </w:t>
      </w:r>
      <w:r w:rsidR="001023B4" w:rsidRPr="00830AAE">
        <w:rPr>
          <w:rFonts w:ascii="Arial" w:hAnsi="Arial" w:cs="Arial"/>
          <w:color w:val="000000"/>
          <w:sz w:val="20"/>
          <w:szCs w:val="20"/>
        </w:rPr>
        <w:t>an order on its own initiative to protect children [s.77] could be defeated by ei</w:t>
      </w:r>
      <w:r w:rsidR="00ED3F9A" w:rsidRPr="00830AAE">
        <w:rPr>
          <w:rFonts w:ascii="Arial" w:hAnsi="Arial" w:cs="Arial"/>
          <w:color w:val="000000"/>
          <w:sz w:val="20"/>
          <w:szCs w:val="20"/>
        </w:rPr>
        <w:t>ther of the above circumstances, especially by circumstance (b).</w:t>
      </w:r>
    </w:p>
    <w:p w14:paraId="5460AFC3" w14:textId="77777777" w:rsidR="007C6CD1" w:rsidRPr="0054432F" w:rsidRDefault="007C6CD1" w:rsidP="007C6CD1">
      <w:pPr>
        <w:rPr>
          <w:rFonts w:ascii="Arial" w:hAnsi="Arial" w:cs="Arial"/>
          <w:color w:val="000000"/>
          <w:sz w:val="20"/>
          <w:szCs w:val="32"/>
        </w:rPr>
      </w:pPr>
    </w:p>
    <w:p w14:paraId="07E87DB3" w14:textId="77777777" w:rsidR="003E497B" w:rsidRPr="00830AAE" w:rsidRDefault="003E497B" w:rsidP="00541E8E">
      <w:pPr>
        <w:pStyle w:val="Heading2"/>
        <w:keepNext/>
        <w:keepLines/>
        <w:spacing w:line="240" w:lineRule="auto"/>
        <w:rPr>
          <w:rFonts w:ascii="Arial" w:hAnsi="Arial" w:cs="Arial"/>
          <w:b/>
          <w:bCs/>
          <w:color w:val="000000"/>
        </w:rPr>
      </w:pPr>
      <w:bookmarkStart w:id="520" w:name="_6FV.11_Conditions_in"/>
      <w:bookmarkStart w:id="521" w:name="B6FV11"/>
      <w:bookmarkEnd w:id="520"/>
      <w:bookmarkEnd w:id="521"/>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.1</w:t>
      </w:r>
      <w:r w:rsidR="007537F6" w:rsidRPr="00830AAE">
        <w:rPr>
          <w:rFonts w:ascii="Arial" w:hAnsi="Arial" w:cs="Arial"/>
          <w:b/>
          <w:bCs/>
          <w:color w:val="000000"/>
        </w:rPr>
        <w:t>1</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Conditions in </w:t>
      </w:r>
      <w:r w:rsidR="00421328" w:rsidRPr="00830AAE">
        <w:rPr>
          <w:rFonts w:ascii="Arial" w:hAnsi="Arial" w:cs="Arial"/>
          <w:b/>
          <w:bCs/>
          <w:color w:val="000000"/>
        </w:rPr>
        <w:t xml:space="preserve">family violence </w:t>
      </w:r>
      <w:r w:rsidRPr="00830AAE">
        <w:rPr>
          <w:rFonts w:ascii="Arial" w:hAnsi="Arial" w:cs="Arial"/>
          <w:b/>
          <w:bCs/>
          <w:color w:val="000000"/>
        </w:rPr>
        <w:t>intervention orders</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D2AF2B9" w14:textId="77777777" w:rsidR="007537F6" w:rsidRPr="00830AAE" w:rsidRDefault="007537F6" w:rsidP="00541E8E">
      <w:pPr>
        <w:keepNext/>
        <w:keepLines/>
        <w:jc w:val="both"/>
        <w:rPr>
          <w:rFonts w:ascii="Arial" w:hAnsi="Arial" w:cs="Arial"/>
          <w:color w:val="000000"/>
          <w:sz w:val="16"/>
          <w:szCs w:val="20"/>
        </w:rPr>
      </w:pPr>
    </w:p>
    <w:p w14:paraId="73AE93F9" w14:textId="77777777" w:rsidR="00FA674F" w:rsidRPr="00830AAE" w:rsidRDefault="003E497B" w:rsidP="00CA7E9A">
      <w:pPr>
        <w:jc w:val="both"/>
        <w:rPr>
          <w:rFonts w:ascii="Arial" w:hAnsi="Arial" w:cs="Arial"/>
          <w:color w:val="000000"/>
          <w:sz w:val="20"/>
        </w:rPr>
      </w:pPr>
      <w:r w:rsidRPr="00830AAE">
        <w:rPr>
          <w:rFonts w:ascii="Arial" w:hAnsi="Arial" w:cs="Arial"/>
          <w:color w:val="000000"/>
          <w:sz w:val="20"/>
        </w:rPr>
        <w:t>S</w:t>
      </w:r>
      <w:r w:rsidR="00FA674F" w:rsidRPr="00830AAE">
        <w:rPr>
          <w:rFonts w:ascii="Arial" w:hAnsi="Arial" w:cs="Arial"/>
          <w:color w:val="000000"/>
          <w:sz w:val="20"/>
        </w:rPr>
        <w:t>ubject to s.75 [discussed below], s.</w:t>
      </w:r>
      <w:r w:rsidR="002D2068" w:rsidRPr="00830AAE">
        <w:rPr>
          <w:rFonts w:ascii="Arial" w:hAnsi="Arial" w:cs="Arial"/>
          <w:color w:val="000000"/>
          <w:sz w:val="20"/>
        </w:rPr>
        <w:t xml:space="preserve">81(1) of the </w:t>
      </w:r>
      <w:r w:rsidRPr="00830AAE">
        <w:rPr>
          <w:rFonts w:ascii="Arial" w:hAnsi="Arial" w:cs="Arial"/>
          <w:color w:val="000000"/>
          <w:sz w:val="20"/>
        </w:rPr>
        <w:t>FV</w:t>
      </w:r>
      <w:r w:rsidR="002D2068" w:rsidRPr="00830AAE">
        <w:rPr>
          <w:rFonts w:ascii="Arial" w:hAnsi="Arial" w:cs="Arial"/>
          <w:color w:val="000000"/>
          <w:sz w:val="20"/>
        </w:rPr>
        <w:t>P</w:t>
      </w:r>
      <w:r w:rsidRPr="00830AAE">
        <w:rPr>
          <w:rFonts w:ascii="Arial" w:hAnsi="Arial" w:cs="Arial"/>
          <w:color w:val="000000"/>
          <w:sz w:val="20"/>
        </w:rPr>
        <w:t xml:space="preserve">A </w:t>
      </w:r>
      <w:r w:rsidR="002D2068" w:rsidRPr="00830AAE">
        <w:rPr>
          <w:rFonts w:ascii="Arial" w:hAnsi="Arial" w:cs="Arial"/>
          <w:color w:val="000000"/>
          <w:sz w:val="20"/>
        </w:rPr>
        <w:t xml:space="preserve">empowers </w:t>
      </w:r>
      <w:r w:rsidR="00F96AC4" w:rsidRPr="00830AAE">
        <w:rPr>
          <w:rFonts w:ascii="Arial" w:hAnsi="Arial" w:cs="Arial"/>
          <w:color w:val="000000"/>
          <w:sz w:val="20"/>
        </w:rPr>
        <w:t>a</w:t>
      </w:r>
      <w:r w:rsidR="002D2068" w:rsidRPr="00830AAE">
        <w:rPr>
          <w:rFonts w:ascii="Arial" w:hAnsi="Arial" w:cs="Arial"/>
          <w:color w:val="000000"/>
          <w:sz w:val="20"/>
        </w:rPr>
        <w:t xml:space="preserve"> court to include in a family violence intervention order any conditions that appear to the court necessary or desirable in the circumstances.</w:t>
      </w:r>
      <w:r w:rsidR="00B835C9" w:rsidRPr="00830AAE">
        <w:rPr>
          <w:rFonts w:ascii="Arial" w:hAnsi="Arial" w:cs="Arial"/>
          <w:color w:val="000000"/>
          <w:sz w:val="20"/>
        </w:rPr>
        <w:t xml:space="preserve">  In deciding appropriate conditions, s.80 requires the court to give paramount consideration to the safety of the affected family member and any children who have been subjected to the family violence to which the application relates.</w:t>
      </w:r>
    </w:p>
    <w:p w14:paraId="0B6F9F89" w14:textId="77777777" w:rsidR="007537F6" w:rsidRPr="00830AAE" w:rsidRDefault="007537F6" w:rsidP="007537F6">
      <w:pPr>
        <w:jc w:val="both"/>
        <w:rPr>
          <w:rFonts w:ascii="Arial" w:hAnsi="Arial" w:cs="Arial"/>
          <w:color w:val="000000"/>
          <w:sz w:val="16"/>
          <w:szCs w:val="20"/>
        </w:rPr>
      </w:pPr>
    </w:p>
    <w:p w14:paraId="544809C9" w14:textId="77777777" w:rsidR="008D26D8" w:rsidRPr="00830AAE" w:rsidRDefault="00CA2480" w:rsidP="008D26D8">
      <w:pPr>
        <w:pStyle w:val="Heading3"/>
        <w:spacing w:after="120" w:line="240" w:lineRule="auto"/>
        <w:rPr>
          <w:rFonts w:ascii="Arial" w:hAnsi="Arial" w:cs="Arial"/>
          <w:b/>
          <w:bCs/>
          <w:color w:val="000000"/>
          <w:sz w:val="20"/>
        </w:rPr>
      </w:pPr>
      <w:bookmarkStart w:id="522" w:name="_6FV.11.1_A_non-exhaustive"/>
      <w:bookmarkStart w:id="523" w:name="B6FV111"/>
      <w:bookmarkEnd w:id="522"/>
      <w:bookmarkEnd w:id="52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.1</w:t>
      </w:r>
      <w:r w:rsidRPr="00830AAE">
        <w:rPr>
          <w:rFonts w:ascii="Arial" w:hAnsi="Arial" w:cs="Arial"/>
          <w:b/>
          <w:bCs/>
          <w:color w:val="000000"/>
          <w:sz w:val="20"/>
        </w:rPr>
        <w:tab/>
        <w:t>A non-exhaustive list of conditions</w:t>
      </w:r>
    </w:p>
    <w:p w14:paraId="6AAC34A4" w14:textId="5396B0BF" w:rsidR="003E497B" w:rsidRPr="00830AAE" w:rsidRDefault="00524E05" w:rsidP="00FA674F">
      <w:pPr>
        <w:spacing w:before="120"/>
        <w:jc w:val="both"/>
        <w:rPr>
          <w:rFonts w:ascii="Arial" w:hAnsi="Arial" w:cs="Arial"/>
          <w:color w:val="000000"/>
          <w:sz w:val="20"/>
        </w:rPr>
      </w:pPr>
      <w:r w:rsidRPr="00830AAE">
        <w:rPr>
          <w:rFonts w:ascii="Arial" w:hAnsi="Arial" w:cs="Arial"/>
          <w:color w:val="000000"/>
          <w:sz w:val="20"/>
        </w:rPr>
        <w:t>In what is expressed to be a non-ex</w:t>
      </w:r>
      <w:r w:rsidR="00B835C9" w:rsidRPr="00830AAE">
        <w:rPr>
          <w:rFonts w:ascii="Arial" w:hAnsi="Arial" w:cs="Arial"/>
          <w:color w:val="000000"/>
          <w:sz w:val="20"/>
        </w:rPr>
        <w:t>haustive list, s.81(2)</w:t>
      </w:r>
      <w:r w:rsidR="003E497B" w:rsidRPr="00830AAE">
        <w:rPr>
          <w:rFonts w:ascii="Arial" w:hAnsi="Arial" w:cs="Arial"/>
          <w:color w:val="000000"/>
          <w:sz w:val="20"/>
        </w:rPr>
        <w:t xml:space="preserve"> </w:t>
      </w:r>
      <w:r w:rsidR="00B835C9" w:rsidRPr="00830AAE">
        <w:rPr>
          <w:rFonts w:ascii="Arial" w:hAnsi="Arial" w:cs="Arial"/>
          <w:color w:val="000000"/>
          <w:sz w:val="20"/>
        </w:rPr>
        <w:t xml:space="preserve">provides that </w:t>
      </w:r>
      <w:r w:rsidR="002D2068" w:rsidRPr="00830AAE">
        <w:rPr>
          <w:rFonts w:ascii="Arial" w:hAnsi="Arial" w:cs="Arial"/>
          <w:color w:val="000000"/>
          <w:sz w:val="20"/>
        </w:rPr>
        <w:t>a final or an interim order</w:t>
      </w:r>
      <w:r w:rsidR="00B835C9" w:rsidRPr="00830AAE">
        <w:rPr>
          <w:rFonts w:ascii="Arial" w:hAnsi="Arial" w:cs="Arial"/>
          <w:color w:val="000000"/>
          <w:sz w:val="20"/>
        </w:rPr>
        <w:t xml:space="preserve"> may include conditions</w:t>
      </w:r>
      <w:r w:rsidR="006715BA">
        <w:rPr>
          <w:rFonts w:ascii="Arial" w:hAnsi="Arial" w:cs="Arial"/>
          <w:color w:val="000000"/>
          <w:sz w:val="20"/>
        </w:rPr>
        <w:t>–</w:t>
      </w:r>
    </w:p>
    <w:p w14:paraId="6B6C6280" w14:textId="77777777" w:rsidR="003E497B" w:rsidRPr="00830AAE" w:rsidRDefault="003E497B"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prohibit</w:t>
      </w:r>
      <w:r w:rsidR="002D2068" w:rsidRPr="00830AAE">
        <w:rPr>
          <w:rFonts w:ascii="Arial" w:hAnsi="Arial" w:cs="Arial"/>
          <w:color w:val="000000"/>
          <w:sz w:val="20"/>
        </w:rPr>
        <w:t>ing the respondent from committing family violence against the protected person;</w:t>
      </w:r>
    </w:p>
    <w:p w14:paraId="380BAA0F"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excluding the respondent from the protected person’s residence in accordance with s.82 or s.83;</w:t>
      </w:r>
    </w:p>
    <w:p w14:paraId="3287C81C"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relating to the use of personal property in accordance with s.86;</w:t>
      </w:r>
    </w:p>
    <w:p w14:paraId="1E1498AA"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 or a specified person</w:t>
      </w:r>
      <w:r w:rsidR="00B835C9" w:rsidRPr="00830AAE">
        <w:rPr>
          <w:rFonts w:ascii="Arial" w:hAnsi="Arial" w:cs="Arial"/>
          <w:color w:val="000000"/>
          <w:sz w:val="20"/>
        </w:rPr>
        <w:t xml:space="preserve"> [examples given include emailing or </w:t>
      </w:r>
      <w:r w:rsidR="001F6A76" w:rsidRPr="00830AAE">
        <w:rPr>
          <w:rFonts w:ascii="Arial" w:hAnsi="Arial" w:cs="Arial"/>
          <w:color w:val="000000"/>
          <w:sz w:val="20"/>
        </w:rPr>
        <w:t>sending text messages</w:t>
      </w:r>
      <w:r w:rsidR="00B835C9" w:rsidRPr="00830AAE">
        <w:rPr>
          <w:rFonts w:ascii="Arial" w:hAnsi="Arial" w:cs="Arial"/>
          <w:color w:val="000000"/>
          <w:sz w:val="20"/>
        </w:rPr>
        <w:t>]</w:t>
      </w:r>
      <w:r w:rsidRPr="00830AAE">
        <w:rPr>
          <w:rFonts w:ascii="Arial" w:hAnsi="Arial" w:cs="Arial"/>
          <w:color w:val="000000"/>
          <w:sz w:val="20"/>
        </w:rPr>
        <w:t>;</w:t>
      </w:r>
    </w:p>
    <w:p w14:paraId="173177F8"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5FD42023"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E1BDA6"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s.95;</w:t>
      </w:r>
    </w:p>
    <w:p w14:paraId="5A356876"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s.95.</w:t>
      </w:r>
    </w:p>
    <w:p w14:paraId="4DF56AEE" w14:textId="77777777" w:rsidR="007537F6" w:rsidRPr="00830AAE" w:rsidRDefault="007537F6" w:rsidP="007537F6">
      <w:pPr>
        <w:jc w:val="both"/>
        <w:rPr>
          <w:rFonts w:ascii="Arial" w:hAnsi="Arial" w:cs="Arial"/>
          <w:color w:val="000000"/>
          <w:sz w:val="16"/>
          <w:szCs w:val="20"/>
        </w:rPr>
      </w:pPr>
    </w:p>
    <w:p w14:paraId="5B141429" w14:textId="77777777" w:rsidR="006855FD" w:rsidRPr="00830AAE" w:rsidRDefault="006855FD" w:rsidP="006855FD">
      <w:pPr>
        <w:tabs>
          <w:tab w:val="left" w:pos="454"/>
        </w:tabs>
        <w:jc w:val="both"/>
        <w:rPr>
          <w:rFonts w:ascii="Arial" w:hAnsi="Arial" w:cs="Arial"/>
          <w:color w:val="000000"/>
          <w:sz w:val="20"/>
        </w:rPr>
      </w:pPr>
      <w:r w:rsidRPr="00830AAE">
        <w:rPr>
          <w:rFonts w:ascii="Arial" w:hAnsi="Arial" w:cs="Arial"/>
          <w:color w:val="000000"/>
          <w:sz w:val="20"/>
        </w:rPr>
        <w:t>The focus of the FVPA is the protection of a person against family violence committed by another.  Section 81(2)(a) thus sets out the central condition on most orders.  A question arises whether a blanket condition prohibiting a respondent from committing “family violence” against a protected person can be made in a case where only one form of family violence (e.g. economic abuse) has been engaged in by the respondent and where only that same form is likely in the future.  Given the preamble and purpose provisions of the FVPA and the wording of the Act generally, it is the writer’s view that where any form of family violence has been engaged in and is likely in the future, the court may impose a blanket condition prohibiting a respondent from committing “family violence” generally against the protected person.</w:t>
      </w:r>
    </w:p>
    <w:p w14:paraId="2C5651B9" w14:textId="77777777" w:rsidR="006855FD" w:rsidRPr="00830AAE" w:rsidRDefault="006855FD" w:rsidP="007537F6">
      <w:pPr>
        <w:jc w:val="both"/>
        <w:rPr>
          <w:rFonts w:ascii="Arial" w:hAnsi="Arial" w:cs="Arial"/>
          <w:color w:val="000000"/>
          <w:sz w:val="16"/>
          <w:szCs w:val="20"/>
        </w:rPr>
      </w:pPr>
    </w:p>
    <w:p w14:paraId="0689DE1B" w14:textId="77777777" w:rsidR="008D26D8" w:rsidRPr="00830AAE" w:rsidRDefault="00FA674F" w:rsidP="008D26D8">
      <w:pPr>
        <w:pStyle w:val="Heading3"/>
        <w:spacing w:after="120" w:line="240" w:lineRule="auto"/>
        <w:rPr>
          <w:rFonts w:ascii="Arial" w:hAnsi="Arial" w:cs="Arial"/>
          <w:b/>
          <w:bCs/>
          <w:color w:val="000000"/>
          <w:sz w:val="20"/>
        </w:rPr>
      </w:pPr>
      <w:bookmarkStart w:id="524" w:name="_6FV.11.2_Restriction_on"/>
      <w:bookmarkStart w:id="525" w:name="B6FV112"/>
      <w:bookmarkEnd w:id="524"/>
      <w:bookmarkEnd w:id="52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.2</w:t>
      </w:r>
      <w:r w:rsidRPr="00830AAE">
        <w:rPr>
          <w:rFonts w:ascii="Arial" w:hAnsi="Arial" w:cs="Arial"/>
          <w:b/>
          <w:bCs/>
          <w:color w:val="000000"/>
          <w:sz w:val="20"/>
        </w:rPr>
        <w:tab/>
        <w:t>Restriction on conditions in absence of affected family member’s consent</w:t>
      </w:r>
    </w:p>
    <w:p w14:paraId="721A789D" w14:textId="51E10D4D" w:rsidR="00FA674F" w:rsidRPr="00830AAE" w:rsidRDefault="00FA674F" w:rsidP="00FA674F">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family member </w:t>
      </w:r>
      <w:r w:rsidR="004E079B" w:rsidRPr="00830AAE">
        <w:rPr>
          <w:rFonts w:ascii="Arial" w:hAnsi="Arial" w:cs="Arial"/>
          <w:color w:val="000000"/>
          <w:sz w:val="20"/>
        </w:rPr>
        <w:t>does</w:t>
      </w:r>
      <w:r w:rsidRPr="00830AAE">
        <w:rPr>
          <w:rFonts w:ascii="Arial" w:hAnsi="Arial" w:cs="Arial"/>
          <w:color w:val="000000"/>
          <w:sz w:val="20"/>
        </w:rPr>
        <w:t xml:space="preserve"> not consent to the making of the </w:t>
      </w:r>
      <w:r w:rsidR="004E079B" w:rsidRPr="00830AAE">
        <w:rPr>
          <w:rFonts w:ascii="Arial" w:hAnsi="Arial" w:cs="Arial"/>
          <w:color w:val="000000"/>
          <w:sz w:val="20"/>
        </w:rPr>
        <w:t>final order</w:t>
      </w:r>
      <w:r w:rsidRPr="00830AAE">
        <w:rPr>
          <w:rFonts w:ascii="Arial" w:hAnsi="Arial" w:cs="Arial"/>
          <w:color w:val="000000"/>
          <w:sz w:val="20"/>
        </w:rPr>
        <w:t>, s.75</w:t>
      </w:r>
      <w:r w:rsidR="00AC4F7B" w:rsidRPr="00830AAE">
        <w:rPr>
          <w:rFonts w:ascii="Arial" w:hAnsi="Arial" w:cs="Arial"/>
          <w:color w:val="000000"/>
          <w:sz w:val="20"/>
        </w:rPr>
        <w:t xml:space="preserve"> </w:t>
      </w:r>
      <w:r w:rsidRPr="00830AAE">
        <w:rPr>
          <w:rFonts w:ascii="Arial" w:hAnsi="Arial" w:cs="Arial"/>
          <w:color w:val="000000"/>
          <w:sz w:val="20"/>
        </w:rPr>
        <w:t>restricts the final order to the conditions referred to in s.81(2)(a), (f), (g) or (h) unless the affected family member</w:t>
      </w:r>
      <w:r w:rsidR="006715BA">
        <w:rPr>
          <w:rFonts w:ascii="Arial" w:hAnsi="Arial" w:cs="Arial"/>
          <w:color w:val="000000"/>
          <w:sz w:val="20"/>
        </w:rPr>
        <w:t>–</w:t>
      </w:r>
    </w:p>
    <w:p w14:paraId="7C9211D2" w14:textId="77777777" w:rsidR="003679A8"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w:t>
      </w:r>
      <w:r w:rsidR="003679A8" w:rsidRPr="00830AAE">
        <w:rPr>
          <w:rFonts w:ascii="Arial" w:hAnsi="Arial" w:cs="Arial"/>
          <w:color w:val="000000"/>
          <w:sz w:val="20"/>
        </w:rPr>
        <w:t xml:space="preserve"> and</w:t>
      </w:r>
    </w:p>
    <w:p w14:paraId="0AC2AFFC" w14:textId="77777777" w:rsidR="00FA674F" w:rsidRPr="00830AAE" w:rsidRDefault="003679A8" w:rsidP="003679A8">
      <w:pPr>
        <w:ind w:left="454"/>
        <w:jc w:val="both"/>
        <w:rPr>
          <w:rFonts w:ascii="Arial" w:hAnsi="Arial" w:cs="Arial"/>
          <w:color w:val="000000"/>
          <w:sz w:val="20"/>
        </w:rPr>
      </w:pPr>
      <w:r w:rsidRPr="00830AAE">
        <w:rPr>
          <w:rFonts w:ascii="Arial" w:hAnsi="Arial" w:cs="Arial"/>
          <w:color w:val="000000"/>
          <w:sz w:val="20"/>
        </w:rPr>
        <w:lastRenderedPageBreak/>
        <w:t>(i)</w:t>
      </w:r>
      <w:r w:rsidRPr="00830AAE">
        <w:rPr>
          <w:rFonts w:ascii="Arial" w:hAnsi="Arial" w:cs="Arial"/>
          <w:color w:val="000000"/>
          <w:sz w:val="20"/>
        </w:rPr>
        <w:tab/>
        <w:t xml:space="preserve">no adult </w:t>
      </w:r>
      <w:r w:rsidR="00882D05" w:rsidRPr="00830AAE">
        <w:rPr>
          <w:rFonts w:ascii="Arial" w:hAnsi="Arial" w:cs="Arial"/>
          <w:color w:val="000000"/>
          <w:sz w:val="20"/>
        </w:rPr>
        <w:t xml:space="preserve">affected family member </w:t>
      </w:r>
      <w:r w:rsidRPr="00830AAE">
        <w:rPr>
          <w:rFonts w:ascii="Arial" w:hAnsi="Arial" w:cs="Arial"/>
          <w:color w:val="000000"/>
          <w:sz w:val="20"/>
        </w:rPr>
        <w:t xml:space="preserve">is </w:t>
      </w:r>
      <w:r w:rsidR="00882D05" w:rsidRPr="00830AAE">
        <w:rPr>
          <w:rFonts w:ascii="Arial" w:hAnsi="Arial" w:cs="Arial"/>
          <w:color w:val="000000"/>
          <w:sz w:val="20"/>
        </w:rPr>
        <w:t>included in the application</w:t>
      </w:r>
      <w:r w:rsidR="00FA674F" w:rsidRPr="00830AAE">
        <w:rPr>
          <w:rFonts w:ascii="Arial" w:hAnsi="Arial" w:cs="Arial"/>
          <w:color w:val="000000"/>
          <w:sz w:val="20"/>
        </w:rPr>
        <w:t>; or</w:t>
      </w:r>
    </w:p>
    <w:p w14:paraId="69E6126A"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family member</w:t>
      </w:r>
      <w:r w:rsidRPr="00830AAE">
        <w:rPr>
          <w:rFonts w:ascii="Arial" w:hAnsi="Arial" w:cs="Arial"/>
          <w:color w:val="000000"/>
          <w:sz w:val="20"/>
        </w:rPr>
        <w:t xml:space="preserve"> consents to the making of the order; or</w:t>
      </w:r>
    </w:p>
    <w:p w14:paraId="3A5D4B5E"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28212D57"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1BD5346E" w14:textId="77777777" w:rsidR="007537F6" w:rsidRPr="00830AAE" w:rsidRDefault="007537F6" w:rsidP="007537F6">
      <w:pPr>
        <w:jc w:val="both"/>
        <w:rPr>
          <w:rFonts w:ascii="Arial" w:hAnsi="Arial" w:cs="Arial"/>
          <w:color w:val="000000"/>
          <w:sz w:val="16"/>
          <w:szCs w:val="20"/>
        </w:rPr>
      </w:pPr>
    </w:p>
    <w:p w14:paraId="5D4920EC" w14:textId="77777777" w:rsidR="008D26D8" w:rsidRPr="00830AAE" w:rsidRDefault="00886979" w:rsidP="008D26D8">
      <w:pPr>
        <w:pStyle w:val="Heading3"/>
        <w:spacing w:after="120" w:line="240" w:lineRule="auto"/>
        <w:rPr>
          <w:rFonts w:ascii="Arial" w:hAnsi="Arial" w:cs="Arial"/>
          <w:b/>
          <w:bCs/>
          <w:color w:val="000000"/>
          <w:sz w:val="20"/>
        </w:rPr>
      </w:pPr>
      <w:bookmarkStart w:id="526" w:name="_6FV.11.3_Exclusion_of"/>
      <w:bookmarkStart w:id="527" w:name="B6FV113"/>
      <w:bookmarkEnd w:id="526"/>
      <w:bookmarkEnd w:id="527"/>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3</w:t>
      </w:r>
      <w:r w:rsidR="000E0766" w:rsidRPr="00830AAE">
        <w:rPr>
          <w:rFonts w:ascii="Arial" w:hAnsi="Arial" w:cs="Arial"/>
          <w:b/>
          <w:bCs/>
          <w:color w:val="000000"/>
          <w:sz w:val="20"/>
        </w:rPr>
        <w:tab/>
        <w:t>Exclusion of respondent from residence</w:t>
      </w:r>
    </w:p>
    <w:p w14:paraId="5980EA14" w14:textId="33C2FE18" w:rsidR="000B01B1" w:rsidRPr="00830AAE" w:rsidRDefault="000B01B1" w:rsidP="006855FD">
      <w:pPr>
        <w:keepNext/>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w:t>
      </w:r>
      <w:r w:rsidR="001A7868" w:rsidRPr="00830AAE">
        <w:rPr>
          <w:rFonts w:ascii="Arial" w:hAnsi="Arial" w:cs="Arial"/>
          <w:color w:val="000000"/>
          <w:sz w:val="20"/>
        </w:rPr>
        <w:t>inal or an interim</w:t>
      </w:r>
      <w:r w:rsidRPr="00830AAE">
        <w:rPr>
          <w:rFonts w:ascii="Arial" w:hAnsi="Arial" w:cs="Arial"/>
          <w:color w:val="000000"/>
          <w:sz w:val="20"/>
        </w:rPr>
        <w:t xml:space="preserve"> order, s.82 of the FVPA requires the court</w:t>
      </w:r>
      <w:r w:rsidR="00F33A90">
        <w:rPr>
          <w:rFonts w:ascii="Arial" w:hAnsi="Arial" w:cs="Arial"/>
          <w:color w:val="000000"/>
          <w:sz w:val="20"/>
        </w:rPr>
        <w:t>–</w:t>
      </w:r>
    </w:p>
    <w:p w14:paraId="41A0F422" w14:textId="4297EE0C" w:rsidR="000B01B1" w:rsidRDefault="000B01B1"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to consider whether to include a</w:t>
      </w:r>
      <w:r w:rsidR="004D2214">
        <w:rPr>
          <w:rFonts w:ascii="Arial" w:hAnsi="Arial" w:cs="Arial"/>
          <w:color w:val="000000"/>
          <w:sz w:val="20"/>
        </w:rPr>
        <w:t>n “exclusion condition”, namely a</w:t>
      </w:r>
      <w:r w:rsidRPr="00830AAE">
        <w:rPr>
          <w:rFonts w:ascii="Arial" w:hAnsi="Arial" w:cs="Arial"/>
          <w:color w:val="000000"/>
          <w:sz w:val="20"/>
        </w:rPr>
        <w:t xml:space="preserve"> condition excluding the respondent from the protected person’s residence regardless of any legal or equitable rights the parties have in the residence;</w:t>
      </w:r>
    </w:p>
    <w:p w14:paraId="56C28149" w14:textId="210B92C1" w:rsidR="007D0F15" w:rsidRPr="00830AAE" w:rsidRDefault="007D0F15"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in deciding whether to include an exclusion condition, to have regard to all the circumstances of the case, including</w:t>
      </w:r>
      <w:r w:rsidR="00F33A90">
        <w:rPr>
          <w:rFonts w:ascii="Arial" w:hAnsi="Arial" w:cs="Arial"/>
          <w:color w:val="000000"/>
          <w:sz w:val="20"/>
        </w:rPr>
        <w:t>–</w:t>
      </w:r>
    </w:p>
    <w:p w14:paraId="7EE6AB8D" w14:textId="77777777" w:rsidR="000B01B1" w:rsidRPr="00830AAE" w:rsidRDefault="00864726" w:rsidP="00C13214">
      <w:pPr>
        <w:numPr>
          <w:ilvl w:val="0"/>
          <w:numId w:val="11"/>
        </w:numPr>
        <w:ind w:left="908" w:hanging="454"/>
        <w:jc w:val="both"/>
        <w:rPr>
          <w:rFonts w:ascii="Arial" w:hAnsi="Arial" w:cs="Arial"/>
          <w:color w:val="000000"/>
          <w:sz w:val="20"/>
        </w:rPr>
      </w:pPr>
      <w:r w:rsidRPr="00830AAE">
        <w:rPr>
          <w:rFonts w:ascii="Arial" w:hAnsi="Arial" w:cs="Arial"/>
          <w:color w:val="000000"/>
          <w:sz w:val="20"/>
        </w:rPr>
        <w:t xml:space="preserve">the desirability of </w:t>
      </w:r>
      <w:r w:rsidR="000B01B1"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72503ED9" w14:textId="77777777" w:rsidR="000B01B1" w:rsidRPr="00830AAE" w:rsidRDefault="000B01B1" w:rsidP="00C13214">
      <w:pPr>
        <w:numPr>
          <w:ilvl w:val="0"/>
          <w:numId w:val="11"/>
        </w:numPr>
        <w:jc w:val="both"/>
        <w:rPr>
          <w:rFonts w:ascii="Arial" w:hAnsi="Arial" w:cs="Arial"/>
          <w:color w:val="000000"/>
          <w:sz w:val="20"/>
        </w:rPr>
      </w:pPr>
      <w:r w:rsidRPr="00830AAE">
        <w:rPr>
          <w:rFonts w:ascii="Arial" w:hAnsi="Arial" w:cs="Arial"/>
          <w:color w:val="000000"/>
          <w:sz w:val="20"/>
        </w:rPr>
        <w:t>the des</w:t>
      </w:r>
      <w:r w:rsidR="00864726" w:rsidRPr="00830AAE">
        <w:rPr>
          <w:rFonts w:ascii="Arial" w:hAnsi="Arial" w:cs="Arial"/>
          <w:color w:val="000000"/>
          <w:sz w:val="20"/>
        </w:rPr>
        <w:t>irability of continuity and stability in the care of any child living with the protected person;</w:t>
      </w:r>
    </w:p>
    <w:p w14:paraId="0B880A24" w14:textId="77777777" w:rsidR="00864726" w:rsidRPr="00830AAE" w:rsidRDefault="00864726" w:rsidP="00C13214">
      <w:pPr>
        <w:numPr>
          <w:ilvl w:val="0"/>
          <w:numId w:val="11"/>
        </w:numPr>
        <w:jc w:val="both"/>
        <w:rPr>
          <w:rFonts w:ascii="Arial" w:hAnsi="Arial" w:cs="Arial"/>
          <w:color w:val="000000"/>
          <w:sz w:val="20"/>
        </w:rPr>
      </w:pPr>
      <w:r w:rsidRPr="00830AAE">
        <w:rPr>
          <w:rFonts w:ascii="Arial" w:hAnsi="Arial" w:cs="Arial"/>
          <w:color w:val="000000"/>
          <w:sz w:val="20"/>
        </w:rPr>
        <w:t>the desirability of allowing any childcare arrangements, education, training or employment of the protected person or any child living with the protected person to continue with</w:t>
      </w:r>
      <w:r w:rsidR="00B76FD6" w:rsidRPr="00830AAE">
        <w:rPr>
          <w:rFonts w:ascii="Arial" w:hAnsi="Arial" w:cs="Arial"/>
          <w:color w:val="000000"/>
          <w:sz w:val="20"/>
        </w:rPr>
        <w:t>out interruption or disturbance [similar language to s.10(3)(o) of the CYFA].</w:t>
      </w:r>
    </w:p>
    <w:p w14:paraId="7CF9AB91" w14:textId="77777777" w:rsidR="007537F6" w:rsidRPr="00830AAE" w:rsidRDefault="007537F6" w:rsidP="007537F6">
      <w:pPr>
        <w:jc w:val="both"/>
        <w:rPr>
          <w:rFonts w:ascii="Arial" w:hAnsi="Arial" w:cs="Arial"/>
          <w:color w:val="000000"/>
          <w:sz w:val="16"/>
          <w:szCs w:val="20"/>
        </w:rPr>
      </w:pPr>
    </w:p>
    <w:p w14:paraId="1137C520" w14:textId="16B37824" w:rsidR="00864726" w:rsidRPr="00830AAE" w:rsidRDefault="00864726" w:rsidP="000E0766">
      <w:pPr>
        <w:tabs>
          <w:tab w:val="left" w:pos="454"/>
        </w:tabs>
        <w:jc w:val="both"/>
        <w:rPr>
          <w:rFonts w:ascii="Arial" w:hAnsi="Arial" w:cs="Arial"/>
          <w:color w:val="000000"/>
          <w:sz w:val="20"/>
        </w:rPr>
      </w:pPr>
      <w:r w:rsidRPr="00830AAE">
        <w:rPr>
          <w:rFonts w:ascii="Arial" w:hAnsi="Arial" w:cs="Arial"/>
          <w:color w:val="000000"/>
          <w:sz w:val="20"/>
        </w:rPr>
        <w:t>If the court decide</w:t>
      </w:r>
      <w:r w:rsidR="00AC4F7B" w:rsidRPr="00830AAE">
        <w:rPr>
          <w:rFonts w:ascii="Arial" w:hAnsi="Arial" w:cs="Arial"/>
          <w:color w:val="000000"/>
          <w:sz w:val="20"/>
        </w:rPr>
        <w:t>s</w:t>
      </w:r>
      <w:r w:rsidRPr="00830AAE">
        <w:rPr>
          <w:rFonts w:ascii="Arial" w:hAnsi="Arial" w:cs="Arial"/>
          <w:color w:val="000000"/>
          <w:sz w:val="20"/>
        </w:rPr>
        <w:t xml:space="preserve"> that an exclusion condition is appropriate in a family violence intervention order against an </w:t>
      </w:r>
      <w:r w:rsidRPr="00830AAE">
        <w:rPr>
          <w:rFonts w:ascii="Arial" w:hAnsi="Arial" w:cs="Arial"/>
          <w:color w:val="000000"/>
          <w:sz w:val="20"/>
          <w:u w:val="single"/>
        </w:rPr>
        <w:t>adult</w:t>
      </w:r>
      <w:r w:rsidRPr="00830AAE">
        <w:rPr>
          <w:rFonts w:ascii="Arial" w:hAnsi="Arial" w:cs="Arial"/>
          <w:color w:val="000000"/>
          <w:sz w:val="20"/>
        </w:rPr>
        <w:t xml:space="preserve"> respondent and the protected person </w:t>
      </w:r>
      <w:r w:rsidR="00B811BB" w:rsidRPr="00830AAE">
        <w:rPr>
          <w:rFonts w:ascii="Arial" w:hAnsi="Arial" w:cs="Arial"/>
          <w:color w:val="000000"/>
          <w:sz w:val="20"/>
          <w:u w:val="single"/>
        </w:rPr>
        <w:t>does</w:t>
      </w:r>
      <w:r w:rsidRPr="00830AAE">
        <w:rPr>
          <w:rFonts w:ascii="Arial" w:hAnsi="Arial" w:cs="Arial"/>
          <w:color w:val="000000"/>
          <w:sz w:val="20"/>
          <w:u w:val="single"/>
        </w:rPr>
        <w:t xml:space="preserve"> not </w:t>
      </w:r>
      <w:r w:rsidR="00B811BB" w:rsidRPr="00830AAE">
        <w:rPr>
          <w:rFonts w:ascii="Arial" w:hAnsi="Arial" w:cs="Arial"/>
          <w:color w:val="000000"/>
          <w:sz w:val="20"/>
          <w:u w:val="single"/>
        </w:rPr>
        <w:t>oppose</w:t>
      </w:r>
      <w:r w:rsidRPr="00830AAE">
        <w:rPr>
          <w:rFonts w:ascii="Arial" w:hAnsi="Arial" w:cs="Arial"/>
          <w:color w:val="000000"/>
          <w:sz w:val="20"/>
        </w:rPr>
        <w:t xml:space="preserve"> the inclusion of the condition, s.82(4) of the FVPA requires that the order include the exclusion condition</w:t>
      </w:r>
      <w:r w:rsidR="00533247" w:rsidRPr="00830AAE">
        <w:rPr>
          <w:rFonts w:ascii="Arial" w:hAnsi="Arial" w:cs="Arial"/>
          <w:color w:val="000000"/>
          <w:sz w:val="20"/>
        </w:rPr>
        <w:t>.</w:t>
      </w:r>
      <w:r w:rsidR="00B811BB" w:rsidRPr="00830AAE">
        <w:rPr>
          <w:rFonts w:ascii="Arial" w:hAnsi="Arial" w:cs="Arial"/>
          <w:color w:val="000000"/>
          <w:sz w:val="20"/>
        </w:rPr>
        <w:t xml:space="preserve">  However, this subsection is not easy to reconcile with s.75(2) [discussed above] which prohibits an exclusion condition </w:t>
      </w:r>
      <w:r w:rsidR="00115C19" w:rsidRPr="00830AAE">
        <w:rPr>
          <w:rFonts w:ascii="Arial" w:hAnsi="Arial" w:cs="Arial"/>
          <w:color w:val="000000"/>
          <w:sz w:val="20"/>
        </w:rPr>
        <w:t xml:space="preserve">in most cases where the applicant is a police officer and the protected person </w:t>
      </w:r>
      <w:r w:rsidR="00595456" w:rsidRPr="00830AAE">
        <w:rPr>
          <w:rFonts w:ascii="Arial" w:hAnsi="Arial" w:cs="Arial"/>
          <w:color w:val="000000"/>
          <w:sz w:val="20"/>
          <w:u w:val="single"/>
        </w:rPr>
        <w:t>does not consent</w:t>
      </w:r>
      <w:r w:rsidR="00115C19" w:rsidRPr="00830AAE">
        <w:rPr>
          <w:rFonts w:ascii="Arial" w:hAnsi="Arial" w:cs="Arial"/>
          <w:color w:val="000000"/>
          <w:sz w:val="20"/>
        </w:rPr>
        <w:t xml:space="preserve"> to the making of the </w:t>
      </w:r>
      <w:r w:rsidR="00595456" w:rsidRPr="00830AAE">
        <w:rPr>
          <w:rFonts w:ascii="Arial" w:hAnsi="Arial" w:cs="Arial"/>
          <w:color w:val="000000"/>
          <w:sz w:val="20"/>
        </w:rPr>
        <w:t>final order</w:t>
      </w:r>
      <w:r w:rsidR="00115C19" w:rsidRPr="00830AAE">
        <w:rPr>
          <w:rFonts w:ascii="Arial" w:hAnsi="Arial" w:cs="Arial"/>
          <w:color w:val="000000"/>
          <w:sz w:val="20"/>
        </w:rPr>
        <w:t xml:space="preserve">.  There is a </w:t>
      </w:r>
      <w:r w:rsidR="00F61869" w:rsidRPr="00830AAE">
        <w:rPr>
          <w:rFonts w:ascii="Arial" w:hAnsi="Arial" w:cs="Arial"/>
          <w:color w:val="000000"/>
          <w:sz w:val="20"/>
        </w:rPr>
        <w:t>large</w:t>
      </w:r>
      <w:r w:rsidR="00115C19" w:rsidRPr="00830AAE">
        <w:rPr>
          <w:rFonts w:ascii="Arial" w:hAnsi="Arial" w:cs="Arial"/>
          <w:color w:val="000000"/>
          <w:sz w:val="20"/>
        </w:rPr>
        <w:t xml:space="preserve"> difference between a person not opposing something and a person not consenting to something.  It is the writer’s view that s.75(2) should prevail over s.82(4) to the extent of any inconsistency between them.</w:t>
      </w:r>
    </w:p>
    <w:p w14:paraId="23922263" w14:textId="77777777" w:rsidR="007537F6" w:rsidRPr="00830AAE" w:rsidRDefault="007537F6" w:rsidP="007537F6">
      <w:pPr>
        <w:jc w:val="both"/>
        <w:rPr>
          <w:rFonts w:ascii="Arial" w:hAnsi="Arial" w:cs="Arial"/>
          <w:color w:val="000000"/>
          <w:sz w:val="16"/>
          <w:szCs w:val="20"/>
        </w:rPr>
      </w:pPr>
    </w:p>
    <w:p w14:paraId="383DE790" w14:textId="77777777" w:rsidR="00533247" w:rsidRPr="00830AAE" w:rsidRDefault="00533247" w:rsidP="000E0766">
      <w:pPr>
        <w:tabs>
          <w:tab w:val="left" w:pos="454"/>
        </w:tabs>
        <w:jc w:val="both"/>
        <w:rPr>
          <w:rFonts w:ascii="Arial" w:hAnsi="Arial" w:cs="Arial"/>
          <w:color w:val="000000"/>
          <w:sz w:val="20"/>
        </w:rPr>
      </w:pPr>
      <w:r w:rsidRPr="00830AAE">
        <w:rPr>
          <w:rFonts w:ascii="Arial" w:hAnsi="Arial" w:cs="Arial"/>
          <w:color w:val="000000"/>
          <w:sz w:val="20"/>
        </w:rPr>
        <w:t xml:space="preserve">Division 1 of Part 6 of the </w:t>
      </w:r>
      <w:r w:rsidRPr="00830AAE">
        <w:rPr>
          <w:rFonts w:ascii="Arial" w:hAnsi="Arial" w:cs="Arial"/>
          <w:color w:val="000000"/>
          <w:sz w:val="20"/>
          <w:u w:val="single"/>
        </w:rPr>
        <w:t>Residential Tenancies Act 1997 (Vic)</w:t>
      </w:r>
      <w:r w:rsidRPr="00830AAE">
        <w:rPr>
          <w:rFonts w:ascii="Arial" w:hAnsi="Arial" w:cs="Arial"/>
          <w:color w:val="000000"/>
          <w:sz w:val="20"/>
        </w:rPr>
        <w:t xml:space="preserve"> enables a protected person to apply for an existing tenancy agreement to be terminated and a new tenancy agreement to be entered into with the landlord if a final family violence intervention order includes an exclusion condition.</w:t>
      </w:r>
    </w:p>
    <w:p w14:paraId="39E9509C" w14:textId="77777777" w:rsidR="007537F6" w:rsidRPr="00830AAE" w:rsidRDefault="007537F6" w:rsidP="007537F6">
      <w:pPr>
        <w:jc w:val="both"/>
        <w:rPr>
          <w:rFonts w:ascii="Arial" w:hAnsi="Arial" w:cs="Arial"/>
          <w:color w:val="000000"/>
          <w:sz w:val="16"/>
          <w:szCs w:val="20"/>
        </w:rPr>
      </w:pPr>
    </w:p>
    <w:p w14:paraId="46C64D95" w14:textId="77777777" w:rsidR="008D26D8" w:rsidRPr="00830AAE" w:rsidRDefault="000E0766" w:rsidP="008D26D8">
      <w:pPr>
        <w:pStyle w:val="Heading3"/>
        <w:spacing w:after="120" w:line="240" w:lineRule="auto"/>
        <w:rPr>
          <w:rFonts w:ascii="Arial" w:hAnsi="Arial" w:cs="Arial"/>
          <w:b/>
          <w:bCs/>
          <w:color w:val="000000"/>
          <w:sz w:val="20"/>
        </w:rPr>
      </w:pPr>
      <w:bookmarkStart w:id="528" w:name="_6FV.11.4_Exclusion_of"/>
      <w:bookmarkStart w:id="529" w:name="B6FV114"/>
      <w:bookmarkEnd w:id="528"/>
      <w:bookmarkEnd w:id="529"/>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4</w:t>
      </w:r>
      <w:r w:rsidRPr="00830AAE">
        <w:rPr>
          <w:rFonts w:ascii="Arial" w:hAnsi="Arial" w:cs="Arial"/>
          <w:b/>
          <w:bCs/>
          <w:color w:val="000000"/>
          <w:sz w:val="20"/>
        </w:rPr>
        <w:tab/>
        <w:t>Exclusion of child respondent from residence</w:t>
      </w:r>
    </w:p>
    <w:p w14:paraId="409B2FF6" w14:textId="0873BD75" w:rsidR="000E0766" w:rsidRPr="00830AAE" w:rsidRDefault="00122526" w:rsidP="000E0766">
      <w:pPr>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family violence int</w:t>
      </w:r>
      <w:r w:rsidR="00A32EB3" w:rsidRPr="00830AAE">
        <w:rPr>
          <w:rFonts w:ascii="Arial" w:hAnsi="Arial" w:cs="Arial"/>
          <w:color w:val="000000"/>
          <w:sz w:val="20"/>
        </w:rPr>
        <w:t xml:space="preserve">ervention order against a </w:t>
      </w:r>
      <w:r w:rsidRPr="00830AAE">
        <w:rPr>
          <w:rFonts w:ascii="Arial" w:hAnsi="Arial" w:cs="Arial"/>
          <w:color w:val="000000"/>
          <w:sz w:val="20"/>
        </w:rPr>
        <w:t>respondent</w:t>
      </w:r>
      <w:r w:rsidR="00A32EB3" w:rsidRPr="00830AAE">
        <w:rPr>
          <w:rFonts w:ascii="Arial" w:hAnsi="Arial" w:cs="Arial"/>
          <w:color w:val="000000"/>
          <w:sz w:val="20"/>
        </w:rPr>
        <w:t xml:space="preserve"> who is a child</w:t>
      </w:r>
      <w:r w:rsidRPr="00830AAE">
        <w:rPr>
          <w:rFonts w:ascii="Arial" w:hAnsi="Arial" w:cs="Arial"/>
          <w:color w:val="000000"/>
          <w:sz w:val="20"/>
        </w:rPr>
        <w:t xml:space="preserve">, s.83(2) of the FVPA requires the court, in deciding whether to include an exclusion condition, to have regard to </w:t>
      </w:r>
      <w:r w:rsidR="00B61CA0" w:rsidRPr="00830AAE">
        <w:rPr>
          <w:rFonts w:ascii="Arial" w:hAnsi="Arial" w:cs="Arial"/>
          <w:color w:val="000000"/>
          <w:sz w:val="20"/>
        </w:rPr>
        <w:t>the following matters additional to those in s.82(2)</w:t>
      </w:r>
      <w:r w:rsidR="00F33A90">
        <w:rPr>
          <w:rFonts w:ascii="Arial" w:hAnsi="Arial" w:cs="Arial"/>
          <w:color w:val="000000"/>
          <w:sz w:val="20"/>
        </w:rPr>
        <w:t>–</w:t>
      </w:r>
    </w:p>
    <w:p w14:paraId="1C8BBA40" w14:textId="77777777" w:rsidR="00B61CA0" w:rsidRPr="00830AAE" w:rsidRDefault="00602501" w:rsidP="007537F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B61CA0" w:rsidRPr="00830AAE">
        <w:rPr>
          <w:rFonts w:ascii="Arial" w:hAnsi="Arial" w:cs="Arial"/>
          <w:color w:val="000000"/>
          <w:sz w:val="20"/>
        </w:rPr>
        <w:t>the desirability of the child being supported to gain access to appropriate educational services and health services; and</w:t>
      </w:r>
    </w:p>
    <w:p w14:paraId="3774E079" w14:textId="77777777" w:rsidR="00B61CA0" w:rsidRPr="00830AAE" w:rsidRDefault="00602501" w:rsidP="0060250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B61CA0" w:rsidRPr="00830AAE">
        <w:rPr>
          <w:rFonts w:ascii="Arial" w:hAnsi="Arial" w:cs="Arial"/>
          <w:color w:val="000000"/>
          <w:sz w:val="20"/>
        </w:rPr>
        <w:t>the desirability of allowing the education, training or employment of the child to continue with</w:t>
      </w:r>
      <w:r w:rsidRPr="00830AAE">
        <w:rPr>
          <w:rFonts w:ascii="Arial" w:hAnsi="Arial" w:cs="Arial"/>
          <w:color w:val="000000"/>
          <w:sz w:val="20"/>
        </w:rPr>
        <w:t>out interruption or disturbance [same wording as s.10(3)(o) of the CYFA].</w:t>
      </w:r>
    </w:p>
    <w:p w14:paraId="19D456C7" w14:textId="77777777" w:rsidR="007537F6" w:rsidRPr="00830AAE" w:rsidRDefault="007537F6" w:rsidP="007537F6">
      <w:pPr>
        <w:jc w:val="both"/>
        <w:rPr>
          <w:rFonts w:ascii="Arial" w:hAnsi="Arial" w:cs="Arial"/>
          <w:color w:val="000000"/>
          <w:sz w:val="16"/>
          <w:szCs w:val="20"/>
        </w:rPr>
      </w:pPr>
    </w:p>
    <w:p w14:paraId="0211DB73" w14:textId="77777777" w:rsidR="000E0766" w:rsidRPr="00830AAE" w:rsidRDefault="00D64D3A" w:rsidP="000E0766">
      <w:pPr>
        <w:tabs>
          <w:tab w:val="left" w:pos="454"/>
        </w:tabs>
        <w:jc w:val="both"/>
        <w:rPr>
          <w:rFonts w:ascii="Arial" w:hAnsi="Arial" w:cs="Arial"/>
          <w:color w:val="000000"/>
          <w:sz w:val="20"/>
        </w:rPr>
      </w:pPr>
      <w:r w:rsidRPr="00830AAE">
        <w:rPr>
          <w:rFonts w:ascii="Arial" w:hAnsi="Arial" w:cs="Arial"/>
          <w:color w:val="000000"/>
          <w:sz w:val="20"/>
        </w:rPr>
        <w:t>Despite s.80 expressing that the safety of the protected persons is of “paramount consideration”, s.83(3) enables the court to include an exclusion condition in an order against a child respondent only if it is satisfied that the child will have appropriate alternative accommodation and appropriate care and supervision.</w:t>
      </w:r>
    </w:p>
    <w:p w14:paraId="021C8560" w14:textId="77777777" w:rsidR="007D0F15" w:rsidRPr="00830AAE" w:rsidRDefault="007D0F15" w:rsidP="007D0F15">
      <w:pPr>
        <w:jc w:val="both"/>
        <w:rPr>
          <w:rFonts w:ascii="Arial" w:hAnsi="Arial" w:cs="Arial"/>
          <w:color w:val="000000"/>
          <w:sz w:val="16"/>
          <w:szCs w:val="20"/>
        </w:rPr>
      </w:pPr>
    </w:p>
    <w:p w14:paraId="1B356901" w14:textId="77777777" w:rsidR="007D0F15" w:rsidRPr="00830AAE" w:rsidRDefault="007D0F15" w:rsidP="007D0F15">
      <w:pPr>
        <w:jc w:val="both"/>
        <w:rPr>
          <w:rFonts w:ascii="Arial" w:hAnsi="Arial" w:cs="Arial"/>
          <w:color w:val="000000"/>
          <w:sz w:val="20"/>
        </w:rPr>
      </w:pPr>
      <w:r>
        <w:rPr>
          <w:rFonts w:ascii="Arial" w:hAnsi="Arial" w:cs="Arial"/>
          <w:color w:val="000000"/>
          <w:sz w:val="20"/>
        </w:rPr>
        <w:t>If the child is an Aboriginal or Torres Strait Islander child, s.</w:t>
      </w:r>
      <w:r w:rsidRPr="00830AAE">
        <w:rPr>
          <w:rFonts w:ascii="Arial" w:hAnsi="Arial" w:cs="Arial"/>
          <w:color w:val="000000"/>
          <w:sz w:val="20"/>
        </w:rPr>
        <w:t>83(4) requires the court to prioritise the child living with extended family or relatives and have regard to the need to keep the child’s culture and identity through contact with the child’s community.</w:t>
      </w:r>
    </w:p>
    <w:p w14:paraId="6B0A0D85" w14:textId="77777777" w:rsidR="007537F6" w:rsidRPr="00830AAE" w:rsidRDefault="007537F6" w:rsidP="007537F6">
      <w:pPr>
        <w:jc w:val="both"/>
        <w:rPr>
          <w:rFonts w:ascii="Arial" w:hAnsi="Arial" w:cs="Arial"/>
          <w:color w:val="000000"/>
          <w:sz w:val="16"/>
          <w:szCs w:val="20"/>
        </w:rPr>
      </w:pPr>
    </w:p>
    <w:p w14:paraId="7BB5886C" w14:textId="77777777" w:rsidR="001F6A76" w:rsidRPr="00830AAE" w:rsidRDefault="00BA383D" w:rsidP="000E0766">
      <w:pPr>
        <w:tabs>
          <w:tab w:val="left" w:pos="454"/>
        </w:tabs>
        <w:jc w:val="both"/>
        <w:rPr>
          <w:rFonts w:ascii="Arial" w:hAnsi="Arial" w:cs="Arial"/>
          <w:color w:val="000000"/>
          <w:sz w:val="20"/>
        </w:rPr>
      </w:pPr>
      <w:r w:rsidRPr="00830AAE">
        <w:rPr>
          <w:rFonts w:ascii="Arial" w:hAnsi="Arial" w:cs="Arial"/>
          <w:color w:val="000000"/>
          <w:sz w:val="20"/>
        </w:rPr>
        <w:t xml:space="preserve">Section 84(1) </w:t>
      </w:r>
      <w:r w:rsidR="001417EF" w:rsidRPr="00830AAE">
        <w:rPr>
          <w:rFonts w:ascii="Arial" w:hAnsi="Arial" w:cs="Arial"/>
          <w:color w:val="000000"/>
          <w:sz w:val="20"/>
        </w:rPr>
        <w:t xml:space="preserve">of the FVPA </w:t>
      </w:r>
      <w:r w:rsidRPr="00830AAE">
        <w:rPr>
          <w:rFonts w:ascii="Arial" w:hAnsi="Arial" w:cs="Arial"/>
          <w:color w:val="000000"/>
          <w:sz w:val="20"/>
        </w:rPr>
        <w:t xml:space="preserve">empowers the </w:t>
      </w:r>
      <w:r w:rsidR="0008737C" w:rsidRPr="00830AAE">
        <w:rPr>
          <w:rFonts w:ascii="Arial" w:hAnsi="Arial" w:cs="Arial"/>
          <w:color w:val="000000"/>
          <w:sz w:val="20"/>
        </w:rPr>
        <w:t xml:space="preserve">court </w:t>
      </w:r>
      <w:r w:rsidRPr="00830AAE">
        <w:rPr>
          <w:rFonts w:ascii="Arial" w:hAnsi="Arial" w:cs="Arial"/>
          <w:color w:val="000000"/>
          <w:sz w:val="20"/>
        </w:rPr>
        <w:t xml:space="preserve">to ask the Secretary to </w:t>
      </w:r>
      <w:r w:rsidR="007D0F15">
        <w:rPr>
          <w:rFonts w:ascii="Arial" w:hAnsi="Arial" w:cs="Arial"/>
          <w:color w:val="000000"/>
          <w:sz w:val="20"/>
        </w:rPr>
        <w:t xml:space="preserve">the Department of Families, Fairness and Housing [DFFH, formerly </w:t>
      </w:r>
      <w:r w:rsidRPr="00830AAE">
        <w:rPr>
          <w:rFonts w:ascii="Arial" w:hAnsi="Arial" w:cs="Arial"/>
          <w:color w:val="000000"/>
          <w:sz w:val="20"/>
        </w:rPr>
        <w:t>D</w:t>
      </w:r>
      <w:r w:rsidR="009134B3">
        <w:rPr>
          <w:rFonts w:ascii="Arial" w:hAnsi="Arial" w:cs="Arial"/>
          <w:color w:val="000000"/>
          <w:sz w:val="20"/>
        </w:rPr>
        <w:t>H</w:t>
      </w:r>
      <w:r w:rsidRPr="00830AAE">
        <w:rPr>
          <w:rFonts w:ascii="Arial" w:hAnsi="Arial" w:cs="Arial"/>
          <w:color w:val="000000"/>
          <w:sz w:val="20"/>
        </w:rPr>
        <w:t>HS</w:t>
      </w:r>
      <w:r w:rsidR="007D0F15">
        <w:rPr>
          <w:rFonts w:ascii="Arial" w:hAnsi="Arial" w:cs="Arial"/>
          <w:color w:val="000000"/>
          <w:sz w:val="20"/>
        </w:rPr>
        <w:t>]</w:t>
      </w:r>
      <w:r w:rsidRPr="00830AAE">
        <w:rPr>
          <w:rFonts w:ascii="Arial" w:hAnsi="Arial" w:cs="Arial"/>
          <w:color w:val="000000"/>
          <w:sz w:val="20"/>
        </w:rPr>
        <w:t xml:space="preserve"> to give the court a report </w:t>
      </w:r>
      <w:r w:rsidR="0008737C" w:rsidRPr="00830AAE">
        <w:rPr>
          <w:rFonts w:ascii="Arial" w:hAnsi="Arial" w:cs="Arial"/>
          <w:color w:val="000000"/>
          <w:sz w:val="20"/>
        </w:rPr>
        <w:t>about the options available for the appropriate accommodation, care and supervision of a child respondent if an exclusion condition were included in a family violence intervention order.</w:t>
      </w:r>
      <w:r w:rsidR="001417EF" w:rsidRPr="00830AAE">
        <w:rPr>
          <w:rFonts w:ascii="Arial" w:hAnsi="Arial" w:cs="Arial"/>
          <w:color w:val="000000"/>
          <w:sz w:val="20"/>
        </w:rPr>
        <w:t xml:space="preserve">  Section 84(2)(a) requires the Secretary to give the report to the court in the period ordered by the court or, if no period is ordered, within the prescribed time.  Section 84(2)(b) provides that for a request relating to a child under the age of 17 years, s.30 of the CYFA applies as if the request were a report received under s.28 of the CYFA.</w:t>
      </w:r>
    </w:p>
    <w:p w14:paraId="7E3F80A8" w14:textId="77777777" w:rsidR="007537F6" w:rsidRPr="00830AAE" w:rsidRDefault="007537F6" w:rsidP="007537F6">
      <w:pPr>
        <w:jc w:val="both"/>
        <w:rPr>
          <w:rFonts w:ascii="Arial" w:hAnsi="Arial" w:cs="Arial"/>
          <w:color w:val="000000"/>
          <w:sz w:val="16"/>
          <w:szCs w:val="20"/>
        </w:rPr>
      </w:pPr>
    </w:p>
    <w:p w14:paraId="65379CBF" w14:textId="77777777" w:rsidR="001F6A76" w:rsidRPr="00830AAE" w:rsidRDefault="001F6A76" w:rsidP="000E0766">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w:t>
      </w:r>
      <w:r w:rsidR="001417EF" w:rsidRPr="00830AAE">
        <w:rPr>
          <w:rFonts w:ascii="Arial" w:hAnsi="Arial" w:cs="Arial"/>
          <w:color w:val="000000"/>
          <w:sz w:val="20"/>
        </w:rPr>
        <w:t xml:space="preserve"> against a child respondent</w:t>
      </w:r>
      <w:r w:rsidRPr="00830AAE">
        <w:rPr>
          <w:rFonts w:ascii="Arial" w:hAnsi="Arial" w:cs="Arial"/>
          <w:color w:val="000000"/>
          <w:sz w:val="20"/>
        </w:rPr>
        <w:t>, s.83(5) 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218544FF" w14:textId="77777777" w:rsidR="007537F6" w:rsidRPr="00830AAE" w:rsidRDefault="007537F6" w:rsidP="007537F6">
      <w:pPr>
        <w:jc w:val="both"/>
        <w:rPr>
          <w:rFonts w:ascii="Arial" w:hAnsi="Arial" w:cs="Arial"/>
          <w:color w:val="000000"/>
          <w:sz w:val="16"/>
          <w:szCs w:val="20"/>
        </w:rPr>
      </w:pPr>
    </w:p>
    <w:p w14:paraId="10B4BCE9" w14:textId="77777777" w:rsidR="008D26D8" w:rsidRPr="00830AAE" w:rsidRDefault="00D64D3A" w:rsidP="008D26D8">
      <w:pPr>
        <w:pStyle w:val="Heading3"/>
        <w:spacing w:after="120" w:line="240" w:lineRule="auto"/>
        <w:rPr>
          <w:rFonts w:ascii="Arial" w:hAnsi="Arial" w:cs="Arial"/>
          <w:b/>
          <w:bCs/>
          <w:color w:val="000000"/>
          <w:sz w:val="20"/>
        </w:rPr>
      </w:pPr>
      <w:bookmarkStart w:id="530" w:name="_6FV.11.5_New_address"/>
      <w:bookmarkStart w:id="531" w:name="B6FV115"/>
      <w:bookmarkEnd w:id="530"/>
      <w:bookmarkEnd w:id="531"/>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5</w:t>
      </w:r>
      <w:r w:rsidRPr="00830AAE">
        <w:rPr>
          <w:rFonts w:ascii="Arial" w:hAnsi="Arial" w:cs="Arial"/>
          <w:b/>
          <w:bCs/>
          <w:color w:val="000000"/>
          <w:sz w:val="20"/>
        </w:rPr>
        <w:tab/>
      </w:r>
      <w:r w:rsidR="00CF3484" w:rsidRPr="00830AAE">
        <w:rPr>
          <w:rFonts w:ascii="Arial" w:hAnsi="Arial" w:cs="Arial"/>
          <w:b/>
          <w:bCs/>
          <w:color w:val="000000"/>
          <w:sz w:val="20"/>
        </w:rPr>
        <w:t>N</w:t>
      </w:r>
      <w:r w:rsidRPr="00830AAE">
        <w:rPr>
          <w:rFonts w:ascii="Arial" w:hAnsi="Arial" w:cs="Arial"/>
          <w:b/>
          <w:bCs/>
          <w:color w:val="000000"/>
          <w:sz w:val="20"/>
        </w:rPr>
        <w:t xml:space="preserve">ew address for </w:t>
      </w:r>
      <w:r w:rsidR="00CF3484" w:rsidRPr="00830AAE">
        <w:rPr>
          <w:rFonts w:ascii="Arial" w:hAnsi="Arial" w:cs="Arial"/>
          <w:b/>
          <w:bCs/>
          <w:color w:val="000000"/>
          <w:sz w:val="20"/>
        </w:rPr>
        <w:t xml:space="preserve">service for </w:t>
      </w:r>
      <w:r w:rsidRPr="00830AAE">
        <w:rPr>
          <w:rFonts w:ascii="Arial" w:hAnsi="Arial" w:cs="Arial"/>
          <w:b/>
          <w:bCs/>
          <w:color w:val="000000"/>
          <w:sz w:val="20"/>
        </w:rPr>
        <w:t>excluded person</w:t>
      </w:r>
    </w:p>
    <w:p w14:paraId="00BFFB0F" w14:textId="47457EC2" w:rsidR="00D64D3A" w:rsidRPr="00830AAE" w:rsidRDefault="00F46338" w:rsidP="00D64D3A">
      <w:pPr>
        <w:tabs>
          <w:tab w:val="left" w:pos="454"/>
        </w:tabs>
        <w:spacing w:before="120"/>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 s.</w:t>
      </w:r>
      <w:r w:rsidR="00D64D3A" w:rsidRPr="00830AAE">
        <w:rPr>
          <w:rFonts w:ascii="Arial" w:hAnsi="Arial" w:cs="Arial"/>
          <w:color w:val="000000"/>
          <w:sz w:val="20"/>
        </w:rPr>
        <w:t>85 requires the court to</w:t>
      </w:r>
      <w:r w:rsidR="00F33A90">
        <w:rPr>
          <w:rFonts w:ascii="Arial" w:hAnsi="Arial" w:cs="Arial"/>
          <w:color w:val="000000"/>
          <w:sz w:val="20"/>
        </w:rPr>
        <w:t>–</w:t>
      </w:r>
    </w:p>
    <w:p w14:paraId="600F1BB4" w14:textId="77777777" w:rsidR="00D64D3A" w:rsidRDefault="00524E05"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3EA6BD81" w14:textId="77777777" w:rsidR="0016795D" w:rsidRPr="00830AAE" w:rsidRDefault="0016795D"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advise the respondent that a police officer may, under s.207,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r>
        <w:rPr>
          <w:rFonts w:ascii="Arial" w:hAnsi="Arial" w:cs="Arial"/>
          <w:color w:val="000000"/>
          <w:sz w:val="20"/>
        </w:rPr>
        <w:t>:</w:t>
      </w:r>
    </w:p>
    <w:p w14:paraId="1DC0DF7F"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a police officer to locate the respondent and serve the respondent with a document under the FVPA; or</w:t>
      </w:r>
    </w:p>
    <w:p w14:paraId="0B4AD89E"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the respondent to be served with a document under an order for alternative service.</w:t>
      </w:r>
    </w:p>
    <w:p w14:paraId="5164D1D5" w14:textId="77777777" w:rsidR="00D64D3A" w:rsidRPr="00830AAE" w:rsidRDefault="00524E05" w:rsidP="00D64D3A">
      <w:pPr>
        <w:tabs>
          <w:tab w:val="left" w:pos="454"/>
        </w:tabs>
        <w:jc w:val="both"/>
        <w:rPr>
          <w:rFonts w:ascii="Arial" w:hAnsi="Arial" w:cs="Arial"/>
          <w:color w:val="000000"/>
          <w:sz w:val="20"/>
        </w:rPr>
      </w:pPr>
      <w:r w:rsidRPr="00830AAE">
        <w:rPr>
          <w:rFonts w:ascii="Arial" w:hAnsi="Arial" w:cs="Arial"/>
          <w:color w:val="000000"/>
          <w:sz w:val="20"/>
        </w:rPr>
        <w:t xml:space="preserve">The respondent is not obliged to comply with the request to provide an alternative address.  If the respondent provides </w:t>
      </w:r>
      <w:r w:rsidR="00992BCD" w:rsidRPr="00830AAE">
        <w:rPr>
          <w:rFonts w:ascii="Arial" w:hAnsi="Arial" w:cs="Arial"/>
          <w:color w:val="000000"/>
          <w:sz w:val="20"/>
        </w:rPr>
        <w:t>an alternative address other than where the respondent lives or works and another person living at that address advises the court that he or she does not consent to the use of that address for service, the address is not a valid address for service</w:t>
      </w:r>
      <w:r w:rsidR="0016795D">
        <w:rPr>
          <w:rFonts w:ascii="Arial" w:hAnsi="Arial" w:cs="Arial"/>
          <w:color w:val="000000"/>
          <w:sz w:val="20"/>
        </w:rPr>
        <w:t xml:space="preserve"> of documents</w:t>
      </w:r>
      <w:r w:rsidR="00992BCD" w:rsidRPr="00830AAE">
        <w:rPr>
          <w:rFonts w:ascii="Arial" w:hAnsi="Arial" w:cs="Arial"/>
          <w:color w:val="000000"/>
          <w:sz w:val="20"/>
        </w:rPr>
        <w:t>.</w:t>
      </w:r>
    </w:p>
    <w:p w14:paraId="23D2A735" w14:textId="77777777" w:rsidR="007537F6" w:rsidRPr="00830AAE" w:rsidRDefault="007537F6" w:rsidP="007537F6">
      <w:pPr>
        <w:jc w:val="both"/>
        <w:rPr>
          <w:rFonts w:ascii="Arial" w:hAnsi="Arial" w:cs="Arial"/>
          <w:color w:val="000000"/>
          <w:sz w:val="16"/>
          <w:szCs w:val="20"/>
        </w:rPr>
      </w:pPr>
    </w:p>
    <w:p w14:paraId="63655306" w14:textId="77777777" w:rsidR="008D26D8" w:rsidRPr="00830AAE" w:rsidRDefault="00886979" w:rsidP="003105AB">
      <w:pPr>
        <w:pStyle w:val="Heading3"/>
        <w:keepNext/>
        <w:keepLines/>
        <w:widowControl/>
        <w:spacing w:after="120" w:line="240" w:lineRule="auto"/>
        <w:rPr>
          <w:rFonts w:ascii="Arial" w:hAnsi="Arial" w:cs="Arial"/>
          <w:b/>
          <w:bCs/>
          <w:color w:val="000000"/>
          <w:sz w:val="20"/>
        </w:rPr>
      </w:pPr>
      <w:bookmarkStart w:id="532" w:name="_6FV.11.6_Conditions_about"/>
      <w:bookmarkStart w:id="533" w:name="B6FV116"/>
      <w:bookmarkEnd w:id="532"/>
      <w:bookmarkEnd w:id="53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6</w:t>
      </w:r>
      <w:r w:rsidR="000E0766" w:rsidRPr="00830AAE">
        <w:rPr>
          <w:rFonts w:ascii="Arial" w:hAnsi="Arial" w:cs="Arial"/>
          <w:b/>
          <w:bCs/>
          <w:color w:val="000000"/>
          <w:sz w:val="20"/>
        </w:rPr>
        <w:tab/>
        <w:t>Conditions about personal property</w:t>
      </w:r>
    </w:p>
    <w:p w14:paraId="412F04EA" w14:textId="38842104" w:rsidR="000E0766" w:rsidRPr="00830AAE" w:rsidRDefault="001A7868" w:rsidP="000E0766">
      <w:pPr>
        <w:tabs>
          <w:tab w:val="left" w:pos="454"/>
        </w:tabs>
        <w:spacing w:before="120"/>
        <w:jc w:val="both"/>
        <w:rPr>
          <w:rFonts w:ascii="Arial" w:hAnsi="Arial" w:cs="Arial"/>
          <w:color w:val="000000"/>
          <w:sz w:val="20"/>
        </w:rPr>
      </w:pPr>
      <w:r w:rsidRPr="00830AAE">
        <w:rPr>
          <w:rFonts w:ascii="Arial" w:hAnsi="Arial" w:cs="Arial"/>
          <w:color w:val="000000"/>
          <w:sz w:val="20"/>
        </w:rPr>
        <w:t xml:space="preserve">Section 86 </w:t>
      </w:r>
      <w:r w:rsidR="00DD68EE" w:rsidRPr="00830AAE">
        <w:rPr>
          <w:rFonts w:ascii="Arial" w:hAnsi="Arial" w:cs="Arial"/>
          <w:color w:val="000000"/>
          <w:sz w:val="20"/>
        </w:rPr>
        <w:t xml:space="preserve">of the FVPA </w:t>
      </w:r>
      <w:r w:rsidRPr="00830AAE">
        <w:rPr>
          <w:rFonts w:ascii="Arial" w:hAnsi="Arial" w:cs="Arial"/>
          <w:color w:val="000000"/>
          <w:sz w:val="20"/>
        </w:rPr>
        <w:t>empowers the court to include in a final or interim order a condition directing the respondent</w:t>
      </w:r>
      <w:r w:rsidR="006715BA">
        <w:rPr>
          <w:rFonts w:ascii="Arial" w:hAnsi="Arial" w:cs="Arial"/>
          <w:color w:val="000000"/>
          <w:sz w:val="20"/>
        </w:rPr>
        <w:t>–</w:t>
      </w:r>
    </w:p>
    <w:p w14:paraId="43DC68E3" w14:textId="77777777" w:rsidR="001A7868" w:rsidRPr="00830AAE" w:rsidRDefault="001A786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to return the protected person’s personal property or property belonging to a family member of the protected person; or</w:t>
      </w:r>
    </w:p>
    <w:p w14:paraId="79B0AB2C" w14:textId="77777777" w:rsidR="001A7868" w:rsidRPr="00830AAE" w:rsidRDefault="001A786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to return personal property belonging to the protected person and the respondent that will enable the protected person’s everyday life to continue with as little disruption as practicable in the circumstances.</w:t>
      </w:r>
    </w:p>
    <w:p w14:paraId="09A3A79B" w14:textId="77777777" w:rsidR="007537F6" w:rsidRPr="00830AAE" w:rsidRDefault="007537F6" w:rsidP="007537F6">
      <w:pPr>
        <w:jc w:val="both"/>
        <w:rPr>
          <w:rFonts w:ascii="Arial" w:hAnsi="Arial" w:cs="Arial"/>
          <w:color w:val="000000"/>
          <w:sz w:val="16"/>
          <w:szCs w:val="20"/>
        </w:rPr>
      </w:pPr>
    </w:p>
    <w:p w14:paraId="66619915" w14:textId="76BDBAB8" w:rsidR="001A7868" w:rsidRPr="00830AAE" w:rsidRDefault="001A7868" w:rsidP="003658E0">
      <w:pPr>
        <w:jc w:val="both"/>
        <w:rPr>
          <w:rFonts w:ascii="Arial" w:hAnsi="Arial" w:cs="Arial"/>
          <w:color w:val="000000"/>
          <w:sz w:val="20"/>
        </w:rPr>
      </w:pPr>
      <w:r w:rsidRPr="00830AAE">
        <w:rPr>
          <w:rFonts w:ascii="Arial" w:hAnsi="Arial" w:cs="Arial"/>
          <w:color w:val="000000"/>
          <w:sz w:val="20"/>
        </w:rPr>
        <w:t xml:space="preserve">If the </w:t>
      </w:r>
      <w:r w:rsidR="003658E0" w:rsidRPr="00830AAE">
        <w:rPr>
          <w:rFonts w:ascii="Arial" w:hAnsi="Arial" w:cs="Arial"/>
          <w:color w:val="000000"/>
          <w:sz w:val="20"/>
        </w:rPr>
        <w:t>order includes an exclusion condition, the court may also include in a final or interim order a condition that</w:t>
      </w:r>
      <w:r w:rsidR="006715BA">
        <w:rPr>
          <w:rFonts w:ascii="Arial" w:hAnsi="Arial" w:cs="Arial"/>
          <w:color w:val="000000"/>
          <w:sz w:val="20"/>
        </w:rPr>
        <w:t>–</w:t>
      </w:r>
    </w:p>
    <w:p w14:paraId="493AA82D" w14:textId="77777777" w:rsidR="003658E0" w:rsidRPr="00830AAE" w:rsidRDefault="003658E0"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requires the furniture or appliances in the residence that enable the normal running of the home to remain in the residence; and</w:t>
      </w:r>
    </w:p>
    <w:p w14:paraId="6A528F40" w14:textId="77777777" w:rsidR="003658E0" w:rsidRPr="00830AAE" w:rsidRDefault="003658E0"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allows the respondent to return to the residence, in the company of a police officer or another specified person, to obtain any of the respondent’s personal property that is not required under the order to remain in the residence or to return property in accordance with s.86(a).</w:t>
      </w:r>
    </w:p>
    <w:p w14:paraId="7C4E8055" w14:textId="77777777" w:rsidR="007537F6" w:rsidRPr="00830AAE" w:rsidRDefault="007537F6" w:rsidP="007537F6">
      <w:pPr>
        <w:jc w:val="both"/>
        <w:rPr>
          <w:rFonts w:ascii="Arial" w:hAnsi="Arial" w:cs="Arial"/>
          <w:color w:val="000000"/>
          <w:sz w:val="16"/>
          <w:szCs w:val="20"/>
        </w:rPr>
      </w:pPr>
    </w:p>
    <w:p w14:paraId="6A9E4745" w14:textId="77777777" w:rsidR="00F61869" w:rsidRPr="00830AAE" w:rsidRDefault="00DD68EE" w:rsidP="000E0766">
      <w:pPr>
        <w:tabs>
          <w:tab w:val="left" w:pos="454"/>
        </w:tabs>
        <w:jc w:val="both"/>
        <w:rPr>
          <w:rFonts w:ascii="Arial" w:hAnsi="Arial" w:cs="Arial"/>
          <w:color w:val="000000"/>
          <w:sz w:val="20"/>
        </w:rPr>
      </w:pPr>
      <w:r w:rsidRPr="00830AAE">
        <w:rPr>
          <w:rFonts w:ascii="Arial" w:hAnsi="Arial" w:cs="Arial"/>
          <w:color w:val="000000"/>
          <w:sz w:val="20"/>
        </w:rPr>
        <w:t>Section 87 of the FVPA provides that any condition in an intervention order is subject to any order to the contrary made by the Family Court or another court or a Tribunal with relevant jurisdiction to adjudicate in property disputes.  To the extent of any inconsistency</w:t>
      </w:r>
      <w:r w:rsidR="00BB09A3" w:rsidRPr="00830AAE">
        <w:rPr>
          <w:rFonts w:ascii="Arial" w:hAnsi="Arial" w:cs="Arial"/>
          <w:color w:val="000000"/>
          <w:sz w:val="20"/>
        </w:rPr>
        <w:t>,</w:t>
      </w:r>
      <w:r w:rsidR="00F61869" w:rsidRPr="00830AAE">
        <w:rPr>
          <w:rFonts w:ascii="Arial" w:hAnsi="Arial" w:cs="Arial"/>
          <w:color w:val="000000"/>
          <w:sz w:val="20"/>
        </w:rPr>
        <w:t xml:space="preserve"> the order of the other court </w:t>
      </w:r>
      <w:r w:rsidR="0079748A">
        <w:rPr>
          <w:rFonts w:ascii="Arial" w:hAnsi="Arial" w:cs="Arial"/>
          <w:color w:val="000000"/>
          <w:sz w:val="20"/>
        </w:rPr>
        <w:t xml:space="preserve">or tribunal </w:t>
      </w:r>
      <w:r w:rsidR="00F61869" w:rsidRPr="00830AAE">
        <w:rPr>
          <w:rFonts w:ascii="Arial" w:hAnsi="Arial" w:cs="Arial"/>
          <w:color w:val="000000"/>
          <w:sz w:val="20"/>
        </w:rPr>
        <w:t>prevails.</w:t>
      </w:r>
      <w:r w:rsidR="00BB09A3" w:rsidRPr="00830AAE">
        <w:rPr>
          <w:rFonts w:ascii="Arial" w:hAnsi="Arial" w:cs="Arial"/>
          <w:color w:val="000000"/>
          <w:sz w:val="20"/>
        </w:rPr>
        <w:t xml:space="preserve">  </w:t>
      </w:r>
      <w:r w:rsidR="00F61869" w:rsidRPr="00830AAE">
        <w:rPr>
          <w:rFonts w:ascii="Arial" w:hAnsi="Arial" w:cs="Arial"/>
          <w:color w:val="000000"/>
          <w:sz w:val="20"/>
        </w:rPr>
        <w:t>Section 88 of the FVPA makes it clear that the inclusion of a condition about personal property in an intervention order does not affect any rights the protected person or the respondent may have in relation to ownership of the property.</w:t>
      </w:r>
    </w:p>
    <w:p w14:paraId="55210EC9" w14:textId="77777777" w:rsidR="007537F6" w:rsidRPr="00830AAE" w:rsidRDefault="007537F6" w:rsidP="007537F6">
      <w:pPr>
        <w:jc w:val="both"/>
        <w:rPr>
          <w:rFonts w:ascii="Arial" w:hAnsi="Arial" w:cs="Arial"/>
          <w:color w:val="000000"/>
          <w:sz w:val="16"/>
          <w:szCs w:val="20"/>
        </w:rPr>
      </w:pPr>
    </w:p>
    <w:p w14:paraId="7041245C" w14:textId="77777777" w:rsidR="008D26D8" w:rsidRPr="00830AAE" w:rsidRDefault="00886979" w:rsidP="00961B04">
      <w:pPr>
        <w:pStyle w:val="Heading3"/>
        <w:keepNext/>
        <w:keepLines/>
        <w:widowControl/>
        <w:spacing w:after="120" w:line="240" w:lineRule="auto"/>
        <w:rPr>
          <w:rFonts w:ascii="Arial" w:hAnsi="Arial" w:cs="Arial"/>
          <w:b/>
          <w:bCs/>
          <w:color w:val="000000"/>
          <w:sz w:val="20"/>
        </w:rPr>
      </w:pPr>
      <w:bookmarkStart w:id="534" w:name="_6FV.11.7_Decision_about"/>
      <w:bookmarkStart w:id="535" w:name="B6FV117"/>
      <w:bookmarkEnd w:id="534"/>
      <w:bookmarkEnd w:id="535"/>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7</w:t>
      </w:r>
      <w:r w:rsidR="000E0766" w:rsidRPr="00830AAE">
        <w:rPr>
          <w:rFonts w:ascii="Arial" w:hAnsi="Arial" w:cs="Arial"/>
          <w:b/>
          <w:bCs/>
          <w:color w:val="000000"/>
          <w:sz w:val="20"/>
        </w:rPr>
        <w:tab/>
        <w:t>Decision about contact with chil</w:t>
      </w:r>
      <w:r w:rsidR="00EC3BDA" w:rsidRPr="00830AAE">
        <w:rPr>
          <w:rFonts w:ascii="Arial" w:hAnsi="Arial" w:cs="Arial"/>
          <w:b/>
          <w:bCs/>
          <w:color w:val="000000"/>
          <w:sz w:val="20"/>
        </w:rPr>
        <w:t>d – Inconsistency with other court order</w:t>
      </w:r>
    </w:p>
    <w:p w14:paraId="0E1CDA7B" w14:textId="7F8A96AE" w:rsidR="00DC38F0" w:rsidRPr="00830AAE" w:rsidRDefault="00DC38F0" w:rsidP="00961B04">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 xml:space="preserve">If the court decides to make a family violence intervention order and the protected person or the respondent is the parent of a child, s.91(1) of the FVPA requires the court to </w:t>
      </w:r>
      <w:r w:rsidR="00513928">
        <w:rPr>
          <w:rFonts w:ascii="Arial" w:hAnsi="Arial" w:cs="Arial"/>
          <w:color w:val="000000"/>
          <w:sz w:val="20"/>
        </w:rPr>
        <w:t>“</w:t>
      </w:r>
      <w:r w:rsidRPr="00830AAE">
        <w:rPr>
          <w:rFonts w:ascii="Arial" w:hAnsi="Arial" w:cs="Arial"/>
          <w:color w:val="000000"/>
          <w:sz w:val="20"/>
        </w:rPr>
        <w:t xml:space="preserve">decide whether or not it will </w:t>
      </w:r>
      <w:r w:rsidR="00724A45" w:rsidRPr="00830AAE">
        <w:rPr>
          <w:rFonts w:ascii="Arial" w:hAnsi="Arial" w:cs="Arial"/>
          <w:color w:val="000000"/>
          <w:sz w:val="20"/>
        </w:rPr>
        <w:t xml:space="preserve">or may </w:t>
      </w:r>
      <w:r w:rsidRPr="00830AAE">
        <w:rPr>
          <w:rFonts w:ascii="Arial" w:hAnsi="Arial" w:cs="Arial"/>
          <w:color w:val="000000"/>
          <w:sz w:val="20"/>
        </w:rPr>
        <w:t>jeopardise the safety of the protected person or child for the child to live with, spend time with or communicate with</w:t>
      </w:r>
      <w:r w:rsidR="00513928">
        <w:rPr>
          <w:rFonts w:ascii="Arial" w:hAnsi="Arial" w:cs="Arial"/>
          <w:color w:val="000000"/>
          <w:sz w:val="20"/>
        </w:rPr>
        <w:t>”</w:t>
      </w:r>
      <w:r w:rsidRPr="00830AAE">
        <w:rPr>
          <w:rFonts w:ascii="Arial" w:hAnsi="Arial" w:cs="Arial"/>
          <w:color w:val="000000"/>
          <w:sz w:val="20"/>
        </w:rPr>
        <w:t xml:space="preserve"> the respondent.  </w:t>
      </w:r>
      <w:r w:rsidR="005C3E0A" w:rsidRPr="00830AAE">
        <w:rPr>
          <w:rFonts w:ascii="Arial" w:hAnsi="Arial" w:cs="Arial"/>
          <w:color w:val="000000"/>
          <w:sz w:val="20"/>
        </w:rPr>
        <w:t>A</w:t>
      </w:r>
      <w:r w:rsidRPr="00830AAE">
        <w:rPr>
          <w:rFonts w:ascii="Arial" w:hAnsi="Arial" w:cs="Arial"/>
          <w:color w:val="000000"/>
          <w:sz w:val="20"/>
        </w:rPr>
        <w:t xml:space="preserve"> previous lack of violence by the respondent towards the child is not on its own sufficient reason to decide </w:t>
      </w:r>
      <w:r w:rsidR="005C3E0A" w:rsidRPr="00830AAE">
        <w:rPr>
          <w:rFonts w:ascii="Arial" w:hAnsi="Arial" w:cs="Arial"/>
          <w:color w:val="000000"/>
          <w:sz w:val="20"/>
        </w:rPr>
        <w:t>the child’s safety will not be jeopardised: s.91(2).</w:t>
      </w:r>
    </w:p>
    <w:p w14:paraId="03F65A4F" w14:textId="77777777" w:rsidR="007537F6" w:rsidRDefault="007537F6" w:rsidP="007537F6">
      <w:pPr>
        <w:jc w:val="both"/>
        <w:rPr>
          <w:rFonts w:ascii="Arial" w:hAnsi="Arial" w:cs="Arial"/>
          <w:color w:val="000000"/>
          <w:sz w:val="16"/>
          <w:szCs w:val="20"/>
        </w:rPr>
      </w:pPr>
    </w:p>
    <w:p w14:paraId="1CF32FF7" w14:textId="77777777" w:rsidR="00DC38F0" w:rsidRPr="00F3647F" w:rsidRDefault="005C3E0A" w:rsidP="005C3E0A">
      <w:pPr>
        <w:tabs>
          <w:tab w:val="left" w:pos="454"/>
        </w:tabs>
        <w:jc w:val="both"/>
        <w:rPr>
          <w:rFonts w:ascii="Arial" w:hAnsi="Arial" w:cs="Arial"/>
          <w:b/>
          <w:bCs/>
          <w:color w:val="000000"/>
          <w:sz w:val="20"/>
        </w:rPr>
      </w:pPr>
      <w:r w:rsidRPr="00F3647F">
        <w:rPr>
          <w:rFonts w:ascii="Arial" w:hAnsi="Arial" w:cs="Arial"/>
          <w:b/>
          <w:bCs/>
          <w:color w:val="000000"/>
          <w:sz w:val="20"/>
        </w:rPr>
        <w:t xml:space="preserve">If the court decides the safety of </w:t>
      </w:r>
      <w:r w:rsidR="00F87840" w:rsidRPr="00F3647F">
        <w:rPr>
          <w:rFonts w:ascii="Arial" w:hAnsi="Arial" w:cs="Arial"/>
          <w:b/>
          <w:bCs/>
          <w:color w:val="000000"/>
          <w:sz w:val="20"/>
        </w:rPr>
        <w:t xml:space="preserve">the protected person or </w:t>
      </w:r>
      <w:r w:rsidRPr="00F3647F">
        <w:rPr>
          <w:rFonts w:ascii="Arial" w:hAnsi="Arial" w:cs="Arial"/>
          <w:b/>
          <w:bCs/>
          <w:color w:val="000000"/>
          <w:sz w:val="20"/>
        </w:rPr>
        <w:t>child may be jeopardised, s.93 requires it to include a condition in the intervention order prohibiting the respondent from living with, spending time with or communicating with the child.</w:t>
      </w:r>
    </w:p>
    <w:p w14:paraId="3883D11A" w14:textId="77777777" w:rsidR="007537F6" w:rsidRPr="00830AAE" w:rsidRDefault="007537F6" w:rsidP="007537F6">
      <w:pPr>
        <w:jc w:val="both"/>
        <w:rPr>
          <w:rFonts w:ascii="Arial" w:hAnsi="Arial" w:cs="Arial"/>
          <w:color w:val="000000"/>
          <w:sz w:val="16"/>
          <w:szCs w:val="20"/>
        </w:rPr>
      </w:pPr>
    </w:p>
    <w:p w14:paraId="33F99907" w14:textId="061191C0" w:rsidR="005C3E0A" w:rsidRPr="00830AAE" w:rsidRDefault="005C3E0A" w:rsidP="005C3E0A">
      <w:pPr>
        <w:tabs>
          <w:tab w:val="left" w:pos="454"/>
        </w:tabs>
        <w:jc w:val="both"/>
        <w:rPr>
          <w:rFonts w:ascii="Arial" w:hAnsi="Arial" w:cs="Arial"/>
          <w:color w:val="000000"/>
          <w:sz w:val="20"/>
        </w:rPr>
      </w:pPr>
      <w:r w:rsidRPr="00830AAE">
        <w:rPr>
          <w:rFonts w:ascii="Arial" w:hAnsi="Arial" w:cs="Arial"/>
          <w:color w:val="000000"/>
          <w:sz w:val="20"/>
        </w:rPr>
        <w:t>If</w:t>
      </w:r>
      <w:r w:rsidR="00F87840" w:rsidRPr="00830AAE">
        <w:rPr>
          <w:rFonts w:ascii="Arial" w:hAnsi="Arial" w:cs="Arial"/>
          <w:color w:val="000000"/>
          <w:sz w:val="20"/>
        </w:rPr>
        <w:t>, on the contrary,</w:t>
      </w:r>
      <w:r w:rsidRPr="00830AAE">
        <w:rPr>
          <w:rFonts w:ascii="Arial" w:hAnsi="Arial" w:cs="Arial"/>
          <w:color w:val="000000"/>
          <w:sz w:val="20"/>
        </w:rPr>
        <w:t xml:space="preserve"> the court decides </w:t>
      </w:r>
      <w:r w:rsidR="00F87840" w:rsidRPr="00830AAE">
        <w:rPr>
          <w:rFonts w:ascii="Arial" w:hAnsi="Arial" w:cs="Arial"/>
          <w:color w:val="000000"/>
          <w:sz w:val="20"/>
        </w:rPr>
        <w:t>the safety of the protected person or child will not be jeopardised by the respondent living with, spending time with or communicating with the respondent, s.92 requires the court to include in the intervention order the following conditions</w:t>
      </w:r>
      <w:r w:rsidR="000172E3">
        <w:rPr>
          <w:rFonts w:ascii="Arial" w:hAnsi="Arial" w:cs="Arial"/>
          <w:color w:val="000000"/>
          <w:sz w:val="20"/>
        </w:rPr>
        <w:t>–</w:t>
      </w:r>
    </w:p>
    <w:p w14:paraId="09707F6F" w14:textId="1AD4841D"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condition that any of the following arrangements agreed to by protected person and respondent must be in writing or, in exceptional circumstances, in another form stated in the condition and must comply with any other prescribed requirements</w:t>
      </w:r>
      <w:r w:rsidR="000172E3">
        <w:rPr>
          <w:rFonts w:ascii="Arial" w:hAnsi="Arial" w:cs="Arial"/>
          <w:color w:val="000000"/>
          <w:sz w:val="20"/>
        </w:rPr>
        <w:t>–</w:t>
      </w:r>
    </w:p>
    <w:p w14:paraId="3BD5694A" w14:textId="77777777" w:rsidR="00F87840" w:rsidRPr="00830AAE" w:rsidRDefault="00F87840" w:rsidP="00CA7E9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arrangements for the child to live with, spend time with or communicate with the respondent;</w:t>
      </w:r>
    </w:p>
    <w:p w14:paraId="05351CEB" w14:textId="77777777" w:rsidR="00DC38F0" w:rsidRPr="00830AAE" w:rsidRDefault="00F87840" w:rsidP="00F87840">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arrangements for how the handover of the child is to occur so that the risk of violence being committed by the respondent against the protected person is minimised; and</w:t>
      </w:r>
    </w:p>
    <w:p w14:paraId="61A31F76" w14:textId="77777777"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a condition about how arrangements referred to in s.92(1)(a) are to be negotiated to maximise the safety of the protected person.</w:t>
      </w:r>
    </w:p>
    <w:p w14:paraId="49FAE5A2" w14:textId="77777777" w:rsidR="00724A45" w:rsidRPr="00830AAE" w:rsidRDefault="00724A45" w:rsidP="00724A45">
      <w:pPr>
        <w:tabs>
          <w:tab w:val="left" w:pos="454"/>
        </w:tabs>
        <w:jc w:val="both"/>
        <w:rPr>
          <w:rFonts w:ascii="Arial" w:hAnsi="Arial" w:cs="Arial"/>
          <w:color w:val="000000"/>
          <w:sz w:val="20"/>
        </w:rPr>
      </w:pPr>
      <w:r w:rsidRPr="00830AAE">
        <w:rPr>
          <w:rFonts w:ascii="Arial" w:hAnsi="Arial" w:cs="Arial"/>
          <w:color w:val="000000"/>
          <w:sz w:val="20"/>
        </w:rPr>
        <w:t>However, under s.92(4) the court is not required to include such a condition if the protected person, the respondent and any child of the protected person or the respondent live together.</w:t>
      </w:r>
    </w:p>
    <w:p w14:paraId="394843AE" w14:textId="77777777" w:rsidR="007537F6" w:rsidRPr="00830AAE" w:rsidRDefault="007537F6" w:rsidP="007537F6">
      <w:pPr>
        <w:jc w:val="both"/>
        <w:rPr>
          <w:rFonts w:ascii="Arial" w:hAnsi="Arial" w:cs="Arial"/>
          <w:color w:val="000000"/>
          <w:sz w:val="16"/>
          <w:szCs w:val="20"/>
        </w:rPr>
      </w:pPr>
    </w:p>
    <w:p w14:paraId="24593D29" w14:textId="1FA905F3" w:rsidR="000E0766" w:rsidRPr="00830AAE" w:rsidRDefault="00F61869" w:rsidP="00724A45">
      <w:pPr>
        <w:tabs>
          <w:tab w:val="left" w:pos="454"/>
        </w:tabs>
        <w:jc w:val="both"/>
        <w:rPr>
          <w:rFonts w:ascii="Arial" w:hAnsi="Arial" w:cs="Arial"/>
          <w:color w:val="000000"/>
          <w:sz w:val="20"/>
        </w:rPr>
      </w:pPr>
      <w:r w:rsidRPr="00830AAE">
        <w:rPr>
          <w:rFonts w:ascii="Arial" w:hAnsi="Arial" w:cs="Arial"/>
          <w:color w:val="000000"/>
          <w:sz w:val="20"/>
        </w:rPr>
        <w:t>Section 89 of the FVPA requires the court to enquire whether there is a current</w:t>
      </w:r>
      <w:r w:rsidR="00513928">
        <w:rPr>
          <w:rFonts w:ascii="Arial" w:hAnsi="Arial" w:cs="Arial"/>
          <w:color w:val="000000"/>
          <w:sz w:val="20"/>
        </w:rPr>
        <w:t>–</w:t>
      </w:r>
    </w:p>
    <w:p w14:paraId="0E8C044C" w14:textId="77777777"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Family Law Act order; or</w:t>
      </w:r>
    </w:p>
    <w:p w14:paraId="2C8D8624" w14:textId="3F144D6E"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child protection order</w:t>
      </w:r>
      <w:r w:rsidR="00513928">
        <w:rPr>
          <w:rFonts w:ascii="Arial" w:hAnsi="Arial" w:cs="Arial"/>
          <w:color w:val="000000"/>
          <w:sz w:val="20"/>
        </w:rPr>
        <w:t>–</w:t>
      </w:r>
    </w:p>
    <w:p w14:paraId="4C5FE533" w14:textId="77777777" w:rsidR="000E0766"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if it decides to make a family violence intervention order in any case in which the protected person or the respondent is the parent of a child.</w:t>
      </w:r>
    </w:p>
    <w:p w14:paraId="15E8B25E" w14:textId="77777777" w:rsidR="007537F6" w:rsidRPr="00830AAE" w:rsidRDefault="007537F6" w:rsidP="007537F6">
      <w:pPr>
        <w:jc w:val="both"/>
        <w:rPr>
          <w:rFonts w:ascii="Arial" w:hAnsi="Arial" w:cs="Arial"/>
          <w:color w:val="000000"/>
          <w:sz w:val="16"/>
          <w:szCs w:val="20"/>
        </w:rPr>
      </w:pPr>
    </w:p>
    <w:p w14:paraId="1B0F75A6" w14:textId="7046CD12" w:rsidR="00F61869" w:rsidRPr="00216665" w:rsidRDefault="00DC38F0" w:rsidP="000E0766">
      <w:pPr>
        <w:tabs>
          <w:tab w:val="left" w:pos="454"/>
        </w:tabs>
        <w:jc w:val="both"/>
        <w:rPr>
          <w:rFonts w:ascii="Arial" w:hAnsi="Arial" w:cs="Arial"/>
          <w:b/>
          <w:bCs/>
          <w:color w:val="000000"/>
          <w:sz w:val="20"/>
        </w:rPr>
      </w:pPr>
      <w:r w:rsidRPr="00216665">
        <w:rPr>
          <w:rFonts w:ascii="Arial" w:hAnsi="Arial" w:cs="Arial"/>
          <w:b/>
          <w:bCs/>
          <w:color w:val="000000"/>
          <w:sz w:val="20"/>
        </w:rPr>
        <w:t>If the family violence intervention order and any Family Law Act order will be inconsistent, s.90 of the FVPA requires the Court, to the extent of its powers under s.68R of the Family Law Act</w:t>
      </w:r>
      <w:r w:rsidR="00513928" w:rsidRPr="00216665">
        <w:rPr>
          <w:rFonts w:ascii="Arial" w:hAnsi="Arial" w:cs="Arial"/>
          <w:b/>
          <w:bCs/>
          <w:color w:val="000000"/>
          <w:sz w:val="20"/>
        </w:rPr>
        <w:t xml:space="preserve"> 1975</w:t>
      </w:r>
      <w:r w:rsidRPr="00216665">
        <w:rPr>
          <w:rFonts w:ascii="Arial" w:hAnsi="Arial" w:cs="Arial"/>
          <w:b/>
          <w:bCs/>
          <w:color w:val="000000"/>
          <w:sz w:val="20"/>
        </w:rPr>
        <w:t>, to revive, vary, discharge or suspend the Family Law Act order to the extent of the inconsistency.</w:t>
      </w:r>
    </w:p>
    <w:p w14:paraId="3B212F4E" w14:textId="77777777" w:rsidR="007537F6" w:rsidRPr="00830AAE" w:rsidRDefault="007537F6" w:rsidP="007537F6">
      <w:pPr>
        <w:jc w:val="both"/>
        <w:rPr>
          <w:rFonts w:ascii="Arial" w:hAnsi="Arial" w:cs="Arial"/>
          <w:color w:val="000000"/>
          <w:sz w:val="16"/>
          <w:szCs w:val="20"/>
        </w:rPr>
      </w:pPr>
    </w:p>
    <w:p w14:paraId="0320A08D" w14:textId="4BD21B15" w:rsidR="00EC3BDA" w:rsidRPr="00830AAE" w:rsidRDefault="00EC3BDA" w:rsidP="000E0766">
      <w:pPr>
        <w:tabs>
          <w:tab w:val="left" w:pos="454"/>
        </w:tabs>
        <w:jc w:val="both"/>
        <w:rPr>
          <w:rFonts w:ascii="Arial" w:hAnsi="Arial" w:cs="Arial"/>
          <w:color w:val="000000"/>
          <w:sz w:val="20"/>
        </w:rPr>
      </w:pPr>
      <w:r w:rsidRPr="00830AAE">
        <w:rPr>
          <w:rFonts w:ascii="Arial" w:hAnsi="Arial" w:cs="Arial"/>
          <w:color w:val="000000"/>
          <w:sz w:val="20"/>
        </w:rPr>
        <w:t xml:space="preserve">There is no power under s.90 to vary, discharge or suspend a child protection order.  </w:t>
      </w:r>
      <w:r w:rsidR="0021177F" w:rsidRPr="00513928">
        <w:rPr>
          <w:rFonts w:ascii="Arial" w:hAnsi="Arial" w:cs="Arial"/>
          <w:b/>
          <w:bCs/>
          <w:color w:val="000000"/>
          <w:sz w:val="20"/>
        </w:rPr>
        <w:t>Under s.</w:t>
      </w:r>
      <w:r w:rsidR="00D23817" w:rsidRPr="00513928">
        <w:rPr>
          <w:rFonts w:ascii="Arial" w:hAnsi="Arial" w:cs="Arial"/>
          <w:b/>
          <w:bCs/>
          <w:color w:val="000000"/>
          <w:sz w:val="20"/>
        </w:rPr>
        <w:t xml:space="preserve">173(1) of the FVPA a family violence intervention order prevails over an inconsistent </w:t>
      </w:r>
      <w:r w:rsidRPr="00513928">
        <w:rPr>
          <w:rFonts w:ascii="Arial" w:hAnsi="Arial" w:cs="Arial"/>
          <w:b/>
          <w:bCs/>
          <w:color w:val="000000"/>
          <w:sz w:val="20"/>
        </w:rPr>
        <w:t>child protection order to the extent of the inconsistency.</w:t>
      </w:r>
      <w:r w:rsidR="00513928">
        <w:rPr>
          <w:rFonts w:ascii="Arial" w:hAnsi="Arial" w:cs="Arial"/>
          <w:color w:val="000000"/>
          <w:sz w:val="20"/>
        </w:rPr>
        <w:t xml:space="preserve">  However, under s.173(2) if the Children’s Court is hearing an application for a child protection order in relation to a child and the child is a protected person or respondent under a family </w:t>
      </w:r>
      <w:r w:rsidR="00513928" w:rsidRPr="00513928">
        <w:rPr>
          <w:rFonts w:ascii="Arial" w:hAnsi="Arial" w:cs="Arial"/>
          <w:sz w:val="20"/>
          <w:szCs w:val="20"/>
        </w:rPr>
        <w:t xml:space="preserve">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the Court may, on its own initiative, revoke or vary the family 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to the extent the order would be inconsistent with the order the Court proposes to make under the</w:t>
      </w:r>
      <w:r w:rsidR="00513928">
        <w:rPr>
          <w:rFonts w:ascii="Arial" w:hAnsi="Arial" w:cs="Arial"/>
          <w:sz w:val="20"/>
          <w:szCs w:val="20"/>
        </w:rPr>
        <w:t xml:space="preserve"> CYFA.  Section 173(3) provides that for the purposes of s.173(2), if the Court proposes to revoke or vary the existing family violence intervention order or </w:t>
      </w:r>
      <w:r w:rsidR="00B34D01">
        <w:rPr>
          <w:rFonts w:ascii="Arial" w:hAnsi="Arial" w:cs="Arial"/>
          <w:sz w:val="20"/>
          <w:szCs w:val="20"/>
        </w:rPr>
        <w:t>recognised DVO–</w:t>
      </w:r>
    </w:p>
    <w:p w14:paraId="3BD8A353" w14:textId="7D60DB47" w:rsidR="000172E3" w:rsidRPr="000172E3" w:rsidRDefault="000172E3" w:rsidP="007A7A4D">
      <w:pPr>
        <w:pStyle w:val="ListParagraph"/>
        <w:numPr>
          <w:ilvl w:val="0"/>
          <w:numId w:val="92"/>
        </w:numPr>
        <w:tabs>
          <w:tab w:val="left" w:pos="454"/>
        </w:tabs>
        <w:ind w:left="459" w:hanging="459"/>
        <w:jc w:val="both"/>
        <w:rPr>
          <w:rFonts w:ascii="Arial" w:hAnsi="Arial" w:cs="Arial"/>
          <w:sz w:val="20"/>
          <w:szCs w:val="16"/>
        </w:rPr>
      </w:pPr>
      <w:r w:rsidRPr="000172E3">
        <w:rPr>
          <w:rFonts w:ascii="Arial" w:hAnsi="Arial" w:cs="Arial"/>
          <w:sz w:val="20"/>
          <w:szCs w:val="16"/>
        </w:rPr>
        <w:t>the appropriate registrar for the Court must give notice of its intention to revoke or vary the order to all the parties to the proceeding in which the order was made; and</w:t>
      </w:r>
    </w:p>
    <w:p w14:paraId="04850015" w14:textId="45CD8DE2"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the Court must not revoke or vary the order until all the parties have had an opportunity to be heard by the Court; and</w:t>
      </w:r>
    </w:p>
    <w:p w14:paraId="2B3511B8" w14:textId="344EF0B3"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 xml:space="preserve">the Court may make an interim order varying the family violence intervention order </w:t>
      </w:r>
      <w:r w:rsidRPr="000172E3">
        <w:rPr>
          <w:rFonts w:ascii="Arial" w:hAnsi="Arial" w:cs="Arial"/>
          <w:sz w:val="20"/>
          <w:szCs w:val="16"/>
          <w:lang w:eastAsia="en-AU"/>
        </w:rPr>
        <w:t>or recognised DVO</w:t>
      </w:r>
      <w:r w:rsidRPr="000172E3">
        <w:rPr>
          <w:rFonts w:ascii="Arial" w:hAnsi="Arial" w:cs="Arial"/>
          <w:sz w:val="20"/>
          <w:szCs w:val="16"/>
        </w:rPr>
        <w:t xml:space="preserve"> until all the parties have been given an opportunity to be heard.</w:t>
      </w:r>
    </w:p>
    <w:p w14:paraId="15BBF334" w14:textId="77777777" w:rsidR="007537F6" w:rsidRPr="000172E3" w:rsidRDefault="007537F6" w:rsidP="000172E3">
      <w:pPr>
        <w:jc w:val="both"/>
        <w:rPr>
          <w:rFonts w:ascii="Arial" w:hAnsi="Arial" w:cs="Arial"/>
          <w:color w:val="000000"/>
          <w:sz w:val="12"/>
          <w:szCs w:val="16"/>
        </w:rPr>
      </w:pPr>
    </w:p>
    <w:p w14:paraId="666DCB49" w14:textId="77777777" w:rsidR="008D26D8" w:rsidRPr="00830AAE" w:rsidRDefault="00886979" w:rsidP="008D26D8">
      <w:pPr>
        <w:pStyle w:val="Heading3"/>
        <w:spacing w:after="120" w:line="240" w:lineRule="auto"/>
        <w:rPr>
          <w:rFonts w:ascii="Arial" w:hAnsi="Arial" w:cs="Arial"/>
          <w:b/>
          <w:bCs/>
          <w:color w:val="000000"/>
          <w:sz w:val="20"/>
        </w:rPr>
      </w:pPr>
      <w:bookmarkStart w:id="536" w:name="_6FV.11.8_Suspension_or"/>
      <w:bookmarkStart w:id="537" w:name="B6FV118"/>
      <w:bookmarkEnd w:id="536"/>
      <w:bookmarkEnd w:id="537"/>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8</w:t>
      </w:r>
      <w:r w:rsidR="000E0766" w:rsidRPr="00830AAE">
        <w:rPr>
          <w:rFonts w:ascii="Arial" w:hAnsi="Arial" w:cs="Arial"/>
          <w:b/>
          <w:bCs/>
          <w:color w:val="000000"/>
          <w:sz w:val="20"/>
        </w:rPr>
        <w:tab/>
        <w:t>Suspension or cancellation of firearms authority or weapons approval</w:t>
      </w:r>
    </w:p>
    <w:p w14:paraId="1D1CA59C" w14:textId="4891ACAF" w:rsidR="00117A3A" w:rsidRPr="00830AAE" w:rsidRDefault="00210A3C" w:rsidP="000E0766">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FV intervention order, s.</w:t>
      </w:r>
      <w:r w:rsidR="00DE79A8" w:rsidRPr="00830AAE">
        <w:rPr>
          <w:rFonts w:ascii="Arial" w:hAnsi="Arial" w:cs="Arial"/>
          <w:color w:val="000000"/>
          <w:sz w:val="20"/>
        </w:rPr>
        <w:t xml:space="preserve">94 of the FVPA requires </w:t>
      </w:r>
      <w:r w:rsidRPr="00830AAE">
        <w:rPr>
          <w:rFonts w:ascii="Arial" w:hAnsi="Arial" w:cs="Arial"/>
          <w:color w:val="000000"/>
          <w:sz w:val="20"/>
        </w:rPr>
        <w:t>it</w:t>
      </w:r>
      <w:r w:rsidR="00DE79A8" w:rsidRPr="00830AAE">
        <w:rPr>
          <w:rFonts w:ascii="Arial" w:hAnsi="Arial" w:cs="Arial"/>
          <w:color w:val="000000"/>
          <w:sz w:val="20"/>
        </w:rPr>
        <w:t xml:space="preserve"> to enquire as to whether a respondent holds a firearms authority, weapons approval or weapons exemption.  </w:t>
      </w:r>
      <w:r w:rsidR="00043F24" w:rsidRPr="00830AAE">
        <w:rPr>
          <w:rFonts w:ascii="Arial" w:hAnsi="Arial" w:cs="Arial"/>
          <w:color w:val="000000"/>
          <w:sz w:val="20"/>
        </w:rPr>
        <w:t>Sect</w:t>
      </w:r>
      <w:r w:rsidR="00DE79A8" w:rsidRPr="00830AAE">
        <w:rPr>
          <w:rFonts w:ascii="Arial" w:hAnsi="Arial" w:cs="Arial"/>
          <w:color w:val="000000"/>
          <w:sz w:val="20"/>
        </w:rPr>
        <w:t>ion</w:t>
      </w:r>
      <w:r w:rsidRPr="00830AAE">
        <w:rPr>
          <w:rFonts w:ascii="Arial" w:hAnsi="Arial" w:cs="Arial"/>
          <w:color w:val="000000"/>
          <w:sz w:val="20"/>
        </w:rPr>
        <w:t> </w:t>
      </w:r>
      <w:r w:rsidR="00DE79A8" w:rsidRPr="00830AAE">
        <w:rPr>
          <w:rFonts w:ascii="Arial" w:hAnsi="Arial" w:cs="Arial"/>
          <w:color w:val="000000"/>
          <w:sz w:val="20"/>
        </w:rPr>
        <w:t xml:space="preserve">95 </w:t>
      </w:r>
      <w:r w:rsidR="00117A3A" w:rsidRPr="00830AAE">
        <w:rPr>
          <w:rFonts w:ascii="Arial" w:hAnsi="Arial" w:cs="Arial"/>
          <w:color w:val="000000"/>
          <w:sz w:val="20"/>
        </w:rPr>
        <w:t>empowers the court to include a condition</w:t>
      </w:r>
      <w:r w:rsidR="009813AA">
        <w:rPr>
          <w:rFonts w:ascii="Arial" w:hAnsi="Arial" w:cs="Arial"/>
          <w:color w:val="000000"/>
          <w:sz w:val="20"/>
        </w:rPr>
        <w:t>–</w:t>
      </w:r>
    </w:p>
    <w:p w14:paraId="6F0A0F56" w14:textId="33729C75" w:rsidR="00117A3A"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9813AA">
        <w:rPr>
          <w:rFonts w:ascii="Arial" w:hAnsi="Arial" w:cs="Arial"/>
          <w:color w:val="000000"/>
          <w:sz w:val="20"/>
        </w:rPr>
        <w:t>–</w:t>
      </w:r>
    </w:p>
    <w:p w14:paraId="6FFB42E3" w14:textId="5079CE0A" w:rsidR="00BB09A3"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9813AA">
        <w:rPr>
          <w:rFonts w:ascii="Arial" w:hAnsi="Arial" w:cs="Arial"/>
          <w:color w:val="000000"/>
          <w:sz w:val="20"/>
        </w:rPr>
        <w:t>–</w:t>
      </w:r>
    </w:p>
    <w:p w14:paraId="1541E6FE" w14:textId="77777777" w:rsidR="000E0766" w:rsidRPr="00830AAE" w:rsidRDefault="00BB09A3" w:rsidP="00BB09A3">
      <w:pPr>
        <w:tabs>
          <w:tab w:val="left" w:pos="454"/>
        </w:tabs>
        <w:jc w:val="both"/>
        <w:rPr>
          <w:rFonts w:ascii="Arial" w:hAnsi="Arial" w:cs="Arial"/>
          <w:color w:val="000000"/>
          <w:sz w:val="20"/>
        </w:rPr>
      </w:pPr>
      <w:r w:rsidRPr="00830AAE">
        <w:rPr>
          <w:rFonts w:ascii="Arial" w:hAnsi="Arial" w:cs="Arial"/>
          <w:color w:val="000000"/>
          <w:sz w:val="20"/>
        </w:rPr>
        <w:t>the respondent’s f</w:t>
      </w:r>
      <w:r w:rsidR="00117A3A" w:rsidRPr="00830AAE">
        <w:rPr>
          <w:rFonts w:ascii="Arial" w:hAnsi="Arial" w:cs="Arial"/>
          <w:color w:val="000000"/>
          <w:sz w:val="20"/>
        </w:rPr>
        <w:t>irearms authority, weapons approval or weapons exemption.</w:t>
      </w:r>
    </w:p>
    <w:p w14:paraId="0EACF700" w14:textId="77777777" w:rsidR="007502F2" w:rsidRPr="0054432F" w:rsidRDefault="007502F2" w:rsidP="007502F2">
      <w:pPr>
        <w:rPr>
          <w:rFonts w:ascii="Arial" w:hAnsi="Arial" w:cs="Arial"/>
          <w:color w:val="000000"/>
          <w:sz w:val="20"/>
          <w:szCs w:val="32"/>
        </w:rPr>
      </w:pPr>
      <w:bookmarkStart w:id="538" w:name="_6FV.11.9_Courtlink_conditions"/>
      <w:bookmarkStart w:id="539" w:name="B6FV119"/>
      <w:bookmarkEnd w:id="538"/>
      <w:bookmarkEnd w:id="539"/>
    </w:p>
    <w:p w14:paraId="1C8C869B" w14:textId="77777777" w:rsidR="007502F2" w:rsidRPr="00EF0618" w:rsidRDefault="007502F2" w:rsidP="007502F2">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614A659" w14:textId="77777777" w:rsidR="007502F2" w:rsidRPr="00364728" w:rsidRDefault="007502F2" w:rsidP="007502F2">
      <w:pPr>
        <w:jc w:val="both"/>
        <w:rPr>
          <w:rFonts w:ascii="Arial" w:hAnsi="Arial" w:cs="Arial"/>
          <w:color w:val="000000"/>
          <w:sz w:val="20"/>
          <w:szCs w:val="32"/>
        </w:rPr>
      </w:pPr>
    </w:p>
    <w:p w14:paraId="4F311248" w14:textId="77777777" w:rsidR="00101BAD" w:rsidRDefault="00101BAD">
      <w:pPr>
        <w:rPr>
          <w:rFonts w:ascii="Arial" w:hAnsi="Arial" w:cs="Arial"/>
          <w:b/>
          <w:bCs/>
          <w:color w:val="000000"/>
          <w:kern w:val="28"/>
          <w:sz w:val="20"/>
          <w:szCs w:val="20"/>
          <w:lang w:val="en-GB"/>
        </w:rPr>
      </w:pPr>
      <w:r>
        <w:rPr>
          <w:rFonts w:ascii="Arial" w:hAnsi="Arial" w:cs="Arial"/>
          <w:b/>
          <w:bCs/>
          <w:color w:val="000000"/>
          <w:sz w:val="20"/>
        </w:rPr>
        <w:br w:type="page"/>
      </w:r>
    </w:p>
    <w:p w14:paraId="7956EA8E" w14:textId="02ECBD91" w:rsidR="008D26D8" w:rsidRPr="00830AAE" w:rsidRDefault="00886979" w:rsidP="008D26D8">
      <w:pPr>
        <w:pStyle w:val="Heading3"/>
        <w:spacing w:after="120" w:line="240" w:lineRule="auto"/>
        <w:rPr>
          <w:rFonts w:ascii="Arial" w:hAnsi="Arial" w:cs="Arial"/>
          <w:b/>
          <w:bCs/>
          <w:color w:val="000000"/>
          <w:sz w:val="20"/>
        </w:rPr>
      </w:pPr>
      <w:r w:rsidRPr="00830AAE">
        <w:rPr>
          <w:rFonts w:ascii="Arial" w:hAnsi="Arial" w:cs="Arial"/>
          <w:b/>
          <w:bCs/>
          <w:color w:val="000000"/>
          <w:sz w:val="20"/>
        </w:rPr>
        <w:lastRenderedPageBreak/>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9</w:t>
      </w:r>
      <w:r w:rsidR="006855FD" w:rsidRPr="00830AAE">
        <w:rPr>
          <w:rFonts w:ascii="Arial" w:hAnsi="Arial" w:cs="Arial"/>
          <w:b/>
          <w:bCs/>
          <w:color w:val="000000"/>
          <w:sz w:val="20"/>
        </w:rPr>
        <w:tab/>
      </w:r>
      <w:proofErr w:type="spellStart"/>
      <w:r w:rsidR="000E0766" w:rsidRPr="00830AAE">
        <w:rPr>
          <w:rFonts w:ascii="Arial" w:hAnsi="Arial" w:cs="Arial"/>
          <w:b/>
          <w:bCs/>
          <w:color w:val="000000"/>
          <w:sz w:val="20"/>
        </w:rPr>
        <w:t>Courtlink</w:t>
      </w:r>
      <w:proofErr w:type="spellEnd"/>
      <w:r w:rsidR="000E0766" w:rsidRPr="00830AAE">
        <w:rPr>
          <w:rFonts w:ascii="Arial" w:hAnsi="Arial" w:cs="Arial"/>
          <w:b/>
          <w:bCs/>
          <w:color w:val="000000"/>
          <w:sz w:val="20"/>
        </w:rPr>
        <w:t xml:space="preserve"> conditions</w:t>
      </w:r>
    </w:p>
    <w:p w14:paraId="167136C2" w14:textId="249AB1C1" w:rsidR="00BB09A3" w:rsidRPr="00830AAE" w:rsidRDefault="003E497B" w:rsidP="00EE4E7E">
      <w:pPr>
        <w:keepNext/>
        <w:keepLines/>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Children’s &amp; Magistrates’</w:t>
      </w:r>
      <w:r w:rsidRPr="00830AAE">
        <w:rPr>
          <w:rFonts w:ascii="Arial" w:hAnsi="Arial" w:cs="Arial"/>
          <w:color w:val="000000"/>
          <w:sz w:val="20"/>
        </w:rPr>
        <w:t xml:space="preserve"> Courts contain </w:t>
      </w:r>
      <w:r w:rsidR="00BB09A3" w:rsidRPr="00830AAE">
        <w:rPr>
          <w:rFonts w:ascii="Arial" w:hAnsi="Arial" w:cs="Arial"/>
          <w:color w:val="000000"/>
          <w:sz w:val="20"/>
        </w:rPr>
        <w:t>a number of</w:t>
      </w:r>
      <w:r w:rsidRPr="00830AAE">
        <w:rPr>
          <w:rFonts w:ascii="Arial" w:hAnsi="Arial" w:cs="Arial"/>
          <w:color w:val="000000"/>
          <w:sz w:val="20"/>
        </w:rPr>
        <w:t xml:space="preserve"> pro-forma prohibitions or restrictions which are based on s.</w:t>
      </w:r>
      <w:r w:rsidR="00BB09A3" w:rsidRPr="00830AAE">
        <w:rPr>
          <w:rFonts w:ascii="Arial" w:hAnsi="Arial" w:cs="Arial"/>
          <w:color w:val="000000"/>
          <w:sz w:val="20"/>
        </w:rPr>
        <w:t>81(2)</w:t>
      </w:r>
      <w:r w:rsidRPr="00830AAE">
        <w:rPr>
          <w:rFonts w:ascii="Arial" w:hAnsi="Arial" w:cs="Arial"/>
          <w:color w:val="000000"/>
          <w:sz w:val="20"/>
        </w:rPr>
        <w:t xml:space="preserve"> of the </w:t>
      </w:r>
      <w:r w:rsidR="00BB09A3" w:rsidRPr="00830AAE">
        <w:rPr>
          <w:rFonts w:ascii="Arial" w:hAnsi="Arial" w:cs="Arial"/>
          <w:color w:val="000000"/>
          <w:sz w:val="20"/>
        </w:rPr>
        <w:t>FVPA</w:t>
      </w:r>
      <w:r w:rsidRPr="00830AAE">
        <w:rPr>
          <w:rFonts w:ascii="Arial" w:hAnsi="Arial" w:cs="Arial"/>
          <w:color w:val="000000"/>
          <w:sz w:val="20"/>
        </w:rPr>
        <w:t xml:space="preserve">.  </w:t>
      </w:r>
      <w:r w:rsidR="00BB09A3" w:rsidRPr="00830AAE">
        <w:rPr>
          <w:rFonts w:ascii="Arial" w:hAnsi="Arial" w:cs="Arial"/>
          <w:color w:val="000000"/>
          <w:sz w:val="20"/>
        </w:rPr>
        <w:t>These do not, of course, restrict the power of the court to include any conditions that appear to the court necessary or desirable in the circumstances of any particular case.</w:t>
      </w:r>
      <w:r w:rsidR="0026722C">
        <w:rPr>
          <w:rFonts w:ascii="Arial" w:hAnsi="Arial" w:cs="Arial"/>
          <w:color w:val="000000"/>
          <w:sz w:val="20"/>
        </w:rPr>
        <w:t xml:space="preserve">  </w:t>
      </w:r>
    </w:p>
    <w:p w14:paraId="104E7CFB" w14:textId="77777777" w:rsidR="007537F6" w:rsidRPr="00830AAE" w:rsidRDefault="007537F6" w:rsidP="007537F6">
      <w:pPr>
        <w:jc w:val="both"/>
        <w:rPr>
          <w:rFonts w:ascii="Arial" w:hAnsi="Arial" w:cs="Arial"/>
          <w:color w:val="000000"/>
          <w:sz w:val="16"/>
          <w:szCs w:val="20"/>
        </w:rPr>
      </w:pPr>
    </w:p>
    <w:p w14:paraId="2E1D6E1E" w14:textId="065D9A87" w:rsidR="003E497B" w:rsidRPr="00830AAE" w:rsidRDefault="00BB09A3" w:rsidP="00BB09A3">
      <w:pPr>
        <w:jc w:val="both"/>
        <w:rPr>
          <w:rFonts w:ascii="Arial" w:hAnsi="Arial" w:cs="Arial"/>
          <w:color w:val="000000"/>
          <w:sz w:val="20"/>
        </w:rPr>
      </w:pPr>
      <w:r w:rsidRPr="00830AAE">
        <w:rPr>
          <w:rFonts w:ascii="Arial" w:hAnsi="Arial" w:cs="Arial"/>
          <w:color w:val="000000"/>
          <w:sz w:val="20"/>
        </w:rPr>
        <w:t>The pro-forma</w:t>
      </w:r>
      <w:r w:rsidR="009A6431" w:rsidRPr="00830AAE">
        <w:rPr>
          <w:rFonts w:ascii="Arial" w:hAnsi="Arial" w:cs="Arial"/>
          <w:color w:val="000000"/>
          <w:sz w:val="20"/>
        </w:rPr>
        <w:t xml:space="preserve"> condition</w:t>
      </w:r>
      <w:r w:rsidR="007A1023" w:rsidRPr="00830AAE">
        <w:rPr>
          <w:rFonts w:ascii="Arial" w:hAnsi="Arial" w:cs="Arial"/>
          <w:color w:val="000000"/>
          <w:sz w:val="20"/>
        </w:rPr>
        <w:t xml:space="preserve">s on the </w:t>
      </w:r>
      <w:proofErr w:type="spellStart"/>
      <w:r w:rsidR="009A6431" w:rsidRPr="00830AAE">
        <w:rPr>
          <w:rFonts w:ascii="Arial" w:hAnsi="Arial" w:cs="Arial"/>
          <w:color w:val="000000"/>
          <w:sz w:val="20"/>
        </w:rPr>
        <w:t>Courtlink</w:t>
      </w:r>
      <w:proofErr w:type="spellEnd"/>
      <w:r w:rsidR="009A6431" w:rsidRPr="00830AAE">
        <w:rPr>
          <w:rFonts w:ascii="Arial" w:hAnsi="Arial" w:cs="Arial"/>
          <w:color w:val="000000"/>
          <w:sz w:val="20"/>
        </w:rPr>
        <w:t xml:space="preserve"> </w:t>
      </w:r>
      <w:r w:rsidRPr="00830AAE">
        <w:rPr>
          <w:rFonts w:ascii="Arial" w:hAnsi="Arial" w:cs="Arial"/>
          <w:color w:val="000000"/>
          <w:sz w:val="20"/>
        </w:rPr>
        <w:t>system</w:t>
      </w:r>
      <w:r w:rsidR="003E497B" w:rsidRPr="00830AAE">
        <w:rPr>
          <w:rFonts w:ascii="Arial" w:hAnsi="Arial" w:cs="Arial"/>
          <w:color w:val="000000"/>
          <w:sz w:val="20"/>
        </w:rPr>
        <w:t xml:space="preserve"> </w:t>
      </w:r>
      <w:r w:rsidR="00413C61" w:rsidRPr="00830AAE">
        <w:rPr>
          <w:rFonts w:ascii="Arial" w:hAnsi="Arial" w:cs="Arial"/>
          <w:color w:val="000000"/>
          <w:sz w:val="20"/>
        </w:rPr>
        <w:t xml:space="preserve">for </w:t>
      </w:r>
      <w:r w:rsidR="00C86237">
        <w:rPr>
          <w:rFonts w:ascii="Arial" w:hAnsi="Arial" w:cs="Arial"/>
          <w:color w:val="000000"/>
          <w:sz w:val="20"/>
        </w:rPr>
        <w:t xml:space="preserve">Children’s Court </w:t>
      </w:r>
      <w:r w:rsidR="00413C61" w:rsidRPr="00830AAE">
        <w:rPr>
          <w:rFonts w:ascii="Arial" w:hAnsi="Arial" w:cs="Arial"/>
          <w:color w:val="000000"/>
          <w:sz w:val="20"/>
        </w:rPr>
        <w:t xml:space="preserve">orders under the FVPA </w:t>
      </w:r>
      <w:r w:rsidR="009A6431" w:rsidRPr="00830AAE">
        <w:rPr>
          <w:rFonts w:ascii="Arial" w:hAnsi="Arial" w:cs="Arial"/>
          <w:color w:val="000000"/>
          <w:sz w:val="20"/>
        </w:rPr>
        <w:t>are</w:t>
      </w:r>
      <w:r w:rsidR="003E497B" w:rsidRPr="00830AAE">
        <w:rPr>
          <w:rFonts w:ascii="Arial" w:hAnsi="Arial" w:cs="Arial"/>
          <w:color w:val="000000"/>
          <w:sz w:val="20"/>
        </w:rPr>
        <w:t>:</w:t>
      </w:r>
    </w:p>
    <w:p w14:paraId="1254EFDB" w14:textId="77777777" w:rsidR="00765C1D" w:rsidRPr="00101BAD" w:rsidRDefault="00765C1D" w:rsidP="00765C1D">
      <w:pPr>
        <w:jc w:val="both"/>
        <w:rPr>
          <w:rFonts w:ascii="Arial" w:hAnsi="Arial" w:cs="Arial"/>
          <w:color w:val="000000"/>
          <w:sz w:val="16"/>
          <w:szCs w:val="20"/>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606"/>
        <w:gridCol w:w="6129"/>
      </w:tblGrid>
      <w:tr w:rsidR="00B0376C" w:rsidRPr="00E01ED3" w14:paraId="6787BEA9" w14:textId="77777777" w:rsidTr="00C86237">
        <w:tc>
          <w:tcPr>
            <w:tcW w:w="525" w:type="pct"/>
          </w:tcPr>
          <w:p w14:paraId="05787318"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929" w:type="pct"/>
          </w:tcPr>
          <w:p w14:paraId="78E41224"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546" w:type="pct"/>
          </w:tcPr>
          <w:p w14:paraId="6098F8A5"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B0376C" w:rsidRPr="00E01ED3" w14:paraId="4AFA75B3" w14:textId="77777777" w:rsidTr="00C86237">
        <w:tc>
          <w:tcPr>
            <w:tcW w:w="525" w:type="pct"/>
          </w:tcPr>
          <w:p w14:paraId="5DAA48BD" w14:textId="77777777" w:rsidR="00A10615"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rPr>
              <w:t>1.</w:t>
            </w:r>
          </w:p>
          <w:p w14:paraId="68B5515A" w14:textId="77777777" w:rsidR="00B0376C"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ASH</w:t>
            </w:r>
          </w:p>
        </w:tc>
        <w:tc>
          <w:tcPr>
            <w:tcW w:w="929" w:type="pct"/>
          </w:tcPr>
          <w:p w14:paraId="0EFEC99B" w14:textId="77777777" w:rsidR="00B0376C" w:rsidRPr="00E01ED3" w:rsidRDefault="00C86237" w:rsidP="009108EF">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5F8905F7" w14:textId="77777777" w:rsidR="00B0376C" w:rsidRPr="00E01ED3" w:rsidRDefault="00B0376C" w:rsidP="009108EF">
            <w:pPr>
              <w:keepNext/>
              <w:keepLines/>
              <w:jc w:val="both"/>
              <w:rPr>
                <w:rFonts w:ascii="Arial" w:hAnsi="Arial" w:cs="Arial"/>
                <w:color w:val="000000"/>
                <w:sz w:val="20"/>
                <w:szCs w:val="20"/>
              </w:rPr>
            </w:pPr>
            <w:r w:rsidRPr="00E01ED3">
              <w:rPr>
                <w:rFonts w:ascii="Arial" w:hAnsi="Arial" w:cs="Arial"/>
                <w:color w:val="000000"/>
                <w:sz w:val="20"/>
                <w:szCs w:val="20"/>
              </w:rPr>
              <w:t>commit family violence against the protected person(s).</w:t>
            </w:r>
          </w:p>
          <w:p w14:paraId="26B6B996" w14:textId="77777777" w:rsidR="00B0376C" w:rsidRPr="00E01ED3" w:rsidRDefault="00B0376C" w:rsidP="009813AA">
            <w:pPr>
              <w:keepNext/>
              <w:keepLines/>
              <w:spacing w:before="60"/>
              <w:jc w:val="both"/>
              <w:rPr>
                <w:rFonts w:ascii="Arial" w:hAnsi="Arial" w:cs="Arial"/>
                <w:b/>
                <w:color w:val="000000"/>
                <w:sz w:val="16"/>
                <w:szCs w:val="20"/>
              </w:rPr>
            </w:pPr>
            <w:r w:rsidRPr="00101BAD">
              <w:rPr>
                <w:rFonts w:ascii="Arial" w:hAnsi="Arial" w:cs="Arial"/>
                <w:b/>
                <w:color w:val="000000"/>
                <w:sz w:val="14"/>
                <w:szCs w:val="18"/>
                <w:u w:val="single"/>
              </w:rPr>
              <w:t>Note</w:t>
            </w:r>
            <w:r w:rsidRPr="00101BAD">
              <w:rPr>
                <w:rFonts w:ascii="Arial" w:hAnsi="Arial" w:cs="Arial"/>
                <w:b/>
                <w:color w:val="000000"/>
                <w:sz w:val="14"/>
                <w:szCs w:val="18"/>
              </w:rPr>
              <w:t xml:space="preserve">:  The Family Violence Protection Act 2008 defines family violence as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  </w:t>
            </w:r>
            <w:r w:rsidR="00E37E60" w:rsidRPr="00101BAD">
              <w:rPr>
                <w:rFonts w:ascii="Arial" w:hAnsi="Arial" w:cs="Arial"/>
                <w:b/>
                <w:color w:val="000000"/>
                <w:sz w:val="14"/>
                <w:szCs w:val="18"/>
              </w:rPr>
              <w:t>Family violence</w:t>
            </w:r>
            <w:r w:rsidRPr="00101BAD">
              <w:rPr>
                <w:rFonts w:ascii="Arial" w:hAnsi="Arial" w:cs="Arial"/>
                <w:b/>
                <w:color w:val="000000"/>
                <w:sz w:val="14"/>
                <w:szCs w:val="18"/>
              </w:rPr>
              <w:t xml:space="preserve"> includes behaviour that causes a child to hear or witness or otherwise be exposed to the effects of these behaviours.</w:t>
            </w:r>
          </w:p>
        </w:tc>
      </w:tr>
      <w:tr w:rsidR="00B0376C" w:rsidRPr="00E01ED3" w14:paraId="184ACAF4" w14:textId="77777777" w:rsidTr="00C86237">
        <w:tc>
          <w:tcPr>
            <w:tcW w:w="525" w:type="pct"/>
          </w:tcPr>
          <w:p w14:paraId="05823570" w14:textId="77777777" w:rsidR="00A10615"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rPr>
              <w:t>2.</w:t>
            </w:r>
          </w:p>
          <w:p w14:paraId="6F48C241" w14:textId="77777777" w:rsidR="00B0376C"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bdr w:val="single" w:sz="4" w:space="0" w:color="auto"/>
              </w:rPr>
              <w:t>DAM</w:t>
            </w:r>
          </w:p>
        </w:tc>
        <w:tc>
          <w:tcPr>
            <w:tcW w:w="929" w:type="pct"/>
          </w:tcPr>
          <w:p w14:paraId="55513D22" w14:textId="77777777" w:rsidR="00B0376C" w:rsidRPr="00E01ED3" w:rsidRDefault="00C8623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28A33591" w14:textId="77777777" w:rsidR="00B0376C" w:rsidRPr="00E01ED3" w:rsidRDefault="00B0376C" w:rsidP="00E01ED3">
            <w:pPr>
              <w:keepNext/>
              <w:keepLines/>
              <w:jc w:val="both"/>
              <w:rPr>
                <w:rFonts w:ascii="Arial" w:hAnsi="Arial" w:cs="Arial"/>
                <w:color w:val="000000"/>
                <w:sz w:val="20"/>
                <w:szCs w:val="20"/>
              </w:rPr>
            </w:pPr>
            <w:r w:rsidRPr="00E01ED3">
              <w:rPr>
                <w:rFonts w:ascii="Arial" w:hAnsi="Arial" w:cs="Arial"/>
                <w:color w:val="000000"/>
                <w:sz w:val="20"/>
                <w:szCs w:val="20"/>
              </w:rPr>
              <w:t>intentionally damage any property of the protected person(s) property or threaten to do so.</w:t>
            </w:r>
          </w:p>
        </w:tc>
      </w:tr>
      <w:tr w:rsidR="004C1A0A" w:rsidRPr="00E01ED3" w14:paraId="6B9F8D1D" w14:textId="77777777" w:rsidTr="003731E6">
        <w:tc>
          <w:tcPr>
            <w:tcW w:w="525" w:type="pct"/>
          </w:tcPr>
          <w:p w14:paraId="2FD5101D" w14:textId="4A64E149"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3</w:t>
            </w:r>
            <w:r w:rsidRPr="00E01ED3">
              <w:rPr>
                <w:rFonts w:ascii="Arial" w:hAnsi="Arial" w:cs="Arial"/>
                <w:color w:val="000000"/>
                <w:sz w:val="20"/>
                <w:szCs w:val="20"/>
              </w:rPr>
              <w:t>.</w:t>
            </w:r>
          </w:p>
          <w:p w14:paraId="1BD7F8A3"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20"/>
                <w:szCs w:val="20"/>
                <w:bdr w:val="single" w:sz="4" w:space="0" w:color="auto"/>
              </w:rPr>
              <w:t>SUR</w:t>
            </w:r>
          </w:p>
        </w:tc>
        <w:tc>
          <w:tcPr>
            <w:tcW w:w="929" w:type="pct"/>
          </w:tcPr>
          <w:p w14:paraId="476A3F5C" w14:textId="21328F6A"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20D8476" w14:textId="77777777" w:rsidR="004C1A0A" w:rsidRPr="00E01ED3" w:rsidRDefault="004C1A0A" w:rsidP="00101BAD">
            <w:pPr>
              <w:jc w:val="both"/>
              <w:rPr>
                <w:rFonts w:ascii="Arial" w:hAnsi="Arial" w:cs="Arial"/>
                <w:color w:val="000000"/>
                <w:sz w:val="20"/>
                <w:szCs w:val="20"/>
              </w:rPr>
            </w:pPr>
            <w:r>
              <w:rPr>
                <w:rFonts w:ascii="Arial" w:hAnsi="Arial" w:cs="Arial"/>
                <w:color w:val="000000"/>
                <w:sz w:val="20"/>
                <w:szCs w:val="20"/>
              </w:rPr>
              <w:t xml:space="preserve">attempt to locate, </w:t>
            </w:r>
            <w:r w:rsidRPr="00E01ED3">
              <w:rPr>
                <w:rFonts w:ascii="Arial" w:hAnsi="Arial" w:cs="Arial"/>
                <w:color w:val="000000"/>
                <w:sz w:val="20"/>
                <w:szCs w:val="20"/>
              </w:rPr>
              <w:t>follow the protected person(s) or keep him/her/them under surveillance.</w:t>
            </w:r>
          </w:p>
        </w:tc>
      </w:tr>
      <w:tr w:rsidR="004C1A0A" w:rsidRPr="00E01ED3" w14:paraId="5ECEB8AD" w14:textId="77777777" w:rsidTr="003731E6">
        <w:tc>
          <w:tcPr>
            <w:tcW w:w="525" w:type="pct"/>
          </w:tcPr>
          <w:p w14:paraId="70276F3D" w14:textId="110F48DF"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4</w:t>
            </w:r>
            <w:r w:rsidRPr="00E01ED3">
              <w:rPr>
                <w:rFonts w:ascii="Arial" w:hAnsi="Arial" w:cs="Arial"/>
                <w:color w:val="000000"/>
                <w:sz w:val="20"/>
                <w:szCs w:val="20"/>
              </w:rPr>
              <w:t>.</w:t>
            </w:r>
          </w:p>
          <w:p w14:paraId="33E35E6A"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20"/>
                <w:szCs w:val="20"/>
                <w:bdr w:val="single" w:sz="4" w:space="0" w:color="auto"/>
              </w:rPr>
              <w:t>COM</w:t>
            </w:r>
          </w:p>
        </w:tc>
        <w:tc>
          <w:tcPr>
            <w:tcW w:w="929" w:type="pct"/>
          </w:tcPr>
          <w:p w14:paraId="34A9C7AC"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05DF00B" w14:textId="77777777" w:rsidR="004C1A0A" w:rsidRPr="00E01ED3" w:rsidRDefault="004C1A0A" w:rsidP="00101BAD">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B0376C" w:rsidRPr="00E01ED3" w14:paraId="3D3E1C70" w14:textId="77777777" w:rsidTr="00C86237">
        <w:tc>
          <w:tcPr>
            <w:tcW w:w="525" w:type="pct"/>
          </w:tcPr>
          <w:p w14:paraId="0858ACDD" w14:textId="37008C2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5</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ATC1</w:t>
            </w:r>
          </w:p>
        </w:tc>
        <w:tc>
          <w:tcPr>
            <w:tcW w:w="929" w:type="pct"/>
          </w:tcPr>
          <w:p w14:paraId="4CEC52EE"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1365A97" w14:textId="7777777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B0376C" w:rsidRPr="00E01ED3" w14:paraId="6D0B573E" w14:textId="77777777" w:rsidTr="00C86237">
        <w:tc>
          <w:tcPr>
            <w:tcW w:w="525" w:type="pct"/>
          </w:tcPr>
          <w:p w14:paraId="12D5B667" w14:textId="4304E94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6</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BPR1</w:t>
            </w:r>
          </w:p>
        </w:tc>
        <w:tc>
          <w:tcPr>
            <w:tcW w:w="929" w:type="pct"/>
          </w:tcPr>
          <w:p w14:paraId="2BC34C5C"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4FBDAF3" w14:textId="2E76190B" w:rsidR="00B0376C" w:rsidRPr="00E01ED3" w:rsidRDefault="00E37E60" w:rsidP="00E01ED3">
            <w:pPr>
              <w:jc w:val="both"/>
              <w:rPr>
                <w:rFonts w:ascii="Arial" w:hAnsi="Arial" w:cs="Arial"/>
                <w:color w:val="000000"/>
                <w:sz w:val="20"/>
                <w:szCs w:val="20"/>
              </w:rPr>
            </w:pPr>
            <w:r>
              <w:rPr>
                <w:rFonts w:ascii="Arial" w:hAnsi="Arial" w:cs="Arial"/>
                <w:color w:val="000000"/>
                <w:sz w:val="20"/>
                <w:szCs w:val="20"/>
              </w:rPr>
              <w:t>approach</w:t>
            </w:r>
            <w:r w:rsidR="00B0376C" w:rsidRPr="00E01ED3">
              <w:rPr>
                <w:rFonts w:ascii="Arial" w:hAnsi="Arial" w:cs="Arial"/>
                <w:color w:val="000000"/>
                <w:sz w:val="20"/>
                <w:szCs w:val="20"/>
              </w:rPr>
              <w:t xml:space="preserve"> or remain within </w:t>
            </w:r>
            <w:r w:rsidR="00B0376C" w:rsidRPr="00E01ED3">
              <w:rPr>
                <w:rFonts w:ascii="Arial" w:hAnsi="Arial" w:cs="Arial"/>
                <w:i/>
                <w:color w:val="000000"/>
                <w:sz w:val="20"/>
                <w:szCs w:val="20"/>
              </w:rPr>
              <w:t xml:space="preserve">(default to </w:t>
            </w:r>
            <w:r w:rsidR="00B0376C" w:rsidRPr="00E01ED3">
              <w:rPr>
                <w:rFonts w:ascii="Arial" w:hAnsi="Arial" w:cs="Arial"/>
                <w:b/>
                <w:i/>
                <w:color w:val="000000"/>
                <w:sz w:val="20"/>
                <w:szCs w:val="20"/>
              </w:rPr>
              <w:t>5</w:t>
            </w:r>
            <w:r w:rsidR="00B0376C" w:rsidRPr="00E01ED3">
              <w:rPr>
                <w:rFonts w:ascii="Arial" w:hAnsi="Arial" w:cs="Arial"/>
                <w:i/>
                <w:color w:val="000000"/>
                <w:sz w:val="20"/>
                <w:szCs w:val="20"/>
              </w:rPr>
              <w:t xml:space="preserve">) </w:t>
            </w:r>
            <w:r w:rsidR="00B0376C" w:rsidRPr="00E01ED3">
              <w:rPr>
                <w:rFonts w:ascii="Arial" w:hAnsi="Arial" w:cs="Arial"/>
                <w:color w:val="000000"/>
                <w:sz w:val="20"/>
                <w:szCs w:val="20"/>
              </w:rPr>
              <w:t>metres of a protected person.</w:t>
            </w:r>
          </w:p>
        </w:tc>
      </w:tr>
      <w:tr w:rsidR="004C1A0A" w:rsidRPr="00E01ED3" w14:paraId="527AC47F" w14:textId="77777777" w:rsidTr="003731E6">
        <w:tc>
          <w:tcPr>
            <w:tcW w:w="525" w:type="pct"/>
          </w:tcPr>
          <w:p w14:paraId="3D49F64C" w14:textId="51B25016"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7</w:t>
            </w:r>
            <w:r w:rsidRPr="00E01ED3">
              <w:rPr>
                <w:rFonts w:ascii="Arial" w:hAnsi="Arial" w:cs="Arial"/>
                <w:color w:val="000000"/>
                <w:sz w:val="20"/>
                <w:szCs w:val="20"/>
              </w:rPr>
              <w:t>.</w:t>
            </w:r>
          </w:p>
          <w:p w14:paraId="597A8C89"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ENG</w:t>
            </w:r>
          </w:p>
        </w:tc>
        <w:tc>
          <w:tcPr>
            <w:tcW w:w="929" w:type="pct"/>
          </w:tcPr>
          <w:p w14:paraId="4D6E562F"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CED30ED"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Pr>
                <w:rFonts w:ascii="Arial" w:hAnsi="Arial" w:cs="Arial"/>
                <w:color w:val="000000"/>
                <w:sz w:val="20"/>
                <w:szCs w:val="20"/>
              </w:rPr>
              <w:t xml:space="preserve">the respondent </w:t>
            </w:r>
            <w:r w:rsidRPr="00E01ED3">
              <w:rPr>
                <w:rFonts w:ascii="Arial" w:hAnsi="Arial" w:cs="Arial"/>
                <w:color w:val="000000"/>
                <w:sz w:val="20"/>
                <w:szCs w:val="20"/>
              </w:rPr>
              <w:t>must not do under this order.</w:t>
            </w:r>
          </w:p>
        </w:tc>
      </w:tr>
      <w:tr w:rsidR="00B0376C" w:rsidRPr="00E01ED3" w14:paraId="17A806F3" w14:textId="77777777" w:rsidTr="00C86237">
        <w:tc>
          <w:tcPr>
            <w:tcW w:w="525" w:type="pct"/>
          </w:tcPr>
          <w:p w14:paraId="671EE3DA" w14:textId="5247FF24"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8</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EXC1</w:t>
            </w:r>
          </w:p>
        </w:tc>
        <w:tc>
          <w:tcPr>
            <w:tcW w:w="929" w:type="pct"/>
          </w:tcPr>
          <w:p w14:paraId="271805A1"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F9CA663" w14:textId="79D905C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4C1A0A">
              <w:rPr>
                <w:rFonts w:ascii="Arial" w:hAnsi="Arial" w:cs="Arial"/>
                <w:color w:val="000000"/>
                <w:sz w:val="20"/>
                <w:szCs w:val="20"/>
              </w:rPr>
              <w:t xml:space="preserve"> </w:t>
            </w:r>
            <w:r w:rsidRPr="00E01ED3">
              <w:rPr>
                <w:rFonts w:ascii="Arial" w:hAnsi="Arial" w:cs="Arial"/>
                <w:i/>
                <w:color w:val="000000"/>
                <w:sz w:val="20"/>
                <w:szCs w:val="20"/>
              </w:rPr>
              <w:t xml:space="preserve">(address) </w:t>
            </w:r>
            <w:r w:rsidRPr="00E01ED3">
              <w:rPr>
                <w:rFonts w:ascii="Arial" w:hAnsi="Arial" w:cs="Arial"/>
                <w:color w:val="000000"/>
                <w:sz w:val="20"/>
                <w:szCs w:val="20"/>
              </w:rPr>
              <w:t>or any other place where a protected person lives, works or attends school</w:t>
            </w:r>
            <w:r w:rsidR="00E37E60">
              <w:rPr>
                <w:rFonts w:ascii="Arial" w:hAnsi="Arial" w:cs="Arial"/>
                <w:color w:val="000000"/>
                <w:sz w:val="20"/>
                <w:szCs w:val="20"/>
              </w:rPr>
              <w:t>/childcare</w:t>
            </w:r>
            <w:r w:rsidRPr="00E01ED3">
              <w:rPr>
                <w:rFonts w:ascii="Arial" w:hAnsi="Arial" w:cs="Arial"/>
                <w:color w:val="000000"/>
                <w:sz w:val="20"/>
                <w:szCs w:val="20"/>
              </w:rPr>
              <w:t>.</w:t>
            </w:r>
          </w:p>
        </w:tc>
      </w:tr>
      <w:tr w:rsidR="004C1A0A" w:rsidRPr="00E01ED3" w14:paraId="2A8D0B48" w14:textId="77777777" w:rsidTr="003731E6">
        <w:tc>
          <w:tcPr>
            <w:tcW w:w="525" w:type="pct"/>
          </w:tcPr>
          <w:p w14:paraId="72CE4C51" w14:textId="307F48D9"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9</w:t>
            </w:r>
            <w:r w:rsidRPr="00E01ED3">
              <w:rPr>
                <w:rFonts w:ascii="Arial" w:hAnsi="Arial" w:cs="Arial"/>
                <w:color w:val="000000"/>
                <w:sz w:val="20"/>
                <w:szCs w:val="20"/>
              </w:rPr>
              <w:t>.</w:t>
            </w:r>
          </w:p>
          <w:p w14:paraId="6F52B117"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93</w:t>
            </w:r>
          </w:p>
        </w:tc>
        <w:tc>
          <w:tcPr>
            <w:tcW w:w="929" w:type="pct"/>
          </w:tcPr>
          <w:p w14:paraId="5260AE53"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620C8070"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 live in the same place as; or</w:t>
            </w:r>
          </w:p>
          <w:p w14:paraId="14A8442C"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(b) spend time with or have contact with; or</w:t>
            </w:r>
          </w:p>
          <w:p w14:paraId="164C0CA6" w14:textId="1262A9A0"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(c) communicate with</w:t>
            </w:r>
            <w:r w:rsidR="006715BA">
              <w:rPr>
                <w:rFonts w:ascii="Arial" w:hAnsi="Arial" w:cs="Arial"/>
                <w:color w:val="000000"/>
                <w:sz w:val="20"/>
              </w:rPr>
              <w:t>–</w:t>
            </w:r>
          </w:p>
          <w:p w14:paraId="7E8E0CC6"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any child protected by this order.</w:t>
            </w:r>
          </w:p>
        </w:tc>
      </w:tr>
      <w:tr w:rsidR="00F10A18" w:rsidRPr="00E01ED3" w14:paraId="12326A0F" w14:textId="77777777" w:rsidTr="00C86237">
        <w:tc>
          <w:tcPr>
            <w:tcW w:w="525" w:type="pct"/>
          </w:tcPr>
          <w:p w14:paraId="1B055CC6" w14:textId="45E5071B" w:rsidR="00F10A18" w:rsidRPr="00E01ED3" w:rsidRDefault="00F10A18" w:rsidP="00101BAD">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0</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PPR1</w:t>
            </w:r>
          </w:p>
        </w:tc>
        <w:tc>
          <w:tcPr>
            <w:tcW w:w="929" w:type="pct"/>
          </w:tcPr>
          <w:p w14:paraId="37C4DCDD" w14:textId="77777777" w:rsidR="00F10A18" w:rsidRPr="00E01ED3" w:rsidRDefault="005B1467" w:rsidP="00101BAD">
            <w:pPr>
              <w:jc w:val="both"/>
              <w:rPr>
                <w:rFonts w:ascii="Arial" w:hAnsi="Arial" w:cs="Arial"/>
                <w:color w:val="000000"/>
                <w:sz w:val="20"/>
                <w:szCs w:val="20"/>
              </w:rPr>
            </w:pPr>
            <w:r w:rsidRPr="00E01ED3">
              <w:rPr>
                <w:rFonts w:ascii="Arial" w:hAnsi="Arial" w:cs="Arial"/>
                <w:color w:val="000000"/>
                <w:sz w:val="20"/>
                <w:szCs w:val="20"/>
              </w:rPr>
              <w:t>THE COURT ALSO ORDER</w:t>
            </w:r>
            <w:r>
              <w:rPr>
                <w:rFonts w:ascii="Arial" w:hAnsi="Arial" w:cs="Arial"/>
                <w:color w:val="000000"/>
                <w:sz w:val="20"/>
                <w:szCs w:val="20"/>
              </w:rPr>
              <w:t>S</w:t>
            </w:r>
            <w:r w:rsidRPr="00E01ED3">
              <w:rPr>
                <w:rFonts w:ascii="Arial" w:hAnsi="Arial" w:cs="Arial"/>
                <w:color w:val="000000"/>
                <w:sz w:val="20"/>
                <w:szCs w:val="20"/>
              </w:rPr>
              <w:t>:</w:t>
            </w:r>
          </w:p>
        </w:tc>
        <w:tc>
          <w:tcPr>
            <w:tcW w:w="3546" w:type="pct"/>
          </w:tcPr>
          <w:p w14:paraId="1659E853" w14:textId="3E48006B" w:rsidR="00F10A18" w:rsidRPr="00E01ED3" w:rsidRDefault="00235994" w:rsidP="00581F0E">
            <w:pPr>
              <w:keepNext/>
              <w:keepLines/>
              <w:jc w:val="both"/>
              <w:rPr>
                <w:rFonts w:ascii="Arial" w:hAnsi="Arial" w:cs="Arial"/>
                <w:color w:val="000000"/>
                <w:sz w:val="20"/>
                <w:szCs w:val="20"/>
              </w:rPr>
            </w:pPr>
            <w:r w:rsidRPr="00E01ED3">
              <w:rPr>
                <w:rFonts w:ascii="Arial" w:hAnsi="Arial" w:cs="Arial"/>
                <w:color w:val="000000"/>
                <w:sz w:val="20"/>
                <w:szCs w:val="20"/>
              </w:rPr>
              <w:t>T</w:t>
            </w:r>
            <w:r w:rsidR="00B0376C" w:rsidRPr="00E01ED3">
              <w:rPr>
                <w:rFonts w:ascii="Arial" w:hAnsi="Arial" w:cs="Arial"/>
                <w:color w:val="000000"/>
                <w:sz w:val="20"/>
                <w:szCs w:val="20"/>
              </w:rPr>
              <w:t xml:space="preserve">he respondent must arrange to return </w:t>
            </w:r>
            <w:r w:rsidR="00F10A18" w:rsidRPr="00E01ED3">
              <w:rPr>
                <w:rFonts w:ascii="Arial" w:hAnsi="Arial" w:cs="Arial"/>
                <w:color w:val="000000"/>
                <w:sz w:val="20"/>
                <w:szCs w:val="20"/>
              </w:rPr>
              <w:t xml:space="preserve">personal property belonging to the protected person(s)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F10A18" w:rsidRPr="00E01ED3">
              <w:rPr>
                <w:rFonts w:ascii="Arial" w:hAnsi="Arial" w:cs="Arial"/>
                <w:color w:val="000000"/>
                <w:sz w:val="20"/>
                <w:szCs w:val="20"/>
              </w:rPr>
              <w:t>days of th</w:t>
            </w:r>
            <w:r w:rsidR="00B0376C" w:rsidRPr="00E01ED3">
              <w:rPr>
                <w:rFonts w:ascii="Arial" w:hAnsi="Arial" w:cs="Arial"/>
                <w:color w:val="000000"/>
                <w:sz w:val="20"/>
                <w:szCs w:val="20"/>
              </w:rPr>
              <w:t>e service of this</w:t>
            </w:r>
            <w:r w:rsidR="00F10A18" w:rsidRPr="00E01ED3">
              <w:rPr>
                <w:rFonts w:ascii="Arial" w:hAnsi="Arial" w:cs="Arial"/>
                <w:color w:val="000000"/>
                <w:sz w:val="20"/>
                <w:szCs w:val="20"/>
              </w:rPr>
              <w:t xml:space="preserve"> order.</w:t>
            </w:r>
          </w:p>
        </w:tc>
      </w:tr>
      <w:tr w:rsidR="007646E3" w:rsidRPr="00E01ED3" w14:paraId="163A4965" w14:textId="77777777" w:rsidTr="00C86237">
        <w:tc>
          <w:tcPr>
            <w:tcW w:w="525" w:type="pct"/>
          </w:tcPr>
          <w:p w14:paraId="331B73E1" w14:textId="35502798"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1</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PPR2</w:t>
            </w:r>
          </w:p>
        </w:tc>
        <w:tc>
          <w:tcPr>
            <w:tcW w:w="929" w:type="pct"/>
          </w:tcPr>
          <w:p w14:paraId="3F393B95"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1AF897D" w14:textId="2CBA774D"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 xml:space="preserve">The respondent must arrange to return </w:t>
            </w:r>
            <w:r w:rsidR="007646E3" w:rsidRPr="00E01ED3">
              <w:rPr>
                <w:rFonts w:ascii="Arial" w:hAnsi="Arial" w:cs="Arial"/>
                <w:color w:val="000000"/>
                <w:sz w:val="20"/>
                <w:szCs w:val="20"/>
              </w:rPr>
              <w:t xml:space="preserve">jointly-owned property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7646E3" w:rsidRPr="00E01ED3">
              <w:rPr>
                <w:rFonts w:ascii="Arial" w:hAnsi="Arial" w:cs="Arial"/>
                <w:color w:val="000000"/>
                <w:sz w:val="20"/>
                <w:szCs w:val="20"/>
              </w:rPr>
              <w:t xml:space="preserve">days of </w:t>
            </w:r>
            <w:r w:rsidRPr="00E01ED3">
              <w:rPr>
                <w:rFonts w:ascii="Arial" w:hAnsi="Arial" w:cs="Arial"/>
                <w:color w:val="000000"/>
                <w:sz w:val="20"/>
                <w:szCs w:val="20"/>
              </w:rPr>
              <w:t xml:space="preserve">the service of </w:t>
            </w:r>
            <w:r w:rsidR="007646E3" w:rsidRPr="00E01ED3">
              <w:rPr>
                <w:rFonts w:ascii="Arial" w:hAnsi="Arial" w:cs="Arial"/>
                <w:color w:val="000000"/>
                <w:sz w:val="20"/>
                <w:szCs w:val="20"/>
              </w:rPr>
              <w:t>this order.</w:t>
            </w:r>
          </w:p>
        </w:tc>
      </w:tr>
      <w:tr w:rsidR="007646E3" w:rsidRPr="00E01ED3" w14:paraId="76DCF5BD" w14:textId="77777777" w:rsidTr="00C86237">
        <w:tc>
          <w:tcPr>
            <w:tcW w:w="525" w:type="pct"/>
          </w:tcPr>
          <w:p w14:paraId="551E5805" w14:textId="52D245BD"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2</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FIR1</w:t>
            </w:r>
          </w:p>
        </w:tc>
        <w:tc>
          <w:tcPr>
            <w:tcW w:w="929" w:type="pct"/>
          </w:tcPr>
          <w:p w14:paraId="082397BA" w14:textId="77777777" w:rsidR="00235994" w:rsidRPr="00E01ED3" w:rsidRDefault="00235994" w:rsidP="00E01ED3">
            <w:pPr>
              <w:jc w:val="center"/>
              <w:rPr>
                <w:rFonts w:ascii="Arial" w:hAnsi="Arial" w:cs="Arial"/>
                <w:color w:val="000000"/>
                <w:sz w:val="20"/>
                <w:szCs w:val="20"/>
              </w:rPr>
            </w:pPr>
          </w:p>
          <w:p w14:paraId="5880813A"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4EA72EC"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4147B44E" w14:textId="7777777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 xml:space="preserve">any firearms authority held by the respondent is </w:t>
            </w:r>
            <w:r w:rsidRPr="00E01ED3">
              <w:rPr>
                <w:rFonts w:ascii="Arial" w:hAnsi="Arial" w:cs="Arial"/>
                <w:color w:val="000000"/>
                <w:sz w:val="20"/>
                <w:szCs w:val="20"/>
              </w:rPr>
              <w:t>suspended.  The respondent must hand any firearms in his/her possession to police immediately.</w:t>
            </w:r>
          </w:p>
        </w:tc>
      </w:tr>
      <w:tr w:rsidR="007646E3" w:rsidRPr="00E01ED3" w14:paraId="781F617A" w14:textId="77777777" w:rsidTr="00C86237">
        <w:tc>
          <w:tcPr>
            <w:tcW w:w="525" w:type="pct"/>
          </w:tcPr>
          <w:p w14:paraId="15CC58F6" w14:textId="55CB5BFB" w:rsidR="007646E3" w:rsidRPr="00E01ED3" w:rsidRDefault="007646E3" w:rsidP="00E37E60">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3</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WEA1</w:t>
            </w:r>
          </w:p>
        </w:tc>
        <w:tc>
          <w:tcPr>
            <w:tcW w:w="929" w:type="pct"/>
          </w:tcPr>
          <w:p w14:paraId="5B7D8E3D" w14:textId="77777777" w:rsidR="00235994" w:rsidRPr="00E01ED3" w:rsidRDefault="00235994" w:rsidP="00E37E60">
            <w:pPr>
              <w:jc w:val="center"/>
              <w:rPr>
                <w:rFonts w:ascii="Arial" w:hAnsi="Arial" w:cs="Arial"/>
                <w:color w:val="000000"/>
                <w:sz w:val="20"/>
                <w:szCs w:val="20"/>
              </w:rPr>
            </w:pPr>
          </w:p>
          <w:p w14:paraId="7AC68ED3" w14:textId="77777777" w:rsidR="007646E3" w:rsidRPr="00E01ED3" w:rsidRDefault="00235994" w:rsidP="00E37E60">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E623E99" w14:textId="77777777" w:rsidR="00235994" w:rsidRPr="00E01ED3" w:rsidRDefault="00235994" w:rsidP="00E37E60">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A08367F" w14:textId="77777777" w:rsidR="007646E3" w:rsidRPr="00E01ED3" w:rsidRDefault="007646E3" w:rsidP="00E37E60">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any</w:t>
            </w:r>
            <w:r w:rsidRPr="00E01ED3">
              <w:rPr>
                <w:rFonts w:ascii="Arial" w:hAnsi="Arial" w:cs="Arial"/>
                <w:color w:val="000000"/>
                <w:sz w:val="20"/>
                <w:szCs w:val="20"/>
              </w:rPr>
              <w:t xml:space="preserve"> weapons approval or exemption </w:t>
            </w:r>
            <w:r w:rsidR="00235994" w:rsidRPr="00E01ED3">
              <w:rPr>
                <w:rFonts w:ascii="Arial" w:hAnsi="Arial" w:cs="Arial"/>
                <w:color w:val="000000"/>
                <w:sz w:val="20"/>
                <w:szCs w:val="20"/>
              </w:rPr>
              <w:t xml:space="preserve">held by the respondent </w:t>
            </w:r>
            <w:r w:rsidRPr="00E01ED3">
              <w:rPr>
                <w:rFonts w:ascii="Arial" w:hAnsi="Arial" w:cs="Arial"/>
                <w:color w:val="000000"/>
                <w:sz w:val="20"/>
                <w:szCs w:val="20"/>
              </w:rPr>
              <w:t>is suspended.  The respondent must hand any weapons in his/her possession to police immediately.</w:t>
            </w:r>
          </w:p>
        </w:tc>
      </w:tr>
      <w:tr w:rsidR="007646E3" w:rsidRPr="00E01ED3" w14:paraId="68F3D3F2" w14:textId="77777777" w:rsidTr="00C86237">
        <w:tc>
          <w:tcPr>
            <w:tcW w:w="525" w:type="pct"/>
          </w:tcPr>
          <w:p w14:paraId="66EB8020" w14:textId="5E1463C8"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4</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FIR2</w:t>
            </w:r>
          </w:p>
        </w:tc>
        <w:tc>
          <w:tcPr>
            <w:tcW w:w="929" w:type="pct"/>
          </w:tcPr>
          <w:p w14:paraId="739F40BC" w14:textId="77777777" w:rsidR="00235994" w:rsidRPr="00E01ED3" w:rsidRDefault="00235994" w:rsidP="00E01ED3">
            <w:pPr>
              <w:jc w:val="center"/>
              <w:rPr>
                <w:rFonts w:ascii="Arial" w:hAnsi="Arial" w:cs="Arial"/>
                <w:color w:val="000000"/>
                <w:sz w:val="20"/>
                <w:szCs w:val="20"/>
              </w:rPr>
            </w:pPr>
          </w:p>
          <w:p w14:paraId="3F8368D4"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F5962A9"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132AB87A"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firearms authority</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cancelled.  The respondent must hand any firearms in his/her possession to police immediately.</w:t>
            </w:r>
          </w:p>
        </w:tc>
      </w:tr>
      <w:tr w:rsidR="007646E3" w:rsidRPr="00E01ED3" w14:paraId="1A2A47C2" w14:textId="77777777" w:rsidTr="00C86237">
        <w:tc>
          <w:tcPr>
            <w:tcW w:w="525" w:type="pct"/>
          </w:tcPr>
          <w:p w14:paraId="6D16CA85" w14:textId="1E854CB5"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5</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WEA2</w:t>
            </w:r>
          </w:p>
        </w:tc>
        <w:tc>
          <w:tcPr>
            <w:tcW w:w="929" w:type="pct"/>
          </w:tcPr>
          <w:p w14:paraId="1E6447D4" w14:textId="77777777" w:rsidR="00235994" w:rsidRPr="00E01ED3" w:rsidRDefault="00235994" w:rsidP="00E01ED3">
            <w:pPr>
              <w:jc w:val="center"/>
              <w:rPr>
                <w:rFonts w:ascii="Arial" w:hAnsi="Arial" w:cs="Arial"/>
                <w:color w:val="000000"/>
                <w:sz w:val="20"/>
                <w:szCs w:val="20"/>
              </w:rPr>
            </w:pPr>
          </w:p>
          <w:p w14:paraId="08245F12"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65FDADA"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65BC891"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weapons approval or weapons exemption</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revoked.  The respondent must hand any weapons in his/her possession to police immediately.</w:t>
            </w:r>
          </w:p>
        </w:tc>
      </w:tr>
      <w:tr w:rsidR="007646E3" w:rsidRPr="00E01ED3" w14:paraId="694332B2" w14:textId="77777777" w:rsidTr="00C86237">
        <w:tc>
          <w:tcPr>
            <w:tcW w:w="525" w:type="pct"/>
          </w:tcPr>
          <w:p w14:paraId="630F9239" w14:textId="75593F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6</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68R1</w:t>
            </w:r>
          </w:p>
        </w:tc>
        <w:tc>
          <w:tcPr>
            <w:tcW w:w="929" w:type="pct"/>
          </w:tcPr>
          <w:p w14:paraId="6769901D" w14:textId="77777777" w:rsidR="007646E3" w:rsidRPr="00E01ED3" w:rsidRDefault="007646E3" w:rsidP="00146EAC">
            <w:pPr>
              <w:jc w:val="center"/>
              <w:rPr>
                <w:rFonts w:ascii="Arial" w:hAnsi="Arial" w:cs="Arial"/>
                <w:color w:val="000000"/>
                <w:sz w:val="20"/>
                <w:szCs w:val="20"/>
              </w:rPr>
            </w:pPr>
          </w:p>
        </w:tc>
        <w:tc>
          <w:tcPr>
            <w:tcW w:w="3546" w:type="pct"/>
          </w:tcPr>
          <w:p w14:paraId="57CA8898"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FE703D1" w14:textId="286FFD3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interim intervention order, the Court has also made an order under section 68R of the </w:t>
            </w:r>
            <w:r w:rsidRPr="00E01ED3">
              <w:rPr>
                <w:rFonts w:ascii="Arial" w:hAnsi="Arial" w:cs="Arial"/>
                <w:i/>
                <w:color w:val="000000"/>
                <w:sz w:val="20"/>
                <w:szCs w:val="20"/>
              </w:rPr>
              <w:t xml:space="preserve">Family Law Act </w:t>
            </w:r>
            <w:r w:rsidRPr="00E01ED3">
              <w:rPr>
                <w:rFonts w:ascii="Arial" w:hAnsi="Arial" w:cs="Arial"/>
                <w:i/>
                <w:color w:val="000000"/>
                <w:sz w:val="20"/>
                <w:szCs w:val="20"/>
              </w:rPr>
              <w:lastRenderedPageBreak/>
              <w:t>1975</w:t>
            </w:r>
            <w:r w:rsidRPr="00E01ED3">
              <w:rPr>
                <w:rFonts w:ascii="Arial" w:hAnsi="Arial" w:cs="Arial"/>
                <w:color w:val="000000"/>
                <w:sz w:val="20"/>
                <w:szCs w:val="20"/>
              </w:rPr>
              <w:t>.  The Court has ordered that</w:t>
            </w:r>
            <w:r w:rsidR="00770311"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w:t>
            </w:r>
            <w:r w:rsidR="009813AA">
              <w:rPr>
                <w:rFonts w:ascii="Arial" w:hAnsi="Arial" w:cs="Arial"/>
                <w:color w:val="000000"/>
                <w:sz w:val="20"/>
                <w:szCs w:val="20"/>
              </w:rPr>
              <w:t xml:space="preserve"> [</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770311" w:rsidRPr="00E01ED3">
              <w:rPr>
                <w:rFonts w:ascii="Arial" w:hAnsi="Arial" w:cs="Arial"/>
                <w:color w:val="000000"/>
                <w:sz w:val="20"/>
                <w:szCs w:val="20"/>
              </w:rPr>
              <w:t xml:space="preserve"> ………………</w:t>
            </w:r>
            <w:r w:rsidR="009813AA">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813AA">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proofErr w:type="gramStart"/>
            <w:r w:rsidRPr="00E01ED3">
              <w:rPr>
                <w:rFonts w:ascii="Arial" w:hAnsi="Arial" w:cs="Arial"/>
                <w:color w:val="000000"/>
                <w:sz w:val="20"/>
                <w:szCs w:val="20"/>
              </w:rPr>
              <w:t>…</w:t>
            </w:r>
            <w:r w:rsidR="00961B4D">
              <w:rPr>
                <w:rFonts w:ascii="Arial" w:hAnsi="Arial" w:cs="Arial"/>
                <w:color w:val="000000"/>
                <w:sz w:val="20"/>
                <w:szCs w:val="20"/>
              </w:rPr>
              <w:t>..</w:t>
            </w:r>
            <w:proofErr w:type="gramEnd"/>
          </w:p>
          <w:p w14:paraId="2C8A1F2D" w14:textId="7BE4B00A"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This order </w:t>
            </w:r>
            <w:r w:rsidR="00770311" w:rsidRPr="00E01ED3">
              <w:rPr>
                <w:rFonts w:ascii="Arial" w:hAnsi="Arial" w:cs="Arial"/>
                <w:color w:val="000000"/>
                <w:sz w:val="20"/>
                <w:szCs w:val="20"/>
              </w:rPr>
              <w:t xml:space="preserve">will end </w:t>
            </w:r>
            <w:r w:rsidR="005B1467">
              <w:rPr>
                <w:rFonts w:ascii="Arial" w:hAnsi="Arial" w:cs="Arial"/>
                <w:color w:val="000000"/>
                <w:sz w:val="20"/>
                <w:szCs w:val="20"/>
              </w:rPr>
              <w:t xml:space="preserve">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w:t>
            </w:r>
            <w:r w:rsidR="008F07BB">
              <w:rPr>
                <w:rFonts w:ascii="Arial" w:hAnsi="Arial" w:cs="Arial"/>
                <w:color w:val="000000"/>
                <w:sz w:val="20"/>
                <w:szCs w:val="20"/>
              </w:rPr>
              <w:t>,</w:t>
            </w:r>
            <w:r w:rsidR="005B1467">
              <w:rPr>
                <w:rFonts w:ascii="Arial" w:hAnsi="Arial" w:cs="Arial"/>
                <w:color w:val="000000"/>
                <w:sz w:val="20"/>
                <w:szCs w:val="20"/>
              </w:rPr>
              <w:t xml:space="preserve"> or </w:t>
            </w:r>
            <w:r w:rsidR="00770311" w:rsidRPr="00E01ED3">
              <w:rPr>
                <w:rFonts w:ascii="Arial" w:hAnsi="Arial" w:cs="Arial"/>
                <w:color w:val="000000"/>
                <w:sz w:val="20"/>
                <w:szCs w:val="20"/>
              </w:rPr>
              <w:t xml:space="preserve">when the </w:t>
            </w:r>
            <w:r w:rsidRPr="00E01ED3">
              <w:rPr>
                <w:rFonts w:ascii="Arial" w:hAnsi="Arial" w:cs="Arial"/>
                <w:color w:val="000000"/>
                <w:sz w:val="20"/>
                <w:szCs w:val="20"/>
              </w:rPr>
              <w:t xml:space="preserve">interim intervention order ends or </w:t>
            </w:r>
            <w:r w:rsidR="005B1467">
              <w:rPr>
                <w:rFonts w:ascii="Arial" w:hAnsi="Arial" w:cs="Arial"/>
                <w:color w:val="000000"/>
                <w:sz w:val="20"/>
                <w:szCs w:val="20"/>
              </w:rPr>
              <w:t>when a court makes an alternative order.</w:t>
            </w:r>
          </w:p>
          <w:p w14:paraId="49DAC84E" w14:textId="77777777" w:rsidR="007646E3" w:rsidRPr="00E01ED3" w:rsidRDefault="007646E3" w:rsidP="00F971E9">
            <w:pPr>
              <w:spacing w:before="60"/>
              <w:jc w:val="both"/>
              <w:rPr>
                <w:rFonts w:ascii="Arial" w:hAnsi="Arial" w:cs="Arial"/>
                <w:b/>
                <w:color w:val="000000"/>
                <w:sz w:val="18"/>
                <w:szCs w:val="18"/>
              </w:rPr>
            </w:pPr>
            <w:r w:rsidRPr="00E01ED3">
              <w:rPr>
                <w:rFonts w:ascii="Arial" w:hAnsi="Arial" w:cs="Arial"/>
                <w:b/>
                <w:color w:val="000000"/>
                <w:sz w:val="16"/>
                <w:szCs w:val="18"/>
              </w:rPr>
              <w:t xml:space="preserve">Note:  Victorian police cannot enforce the </w:t>
            </w:r>
            <w:r w:rsidR="006C7723" w:rsidRPr="00E01ED3">
              <w:rPr>
                <w:rFonts w:ascii="Arial" w:hAnsi="Arial" w:cs="Arial"/>
                <w:b/>
                <w:color w:val="000000"/>
                <w:sz w:val="16"/>
                <w:szCs w:val="18"/>
              </w:rPr>
              <w:t>contravention</w:t>
            </w:r>
            <w:r w:rsidRPr="00E01ED3">
              <w:rPr>
                <w:rFonts w:ascii="Arial" w:hAnsi="Arial" w:cs="Arial"/>
                <w:b/>
                <w:color w:val="000000"/>
                <w:sz w:val="16"/>
                <w:szCs w:val="18"/>
              </w:rPr>
              <w:t xml:space="preserve"> of a </w:t>
            </w:r>
            <w:r w:rsidR="006C7723" w:rsidRPr="00E01ED3">
              <w:rPr>
                <w:rFonts w:ascii="Arial" w:hAnsi="Arial" w:cs="Arial"/>
                <w:b/>
                <w:color w:val="000000"/>
                <w:sz w:val="16"/>
                <w:szCs w:val="18"/>
              </w:rPr>
              <w:t>F</w:t>
            </w:r>
            <w:r w:rsidRPr="00E01ED3">
              <w:rPr>
                <w:rFonts w:ascii="Arial" w:hAnsi="Arial" w:cs="Arial"/>
                <w:b/>
                <w:color w:val="000000"/>
                <w:sz w:val="16"/>
                <w:szCs w:val="18"/>
              </w:rPr>
              <w:t xml:space="preserve">amily </w:t>
            </w:r>
            <w:r w:rsidR="006C7723" w:rsidRPr="00E01ED3">
              <w:rPr>
                <w:rFonts w:ascii="Arial" w:hAnsi="Arial" w:cs="Arial"/>
                <w:b/>
                <w:color w:val="000000"/>
                <w:sz w:val="16"/>
                <w:szCs w:val="18"/>
              </w:rPr>
              <w:t>L</w:t>
            </w:r>
            <w:r w:rsidRPr="00E01ED3">
              <w:rPr>
                <w:rFonts w:ascii="Arial" w:hAnsi="Arial" w:cs="Arial"/>
                <w:b/>
                <w:color w:val="000000"/>
                <w:sz w:val="16"/>
                <w:szCs w:val="18"/>
              </w:rPr>
              <w:t xml:space="preserve">aw </w:t>
            </w:r>
            <w:r w:rsidR="006C7723" w:rsidRPr="00E01ED3">
              <w:rPr>
                <w:rFonts w:ascii="Arial" w:hAnsi="Arial" w:cs="Arial"/>
                <w:b/>
                <w:color w:val="000000"/>
                <w:sz w:val="16"/>
                <w:szCs w:val="18"/>
              </w:rPr>
              <w:t>A</w:t>
            </w:r>
            <w:r w:rsidRPr="00E01ED3">
              <w:rPr>
                <w:rFonts w:ascii="Arial" w:hAnsi="Arial" w:cs="Arial"/>
                <w:b/>
                <w:color w:val="000000"/>
                <w:sz w:val="16"/>
                <w:szCs w:val="18"/>
              </w:rPr>
              <w:t>ct order.</w:t>
            </w:r>
          </w:p>
        </w:tc>
      </w:tr>
      <w:tr w:rsidR="007646E3" w:rsidRPr="00E01ED3" w14:paraId="4563097C" w14:textId="77777777" w:rsidTr="00C86237">
        <w:tc>
          <w:tcPr>
            <w:tcW w:w="525" w:type="pct"/>
          </w:tcPr>
          <w:p w14:paraId="51FCD91D" w14:textId="3F60E0E4"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lastRenderedPageBreak/>
              <w:t>1</w:t>
            </w:r>
            <w:r w:rsidR="008F07BB">
              <w:rPr>
                <w:rFonts w:ascii="Arial" w:hAnsi="Arial" w:cs="Arial"/>
                <w:color w:val="000000"/>
                <w:sz w:val="20"/>
                <w:szCs w:val="20"/>
              </w:rPr>
              <w:t>7</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68R2</w:t>
            </w:r>
          </w:p>
        </w:tc>
        <w:tc>
          <w:tcPr>
            <w:tcW w:w="929" w:type="pct"/>
          </w:tcPr>
          <w:p w14:paraId="6C221070" w14:textId="77777777" w:rsidR="007646E3" w:rsidRPr="00E01ED3" w:rsidRDefault="007646E3" w:rsidP="00E01ED3">
            <w:pPr>
              <w:jc w:val="center"/>
              <w:rPr>
                <w:rFonts w:ascii="Arial" w:hAnsi="Arial" w:cs="Arial"/>
                <w:color w:val="000000"/>
                <w:sz w:val="20"/>
                <w:szCs w:val="20"/>
              </w:rPr>
            </w:pPr>
          </w:p>
        </w:tc>
        <w:tc>
          <w:tcPr>
            <w:tcW w:w="3546" w:type="pct"/>
          </w:tcPr>
          <w:p w14:paraId="71DD8FE5"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BE64418" w14:textId="622C132E"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final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6C7723"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6C7723" w:rsidRPr="00E01ED3">
              <w:rPr>
                <w:rFonts w:ascii="Arial" w:hAnsi="Arial" w:cs="Arial"/>
                <w:color w:val="000000"/>
                <w:sz w:val="20"/>
                <w:szCs w:val="20"/>
              </w:rPr>
              <w:t>:</w:t>
            </w:r>
            <w:r w:rsidRPr="00E01ED3">
              <w:rPr>
                <w:rFonts w:ascii="Arial" w:hAnsi="Arial" w:cs="Arial"/>
                <w:color w:val="000000"/>
                <w:sz w:val="20"/>
                <w:szCs w:val="20"/>
              </w:rPr>
              <w:t xml:space="preserve"> …………………</w:t>
            </w:r>
            <w:r w:rsidR="006C7723" w:rsidRPr="00E01ED3">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p>
          <w:p w14:paraId="2BCF28F5" w14:textId="77777777" w:rsidR="007646E3" w:rsidRPr="00E01ED3" w:rsidRDefault="006C7723" w:rsidP="00F971E9">
            <w:pPr>
              <w:spacing w:before="60"/>
              <w:jc w:val="both"/>
              <w:rPr>
                <w:rFonts w:ascii="Arial" w:hAnsi="Arial" w:cs="Arial"/>
                <w:color w:val="000000"/>
                <w:sz w:val="20"/>
                <w:szCs w:val="20"/>
              </w:rPr>
            </w:pPr>
            <w:r w:rsidRPr="00E01ED3">
              <w:rPr>
                <w:rFonts w:ascii="Arial" w:hAnsi="Arial" w:cs="Arial"/>
                <w:b/>
                <w:color w:val="000000"/>
                <w:sz w:val="16"/>
                <w:szCs w:val="18"/>
              </w:rPr>
              <w:t>Note:  Victorian police cannot enforce the contravention of a Family Law Act order.</w:t>
            </w:r>
          </w:p>
        </w:tc>
      </w:tr>
      <w:tr w:rsidR="008F07BB" w:rsidRPr="00E01ED3" w14:paraId="0AC18E9F" w14:textId="77777777" w:rsidTr="003731E6">
        <w:tc>
          <w:tcPr>
            <w:tcW w:w="525" w:type="pct"/>
          </w:tcPr>
          <w:p w14:paraId="5D156933" w14:textId="75EC5403" w:rsidR="008F07BB" w:rsidRPr="00E01ED3" w:rsidRDefault="008F07BB" w:rsidP="003731E6">
            <w:pPr>
              <w:jc w:val="center"/>
              <w:rPr>
                <w:rFonts w:ascii="Arial" w:hAnsi="Arial" w:cs="Arial"/>
                <w:color w:val="000000"/>
                <w:sz w:val="20"/>
                <w:szCs w:val="20"/>
              </w:rPr>
            </w:pPr>
            <w:r>
              <w:rPr>
                <w:rFonts w:ascii="Arial" w:hAnsi="Arial" w:cs="Arial"/>
                <w:color w:val="000000"/>
                <w:sz w:val="20"/>
                <w:szCs w:val="20"/>
              </w:rPr>
              <w:t>18</w:t>
            </w:r>
            <w:r w:rsidRPr="00E01ED3">
              <w:rPr>
                <w:rFonts w:ascii="Arial" w:hAnsi="Arial" w:cs="Arial"/>
                <w:color w:val="000000"/>
                <w:sz w:val="20"/>
                <w:szCs w:val="20"/>
              </w:rPr>
              <w:t>.</w:t>
            </w:r>
          </w:p>
          <w:p w14:paraId="1971BBA5" w14:textId="2665FA9F" w:rsidR="008F07BB" w:rsidRPr="00E01ED3" w:rsidRDefault="008F07BB"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9</w:t>
            </w:r>
            <w:r>
              <w:rPr>
                <w:rFonts w:ascii="Arial" w:hAnsi="Arial" w:cs="Arial"/>
                <w:color w:val="000000"/>
                <w:sz w:val="20"/>
                <w:szCs w:val="20"/>
                <w:bdr w:val="single" w:sz="4" w:space="0" w:color="auto"/>
              </w:rPr>
              <w:t>2</w:t>
            </w:r>
          </w:p>
        </w:tc>
        <w:tc>
          <w:tcPr>
            <w:tcW w:w="929" w:type="pct"/>
          </w:tcPr>
          <w:p w14:paraId="3B3874EB" w14:textId="526EF2B0" w:rsidR="008F07BB" w:rsidRPr="00E01ED3" w:rsidRDefault="00D31746" w:rsidP="00D31746">
            <w:pPr>
              <w:jc w:val="both"/>
              <w:rPr>
                <w:rFonts w:ascii="Arial" w:hAnsi="Arial" w:cs="Arial"/>
                <w:color w:val="000000"/>
                <w:sz w:val="20"/>
                <w:szCs w:val="20"/>
              </w:rPr>
            </w:pPr>
            <w:r>
              <w:rPr>
                <w:rFonts w:ascii="Arial" w:hAnsi="Arial" w:cs="Arial"/>
                <w:color w:val="000000"/>
                <w:sz w:val="20"/>
                <w:szCs w:val="20"/>
              </w:rPr>
              <w:t>THE RESPONDENT MAY</w:t>
            </w:r>
          </w:p>
        </w:tc>
        <w:tc>
          <w:tcPr>
            <w:tcW w:w="3546" w:type="pct"/>
          </w:tcPr>
          <w:p w14:paraId="7FEA3C40" w14:textId="2E66F054" w:rsidR="008F07BB" w:rsidRDefault="008F07BB" w:rsidP="007A7A4D">
            <w:pPr>
              <w:pStyle w:val="ListParagraph"/>
              <w:numPr>
                <w:ilvl w:val="0"/>
                <w:numId w:val="94"/>
              </w:numPr>
              <w:ind w:left="357" w:hanging="357"/>
              <w:jc w:val="both"/>
              <w:rPr>
                <w:rFonts w:ascii="Arial" w:hAnsi="Arial" w:cs="Arial"/>
                <w:color w:val="000000"/>
                <w:sz w:val="20"/>
              </w:rPr>
            </w:pPr>
            <w:r w:rsidRPr="008F07BB">
              <w:rPr>
                <w:rFonts w:ascii="Arial" w:hAnsi="Arial" w:cs="Arial"/>
                <w:color w:val="000000"/>
                <w:sz w:val="20"/>
              </w:rPr>
              <w:t>do anything that is permitted by a Family Law Act order, a child protection order or a written agreement about child arrangements; or</w:t>
            </w:r>
          </w:p>
          <w:p w14:paraId="28506BA2" w14:textId="17B29743"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negotiate child arrangements by letter, email or text message; or</w:t>
            </w:r>
          </w:p>
          <w:p w14:paraId="6F3EE675" w14:textId="41459395"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communicate with a protected person through a lawyer or mediator; or</w:t>
            </w:r>
          </w:p>
          <w:p w14:paraId="77A3F8B9" w14:textId="7233874B"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arrange and/or participate in counselling or mediation; or</w:t>
            </w:r>
          </w:p>
          <w:p w14:paraId="79BE39A9" w14:textId="736264FB" w:rsidR="008F07BB" w:rsidRPr="008F07BB" w:rsidRDefault="00146EAC"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go to the home of a protected person, in the company of a police officer or a person chosen by the applicant, to collect personal property–</w:t>
            </w:r>
          </w:p>
          <w:p w14:paraId="68D9E8B6" w14:textId="5BA7755C" w:rsidR="008F07BB" w:rsidRPr="00E01ED3" w:rsidRDefault="00146EAC" w:rsidP="003731E6">
            <w:pPr>
              <w:jc w:val="both"/>
              <w:rPr>
                <w:rFonts w:ascii="Arial" w:hAnsi="Arial" w:cs="Arial"/>
                <w:color w:val="000000"/>
                <w:sz w:val="20"/>
                <w:szCs w:val="20"/>
              </w:rPr>
            </w:pPr>
            <w:r>
              <w:rPr>
                <w:rFonts w:ascii="Arial" w:hAnsi="Arial" w:cs="Arial"/>
                <w:color w:val="000000"/>
                <w:sz w:val="20"/>
                <w:szCs w:val="20"/>
              </w:rPr>
              <w:t>BUT ONLY IF the respondent does not commit family violence while doing so.</w:t>
            </w:r>
          </w:p>
        </w:tc>
      </w:tr>
      <w:tr w:rsidR="007646E3" w:rsidRPr="00E01ED3" w14:paraId="42ED3B98" w14:textId="77777777" w:rsidTr="00D31746">
        <w:tc>
          <w:tcPr>
            <w:tcW w:w="525" w:type="pct"/>
            <w:tcBorders>
              <w:bottom w:val="single" w:sz="4" w:space="0" w:color="auto"/>
            </w:tcBorders>
          </w:tcPr>
          <w:p w14:paraId="036FA2A8" w14:textId="77777777"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19.</w:t>
            </w:r>
          </w:p>
          <w:p w14:paraId="6CBFBAE1" w14:textId="77777777" w:rsidR="00A10615" w:rsidRPr="00E01ED3" w:rsidRDefault="00A10615"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EXC2</w:t>
            </w:r>
          </w:p>
        </w:tc>
        <w:tc>
          <w:tcPr>
            <w:tcW w:w="929" w:type="pct"/>
            <w:tcBorders>
              <w:bottom w:val="single" w:sz="4" w:space="0" w:color="auto"/>
            </w:tcBorders>
          </w:tcPr>
          <w:p w14:paraId="12713E41" w14:textId="3E603CB1" w:rsidR="007646E3" w:rsidRPr="00E01ED3" w:rsidRDefault="005B1467" w:rsidP="00D31746">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Borders>
              <w:bottom w:val="single" w:sz="4" w:space="0" w:color="auto"/>
            </w:tcBorders>
          </w:tcPr>
          <w:p w14:paraId="1D6E087A"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2147E107"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 or</w:t>
            </w:r>
          </w:p>
          <w:p w14:paraId="5D907F91" w14:textId="1990BE19"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(c) contact or communicate with a protected person</w:t>
            </w:r>
            <w:r w:rsidR="00146EAC">
              <w:rPr>
                <w:rFonts w:ascii="Arial" w:hAnsi="Arial" w:cs="Arial"/>
                <w:color w:val="000000"/>
                <w:sz w:val="20"/>
                <w:szCs w:val="20"/>
              </w:rPr>
              <w:t xml:space="preserve"> by any means</w:t>
            </w:r>
            <w:r w:rsidRPr="00E01ED3">
              <w:rPr>
                <w:rFonts w:ascii="Arial" w:hAnsi="Arial" w:cs="Arial"/>
                <w:color w:val="000000"/>
                <w:sz w:val="20"/>
                <w:szCs w:val="20"/>
              </w:rPr>
              <w:t>; or</w:t>
            </w:r>
          </w:p>
          <w:p w14:paraId="0B7AB618"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(d) approach a protected person; or</w:t>
            </w:r>
          </w:p>
          <w:p w14:paraId="7DA87714" w14:textId="2C8D14A6" w:rsidR="007646E3"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5B1467">
              <w:rPr>
                <w:rFonts w:ascii="Arial" w:hAnsi="Arial" w:cs="Arial"/>
                <w:i/>
                <w:color w:val="000000"/>
                <w:sz w:val="20"/>
                <w:szCs w:val="20"/>
              </w:rPr>
              <w:t xml:space="preserve">) </w:t>
            </w:r>
            <w:r w:rsidRPr="00E01ED3">
              <w:rPr>
                <w:rFonts w:ascii="Arial" w:hAnsi="Arial" w:cs="Arial"/>
                <w:i/>
                <w:color w:val="000000"/>
                <w:sz w:val="20"/>
                <w:szCs w:val="20"/>
              </w:rPr>
              <w:t>metres</w:t>
            </w:r>
            <w:r w:rsidR="005B1467">
              <w:rPr>
                <w:rFonts w:ascii="Arial" w:hAnsi="Arial" w:cs="Arial"/>
                <w:i/>
                <w:color w:val="000000"/>
                <w:sz w:val="20"/>
                <w:szCs w:val="20"/>
              </w:rPr>
              <w:t xml:space="preserve"> of</w:t>
            </w:r>
            <w:r w:rsidRPr="00E01ED3">
              <w:rPr>
                <w:rFonts w:ascii="Arial" w:hAnsi="Arial" w:cs="Arial"/>
                <w:color w:val="000000"/>
                <w:sz w:val="20"/>
                <w:szCs w:val="20"/>
              </w:rPr>
              <w:t xml:space="preserve"> </w:t>
            </w:r>
            <w:r w:rsidR="00146EAC">
              <w:rPr>
                <w:rFonts w:ascii="Arial" w:hAnsi="Arial" w:cs="Arial"/>
                <w:i/>
                <w:color w:val="000000"/>
                <w:sz w:val="20"/>
                <w:szCs w:val="20"/>
              </w:rPr>
              <w:t>………………………………</w:t>
            </w:r>
            <w:proofErr w:type="gramStart"/>
            <w:r w:rsidR="00146EAC">
              <w:rPr>
                <w:rFonts w:ascii="Arial" w:hAnsi="Arial" w:cs="Arial"/>
                <w:i/>
                <w:color w:val="000000"/>
                <w:sz w:val="20"/>
                <w:szCs w:val="20"/>
              </w:rPr>
              <w:t>…..</w:t>
            </w:r>
            <w:proofErr w:type="gramEnd"/>
            <w:r w:rsidR="00146EAC">
              <w:rPr>
                <w:rFonts w:ascii="Arial" w:hAnsi="Arial" w:cs="Arial"/>
                <w:i/>
                <w:color w:val="000000"/>
                <w:sz w:val="20"/>
                <w:szCs w:val="20"/>
              </w:rPr>
              <w:t xml:space="preserve"> </w:t>
            </w:r>
            <w:r w:rsidRPr="00E01ED3">
              <w:rPr>
                <w:rFonts w:ascii="Arial" w:hAnsi="Arial" w:cs="Arial"/>
                <w:color w:val="000000"/>
                <w:sz w:val="20"/>
                <w:szCs w:val="20"/>
              </w:rPr>
              <w:t>or any other place where a protected person lives, works or attends school</w:t>
            </w:r>
            <w:r w:rsidR="005B1467">
              <w:rPr>
                <w:rFonts w:ascii="Arial" w:hAnsi="Arial" w:cs="Arial"/>
                <w:color w:val="000000"/>
                <w:sz w:val="20"/>
                <w:szCs w:val="20"/>
              </w:rPr>
              <w:t>/childcare</w:t>
            </w:r>
            <w:r w:rsidRPr="00E01ED3">
              <w:rPr>
                <w:rFonts w:ascii="Arial" w:hAnsi="Arial" w:cs="Arial"/>
                <w:color w:val="000000"/>
                <w:sz w:val="20"/>
                <w:szCs w:val="20"/>
              </w:rPr>
              <w:t>.</w:t>
            </w:r>
          </w:p>
        </w:tc>
      </w:tr>
      <w:tr w:rsidR="00534006" w:rsidRPr="00E01ED3" w14:paraId="2A216FFD" w14:textId="77777777" w:rsidTr="00C86237">
        <w:tc>
          <w:tcPr>
            <w:tcW w:w="525" w:type="pct"/>
          </w:tcPr>
          <w:p w14:paraId="2213FD7A" w14:textId="77777777" w:rsidR="00534006" w:rsidRPr="00E01ED3" w:rsidRDefault="00534006" w:rsidP="00D31746">
            <w:pPr>
              <w:jc w:val="center"/>
              <w:rPr>
                <w:rFonts w:ascii="Arial" w:hAnsi="Arial" w:cs="Arial"/>
                <w:color w:val="000000"/>
                <w:sz w:val="20"/>
                <w:szCs w:val="20"/>
              </w:rPr>
            </w:pPr>
            <w:r w:rsidRPr="00E01ED3">
              <w:rPr>
                <w:rFonts w:ascii="Arial" w:hAnsi="Arial" w:cs="Arial"/>
                <w:color w:val="000000"/>
                <w:sz w:val="20"/>
                <w:szCs w:val="20"/>
              </w:rPr>
              <w:t>20.</w:t>
            </w:r>
          </w:p>
          <w:p w14:paraId="73F00131" w14:textId="77777777" w:rsidR="00534006" w:rsidRPr="00E01ED3" w:rsidRDefault="00534006"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EXC3</w:t>
            </w:r>
          </w:p>
        </w:tc>
        <w:tc>
          <w:tcPr>
            <w:tcW w:w="929" w:type="pct"/>
          </w:tcPr>
          <w:p w14:paraId="596AA6C4" w14:textId="77777777" w:rsidR="00534006" w:rsidRPr="00E01ED3" w:rsidRDefault="005B146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6B8C91AE"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0ABDB04F"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w:t>
            </w:r>
          </w:p>
        </w:tc>
      </w:tr>
      <w:tr w:rsidR="007646E3" w:rsidRPr="00E01ED3" w14:paraId="0C7EBE42" w14:textId="77777777" w:rsidTr="00C86237">
        <w:tc>
          <w:tcPr>
            <w:tcW w:w="525" w:type="pct"/>
          </w:tcPr>
          <w:p w14:paraId="5FD1F39B" w14:textId="777777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2</w:t>
            </w:r>
            <w:r w:rsidR="00414DBB" w:rsidRPr="00E01ED3">
              <w:rPr>
                <w:rFonts w:ascii="Arial" w:hAnsi="Arial" w:cs="Arial"/>
                <w:color w:val="000000"/>
                <w:sz w:val="20"/>
                <w:szCs w:val="20"/>
              </w:rPr>
              <w:t>1</w:t>
            </w:r>
            <w:r w:rsidRPr="00E01ED3">
              <w:rPr>
                <w:rFonts w:ascii="Arial" w:hAnsi="Arial" w:cs="Arial"/>
                <w:color w:val="000000"/>
                <w:sz w:val="20"/>
                <w:szCs w:val="20"/>
              </w:rPr>
              <w:t>.</w:t>
            </w:r>
          </w:p>
        </w:tc>
        <w:tc>
          <w:tcPr>
            <w:tcW w:w="929" w:type="pct"/>
          </w:tcPr>
          <w:p w14:paraId="147B7214" w14:textId="77777777" w:rsidR="007646E3" w:rsidRPr="00E01ED3" w:rsidRDefault="007646E3" w:rsidP="00E01ED3">
            <w:pPr>
              <w:jc w:val="both"/>
              <w:rPr>
                <w:rFonts w:ascii="Arial" w:hAnsi="Arial" w:cs="Arial"/>
                <w:color w:val="000000"/>
                <w:sz w:val="20"/>
                <w:szCs w:val="20"/>
              </w:rPr>
            </w:pPr>
          </w:p>
        </w:tc>
        <w:tc>
          <w:tcPr>
            <w:tcW w:w="3546" w:type="pct"/>
          </w:tcPr>
          <w:p w14:paraId="5ED42AE7" w14:textId="77777777" w:rsidR="007646E3" w:rsidRPr="00E01ED3" w:rsidRDefault="00534006" w:rsidP="00E01ED3">
            <w:pPr>
              <w:jc w:val="both"/>
              <w:rPr>
                <w:rFonts w:ascii="Arial" w:hAnsi="Arial" w:cs="Arial"/>
                <w:color w:val="000000"/>
                <w:sz w:val="20"/>
                <w:szCs w:val="20"/>
              </w:rPr>
            </w:pPr>
            <w:r w:rsidRPr="00E01ED3">
              <w:rPr>
                <w:rFonts w:ascii="Arial" w:hAnsi="Arial" w:cs="Arial"/>
                <w:color w:val="000000"/>
                <w:sz w:val="20"/>
                <w:szCs w:val="20"/>
              </w:rPr>
              <w:t xml:space="preserve">The respondent agrees </w:t>
            </w:r>
            <w:r w:rsidR="007646E3" w:rsidRPr="00E01ED3">
              <w:rPr>
                <w:rFonts w:ascii="Arial" w:hAnsi="Arial" w:cs="Arial"/>
                <w:color w:val="000000"/>
                <w:sz w:val="20"/>
                <w:szCs w:val="20"/>
              </w:rPr>
              <w:t>to contact the Men’s Referral Service (9248 2899 or 1</w:t>
            </w:r>
            <w:r w:rsidR="005B1467">
              <w:rPr>
                <w:rFonts w:ascii="Arial" w:hAnsi="Arial" w:cs="Arial"/>
                <w:color w:val="000000"/>
                <w:sz w:val="20"/>
                <w:szCs w:val="20"/>
              </w:rPr>
              <w:t>3</w:t>
            </w:r>
            <w:r w:rsidR="007646E3" w:rsidRPr="00E01ED3">
              <w:rPr>
                <w:rFonts w:ascii="Arial" w:hAnsi="Arial" w:cs="Arial"/>
                <w:color w:val="000000"/>
                <w:sz w:val="20"/>
                <w:szCs w:val="20"/>
              </w:rPr>
              <w:t xml:space="preserve">00 </w:t>
            </w:r>
            <w:r w:rsidR="005B1467">
              <w:rPr>
                <w:rFonts w:ascii="Arial" w:hAnsi="Arial" w:cs="Arial"/>
                <w:color w:val="000000"/>
                <w:sz w:val="20"/>
                <w:szCs w:val="20"/>
              </w:rPr>
              <w:t>766</w:t>
            </w:r>
            <w:r w:rsidR="007646E3" w:rsidRPr="00E01ED3">
              <w:rPr>
                <w:rFonts w:ascii="Arial" w:hAnsi="Arial" w:cs="Arial"/>
                <w:color w:val="000000"/>
                <w:sz w:val="20"/>
                <w:szCs w:val="20"/>
              </w:rPr>
              <w:t xml:space="preserve"> </w:t>
            </w:r>
            <w:r w:rsidR="005B1467">
              <w:rPr>
                <w:rFonts w:ascii="Arial" w:hAnsi="Arial" w:cs="Arial"/>
                <w:color w:val="000000"/>
                <w:sz w:val="20"/>
                <w:szCs w:val="20"/>
              </w:rPr>
              <w:t>491</w:t>
            </w:r>
            <w:r w:rsidR="007646E3" w:rsidRPr="00E01ED3">
              <w:rPr>
                <w:rFonts w:ascii="Arial" w:hAnsi="Arial" w:cs="Arial"/>
                <w:color w:val="000000"/>
                <w:sz w:val="20"/>
                <w:szCs w:val="20"/>
              </w:rPr>
              <w:t xml:space="preserve">) to obtain </w:t>
            </w:r>
            <w:r w:rsidRPr="00E01ED3">
              <w:rPr>
                <w:rFonts w:ascii="Arial" w:hAnsi="Arial" w:cs="Arial"/>
                <w:color w:val="000000"/>
                <w:sz w:val="20"/>
                <w:szCs w:val="20"/>
              </w:rPr>
              <w:t xml:space="preserve">confidential advice and </w:t>
            </w:r>
            <w:r w:rsidR="007646E3" w:rsidRPr="00E01ED3">
              <w:rPr>
                <w:rFonts w:ascii="Arial" w:hAnsi="Arial" w:cs="Arial"/>
                <w:color w:val="000000"/>
                <w:sz w:val="20"/>
                <w:szCs w:val="20"/>
              </w:rPr>
              <w:t>information about services that may assist him.</w:t>
            </w:r>
          </w:p>
        </w:tc>
      </w:tr>
      <w:tr w:rsidR="005B1467" w:rsidRPr="00E01ED3" w14:paraId="0E8F38A2" w14:textId="77777777" w:rsidTr="005B1467">
        <w:tc>
          <w:tcPr>
            <w:tcW w:w="525" w:type="pct"/>
          </w:tcPr>
          <w:p w14:paraId="75559163" w14:textId="77777777" w:rsidR="005B1467" w:rsidRPr="00E01ED3" w:rsidRDefault="005B1467" w:rsidP="00E01ED3">
            <w:pPr>
              <w:jc w:val="center"/>
              <w:rPr>
                <w:rFonts w:ascii="Arial" w:hAnsi="Arial" w:cs="Arial"/>
                <w:color w:val="000000"/>
                <w:sz w:val="20"/>
                <w:szCs w:val="20"/>
              </w:rPr>
            </w:pPr>
          </w:p>
        </w:tc>
        <w:tc>
          <w:tcPr>
            <w:tcW w:w="4475" w:type="pct"/>
            <w:gridSpan w:val="2"/>
          </w:tcPr>
          <w:p w14:paraId="6EB771A2" w14:textId="77777777" w:rsidR="005B1467" w:rsidRPr="00E01ED3" w:rsidRDefault="005B1467" w:rsidP="00E01ED3">
            <w:pPr>
              <w:jc w:val="both"/>
              <w:rPr>
                <w:rFonts w:ascii="Arial" w:hAnsi="Arial" w:cs="Arial"/>
                <w:color w:val="000000"/>
                <w:sz w:val="20"/>
                <w:szCs w:val="20"/>
              </w:rPr>
            </w:pPr>
            <w:r>
              <w:rPr>
                <w:rFonts w:ascii="Arial" w:hAnsi="Arial" w:cs="Arial"/>
                <w:b/>
                <w:color w:val="000000"/>
                <w:sz w:val="20"/>
                <w:szCs w:val="20"/>
              </w:rPr>
              <w:t>This is a Nationally Recognised Order</w:t>
            </w:r>
          </w:p>
        </w:tc>
      </w:tr>
    </w:tbl>
    <w:p w14:paraId="277C5E2B" w14:textId="77777777" w:rsidR="000B0E54" w:rsidRPr="002219A2" w:rsidRDefault="000B0E54" w:rsidP="000B0E54">
      <w:pPr>
        <w:rPr>
          <w:rFonts w:ascii="Arial" w:hAnsi="Arial" w:cs="Arial"/>
          <w:color w:val="000000"/>
          <w:sz w:val="18"/>
          <w:szCs w:val="28"/>
        </w:rPr>
      </w:pPr>
    </w:p>
    <w:p w14:paraId="69355DC0" w14:textId="77777777" w:rsidR="00B605A0" w:rsidRPr="0018375E" w:rsidRDefault="00B605A0">
      <w:pPr>
        <w:pStyle w:val="Heading2"/>
        <w:keepNext/>
        <w:spacing w:line="240" w:lineRule="auto"/>
        <w:rPr>
          <w:rFonts w:ascii="Arial" w:hAnsi="Arial" w:cs="Arial"/>
          <w:b/>
          <w:bCs/>
          <w:color w:val="000000"/>
          <w:lang w:val="en-AU"/>
        </w:rPr>
      </w:pPr>
      <w:bookmarkStart w:id="540" w:name="_6FV.12_Counselling_orders"/>
      <w:bookmarkStart w:id="541" w:name="B6FV12"/>
      <w:bookmarkEnd w:id="540"/>
      <w:bookmarkEnd w:id="541"/>
      <w:r w:rsidRPr="0018375E">
        <w:rPr>
          <w:rFonts w:ascii="Arial" w:hAnsi="Arial" w:cs="Arial"/>
          <w:b/>
          <w:bCs/>
          <w:color w:val="000000"/>
        </w:rPr>
        <w:t>6</w:t>
      </w:r>
      <w:r w:rsidR="007B67F9" w:rsidRPr="0018375E">
        <w:rPr>
          <w:rFonts w:ascii="Arial" w:hAnsi="Arial" w:cs="Arial"/>
          <w:b/>
          <w:bCs/>
          <w:color w:val="000000"/>
        </w:rPr>
        <w:t>FV</w:t>
      </w:r>
      <w:r w:rsidRPr="0018375E">
        <w:rPr>
          <w:rFonts w:ascii="Arial" w:hAnsi="Arial" w:cs="Arial"/>
          <w:b/>
          <w:bCs/>
          <w:color w:val="000000"/>
        </w:rPr>
        <w:t>.</w:t>
      </w:r>
      <w:r w:rsidR="0067600F" w:rsidRPr="0018375E">
        <w:rPr>
          <w:rFonts w:ascii="Arial" w:hAnsi="Arial" w:cs="Arial"/>
          <w:b/>
          <w:bCs/>
          <w:color w:val="000000"/>
        </w:rPr>
        <w:t>1</w:t>
      </w:r>
      <w:r w:rsidR="000B0E54" w:rsidRPr="0018375E">
        <w:rPr>
          <w:rFonts w:ascii="Arial" w:hAnsi="Arial" w:cs="Arial"/>
          <w:b/>
          <w:bCs/>
          <w:color w:val="000000"/>
        </w:rPr>
        <w:t>2</w:t>
      </w:r>
      <w:r w:rsidRPr="0018375E">
        <w:rPr>
          <w:rFonts w:ascii="Arial" w:hAnsi="Arial" w:cs="Arial"/>
          <w:b/>
          <w:bCs/>
          <w:color w:val="000000"/>
        </w:rPr>
        <w:tab/>
      </w:r>
      <w:r w:rsidR="0073240B">
        <w:rPr>
          <w:rFonts w:ascii="Arial" w:hAnsi="Arial" w:cs="Arial"/>
          <w:b/>
          <w:bCs/>
          <w:color w:val="000000"/>
        </w:rPr>
        <w:tab/>
      </w:r>
      <w:r w:rsidRPr="0018375E">
        <w:rPr>
          <w:rFonts w:ascii="Arial" w:hAnsi="Arial" w:cs="Arial"/>
          <w:b/>
          <w:bCs/>
          <w:color w:val="000000"/>
        </w:rPr>
        <w:t>Counselling orders</w:t>
      </w:r>
    </w:p>
    <w:p w14:paraId="3F5A8F8D" w14:textId="44D6A156" w:rsidR="0018464F" w:rsidRPr="0018375E" w:rsidRDefault="00153D14" w:rsidP="000B0E54">
      <w:pPr>
        <w:spacing w:before="120"/>
        <w:jc w:val="both"/>
        <w:rPr>
          <w:rFonts w:ascii="Arial" w:hAnsi="Arial" w:cs="Arial"/>
          <w:color w:val="000000"/>
          <w:sz w:val="20"/>
        </w:rPr>
      </w:pPr>
      <w:r w:rsidRPr="0018375E">
        <w:rPr>
          <w:rFonts w:ascii="Arial" w:hAnsi="Arial" w:cs="Arial"/>
          <w:color w:val="000000"/>
          <w:sz w:val="20"/>
        </w:rPr>
        <w:t xml:space="preserve">Part 5 [ss.126-144] of the FVPA deal with counselling orders.  </w:t>
      </w:r>
      <w:r w:rsidR="0018464F" w:rsidRPr="0018375E">
        <w:rPr>
          <w:rFonts w:ascii="Arial" w:hAnsi="Arial" w:cs="Arial"/>
          <w:color w:val="000000"/>
          <w:sz w:val="20"/>
        </w:rPr>
        <w:t xml:space="preserve">The operation of Part 5 is restricted by s.128 to a respondent for whom a relevant </w:t>
      </w:r>
      <w:r w:rsidR="005D11C7" w:rsidRPr="0018375E">
        <w:rPr>
          <w:rFonts w:ascii="Arial" w:hAnsi="Arial" w:cs="Arial"/>
          <w:color w:val="000000"/>
          <w:sz w:val="20"/>
        </w:rPr>
        <w:t>court</w:t>
      </w:r>
      <w:r w:rsidR="0018464F" w:rsidRPr="0018375E">
        <w:rPr>
          <w:rFonts w:ascii="Arial" w:hAnsi="Arial" w:cs="Arial"/>
          <w:color w:val="000000"/>
          <w:sz w:val="20"/>
        </w:rPr>
        <w:t xml:space="preserve"> makes a final order if </w:t>
      </w:r>
      <w:r w:rsidR="00704201" w:rsidRPr="0018375E">
        <w:rPr>
          <w:rFonts w:ascii="Arial" w:hAnsi="Arial" w:cs="Arial"/>
          <w:color w:val="000000"/>
          <w:sz w:val="20"/>
        </w:rPr>
        <w:t xml:space="preserve">but only if </w:t>
      </w:r>
      <w:r w:rsidR="0018464F" w:rsidRPr="0018375E">
        <w:rPr>
          <w:rFonts w:ascii="Arial" w:hAnsi="Arial" w:cs="Arial"/>
          <w:color w:val="000000"/>
          <w:sz w:val="20"/>
        </w:rPr>
        <w:t>the respondent</w:t>
      </w:r>
      <w:r w:rsidR="006715BA">
        <w:rPr>
          <w:rFonts w:ascii="Arial" w:hAnsi="Arial" w:cs="Arial"/>
          <w:color w:val="000000"/>
          <w:sz w:val="20"/>
        </w:rPr>
        <w:t>–</w:t>
      </w:r>
    </w:p>
    <w:p w14:paraId="1041F748" w14:textId="77777777" w:rsidR="002F2A8F" w:rsidRPr="0018375E" w:rsidRDefault="00153D14" w:rsidP="00C13214">
      <w:pPr>
        <w:numPr>
          <w:ilvl w:val="0"/>
          <w:numId w:val="8"/>
        </w:numPr>
        <w:tabs>
          <w:tab w:val="num" w:pos="454"/>
        </w:tabs>
        <w:ind w:left="454" w:hanging="454"/>
        <w:jc w:val="both"/>
        <w:rPr>
          <w:rFonts w:ascii="Arial" w:hAnsi="Arial" w:cs="Arial"/>
          <w:color w:val="000000"/>
          <w:sz w:val="20"/>
        </w:rPr>
      </w:pPr>
      <w:r w:rsidRPr="0018375E">
        <w:rPr>
          <w:rFonts w:ascii="Arial" w:hAnsi="Arial" w:cs="Arial"/>
          <w:color w:val="000000"/>
          <w:sz w:val="20"/>
        </w:rPr>
        <w:t>is an adult</w:t>
      </w:r>
      <w:r w:rsidR="002F2A8F" w:rsidRPr="0018375E">
        <w:rPr>
          <w:rFonts w:ascii="Arial" w:hAnsi="Arial" w:cs="Arial"/>
          <w:color w:val="000000"/>
          <w:sz w:val="20"/>
        </w:rPr>
        <w:t>; and</w:t>
      </w:r>
    </w:p>
    <w:p w14:paraId="4DB83D94" w14:textId="77777777" w:rsidR="002F2A8F" w:rsidRPr="0018375E" w:rsidRDefault="002F2A8F" w:rsidP="00C13214">
      <w:pPr>
        <w:numPr>
          <w:ilvl w:val="0"/>
          <w:numId w:val="33"/>
        </w:numPr>
        <w:ind w:left="454" w:hanging="454"/>
        <w:jc w:val="both"/>
        <w:rPr>
          <w:rFonts w:ascii="Arial" w:hAnsi="Arial" w:cs="Arial"/>
          <w:color w:val="000000"/>
          <w:sz w:val="20"/>
        </w:rPr>
      </w:pPr>
      <w:r w:rsidRPr="0018375E">
        <w:rPr>
          <w:rFonts w:ascii="Arial" w:hAnsi="Arial" w:cs="Arial"/>
          <w:color w:val="000000"/>
          <w:sz w:val="20"/>
        </w:rPr>
        <w:t>at the time of the family violence was resident in one of a li</w:t>
      </w:r>
      <w:r w:rsidR="008A345C" w:rsidRPr="0018375E">
        <w:rPr>
          <w:rFonts w:ascii="Arial" w:hAnsi="Arial" w:cs="Arial"/>
          <w:color w:val="000000"/>
          <w:sz w:val="20"/>
        </w:rPr>
        <w:t>mited number of postcode areas specified by notice published in the Government Gazette (currently those areas serviced by the Ballarat</w:t>
      </w:r>
      <w:r w:rsidR="00E2029E">
        <w:rPr>
          <w:rFonts w:ascii="Arial" w:hAnsi="Arial" w:cs="Arial"/>
          <w:color w:val="000000"/>
          <w:sz w:val="20"/>
        </w:rPr>
        <w:t xml:space="preserve">, </w:t>
      </w:r>
      <w:r w:rsidR="008E6D4E">
        <w:rPr>
          <w:rFonts w:ascii="Arial" w:hAnsi="Arial" w:cs="Arial"/>
          <w:color w:val="000000"/>
          <w:sz w:val="20"/>
        </w:rPr>
        <w:t xml:space="preserve">Shepparton, </w:t>
      </w:r>
      <w:r w:rsidR="008A345C" w:rsidRPr="0018375E">
        <w:rPr>
          <w:rFonts w:ascii="Arial" w:hAnsi="Arial" w:cs="Arial"/>
          <w:color w:val="000000"/>
          <w:sz w:val="20"/>
        </w:rPr>
        <w:t xml:space="preserve">Heidelberg </w:t>
      </w:r>
      <w:r w:rsidR="00E2029E">
        <w:rPr>
          <w:rFonts w:ascii="Arial" w:hAnsi="Arial" w:cs="Arial"/>
          <w:color w:val="000000"/>
          <w:sz w:val="20"/>
        </w:rPr>
        <w:t xml:space="preserve">&amp; Moorabbin </w:t>
      </w:r>
      <w:r w:rsidR="008A345C" w:rsidRPr="0018375E">
        <w:rPr>
          <w:rFonts w:ascii="Arial" w:hAnsi="Arial" w:cs="Arial"/>
          <w:color w:val="000000"/>
          <w:sz w:val="20"/>
        </w:rPr>
        <w:t>Magistrates’ Courts).</w:t>
      </w:r>
    </w:p>
    <w:p w14:paraId="301F27FD" w14:textId="6429DCB3" w:rsidR="005D11C7" w:rsidRPr="0018375E" w:rsidRDefault="005D11C7" w:rsidP="00F93B45">
      <w:pPr>
        <w:widowControl w:val="0"/>
        <w:spacing w:before="120"/>
        <w:jc w:val="both"/>
        <w:rPr>
          <w:rFonts w:ascii="Arial" w:hAnsi="Arial" w:cs="Arial"/>
          <w:color w:val="000000"/>
          <w:sz w:val="20"/>
        </w:rPr>
      </w:pPr>
      <w:r w:rsidRPr="0018375E">
        <w:rPr>
          <w:rFonts w:ascii="Arial" w:hAnsi="Arial" w:cs="Arial"/>
          <w:color w:val="000000"/>
          <w:sz w:val="20"/>
        </w:rPr>
        <w:t>“Relevant court” means</w:t>
      </w:r>
      <w:r w:rsidR="006715BA">
        <w:rPr>
          <w:rFonts w:ascii="Arial" w:hAnsi="Arial" w:cs="Arial"/>
          <w:color w:val="000000"/>
          <w:sz w:val="20"/>
        </w:rPr>
        <w:t>–</w:t>
      </w:r>
    </w:p>
    <w:p w14:paraId="364DEADB"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the </w:t>
      </w:r>
      <w:smartTag w:uri="urn:schemas-microsoft-com:office:smarttags" w:element="address">
        <w:smartTag w:uri="urn:schemas-microsoft-com:office:smarttags" w:element="Street">
          <w:r w:rsidRPr="0018375E">
            <w:rPr>
              <w:rFonts w:ascii="Arial" w:hAnsi="Arial" w:cs="Arial"/>
              <w:color w:val="000000"/>
              <w:sz w:val="20"/>
            </w:rPr>
            <w:t>Family Violence Court</w:t>
          </w:r>
        </w:smartTag>
      </w:smartTag>
      <w:r w:rsidRPr="0018375E">
        <w:rPr>
          <w:rFonts w:ascii="Arial" w:hAnsi="Arial" w:cs="Arial"/>
          <w:color w:val="000000"/>
          <w:sz w:val="20"/>
        </w:rPr>
        <w:t xml:space="preserve"> Division of the Magistrates’ Court; or</w:t>
      </w:r>
    </w:p>
    <w:p w14:paraId="66379425"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the Magistrates’ Court sitting at a venue of the Court specified by the Minister by notice published in the Government Gazette.</w:t>
      </w:r>
    </w:p>
    <w:p w14:paraId="7D3B3F4E" w14:textId="77777777" w:rsidR="00153D14" w:rsidRPr="0018375E" w:rsidRDefault="002F2A8F">
      <w:pPr>
        <w:jc w:val="both"/>
        <w:rPr>
          <w:rFonts w:ascii="Arial" w:hAnsi="Arial" w:cs="Arial"/>
          <w:color w:val="000000"/>
          <w:sz w:val="20"/>
        </w:rPr>
      </w:pPr>
      <w:r w:rsidRPr="0018375E">
        <w:rPr>
          <w:rFonts w:ascii="Arial" w:hAnsi="Arial" w:cs="Arial"/>
          <w:color w:val="000000"/>
          <w:sz w:val="20"/>
        </w:rPr>
        <w:t>Counselling orders are therefore not available in the Children’s Court.</w:t>
      </w:r>
    </w:p>
    <w:p w14:paraId="64F89ACE" w14:textId="77777777" w:rsidR="000B0E54" w:rsidRPr="0018375E" w:rsidRDefault="000B0E54" w:rsidP="000B0E54">
      <w:pPr>
        <w:rPr>
          <w:rFonts w:ascii="Arial" w:hAnsi="Arial" w:cs="Arial"/>
          <w:color w:val="000000"/>
          <w:sz w:val="16"/>
        </w:rPr>
      </w:pPr>
    </w:p>
    <w:p w14:paraId="3057BA43" w14:textId="77777777" w:rsidR="00B605A0" w:rsidRPr="0018375E" w:rsidRDefault="00153D14">
      <w:pPr>
        <w:jc w:val="both"/>
        <w:rPr>
          <w:rFonts w:ascii="Arial" w:hAnsi="Arial" w:cs="Arial"/>
          <w:color w:val="000000"/>
          <w:sz w:val="20"/>
        </w:rPr>
      </w:pPr>
      <w:r w:rsidRPr="0018375E">
        <w:rPr>
          <w:rFonts w:ascii="Arial" w:hAnsi="Arial" w:cs="Arial"/>
          <w:color w:val="000000"/>
          <w:sz w:val="20"/>
        </w:rPr>
        <w:t xml:space="preserve">Section 127 lists the two </w:t>
      </w:r>
      <w:r w:rsidR="008A345C" w:rsidRPr="0018375E">
        <w:rPr>
          <w:rFonts w:ascii="Arial" w:hAnsi="Arial" w:cs="Arial"/>
          <w:color w:val="000000"/>
          <w:sz w:val="20"/>
        </w:rPr>
        <w:t xml:space="preserve">objects of </w:t>
      </w:r>
      <w:r w:rsidR="00B605A0" w:rsidRPr="0018375E">
        <w:rPr>
          <w:rFonts w:ascii="Arial" w:hAnsi="Arial" w:cs="Arial"/>
          <w:color w:val="000000"/>
          <w:sz w:val="20"/>
        </w:rPr>
        <w:t>Part</w:t>
      </w:r>
      <w:r w:rsidR="008A345C" w:rsidRPr="0018375E">
        <w:rPr>
          <w:rFonts w:ascii="Arial" w:hAnsi="Arial" w:cs="Arial"/>
          <w:color w:val="000000"/>
          <w:sz w:val="20"/>
        </w:rPr>
        <w:t xml:space="preserve"> 5</w:t>
      </w:r>
      <w:r w:rsidR="00B605A0" w:rsidRPr="0018375E">
        <w:rPr>
          <w:rFonts w:ascii="Arial" w:hAnsi="Arial" w:cs="Arial"/>
          <w:color w:val="000000"/>
          <w:sz w:val="20"/>
        </w:rPr>
        <w:t>:</w:t>
      </w:r>
    </w:p>
    <w:p w14:paraId="3091659F" w14:textId="77777777"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to provide for orders to assess the eligibility of certain </w:t>
      </w:r>
      <w:r w:rsidR="00320777" w:rsidRPr="0018375E">
        <w:rPr>
          <w:rFonts w:ascii="Arial" w:hAnsi="Arial" w:cs="Arial"/>
          <w:color w:val="000000"/>
          <w:sz w:val="20"/>
        </w:rPr>
        <w:t>respondent</w:t>
      </w:r>
      <w:r w:rsidRPr="0018375E">
        <w:rPr>
          <w:rFonts w:ascii="Arial" w:hAnsi="Arial" w:cs="Arial"/>
          <w:color w:val="000000"/>
          <w:sz w:val="20"/>
        </w:rPr>
        <w:t>s for counselling; and</w:t>
      </w:r>
    </w:p>
    <w:p w14:paraId="54F450F6" w14:textId="0CFEC799"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 xml:space="preserve">if appropriate, to require a </w:t>
      </w:r>
      <w:r w:rsidR="00320777" w:rsidRPr="0018375E">
        <w:rPr>
          <w:rFonts w:ascii="Arial" w:hAnsi="Arial" w:cs="Arial"/>
          <w:color w:val="000000"/>
          <w:sz w:val="20"/>
        </w:rPr>
        <w:t>respondent</w:t>
      </w:r>
      <w:r w:rsidRPr="0018375E">
        <w:rPr>
          <w:rFonts w:ascii="Arial" w:hAnsi="Arial" w:cs="Arial"/>
          <w:color w:val="000000"/>
          <w:sz w:val="20"/>
        </w:rPr>
        <w:t xml:space="preserve"> to attend counselling </w:t>
      </w:r>
      <w:r w:rsidR="00FC5276" w:rsidRPr="0018375E">
        <w:rPr>
          <w:rFonts w:ascii="Arial" w:hAnsi="Arial" w:cs="Arial"/>
          <w:color w:val="000000"/>
          <w:sz w:val="20"/>
        </w:rPr>
        <w:t>for the purpose of</w:t>
      </w:r>
      <w:r w:rsidR="006715BA">
        <w:rPr>
          <w:rFonts w:ascii="Arial" w:hAnsi="Arial" w:cs="Arial"/>
          <w:color w:val="000000"/>
          <w:sz w:val="20"/>
        </w:rPr>
        <w:t>–</w:t>
      </w:r>
    </w:p>
    <w:p w14:paraId="3BD2E328" w14:textId="77777777" w:rsidR="00B605A0" w:rsidRPr="0018375E" w:rsidRDefault="00FC5276">
      <w:pPr>
        <w:tabs>
          <w:tab w:val="left" w:pos="454"/>
        </w:tabs>
        <w:ind w:left="907" w:hanging="907"/>
        <w:jc w:val="both"/>
        <w:rPr>
          <w:rFonts w:ascii="Arial" w:hAnsi="Arial" w:cs="Arial"/>
          <w:color w:val="000000"/>
          <w:sz w:val="20"/>
        </w:rPr>
      </w:pPr>
      <w:r w:rsidRPr="0018375E">
        <w:rPr>
          <w:rFonts w:ascii="Arial" w:hAnsi="Arial" w:cs="Arial"/>
          <w:color w:val="000000"/>
          <w:sz w:val="20"/>
        </w:rPr>
        <w:tab/>
        <w:t>(i)</w:t>
      </w:r>
      <w:r w:rsidRPr="0018375E">
        <w:rPr>
          <w:rFonts w:ascii="Arial" w:hAnsi="Arial" w:cs="Arial"/>
          <w:color w:val="000000"/>
          <w:sz w:val="20"/>
        </w:rPr>
        <w:tab/>
      </w:r>
      <w:r w:rsidR="00B605A0" w:rsidRPr="0018375E">
        <w:rPr>
          <w:rFonts w:ascii="Arial" w:hAnsi="Arial" w:cs="Arial"/>
          <w:color w:val="000000"/>
          <w:sz w:val="20"/>
        </w:rPr>
        <w:t>increas</w:t>
      </w:r>
      <w:r w:rsidRPr="0018375E">
        <w:rPr>
          <w:rFonts w:ascii="Arial" w:hAnsi="Arial" w:cs="Arial"/>
          <w:color w:val="000000"/>
          <w:sz w:val="20"/>
        </w:rPr>
        <w:t>ing</w:t>
      </w:r>
      <w:r w:rsidR="00B605A0" w:rsidRPr="0018375E">
        <w:rPr>
          <w:rFonts w:ascii="Arial" w:hAnsi="Arial" w:cs="Arial"/>
          <w:color w:val="000000"/>
          <w:sz w:val="20"/>
        </w:rPr>
        <w:t xml:space="preserve"> the </w:t>
      </w:r>
      <w:r w:rsidR="00320777" w:rsidRPr="0018375E">
        <w:rPr>
          <w:rFonts w:ascii="Arial" w:hAnsi="Arial" w:cs="Arial"/>
          <w:color w:val="000000"/>
          <w:sz w:val="20"/>
        </w:rPr>
        <w:t>respondent</w:t>
      </w:r>
      <w:r w:rsidR="00B605A0" w:rsidRPr="0018375E">
        <w:rPr>
          <w:rFonts w:ascii="Arial" w:hAnsi="Arial" w:cs="Arial"/>
          <w:color w:val="000000"/>
          <w:sz w:val="20"/>
        </w:rPr>
        <w:t>’s accountability for the violence he or she has used against a family member; and</w:t>
      </w:r>
    </w:p>
    <w:p w14:paraId="24613DB0" w14:textId="77777777" w:rsidR="00B605A0" w:rsidRPr="0018375E" w:rsidRDefault="00B605A0">
      <w:pPr>
        <w:tabs>
          <w:tab w:val="left" w:pos="454"/>
        </w:tabs>
        <w:ind w:left="907" w:hanging="907"/>
        <w:jc w:val="both"/>
        <w:rPr>
          <w:rFonts w:ascii="Arial" w:hAnsi="Arial" w:cs="Arial"/>
          <w:color w:val="000000"/>
          <w:sz w:val="20"/>
        </w:rPr>
      </w:pPr>
      <w:r w:rsidRPr="0018375E">
        <w:rPr>
          <w:rFonts w:ascii="Arial" w:hAnsi="Arial" w:cs="Arial"/>
          <w:color w:val="000000"/>
          <w:sz w:val="20"/>
        </w:rPr>
        <w:lastRenderedPageBreak/>
        <w:tab/>
        <w:t>(ii)</w:t>
      </w:r>
      <w:r w:rsidRPr="0018375E">
        <w:rPr>
          <w:rFonts w:ascii="Arial" w:hAnsi="Arial" w:cs="Arial"/>
          <w:color w:val="000000"/>
          <w:sz w:val="20"/>
        </w:rPr>
        <w:tab/>
        <w:t>encourag</w:t>
      </w:r>
      <w:r w:rsidR="00FC5276" w:rsidRPr="0018375E">
        <w:rPr>
          <w:rFonts w:ascii="Arial" w:hAnsi="Arial" w:cs="Arial"/>
          <w:color w:val="000000"/>
          <w:sz w:val="20"/>
        </w:rPr>
        <w:t>ing</w:t>
      </w:r>
      <w:r w:rsidRPr="0018375E">
        <w:rPr>
          <w:rFonts w:ascii="Arial" w:hAnsi="Arial" w:cs="Arial"/>
          <w:color w:val="000000"/>
          <w:sz w:val="20"/>
        </w:rPr>
        <w:t xml:space="preserve"> the </w:t>
      </w:r>
      <w:r w:rsidR="00320777" w:rsidRPr="0018375E">
        <w:rPr>
          <w:rFonts w:ascii="Arial" w:hAnsi="Arial" w:cs="Arial"/>
          <w:color w:val="000000"/>
          <w:sz w:val="20"/>
        </w:rPr>
        <w:t>respondent</w:t>
      </w:r>
      <w:r w:rsidRPr="0018375E">
        <w:rPr>
          <w:rFonts w:ascii="Arial" w:hAnsi="Arial" w:cs="Arial"/>
          <w:color w:val="000000"/>
          <w:sz w:val="20"/>
        </w:rPr>
        <w:t xml:space="preserve"> to change his or her behaviour.</w:t>
      </w:r>
    </w:p>
    <w:p w14:paraId="41885FB4" w14:textId="77777777" w:rsidR="000B0E54" w:rsidRPr="0018375E" w:rsidRDefault="000B0E54" w:rsidP="000B0E54">
      <w:pPr>
        <w:rPr>
          <w:rFonts w:ascii="Arial" w:hAnsi="Arial" w:cs="Arial"/>
          <w:color w:val="000000"/>
          <w:sz w:val="16"/>
        </w:rPr>
      </w:pPr>
    </w:p>
    <w:p w14:paraId="27CC6345" w14:textId="77777777" w:rsidR="00EE6F61" w:rsidRDefault="00FC5276" w:rsidP="00EE6F61">
      <w:pPr>
        <w:tabs>
          <w:tab w:val="left" w:pos="454"/>
        </w:tabs>
        <w:jc w:val="both"/>
        <w:rPr>
          <w:rFonts w:ascii="Arial" w:hAnsi="Arial" w:cs="Arial"/>
          <w:color w:val="000000"/>
          <w:sz w:val="20"/>
        </w:rPr>
      </w:pPr>
      <w:r w:rsidRPr="0018375E">
        <w:rPr>
          <w:rFonts w:ascii="Arial" w:hAnsi="Arial" w:cs="Arial"/>
          <w:color w:val="000000"/>
          <w:sz w:val="20"/>
        </w:rPr>
        <w:t xml:space="preserve">Section 129 empowers </w:t>
      </w:r>
      <w:r w:rsidR="005D11C7" w:rsidRPr="0018375E">
        <w:rPr>
          <w:rFonts w:ascii="Arial" w:hAnsi="Arial" w:cs="Arial"/>
          <w:color w:val="000000"/>
          <w:sz w:val="20"/>
        </w:rPr>
        <w:t>a relevant court</w:t>
      </w:r>
      <w:r w:rsidRPr="0018375E">
        <w:rPr>
          <w:rFonts w:ascii="Arial" w:hAnsi="Arial" w:cs="Arial"/>
          <w:color w:val="000000"/>
          <w:sz w:val="20"/>
        </w:rPr>
        <w:t xml:space="preserve"> to make an order to assess the eligibility of the respondent for counselling.  Section 130 empowers it to make an order that the respondent attend counselling.</w:t>
      </w:r>
    </w:p>
    <w:p w14:paraId="6709109A" w14:textId="77777777" w:rsidR="00EE6F61" w:rsidRDefault="00EE6F61" w:rsidP="00EE6F61">
      <w:pPr>
        <w:tabs>
          <w:tab w:val="left" w:pos="454"/>
        </w:tabs>
        <w:jc w:val="both"/>
        <w:rPr>
          <w:rFonts w:ascii="Arial" w:hAnsi="Arial" w:cs="Arial"/>
          <w:color w:val="000000"/>
          <w:sz w:val="20"/>
        </w:rPr>
      </w:pPr>
    </w:p>
    <w:p w14:paraId="61CEC92C" w14:textId="77777777" w:rsidR="00B605A0" w:rsidRPr="0018375E" w:rsidRDefault="00B605A0" w:rsidP="00FC5276">
      <w:pPr>
        <w:tabs>
          <w:tab w:val="left" w:pos="454"/>
        </w:tabs>
        <w:spacing w:after="120"/>
        <w:jc w:val="both"/>
        <w:rPr>
          <w:rFonts w:ascii="Arial" w:hAnsi="Arial" w:cs="Arial"/>
          <w:color w:val="000000"/>
          <w:sz w:val="20"/>
        </w:rPr>
      </w:pPr>
      <w:r w:rsidRPr="0018375E">
        <w:rPr>
          <w:rFonts w:ascii="Arial" w:hAnsi="Arial" w:cs="Arial"/>
          <w:color w:val="000000"/>
          <w:sz w:val="20"/>
        </w:rPr>
        <w:t>The subject matter o</w:t>
      </w:r>
      <w:r w:rsidR="00FC5276" w:rsidRPr="0018375E">
        <w:rPr>
          <w:rFonts w:ascii="Arial" w:hAnsi="Arial" w:cs="Arial"/>
          <w:color w:val="000000"/>
          <w:sz w:val="20"/>
        </w:rPr>
        <w:t xml:space="preserve">f the other sections in </w:t>
      </w:r>
      <w:r w:rsidRPr="0018375E">
        <w:rPr>
          <w:rFonts w:ascii="Arial" w:hAnsi="Arial" w:cs="Arial"/>
          <w:color w:val="000000"/>
          <w:sz w:val="20"/>
        </w:rPr>
        <w:t xml:space="preserve">Part </w:t>
      </w:r>
      <w:r w:rsidR="00FC5276" w:rsidRPr="0018375E">
        <w:rPr>
          <w:rFonts w:ascii="Arial" w:hAnsi="Arial" w:cs="Arial"/>
          <w:color w:val="000000"/>
          <w:sz w:val="20"/>
        </w:rPr>
        <w:t xml:space="preserve">5 </w:t>
      </w:r>
      <w:r w:rsidRPr="0018375E">
        <w:rPr>
          <w:rFonts w:ascii="Arial" w:hAnsi="Arial" w:cs="Arial"/>
          <w:color w:val="000000"/>
          <w:sz w:val="20"/>
        </w:rPr>
        <w:t>is as follows:</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7995"/>
      </w:tblGrid>
      <w:tr w:rsidR="00B605A0" w:rsidRPr="00830AAE" w14:paraId="11769759" w14:textId="77777777">
        <w:trPr>
          <w:cantSplit/>
        </w:trPr>
        <w:tc>
          <w:tcPr>
            <w:tcW w:w="1074" w:type="dxa"/>
          </w:tcPr>
          <w:p w14:paraId="55088608"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131</w:t>
            </w:r>
          </w:p>
        </w:tc>
        <w:tc>
          <w:tcPr>
            <w:tcW w:w="7995" w:type="dxa"/>
          </w:tcPr>
          <w:p w14:paraId="430AD412"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Effect of appeal against intervention order</w:t>
            </w:r>
          </w:p>
        </w:tc>
      </w:tr>
      <w:tr w:rsidR="00B605A0" w:rsidRPr="00830AAE" w14:paraId="0CF5F85B" w14:textId="77777777">
        <w:trPr>
          <w:cantSplit/>
        </w:trPr>
        <w:tc>
          <w:tcPr>
            <w:tcW w:w="1074" w:type="dxa"/>
          </w:tcPr>
          <w:p w14:paraId="0D98FEE3"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132</w:t>
            </w:r>
          </w:p>
        </w:tc>
        <w:tc>
          <w:tcPr>
            <w:tcW w:w="7995" w:type="dxa"/>
          </w:tcPr>
          <w:p w14:paraId="4176FDD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Notice of hearings</w:t>
            </w:r>
          </w:p>
        </w:tc>
      </w:tr>
      <w:tr w:rsidR="00B605A0" w:rsidRPr="00830AAE" w14:paraId="3AA4C015" w14:textId="77777777">
        <w:trPr>
          <w:cantSplit/>
        </w:trPr>
        <w:tc>
          <w:tcPr>
            <w:tcW w:w="1074" w:type="dxa"/>
          </w:tcPr>
          <w:p w14:paraId="5345723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133</w:t>
            </w:r>
          </w:p>
        </w:tc>
        <w:tc>
          <w:tcPr>
            <w:tcW w:w="7995" w:type="dxa"/>
          </w:tcPr>
          <w:p w14:paraId="2A3B291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Approval of persons and of counselling</w:t>
            </w:r>
          </w:p>
        </w:tc>
      </w:tr>
      <w:tr w:rsidR="00B605A0" w:rsidRPr="00830AAE" w14:paraId="3780B441" w14:textId="77777777">
        <w:trPr>
          <w:cantSplit/>
        </w:trPr>
        <w:tc>
          <w:tcPr>
            <w:tcW w:w="1074" w:type="dxa"/>
          </w:tcPr>
          <w:p w14:paraId="5D69C636"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134</w:t>
            </w:r>
          </w:p>
        </w:tc>
        <w:tc>
          <w:tcPr>
            <w:tcW w:w="7995" w:type="dxa"/>
          </w:tcPr>
          <w:p w14:paraId="3DE5E4A0"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Person giving report may be required to attend hearing</w:t>
            </w:r>
          </w:p>
        </w:tc>
      </w:tr>
      <w:tr w:rsidR="00B605A0" w:rsidRPr="00830AAE" w14:paraId="1061DCAE" w14:textId="77777777">
        <w:trPr>
          <w:cantSplit/>
        </w:trPr>
        <w:tc>
          <w:tcPr>
            <w:tcW w:w="1074" w:type="dxa"/>
          </w:tcPr>
          <w:p w14:paraId="5F8FEB31"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135</w:t>
            </w:r>
          </w:p>
        </w:tc>
        <w:tc>
          <w:tcPr>
            <w:tcW w:w="7995" w:type="dxa"/>
          </w:tcPr>
          <w:p w14:paraId="2F3E9EE1"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Disputed report</w:t>
            </w:r>
          </w:p>
        </w:tc>
      </w:tr>
      <w:tr w:rsidR="00B605A0" w:rsidRPr="00830AAE" w14:paraId="107A38B3" w14:textId="77777777">
        <w:trPr>
          <w:cantSplit/>
        </w:trPr>
        <w:tc>
          <w:tcPr>
            <w:tcW w:w="1074" w:type="dxa"/>
          </w:tcPr>
          <w:p w14:paraId="155BC8D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136</w:t>
            </w:r>
          </w:p>
        </w:tc>
        <w:tc>
          <w:tcPr>
            <w:tcW w:w="7995" w:type="dxa"/>
          </w:tcPr>
          <w:p w14:paraId="7D35B553"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Explanation of counselling orders</w:t>
            </w:r>
          </w:p>
        </w:tc>
      </w:tr>
      <w:tr w:rsidR="00B605A0" w:rsidRPr="00830AAE" w14:paraId="429D6824" w14:textId="77777777">
        <w:trPr>
          <w:cantSplit/>
        </w:trPr>
        <w:tc>
          <w:tcPr>
            <w:tcW w:w="1074" w:type="dxa"/>
          </w:tcPr>
          <w:p w14:paraId="3BDDF522"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137</w:t>
            </w:r>
          </w:p>
        </w:tc>
        <w:tc>
          <w:tcPr>
            <w:tcW w:w="7995" w:type="dxa"/>
          </w:tcPr>
          <w:p w14:paraId="4D11E57A"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Variation or revocation of counselling orders</w:t>
            </w:r>
          </w:p>
        </w:tc>
      </w:tr>
      <w:tr w:rsidR="00B605A0" w:rsidRPr="00830AAE" w14:paraId="1E7A9C2E" w14:textId="77777777">
        <w:trPr>
          <w:cantSplit/>
        </w:trPr>
        <w:tc>
          <w:tcPr>
            <w:tcW w:w="1074" w:type="dxa"/>
          </w:tcPr>
          <w:p w14:paraId="2BB0F95B"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138</w:t>
            </w:r>
          </w:p>
        </w:tc>
        <w:tc>
          <w:tcPr>
            <w:tcW w:w="7995" w:type="dxa"/>
          </w:tcPr>
          <w:p w14:paraId="3F5AEE7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Service of counselling orders, eligibility report etc.</w:t>
            </w:r>
          </w:p>
        </w:tc>
      </w:tr>
      <w:tr w:rsidR="00B605A0" w:rsidRPr="00830AAE" w14:paraId="7FC0A27E" w14:textId="77777777">
        <w:trPr>
          <w:cantSplit/>
        </w:trPr>
        <w:tc>
          <w:tcPr>
            <w:tcW w:w="1074" w:type="dxa"/>
          </w:tcPr>
          <w:p w14:paraId="60C6417D"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139</w:t>
            </w:r>
          </w:p>
        </w:tc>
        <w:tc>
          <w:tcPr>
            <w:tcW w:w="7995" w:type="dxa"/>
          </w:tcPr>
          <w:p w14:paraId="30CB3BC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 xml:space="preserve">Certificate of </w:t>
            </w:r>
            <w:r w:rsidR="00320777" w:rsidRPr="00830AAE">
              <w:rPr>
                <w:rFonts w:ascii="Arial" w:eastAsia="Arial Unicode MS" w:hAnsi="Arial" w:cs="Arial"/>
                <w:color w:val="000000"/>
                <w:sz w:val="18"/>
              </w:rPr>
              <w:t>respondent</w:t>
            </w:r>
            <w:r w:rsidRPr="00830AAE">
              <w:rPr>
                <w:rFonts w:ascii="Arial" w:eastAsia="Arial Unicode MS" w:hAnsi="Arial" w:cs="Arial"/>
                <w:color w:val="000000"/>
                <w:sz w:val="18"/>
              </w:rPr>
              <w:t>’s non-attendance</w:t>
            </w:r>
            <w:r w:rsidR="00EE6F61">
              <w:rPr>
                <w:rFonts w:ascii="Arial" w:eastAsia="Arial Unicode MS" w:hAnsi="Arial" w:cs="Arial"/>
                <w:color w:val="000000"/>
                <w:sz w:val="18"/>
              </w:rPr>
              <w:t>: the prescribed form for the certificate is either Form 2 or Form 3 in the FVPR.</w:t>
            </w:r>
          </w:p>
        </w:tc>
      </w:tr>
      <w:tr w:rsidR="00B605A0" w:rsidRPr="00830AAE" w14:paraId="693AECCF" w14:textId="77777777">
        <w:trPr>
          <w:cantSplit/>
        </w:trPr>
        <w:tc>
          <w:tcPr>
            <w:tcW w:w="1074" w:type="dxa"/>
          </w:tcPr>
          <w:p w14:paraId="1C26C93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140</w:t>
            </w:r>
          </w:p>
        </w:tc>
        <w:tc>
          <w:tcPr>
            <w:tcW w:w="7995" w:type="dxa"/>
          </w:tcPr>
          <w:p w14:paraId="1703009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eligibility interview and report</w:t>
            </w:r>
          </w:p>
        </w:tc>
      </w:tr>
      <w:tr w:rsidR="00B605A0" w:rsidRPr="00830AAE" w14:paraId="2BE3D5E4" w14:textId="77777777">
        <w:trPr>
          <w:cantSplit/>
        </w:trPr>
        <w:tc>
          <w:tcPr>
            <w:tcW w:w="1074" w:type="dxa"/>
          </w:tcPr>
          <w:p w14:paraId="149BAB6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141</w:t>
            </w:r>
          </w:p>
        </w:tc>
        <w:tc>
          <w:tcPr>
            <w:tcW w:w="7995" w:type="dxa"/>
          </w:tcPr>
          <w:p w14:paraId="330A441D"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counselling</w:t>
            </w:r>
          </w:p>
        </w:tc>
      </w:tr>
      <w:tr w:rsidR="00B605A0" w:rsidRPr="00830AAE" w14:paraId="4926CEDE" w14:textId="77777777">
        <w:trPr>
          <w:cantSplit/>
        </w:trPr>
        <w:tc>
          <w:tcPr>
            <w:tcW w:w="1074" w:type="dxa"/>
          </w:tcPr>
          <w:p w14:paraId="5E915EFF"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142</w:t>
            </w:r>
          </w:p>
        </w:tc>
        <w:tc>
          <w:tcPr>
            <w:tcW w:w="7995" w:type="dxa"/>
          </w:tcPr>
          <w:p w14:paraId="09F64E4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Limited use of information by the court</w:t>
            </w:r>
          </w:p>
        </w:tc>
      </w:tr>
      <w:tr w:rsidR="00B605A0" w:rsidRPr="00830AAE" w14:paraId="0A4D65CB" w14:textId="77777777">
        <w:trPr>
          <w:cantSplit/>
        </w:trPr>
        <w:tc>
          <w:tcPr>
            <w:tcW w:w="1074" w:type="dxa"/>
          </w:tcPr>
          <w:p w14:paraId="70DAEDE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143</w:t>
            </w:r>
          </w:p>
        </w:tc>
        <w:tc>
          <w:tcPr>
            <w:tcW w:w="7995" w:type="dxa"/>
          </w:tcPr>
          <w:p w14:paraId="19E53C77"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Authorisation to collect health information</w:t>
            </w:r>
          </w:p>
        </w:tc>
      </w:tr>
      <w:tr w:rsidR="00B605A0" w:rsidRPr="00830AAE" w14:paraId="3103B95E" w14:textId="77777777">
        <w:trPr>
          <w:cantSplit/>
        </w:trPr>
        <w:tc>
          <w:tcPr>
            <w:tcW w:w="1074" w:type="dxa"/>
          </w:tcPr>
          <w:p w14:paraId="5646D7F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144</w:t>
            </w:r>
          </w:p>
        </w:tc>
        <w:tc>
          <w:tcPr>
            <w:tcW w:w="7995" w:type="dxa"/>
          </w:tcPr>
          <w:p w14:paraId="76D6FF0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Delegation</w:t>
            </w:r>
          </w:p>
        </w:tc>
      </w:tr>
    </w:tbl>
    <w:p w14:paraId="76EB1998" w14:textId="77777777" w:rsidR="00F96583" w:rsidRPr="00830AAE" w:rsidRDefault="00F96583" w:rsidP="00F96583">
      <w:pPr>
        <w:rPr>
          <w:rFonts w:ascii="Arial" w:hAnsi="Arial" w:cs="Arial"/>
          <w:color w:val="000000"/>
          <w:sz w:val="16"/>
        </w:rPr>
      </w:pPr>
      <w:bookmarkStart w:id="542" w:name="_Toc30668022"/>
      <w:bookmarkStart w:id="543" w:name="_Toc30669404"/>
      <w:bookmarkStart w:id="544" w:name="_Toc30671620"/>
      <w:bookmarkStart w:id="545" w:name="_Toc30674147"/>
      <w:bookmarkStart w:id="546" w:name="_Toc30691369"/>
      <w:bookmarkStart w:id="547" w:name="_Toc30691743"/>
      <w:bookmarkStart w:id="548" w:name="_Toc30692123"/>
      <w:bookmarkStart w:id="549" w:name="_Toc30692882"/>
      <w:bookmarkStart w:id="550" w:name="_Toc30693261"/>
      <w:bookmarkStart w:id="551" w:name="_Toc30693639"/>
      <w:bookmarkStart w:id="552" w:name="_Toc30694017"/>
      <w:bookmarkStart w:id="553" w:name="_Toc30694398"/>
      <w:bookmarkStart w:id="554" w:name="_Toc30698987"/>
      <w:bookmarkStart w:id="555" w:name="_Toc30699365"/>
      <w:bookmarkStart w:id="556" w:name="_Toc30699750"/>
      <w:bookmarkStart w:id="557" w:name="_Toc30700905"/>
      <w:bookmarkStart w:id="558" w:name="_Toc30701292"/>
      <w:bookmarkStart w:id="559" w:name="_Toc30743903"/>
      <w:bookmarkStart w:id="560" w:name="_Toc30754726"/>
      <w:bookmarkStart w:id="561" w:name="_Toc30757167"/>
      <w:bookmarkStart w:id="562" w:name="_Toc30757715"/>
      <w:bookmarkStart w:id="563" w:name="_Toc30758115"/>
      <w:bookmarkStart w:id="564" w:name="_Toc30762876"/>
      <w:bookmarkStart w:id="565" w:name="_Toc30767530"/>
      <w:bookmarkStart w:id="566" w:name="_Toc34823548"/>
      <w:bookmarkStart w:id="567" w:name="_Toc58831726"/>
    </w:p>
    <w:p w14:paraId="3441E33E" w14:textId="77777777" w:rsidR="00F96583" w:rsidRPr="00830AAE" w:rsidRDefault="00F96583" w:rsidP="00F96583">
      <w:pPr>
        <w:pStyle w:val="Heading2"/>
        <w:keepNext/>
        <w:keepLines/>
        <w:spacing w:line="240" w:lineRule="auto"/>
        <w:rPr>
          <w:rFonts w:ascii="Arial" w:hAnsi="Arial" w:cs="Arial"/>
          <w:b/>
          <w:bCs/>
          <w:color w:val="000000"/>
        </w:rPr>
      </w:pPr>
      <w:bookmarkStart w:id="568" w:name="_6FV.13_Relationship_between"/>
      <w:bookmarkStart w:id="569" w:name="B6FV13"/>
      <w:bookmarkEnd w:id="568"/>
      <w:bookmarkEnd w:id="569"/>
      <w:r w:rsidRPr="00830AAE">
        <w:rPr>
          <w:rFonts w:ascii="Arial" w:hAnsi="Arial" w:cs="Arial"/>
          <w:b/>
          <w:bCs/>
          <w:color w:val="000000"/>
        </w:rPr>
        <w:t>6FV.13</w:t>
      </w:r>
      <w:r w:rsidRPr="00830AAE">
        <w:rPr>
          <w:rFonts w:ascii="Arial" w:hAnsi="Arial" w:cs="Arial"/>
          <w:b/>
          <w:bCs/>
          <w:color w:val="000000"/>
        </w:rPr>
        <w:tab/>
        <w:t>Relationship between FV intervention order and Family Law Act order</w:t>
      </w:r>
    </w:p>
    <w:p w14:paraId="5EB78149" w14:textId="77777777" w:rsidR="00F96583" w:rsidRPr="00830AAE" w:rsidRDefault="00F96583" w:rsidP="00FC36E7">
      <w:pPr>
        <w:spacing w:before="120"/>
        <w:jc w:val="both"/>
        <w:rPr>
          <w:rFonts w:ascii="Arial" w:hAnsi="Arial" w:cs="Arial"/>
          <w:color w:val="000000"/>
          <w:sz w:val="20"/>
        </w:rPr>
      </w:pPr>
      <w:bookmarkStart w:id="570" w:name="_Toc30669406"/>
      <w:bookmarkStart w:id="571" w:name="_Toc30671622"/>
      <w:bookmarkStart w:id="572" w:name="_Toc30674149"/>
      <w:bookmarkStart w:id="573" w:name="_Toc30691371"/>
      <w:bookmarkStart w:id="574" w:name="_Toc30691745"/>
      <w:bookmarkStart w:id="575" w:name="_Toc30692125"/>
      <w:bookmarkStart w:id="576" w:name="_Toc30692884"/>
      <w:bookmarkStart w:id="577" w:name="_Toc30693263"/>
      <w:bookmarkStart w:id="578" w:name="_Toc30693641"/>
      <w:bookmarkStart w:id="579" w:name="_Toc30694019"/>
      <w:bookmarkStart w:id="580" w:name="_Toc30694400"/>
      <w:bookmarkStart w:id="581" w:name="_Toc30698989"/>
      <w:bookmarkStart w:id="582" w:name="_Toc30699367"/>
      <w:bookmarkStart w:id="583" w:name="_Toc30699752"/>
      <w:bookmarkStart w:id="584" w:name="_Toc30700907"/>
      <w:bookmarkStart w:id="585" w:name="_Toc30701294"/>
      <w:bookmarkStart w:id="586" w:name="_Toc30743905"/>
      <w:bookmarkStart w:id="587" w:name="_Toc30754728"/>
      <w:bookmarkStart w:id="588" w:name="_Toc30757169"/>
      <w:bookmarkStart w:id="589" w:name="_Toc30757717"/>
      <w:bookmarkStart w:id="590" w:name="_Toc30758117"/>
      <w:bookmarkStart w:id="591" w:name="_Toc30762878"/>
      <w:bookmarkStart w:id="592" w:name="_Toc30767532"/>
      <w:bookmarkStart w:id="593" w:name="_Toc34823550"/>
      <w:r w:rsidRPr="00830AAE">
        <w:rPr>
          <w:rFonts w:ascii="Arial" w:hAnsi="Arial" w:cs="Arial"/>
          <w:color w:val="000000"/>
          <w:sz w:val="20"/>
        </w:rPr>
        <w:t>In s</w:t>
      </w:r>
      <w:r w:rsidR="00F33882">
        <w:rPr>
          <w:rFonts w:ascii="Arial" w:hAnsi="Arial" w:cs="Arial"/>
          <w:color w:val="000000"/>
          <w:sz w:val="20"/>
        </w:rPr>
        <w:t>s</w:t>
      </w:r>
      <w:r w:rsidRPr="00830AAE">
        <w:rPr>
          <w:rFonts w:ascii="Arial" w:hAnsi="Arial" w:cs="Arial"/>
          <w:color w:val="000000"/>
          <w:sz w:val="20"/>
        </w:rPr>
        <w:t>.4(1)</w:t>
      </w:r>
      <w:r w:rsidR="00F33882">
        <w:rPr>
          <w:rFonts w:ascii="Arial" w:hAnsi="Arial" w:cs="Arial"/>
          <w:color w:val="000000"/>
          <w:sz w:val="20"/>
        </w:rPr>
        <w:t xml:space="preserve"> </w:t>
      </w:r>
      <w:r w:rsidRPr="00830AAE">
        <w:rPr>
          <w:rFonts w:ascii="Arial" w:hAnsi="Arial" w:cs="Arial"/>
          <w:color w:val="000000"/>
          <w:sz w:val="20"/>
        </w:rPr>
        <w:t>of the Family Law Act 1975 (</w:t>
      </w:r>
      <w:proofErr w:type="spellStart"/>
      <w:r w:rsidRPr="00830AAE">
        <w:rPr>
          <w:rFonts w:ascii="Arial" w:hAnsi="Arial" w:cs="Arial"/>
          <w:color w:val="000000"/>
          <w:sz w:val="20"/>
        </w:rPr>
        <w:t>Cth</w:t>
      </w:r>
      <w:proofErr w:type="spellEnd"/>
      <w:r w:rsidRPr="00830AAE">
        <w:rPr>
          <w:rFonts w:ascii="Arial" w:hAnsi="Arial" w:cs="Arial"/>
          <w:color w:val="000000"/>
          <w:sz w:val="20"/>
        </w:rPr>
        <w:t xml:space="preserve">) [as amended] ('the FLA'), a 'family violence order' is defined as "an order (including an interim order) made under a prescribed law of a State or Territory to protect a person from family violence".  </w:t>
      </w:r>
      <w:r w:rsidR="00A46B02">
        <w:rPr>
          <w:rFonts w:ascii="Arial" w:hAnsi="Arial" w:cs="Arial"/>
          <w:color w:val="000000"/>
          <w:sz w:val="20"/>
        </w:rPr>
        <w:t xml:space="preserve">Under reg.12BB &amp; Schedule 8 of the Family Law Regulations 1984, the FVPA is a prescribed law for this purpose.  Accordingly, </w:t>
      </w:r>
      <w:r w:rsidRPr="00830AAE">
        <w:rPr>
          <w:rFonts w:ascii="Arial" w:hAnsi="Arial" w:cs="Arial"/>
          <w:color w:val="000000"/>
          <w:sz w:val="20"/>
        </w:rPr>
        <w:t>a</w:t>
      </w:r>
      <w:r w:rsidR="00A46B02">
        <w:rPr>
          <w:rFonts w:ascii="Arial" w:hAnsi="Arial" w:cs="Arial"/>
          <w:color w:val="000000"/>
          <w:sz w:val="20"/>
        </w:rPr>
        <w:t xml:space="preserve"> </w:t>
      </w:r>
      <w:r w:rsidRPr="00830AAE">
        <w:rPr>
          <w:rFonts w:ascii="Arial" w:hAnsi="Arial" w:cs="Arial"/>
          <w:color w:val="000000"/>
          <w:sz w:val="20"/>
        </w:rPr>
        <w:t>Victorian family violence intervention order is a 'family violence order' within the meaning of Division 11 of Part VII of the FLA.</w:t>
      </w:r>
    </w:p>
    <w:p w14:paraId="40E7BD76" w14:textId="77777777" w:rsidR="00F96583" w:rsidRPr="00830AAE" w:rsidRDefault="00F96583" w:rsidP="00F96583">
      <w:pPr>
        <w:rPr>
          <w:rFonts w:ascii="Arial" w:hAnsi="Arial" w:cs="Arial"/>
          <w:color w:val="000000"/>
          <w:sz w:val="16"/>
        </w:rPr>
      </w:pPr>
    </w:p>
    <w:p w14:paraId="155C3FF2" w14:textId="148C6CCE" w:rsidR="00F96583" w:rsidRDefault="00F96583" w:rsidP="00F96583">
      <w:pPr>
        <w:jc w:val="both"/>
        <w:rPr>
          <w:rFonts w:ascii="Arial" w:hAnsi="Arial" w:cs="Arial"/>
          <w:color w:val="000000"/>
          <w:sz w:val="20"/>
        </w:rPr>
      </w:pPr>
      <w:r w:rsidRPr="00830AAE">
        <w:rPr>
          <w:rFonts w:ascii="Arial" w:hAnsi="Arial" w:cs="Arial"/>
          <w:color w:val="000000"/>
          <w:sz w:val="20"/>
        </w:rPr>
        <w:t xml:space="preserve">For the purposes of </w:t>
      </w:r>
      <w:r w:rsidR="0029167A" w:rsidRPr="00D977A5">
        <w:rPr>
          <w:rFonts w:ascii="Arial" w:hAnsi="Arial" w:cs="Arial"/>
          <w:b/>
          <w:bCs/>
          <w:color w:val="000000"/>
          <w:sz w:val="20"/>
          <w:shd w:val="clear" w:color="auto" w:fill="C5E0B3"/>
        </w:rPr>
        <w:t>Part</w:t>
      </w:r>
      <w:r w:rsidRPr="00D977A5">
        <w:rPr>
          <w:rFonts w:ascii="Arial" w:hAnsi="Arial" w:cs="Arial"/>
          <w:b/>
          <w:bCs/>
          <w:color w:val="000000"/>
          <w:sz w:val="20"/>
          <w:shd w:val="clear" w:color="auto" w:fill="C5E0B3"/>
        </w:rPr>
        <w:t xml:space="preserve"> </w:t>
      </w:r>
      <w:r w:rsidR="0040578B" w:rsidRPr="00D977A5">
        <w:rPr>
          <w:rFonts w:ascii="Arial" w:hAnsi="Arial" w:cs="Arial"/>
          <w:b/>
          <w:bCs/>
          <w:color w:val="000000"/>
          <w:sz w:val="20"/>
          <w:shd w:val="clear" w:color="auto" w:fill="C5E0B3"/>
        </w:rPr>
        <w:t>6FV.13</w:t>
      </w:r>
      <w:r w:rsidR="0040578B">
        <w:rPr>
          <w:rFonts w:ascii="Arial" w:hAnsi="Arial" w:cs="Arial"/>
          <w:color w:val="000000"/>
          <w:sz w:val="20"/>
        </w:rPr>
        <w:t xml:space="preserve"> </w:t>
      </w:r>
      <w:r w:rsidRPr="00830AAE">
        <w:rPr>
          <w:rFonts w:ascii="Arial" w:hAnsi="Arial" w:cs="Arial"/>
          <w:color w:val="000000"/>
          <w:sz w:val="20"/>
        </w:rPr>
        <w:t xml:space="preserve">the writer uses the term </w:t>
      </w:r>
      <w:r w:rsidR="00DD058D">
        <w:rPr>
          <w:rFonts w:ascii="Arial" w:hAnsi="Arial" w:cs="Arial"/>
          <w:color w:val="000000"/>
          <w:sz w:val="20"/>
        </w:rPr>
        <w:t>“</w:t>
      </w:r>
      <w:r w:rsidRPr="003C56AA">
        <w:rPr>
          <w:rFonts w:ascii="Arial" w:hAnsi="Arial" w:cs="Arial"/>
          <w:b/>
          <w:bCs/>
          <w:color w:val="000000"/>
          <w:sz w:val="20"/>
        </w:rPr>
        <w:t xml:space="preserve">FLA </w:t>
      </w:r>
      <w:r w:rsidR="00DD058D">
        <w:rPr>
          <w:rFonts w:ascii="Arial" w:hAnsi="Arial" w:cs="Arial"/>
          <w:b/>
          <w:bCs/>
          <w:color w:val="000000"/>
          <w:sz w:val="20"/>
        </w:rPr>
        <w:t>‘</w:t>
      </w:r>
      <w:r w:rsidR="00755CC1">
        <w:rPr>
          <w:rFonts w:ascii="Arial" w:hAnsi="Arial" w:cs="Arial"/>
          <w:b/>
          <w:bCs/>
          <w:color w:val="000000"/>
          <w:sz w:val="20"/>
        </w:rPr>
        <w:t>spend time</w:t>
      </w:r>
      <w:r w:rsidR="00DD058D">
        <w:rPr>
          <w:rFonts w:ascii="Arial" w:hAnsi="Arial" w:cs="Arial"/>
          <w:b/>
          <w:bCs/>
          <w:color w:val="000000"/>
          <w:sz w:val="20"/>
        </w:rPr>
        <w:t>’</w:t>
      </w:r>
      <w:r w:rsidRPr="003C56AA">
        <w:rPr>
          <w:rFonts w:ascii="Arial" w:hAnsi="Arial" w:cs="Arial"/>
          <w:b/>
          <w:bCs/>
          <w:color w:val="000000"/>
          <w:sz w:val="20"/>
        </w:rPr>
        <w:t xml:space="preserve"> order</w:t>
      </w:r>
      <w:r w:rsidR="00DD058D">
        <w:rPr>
          <w:rFonts w:ascii="Arial" w:hAnsi="Arial" w:cs="Arial"/>
          <w:color w:val="000000"/>
          <w:sz w:val="20"/>
        </w:rPr>
        <w:t>”</w:t>
      </w:r>
      <w:r w:rsidRPr="00830AAE">
        <w:rPr>
          <w:rFonts w:ascii="Arial" w:hAnsi="Arial" w:cs="Arial"/>
          <w:color w:val="000000"/>
          <w:sz w:val="20"/>
        </w:rPr>
        <w:t xml:space="preserve"> to</w:t>
      </w:r>
      <w:r w:rsidR="00D161D1">
        <w:rPr>
          <w:rFonts w:ascii="Arial" w:hAnsi="Arial" w:cs="Arial"/>
          <w:color w:val="000000"/>
          <w:sz w:val="20"/>
        </w:rPr>
        <w:t xml:space="preserve"> </w:t>
      </w:r>
      <w:r w:rsidRPr="00830AAE">
        <w:rPr>
          <w:rFonts w:ascii="Arial" w:hAnsi="Arial" w:cs="Arial"/>
          <w:color w:val="000000"/>
          <w:sz w:val="20"/>
        </w:rPr>
        <w:t>cover the 3 types of orders, injunctions or arrangements set out in s.68P(1)(a) of the FLA, namely</w:t>
      </w:r>
      <w:r w:rsidR="00D977A5">
        <w:rPr>
          <w:rFonts w:ascii="Arial" w:hAnsi="Arial" w:cs="Arial"/>
          <w:color w:val="000000"/>
          <w:sz w:val="20"/>
        </w:rPr>
        <w:t>–</w:t>
      </w:r>
    </w:p>
    <w:p w14:paraId="0F0DE5DB" w14:textId="258B53E5"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parenting order</w:t>
      </w:r>
      <w:r w:rsidR="00652024" w:rsidRPr="00E07CF1">
        <w:rPr>
          <w:rFonts w:ascii="Arial" w:hAnsi="Arial" w:cs="Arial"/>
          <w:color w:val="000000"/>
          <w:sz w:val="20"/>
        </w:rPr>
        <w:t>, to the extent</w:t>
      </w:r>
      <w:r w:rsidRPr="00E07CF1">
        <w:rPr>
          <w:rFonts w:ascii="Arial" w:hAnsi="Arial" w:cs="Arial"/>
          <w:color w:val="000000"/>
          <w:sz w:val="20"/>
        </w:rPr>
        <w:t xml:space="preserve"> </w:t>
      </w:r>
      <w:r w:rsidR="00652024" w:rsidRPr="00E07CF1">
        <w:rPr>
          <w:rFonts w:ascii="Arial" w:hAnsi="Arial" w:cs="Arial"/>
          <w:color w:val="000000"/>
          <w:sz w:val="20"/>
        </w:rPr>
        <w:t>to which it</w:t>
      </w:r>
      <w:r w:rsidRPr="00E07CF1">
        <w:rPr>
          <w:rFonts w:ascii="Arial" w:hAnsi="Arial" w:cs="Arial"/>
          <w:color w:val="000000"/>
          <w:sz w:val="20"/>
        </w:rPr>
        <w:t xml:space="preserve"> provides for a child to spend time with a person, or expressly or impliedly requires or authorises a person to spend time with </w:t>
      </w:r>
      <w:r w:rsidR="00D977A5" w:rsidRPr="00E07CF1">
        <w:rPr>
          <w:rFonts w:ascii="Arial" w:hAnsi="Arial" w:cs="Arial"/>
          <w:color w:val="000000"/>
          <w:sz w:val="20"/>
        </w:rPr>
        <w:t>the</w:t>
      </w:r>
      <w:r w:rsidRPr="00E07CF1">
        <w:rPr>
          <w:rFonts w:ascii="Arial" w:hAnsi="Arial" w:cs="Arial"/>
          <w:color w:val="000000"/>
          <w:sz w:val="20"/>
        </w:rPr>
        <w:t xml:space="preserve"> child;</w:t>
      </w:r>
    </w:p>
    <w:p w14:paraId="2337CC37" w14:textId="408B0F32"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recovery order (as defined in s.67Q) or any other order under the FLA</w:t>
      </w:r>
      <w:r w:rsidR="00D977A5" w:rsidRPr="00E07CF1">
        <w:rPr>
          <w:rFonts w:ascii="Arial" w:hAnsi="Arial" w:cs="Arial"/>
          <w:color w:val="000000"/>
          <w:sz w:val="20"/>
        </w:rPr>
        <w:t>, to the extent to which</w:t>
      </w:r>
      <w:r w:rsidRPr="00E07CF1">
        <w:rPr>
          <w:rFonts w:ascii="Arial" w:hAnsi="Arial" w:cs="Arial"/>
          <w:color w:val="000000"/>
          <w:sz w:val="20"/>
        </w:rPr>
        <w:t xml:space="preserve"> </w:t>
      </w:r>
      <w:r w:rsidR="00D977A5" w:rsidRPr="00E07CF1">
        <w:rPr>
          <w:rFonts w:ascii="Arial" w:hAnsi="Arial" w:cs="Arial"/>
          <w:color w:val="000000"/>
          <w:sz w:val="20"/>
        </w:rPr>
        <w:t>i</w:t>
      </w:r>
      <w:r w:rsidRPr="00E07CF1">
        <w:rPr>
          <w:rFonts w:ascii="Arial" w:hAnsi="Arial" w:cs="Arial"/>
          <w:color w:val="000000"/>
          <w:sz w:val="20"/>
        </w:rPr>
        <w:t xml:space="preserve">t expressly or impliedly requires or authorises a person to spend time with </w:t>
      </w:r>
      <w:r w:rsidR="00D977A5" w:rsidRPr="00E07CF1">
        <w:rPr>
          <w:rFonts w:ascii="Arial" w:hAnsi="Arial" w:cs="Arial"/>
          <w:color w:val="000000"/>
          <w:sz w:val="20"/>
        </w:rPr>
        <w:t xml:space="preserve">a </w:t>
      </w:r>
      <w:r w:rsidRPr="00E07CF1">
        <w:rPr>
          <w:rFonts w:ascii="Arial" w:hAnsi="Arial" w:cs="Arial"/>
          <w:color w:val="000000"/>
          <w:sz w:val="20"/>
        </w:rPr>
        <w:t>child;</w:t>
      </w:r>
    </w:p>
    <w:p w14:paraId="2EA222AA" w14:textId="30D04F08"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an injunction under ss.68B or 114</w:t>
      </w:r>
      <w:r w:rsidR="00D977A5" w:rsidRPr="00E07CF1">
        <w:rPr>
          <w:rFonts w:ascii="Arial" w:hAnsi="Arial" w:cs="Arial"/>
          <w:color w:val="000000"/>
          <w:sz w:val="20"/>
        </w:rPr>
        <w:t>, to the extent to which it</w:t>
      </w:r>
      <w:r w:rsidRPr="00E07CF1">
        <w:rPr>
          <w:rFonts w:ascii="Arial" w:hAnsi="Arial" w:cs="Arial"/>
          <w:color w:val="000000"/>
          <w:sz w:val="20"/>
        </w:rPr>
        <w:t xml:space="preserve"> expressly or impliedly requires or authorises a person to spend time with a child.</w:t>
      </w:r>
    </w:p>
    <w:p w14:paraId="1D188E94" w14:textId="77777777" w:rsidR="00F96583" w:rsidRPr="00830AAE" w:rsidRDefault="00F96583" w:rsidP="00F96583">
      <w:pPr>
        <w:rPr>
          <w:rFonts w:ascii="Arial" w:hAnsi="Arial" w:cs="Arial"/>
          <w:color w:val="000000"/>
          <w:sz w:val="16"/>
        </w:rPr>
      </w:pPr>
      <w:bookmarkStart w:id="594" w:name="_Toc30699424"/>
      <w:bookmarkStart w:id="595" w:name="_Toc30699809"/>
      <w:bookmarkStart w:id="596" w:name="_Toc30700964"/>
      <w:bookmarkStart w:id="597" w:name="_Toc30701351"/>
      <w:bookmarkStart w:id="598" w:name="_Toc30757226"/>
      <w:bookmarkStart w:id="599" w:name="_Toc30757774"/>
      <w:bookmarkStart w:id="600" w:name="_Toc30758174"/>
      <w:bookmarkStart w:id="601" w:name="_Toc30762935"/>
      <w:bookmarkStart w:id="602" w:name="_Toc30767589"/>
      <w:bookmarkStart w:id="603" w:name="_Toc34823607"/>
      <w:bookmarkStart w:id="604" w:name="_Toc58901955"/>
    </w:p>
    <w:p w14:paraId="52228DCB" w14:textId="525FC34B" w:rsidR="00F96583"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5" w:name="_6FV.13.1_FLA_contact"/>
      <w:bookmarkStart w:id="606" w:name="B6FV131"/>
      <w:bookmarkStart w:id="607" w:name="_Hlk179350865"/>
      <w:bookmarkEnd w:id="605"/>
      <w:bookmarkEnd w:id="606"/>
      <w:r w:rsidRPr="00830AAE">
        <w:rPr>
          <w:rFonts w:ascii="Arial" w:hAnsi="Arial" w:cs="Arial"/>
          <w:i w:val="0"/>
          <w:iCs/>
          <w:color w:val="000000"/>
          <w:sz w:val="20"/>
        </w:rPr>
        <w:t>6FV.13.</w:t>
      </w:r>
      <w:bookmarkEnd w:id="594"/>
      <w:bookmarkEnd w:id="595"/>
      <w:bookmarkEnd w:id="596"/>
      <w:bookmarkEnd w:id="597"/>
      <w:bookmarkEnd w:id="598"/>
      <w:bookmarkEnd w:id="599"/>
      <w:bookmarkEnd w:id="600"/>
      <w:bookmarkEnd w:id="601"/>
      <w:bookmarkEnd w:id="602"/>
      <w:bookmarkEnd w:id="603"/>
      <w:bookmarkEnd w:id="604"/>
      <w:r w:rsidRPr="00830AAE">
        <w:rPr>
          <w:rFonts w:ascii="Arial" w:hAnsi="Arial" w:cs="Arial"/>
          <w:i w:val="0"/>
          <w:iCs/>
          <w:color w:val="000000"/>
          <w:sz w:val="20"/>
        </w:rPr>
        <w:t>1</w:t>
      </w:r>
      <w:r w:rsidR="00D031F0">
        <w:rPr>
          <w:rFonts w:ascii="Arial" w:hAnsi="Arial" w:cs="Arial"/>
          <w:i w:val="0"/>
          <w:iCs/>
          <w:color w:val="000000"/>
          <w:sz w:val="20"/>
        </w:rPr>
        <w:t xml:space="preserve">   </w:t>
      </w:r>
      <w:r w:rsidR="00E1083B">
        <w:rPr>
          <w:rFonts w:ascii="Arial" w:hAnsi="Arial" w:cs="Arial"/>
          <w:i w:val="0"/>
          <w:iCs/>
          <w:color w:val="000000"/>
          <w:sz w:val="20"/>
        </w:rPr>
        <w:t xml:space="preserve">Existing FV </w:t>
      </w:r>
      <w:r w:rsidR="00D031F0">
        <w:rPr>
          <w:rFonts w:ascii="Arial" w:hAnsi="Arial" w:cs="Arial"/>
          <w:i w:val="0"/>
          <w:iCs/>
          <w:color w:val="000000"/>
          <w:sz w:val="20"/>
        </w:rPr>
        <w:t xml:space="preserve">intervention </w:t>
      </w:r>
      <w:r w:rsidR="00E1083B">
        <w:rPr>
          <w:rFonts w:ascii="Arial" w:hAnsi="Arial" w:cs="Arial"/>
          <w:i w:val="0"/>
          <w:iCs/>
          <w:color w:val="000000"/>
          <w:sz w:val="20"/>
        </w:rPr>
        <w:t xml:space="preserve">order prevails over </w:t>
      </w:r>
      <w:r w:rsidR="00D031F0">
        <w:rPr>
          <w:rFonts w:ascii="Arial" w:hAnsi="Arial" w:cs="Arial"/>
          <w:i w:val="0"/>
          <w:iCs/>
          <w:color w:val="000000"/>
          <w:sz w:val="20"/>
        </w:rPr>
        <w:t xml:space="preserve">later </w:t>
      </w:r>
      <w:r w:rsidR="00E1083B">
        <w:rPr>
          <w:rFonts w:ascii="Arial" w:hAnsi="Arial" w:cs="Arial"/>
          <w:i w:val="0"/>
          <w:iCs/>
          <w:color w:val="000000"/>
          <w:sz w:val="20"/>
        </w:rPr>
        <w:t xml:space="preserve">inconsistent </w:t>
      </w:r>
      <w:r w:rsidRPr="00830AAE">
        <w:rPr>
          <w:rFonts w:ascii="Arial" w:hAnsi="Arial" w:cs="Arial"/>
          <w:i w:val="0"/>
          <w:iCs/>
          <w:color w:val="000000"/>
          <w:sz w:val="20"/>
        </w:rPr>
        <w:t xml:space="preserve">FLA </w:t>
      </w:r>
      <w:r w:rsidR="002E401B">
        <w:rPr>
          <w:rFonts w:ascii="Arial" w:hAnsi="Arial" w:cs="Arial"/>
          <w:i w:val="0"/>
          <w:iCs/>
          <w:color w:val="000000"/>
          <w:sz w:val="20"/>
        </w:rPr>
        <w:t>‘</w:t>
      </w:r>
      <w:r w:rsidR="00755CC1">
        <w:rPr>
          <w:rFonts w:ascii="Arial" w:hAnsi="Arial" w:cs="Arial"/>
          <w:i w:val="0"/>
          <w:iCs/>
          <w:color w:val="000000"/>
          <w:sz w:val="20"/>
        </w:rPr>
        <w:t>spend time</w:t>
      </w:r>
      <w:r w:rsidR="002E401B">
        <w:rPr>
          <w:rFonts w:ascii="Arial" w:hAnsi="Arial" w:cs="Arial"/>
          <w:i w:val="0"/>
          <w:iCs/>
          <w:color w:val="000000"/>
          <w:sz w:val="20"/>
        </w:rPr>
        <w:t>’</w:t>
      </w:r>
      <w:r w:rsidR="00D161D1">
        <w:rPr>
          <w:rFonts w:ascii="Arial" w:hAnsi="Arial" w:cs="Arial"/>
          <w:i w:val="0"/>
          <w:iCs/>
          <w:color w:val="000000"/>
          <w:sz w:val="20"/>
        </w:rPr>
        <w:t xml:space="preserve"> </w:t>
      </w:r>
      <w:r w:rsidRPr="00830AAE">
        <w:rPr>
          <w:rFonts w:ascii="Arial" w:hAnsi="Arial" w:cs="Arial"/>
          <w:i w:val="0"/>
          <w:iCs/>
          <w:color w:val="000000"/>
          <w:sz w:val="20"/>
        </w:rPr>
        <w:t>order</w:t>
      </w:r>
      <w:bookmarkEnd w:id="607"/>
    </w:p>
    <w:p w14:paraId="12A69045" w14:textId="5654822A" w:rsidR="00F96583" w:rsidRDefault="00F96583" w:rsidP="002219A2">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18375E">
        <w:rPr>
          <w:rFonts w:ascii="Arial" w:hAnsi="Arial" w:cs="Arial"/>
          <w:b/>
          <w:bCs/>
          <w:color w:val="000000"/>
          <w:sz w:val="20"/>
        </w:rPr>
        <w:t>Section 68</w:t>
      </w:r>
      <w:proofErr w:type="gramStart"/>
      <w:r w:rsidRPr="0018375E">
        <w:rPr>
          <w:rFonts w:ascii="Arial" w:hAnsi="Arial" w:cs="Arial"/>
          <w:b/>
          <w:bCs/>
          <w:color w:val="000000"/>
          <w:sz w:val="20"/>
        </w:rPr>
        <w:t>Q(</w:t>
      </w:r>
      <w:proofErr w:type="gramEnd"/>
      <w:r w:rsidRPr="0018375E">
        <w:rPr>
          <w:rFonts w:ascii="Arial" w:hAnsi="Arial" w:cs="Arial"/>
          <w:b/>
          <w:bCs/>
          <w:color w:val="000000"/>
          <w:sz w:val="20"/>
        </w:rPr>
        <w:t xml:space="preserve">1) of the FLA provides that </w:t>
      </w:r>
      <w:r w:rsidR="00E1083B">
        <w:rPr>
          <w:rFonts w:ascii="Arial" w:hAnsi="Arial" w:cs="Arial"/>
          <w:b/>
          <w:bCs/>
          <w:color w:val="000000"/>
          <w:sz w:val="20"/>
        </w:rPr>
        <w:t xml:space="preserve">to the extent to which </w:t>
      </w:r>
      <w:r w:rsidRPr="0018375E">
        <w:rPr>
          <w:rFonts w:ascii="Arial" w:hAnsi="Arial" w:cs="Arial"/>
          <w:b/>
          <w:bCs/>
          <w:color w:val="000000"/>
          <w:sz w:val="20"/>
        </w:rPr>
        <w:t xml:space="preserve">an FLA </w:t>
      </w:r>
      <w:r w:rsidR="00DD5612">
        <w:rPr>
          <w:rFonts w:ascii="Arial" w:hAnsi="Arial" w:cs="Arial"/>
          <w:b/>
          <w:bCs/>
          <w:color w:val="000000"/>
          <w:sz w:val="20"/>
        </w:rPr>
        <w:t xml:space="preserve">spend time </w:t>
      </w:r>
      <w:r w:rsidRPr="0018375E">
        <w:rPr>
          <w:rFonts w:ascii="Arial" w:hAnsi="Arial" w:cs="Arial"/>
          <w:b/>
          <w:bCs/>
          <w:color w:val="000000"/>
          <w:sz w:val="20"/>
        </w:rPr>
        <w:t xml:space="preserve">order is inconsistent with an </w:t>
      </w:r>
      <w:r w:rsidRPr="0021071B">
        <w:rPr>
          <w:rFonts w:ascii="Arial" w:hAnsi="Arial" w:cs="Arial"/>
          <w:b/>
          <w:bCs/>
          <w:color w:val="000000"/>
          <w:sz w:val="20"/>
          <w:u w:val="single"/>
        </w:rPr>
        <w:t>existing</w:t>
      </w:r>
      <w:r w:rsidRPr="0018375E">
        <w:rPr>
          <w:rFonts w:ascii="Arial" w:hAnsi="Arial" w:cs="Arial"/>
          <w:b/>
          <w:bCs/>
          <w:color w:val="000000"/>
          <w:sz w:val="20"/>
        </w:rPr>
        <w:t xml:space="preserve"> </w:t>
      </w:r>
      <w:r w:rsidR="0040578B">
        <w:rPr>
          <w:rFonts w:ascii="Arial" w:hAnsi="Arial" w:cs="Arial"/>
          <w:b/>
          <w:bCs/>
          <w:color w:val="000000"/>
          <w:sz w:val="20"/>
        </w:rPr>
        <w:t>S</w:t>
      </w:r>
      <w:r w:rsidRPr="0018375E">
        <w:rPr>
          <w:rFonts w:ascii="Arial" w:hAnsi="Arial" w:cs="Arial"/>
          <w:b/>
          <w:bCs/>
          <w:color w:val="000000"/>
          <w:sz w:val="20"/>
        </w:rPr>
        <w:t xml:space="preserve">tate family violence order, the FLA </w:t>
      </w:r>
      <w:r w:rsidR="00DD5612">
        <w:rPr>
          <w:rFonts w:ascii="Arial" w:hAnsi="Arial" w:cs="Arial"/>
          <w:b/>
          <w:bCs/>
          <w:color w:val="000000"/>
          <w:sz w:val="20"/>
        </w:rPr>
        <w:t>spend time</w:t>
      </w:r>
      <w:r w:rsidRPr="0018375E">
        <w:rPr>
          <w:rFonts w:ascii="Arial" w:hAnsi="Arial" w:cs="Arial"/>
          <w:b/>
          <w:bCs/>
          <w:color w:val="000000"/>
          <w:sz w:val="20"/>
        </w:rPr>
        <w:t xml:space="preserve"> order is invalid</w:t>
      </w:r>
      <w:r w:rsidR="00E1083B">
        <w:rPr>
          <w:rFonts w:ascii="Arial" w:hAnsi="Arial" w:cs="Arial"/>
          <w:b/>
          <w:bCs/>
          <w:color w:val="000000"/>
          <w:sz w:val="20"/>
        </w:rPr>
        <w:t>: s</w:t>
      </w:r>
      <w:r w:rsidR="002F23AC" w:rsidRPr="0018375E">
        <w:rPr>
          <w:rFonts w:ascii="Arial" w:hAnsi="Arial" w:cs="Arial"/>
          <w:b/>
          <w:bCs/>
          <w:color w:val="000000"/>
          <w:sz w:val="20"/>
        </w:rPr>
        <w:t xml:space="preserve">ee </w:t>
      </w:r>
      <w:r w:rsidR="002F23AC" w:rsidRPr="0018375E">
        <w:rPr>
          <w:rFonts w:ascii="Arial" w:hAnsi="Arial" w:cs="Arial"/>
          <w:b/>
          <w:bCs/>
          <w:i/>
          <w:color w:val="000000"/>
          <w:sz w:val="20"/>
        </w:rPr>
        <w:t>AA v BB</w:t>
      </w:r>
      <w:r w:rsidR="002F23AC" w:rsidRPr="0018375E">
        <w:rPr>
          <w:rFonts w:ascii="Arial" w:hAnsi="Arial" w:cs="Arial"/>
          <w:b/>
          <w:bCs/>
          <w:color w:val="000000"/>
          <w:sz w:val="20"/>
        </w:rPr>
        <w:t xml:space="preserve"> [2013] VSC 120 at [14]-[27] </w:t>
      </w:r>
      <w:r w:rsidR="004C758E" w:rsidRPr="0018375E">
        <w:rPr>
          <w:rFonts w:ascii="Arial" w:hAnsi="Arial" w:cs="Arial"/>
          <w:b/>
          <w:bCs/>
          <w:color w:val="000000"/>
          <w:sz w:val="20"/>
        </w:rPr>
        <w:t xml:space="preserve">&amp; [87] </w:t>
      </w:r>
      <w:r w:rsidR="002F23AC" w:rsidRPr="0018375E">
        <w:rPr>
          <w:rFonts w:ascii="Arial" w:hAnsi="Arial" w:cs="Arial"/>
          <w:b/>
          <w:bCs/>
          <w:color w:val="000000"/>
          <w:sz w:val="20"/>
        </w:rPr>
        <w:t>per Bell J where his Honour highlighted the word “existing” in s.68Q(1).</w:t>
      </w:r>
      <w:r w:rsidR="009134B3">
        <w:rPr>
          <w:rFonts w:ascii="Arial" w:hAnsi="Arial" w:cs="Arial"/>
          <w:b/>
          <w:bCs/>
          <w:color w:val="000000"/>
          <w:sz w:val="20"/>
        </w:rPr>
        <w:t xml:space="preserve">  </w:t>
      </w:r>
      <w:r w:rsidR="00BF258A">
        <w:rPr>
          <w:rFonts w:ascii="Arial" w:hAnsi="Arial" w:cs="Arial"/>
          <w:b/>
          <w:bCs/>
          <w:color w:val="000000"/>
          <w:sz w:val="20"/>
        </w:rPr>
        <w:t>However,</w:t>
      </w:r>
      <w:r w:rsidR="00E064C1">
        <w:rPr>
          <w:rFonts w:ascii="Arial" w:hAnsi="Arial" w:cs="Arial"/>
          <w:b/>
          <w:bCs/>
          <w:color w:val="000000"/>
          <w:sz w:val="20"/>
        </w:rPr>
        <w:t xml:space="preserve"> </w:t>
      </w:r>
      <w:r w:rsidR="00BF258A">
        <w:rPr>
          <w:rFonts w:ascii="Arial" w:hAnsi="Arial" w:cs="Arial"/>
          <w:b/>
          <w:bCs/>
          <w:color w:val="000000"/>
          <w:sz w:val="20"/>
        </w:rPr>
        <w:t>i</w:t>
      </w:r>
      <w:r w:rsidR="009134B3">
        <w:rPr>
          <w:rFonts w:ascii="Arial" w:hAnsi="Arial" w:cs="Arial"/>
          <w:b/>
          <w:bCs/>
          <w:color w:val="000000"/>
          <w:sz w:val="20"/>
        </w:rPr>
        <w:t>n that case Bell</w:t>
      </w:r>
      <w:r w:rsidR="00D031F0">
        <w:rPr>
          <w:rFonts w:ascii="Arial" w:hAnsi="Arial" w:cs="Arial"/>
          <w:b/>
          <w:bCs/>
          <w:color w:val="000000"/>
          <w:sz w:val="20"/>
        </w:rPr>
        <w:t xml:space="preserve"> </w:t>
      </w:r>
      <w:r w:rsidR="009134B3">
        <w:rPr>
          <w:rFonts w:ascii="Arial" w:hAnsi="Arial" w:cs="Arial"/>
          <w:b/>
          <w:bCs/>
          <w:color w:val="000000"/>
          <w:sz w:val="20"/>
        </w:rPr>
        <w:t xml:space="preserve">J dismissed an appeal </w:t>
      </w:r>
      <w:r w:rsidR="00F37F5B">
        <w:rPr>
          <w:rFonts w:ascii="Arial" w:hAnsi="Arial" w:cs="Arial"/>
          <w:b/>
          <w:bCs/>
          <w:color w:val="000000"/>
          <w:sz w:val="20"/>
        </w:rPr>
        <w:t xml:space="preserve">by AA against a conviction on charges of contravening a FV intervention order and rejected submissions by AA, </w:t>
      </w:r>
      <w:r w:rsidR="00F37F5B" w:rsidRPr="00F37F5B">
        <w:rPr>
          <w:rFonts w:ascii="Arial" w:hAnsi="Arial" w:cs="Arial"/>
          <w:b/>
          <w:bCs/>
          <w:i/>
          <w:color w:val="000000"/>
          <w:sz w:val="20"/>
        </w:rPr>
        <w:t>inter alia</w:t>
      </w:r>
      <w:r w:rsidR="00F37F5B">
        <w:rPr>
          <w:rFonts w:ascii="Arial" w:hAnsi="Arial" w:cs="Arial"/>
          <w:b/>
          <w:bCs/>
          <w:color w:val="000000"/>
          <w:sz w:val="20"/>
        </w:rPr>
        <w:t>, that clauses 3 &amp; 4 of the intervention order were invalid by reason of s.68Q of the FLA and</w:t>
      </w:r>
      <w:r w:rsidR="00BF258A">
        <w:rPr>
          <w:rFonts w:ascii="Arial" w:hAnsi="Arial" w:cs="Arial"/>
          <w:b/>
          <w:bCs/>
          <w:color w:val="000000"/>
          <w:sz w:val="20"/>
        </w:rPr>
        <w:t>/or</w:t>
      </w:r>
      <w:r w:rsidR="00F37F5B">
        <w:rPr>
          <w:rFonts w:ascii="Arial" w:hAnsi="Arial" w:cs="Arial"/>
          <w:b/>
          <w:bCs/>
          <w:color w:val="000000"/>
          <w:sz w:val="20"/>
        </w:rPr>
        <w:t xml:space="preserve"> s.109 of the </w:t>
      </w:r>
      <w:r w:rsidR="00F37F5B" w:rsidRPr="00F37F5B">
        <w:rPr>
          <w:rFonts w:ascii="Arial" w:hAnsi="Arial" w:cs="Arial"/>
          <w:b/>
          <w:bCs/>
          <w:i/>
          <w:color w:val="000000"/>
          <w:sz w:val="20"/>
        </w:rPr>
        <w:t>Constitution</w:t>
      </w:r>
      <w:r w:rsidR="00F37F5B">
        <w:rPr>
          <w:rFonts w:ascii="Arial" w:hAnsi="Arial" w:cs="Arial"/>
          <w:b/>
          <w:bCs/>
          <w:color w:val="000000"/>
          <w:sz w:val="20"/>
        </w:rPr>
        <w:t>.  At [65] his Honour said:</w:t>
      </w:r>
      <w:r w:rsidR="00BF258A">
        <w:rPr>
          <w:rFonts w:ascii="Arial" w:hAnsi="Arial" w:cs="Arial"/>
          <w:b/>
          <w:bCs/>
          <w:color w:val="000000"/>
          <w:sz w:val="20"/>
        </w:rPr>
        <w:t xml:space="preserve"> </w:t>
      </w:r>
      <w:r w:rsidR="0029167A">
        <w:rPr>
          <w:rFonts w:ascii="Arial" w:hAnsi="Arial" w:cs="Arial"/>
          <w:b/>
          <w:bCs/>
          <w:color w:val="000000"/>
          <w:sz w:val="20"/>
        </w:rPr>
        <w:t>“</w:t>
      </w:r>
      <w:r w:rsidR="00BF258A">
        <w:rPr>
          <w:rFonts w:ascii="Arial" w:hAnsi="Arial" w:cs="Arial"/>
          <w:b/>
          <w:bCs/>
          <w:color w:val="000000"/>
          <w:sz w:val="20"/>
        </w:rPr>
        <w:t xml:space="preserve">[T]he court dealing last in time with a relevant proceeding has the power to make orders resolving any inconsistency between State family violence protection orders and orders or injunctions of the Family Court.  I cannot discern from these provisions any intention on the part of the Commonwealth Parliament that the provisions of the </w:t>
      </w:r>
      <w:smartTag w:uri="urn:schemas-microsoft-com:office:smarttags" w:element="place">
        <w:smartTag w:uri="urn:schemas-microsoft-com:office:smarttags" w:element="State">
          <w:r w:rsidR="00BF258A">
            <w:rPr>
              <w:rFonts w:ascii="Arial" w:hAnsi="Arial" w:cs="Arial"/>
              <w:b/>
              <w:bCs/>
              <w:color w:val="000000"/>
              <w:sz w:val="20"/>
            </w:rPr>
            <w:t>FLA</w:t>
          </w:r>
        </w:smartTag>
      </w:smartTag>
      <w:r w:rsidR="00BF258A">
        <w:rPr>
          <w:rFonts w:ascii="Arial" w:hAnsi="Arial" w:cs="Arial"/>
          <w:b/>
          <w:bCs/>
          <w:color w:val="000000"/>
          <w:sz w:val="20"/>
        </w:rPr>
        <w:t xml:space="preserve"> are to represent a complete statement of the law with respect to family violence involving parents and children or parenting orders in respect of conduct amounting to family violence.”</w:t>
      </w:r>
    </w:p>
    <w:p w14:paraId="1AF973A5" w14:textId="77777777" w:rsidR="00F96583" w:rsidRPr="00830AAE" w:rsidRDefault="00F96583" w:rsidP="00F96583">
      <w:pPr>
        <w:rPr>
          <w:rFonts w:ascii="Arial" w:hAnsi="Arial" w:cs="Arial"/>
          <w:color w:val="000000"/>
          <w:sz w:val="16"/>
        </w:rPr>
      </w:pPr>
    </w:p>
    <w:p w14:paraId="6ED64CD7" w14:textId="678CFC25"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If a court exercising jurisdiction under Part VII of the FLA makes an FLA </w:t>
      </w:r>
      <w:r w:rsidR="00DD5612">
        <w:rPr>
          <w:rFonts w:ascii="Arial" w:hAnsi="Arial" w:cs="Arial"/>
          <w:color w:val="000000"/>
          <w:sz w:val="20"/>
        </w:rPr>
        <w:t>spend time</w:t>
      </w:r>
      <w:r w:rsidRPr="00830AAE">
        <w:rPr>
          <w:rFonts w:ascii="Arial" w:hAnsi="Arial" w:cs="Arial"/>
          <w:color w:val="000000"/>
          <w:sz w:val="20"/>
        </w:rPr>
        <w:t xml:space="preserve"> order which is inconsistent with an existing family violence </w:t>
      </w:r>
      <w:r w:rsidR="00D031F0">
        <w:rPr>
          <w:rFonts w:ascii="Arial" w:hAnsi="Arial" w:cs="Arial"/>
          <w:color w:val="000000"/>
          <w:sz w:val="20"/>
        </w:rPr>
        <w:t xml:space="preserve">intervention </w:t>
      </w:r>
      <w:r w:rsidRPr="00830AAE">
        <w:rPr>
          <w:rFonts w:ascii="Arial" w:hAnsi="Arial" w:cs="Arial"/>
          <w:color w:val="000000"/>
          <w:sz w:val="20"/>
        </w:rPr>
        <w:t>order, the court must explain or arrange for someone else to explain to the persons described in s.68P(2)(c) the issues set out in s.68P(2)(d).  In</w:t>
      </w:r>
      <w:r w:rsidR="00D031F0">
        <w:rPr>
          <w:rFonts w:ascii="Arial" w:hAnsi="Arial" w:cs="Arial"/>
          <w:color w:val="000000"/>
          <w:sz w:val="20"/>
        </w:rPr>
        <w:t> </w:t>
      </w:r>
      <w:r w:rsidRPr="00830AAE">
        <w:rPr>
          <w:rFonts w:ascii="Arial" w:hAnsi="Arial" w:cs="Arial"/>
          <w:color w:val="000000"/>
          <w:sz w:val="20"/>
        </w:rPr>
        <w:t>addition the court must comply with the further obligations set out in s.68P(3).</w:t>
      </w:r>
    </w:p>
    <w:p w14:paraId="2E4ED462" w14:textId="77777777" w:rsidR="00F96583" w:rsidRPr="00830AAE" w:rsidRDefault="00F96583" w:rsidP="00F96583">
      <w:pPr>
        <w:rPr>
          <w:rFonts w:ascii="Arial" w:hAnsi="Arial" w:cs="Arial"/>
          <w:color w:val="000000"/>
          <w:sz w:val="16"/>
        </w:rPr>
      </w:pPr>
    </w:p>
    <w:p w14:paraId="21368C3E" w14:textId="77777777" w:rsidR="00F96583" w:rsidRPr="00830AAE"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8" w:name="_6FV.13.2_Declaration_in"/>
      <w:bookmarkStart w:id="609" w:name="B6FV132"/>
      <w:bookmarkEnd w:id="608"/>
      <w:bookmarkEnd w:id="609"/>
      <w:r w:rsidRPr="00830AAE">
        <w:rPr>
          <w:rFonts w:ascii="Arial" w:hAnsi="Arial" w:cs="Arial"/>
          <w:i w:val="0"/>
          <w:iCs/>
          <w:color w:val="000000"/>
          <w:sz w:val="20"/>
        </w:rPr>
        <w:t>6FV.13.2</w:t>
      </w:r>
      <w:r w:rsidRPr="00830AAE">
        <w:rPr>
          <w:rFonts w:ascii="Arial" w:hAnsi="Arial" w:cs="Arial"/>
          <w:i w:val="0"/>
          <w:iCs/>
          <w:color w:val="000000"/>
          <w:sz w:val="20"/>
        </w:rPr>
        <w:tab/>
        <w:t>Declaration in relation to inconsistency and effect thereof</w:t>
      </w:r>
    </w:p>
    <w:p w14:paraId="66AC79B6" w14:textId="77777777" w:rsidR="006715BA" w:rsidRDefault="00F96583" w:rsidP="006715BA">
      <w:pPr>
        <w:keepNext/>
        <w:keepLines/>
        <w:jc w:val="both"/>
        <w:rPr>
          <w:rFonts w:ascii="Arial" w:hAnsi="Arial" w:cs="Arial"/>
          <w:color w:val="000000"/>
          <w:sz w:val="20"/>
        </w:rPr>
      </w:pPr>
      <w:r w:rsidRPr="00830AAE">
        <w:rPr>
          <w:rFonts w:ascii="Arial" w:hAnsi="Arial" w:cs="Arial"/>
          <w:color w:val="000000"/>
          <w:sz w:val="20"/>
        </w:rPr>
        <w:t>Section 68</w:t>
      </w:r>
      <w:proofErr w:type="gramStart"/>
      <w:r w:rsidRPr="00830AAE">
        <w:rPr>
          <w:rFonts w:ascii="Arial" w:hAnsi="Arial" w:cs="Arial"/>
          <w:color w:val="000000"/>
          <w:sz w:val="20"/>
        </w:rPr>
        <w:t>Q(</w:t>
      </w:r>
      <w:proofErr w:type="gramEnd"/>
      <w:r w:rsidRPr="00830AAE">
        <w:rPr>
          <w:rFonts w:ascii="Arial" w:hAnsi="Arial" w:cs="Arial"/>
          <w:color w:val="000000"/>
          <w:sz w:val="20"/>
        </w:rPr>
        <w:t>2) of the FLA provides that</w:t>
      </w:r>
      <w:r w:rsidR="006715BA">
        <w:rPr>
          <w:rFonts w:ascii="Arial" w:hAnsi="Arial" w:cs="Arial"/>
          <w:color w:val="000000"/>
          <w:sz w:val="20"/>
        </w:rPr>
        <w:t>–</w:t>
      </w:r>
    </w:p>
    <w:p w14:paraId="498F0D3C" w14:textId="77777777" w:rsidR="006715BA" w:rsidRPr="00830AAE" w:rsidRDefault="006715BA" w:rsidP="006715BA">
      <w:pPr>
        <w:numPr>
          <w:ilvl w:val="0"/>
          <w:numId w:val="75"/>
        </w:numPr>
        <w:ind w:left="357" w:hanging="357"/>
        <w:jc w:val="both"/>
        <w:rPr>
          <w:rFonts w:ascii="Arial" w:hAnsi="Arial" w:cs="Arial"/>
          <w:color w:val="000000"/>
          <w:sz w:val="20"/>
          <w:szCs w:val="20"/>
        </w:rPr>
      </w:pPr>
      <w:r>
        <w:rPr>
          <w:rFonts w:ascii="Arial" w:hAnsi="Arial" w:cs="Arial"/>
          <w:color w:val="000000"/>
          <w:sz w:val="20"/>
        </w:rPr>
        <w:t>t</w:t>
      </w:r>
      <w:r w:rsidR="00F96583" w:rsidRPr="00830AAE">
        <w:rPr>
          <w:rFonts w:ascii="Arial" w:hAnsi="Arial" w:cs="Arial"/>
          <w:color w:val="000000"/>
          <w:sz w:val="20"/>
        </w:rPr>
        <w:t xml:space="preserve">he applicant and respondent in the proceedings for an FLA </w:t>
      </w:r>
      <w:r w:rsidR="00DD5612">
        <w:rPr>
          <w:rFonts w:ascii="Arial" w:hAnsi="Arial" w:cs="Arial"/>
          <w:color w:val="000000"/>
          <w:sz w:val="20"/>
        </w:rPr>
        <w:t>spend time</w:t>
      </w:r>
      <w:r w:rsidR="00F96583" w:rsidRPr="00830AAE">
        <w:rPr>
          <w:rFonts w:ascii="Arial" w:hAnsi="Arial" w:cs="Arial"/>
          <w:color w:val="000000"/>
          <w:sz w:val="20"/>
        </w:rPr>
        <w:t xml:space="preserve"> order; and/or</w:t>
      </w:r>
    </w:p>
    <w:p w14:paraId="461C4390" w14:textId="092BF27C" w:rsidR="00F96583" w:rsidRPr="00830AAE" w:rsidRDefault="00F96583" w:rsidP="00703A8E">
      <w:pPr>
        <w:numPr>
          <w:ilvl w:val="0"/>
          <w:numId w:val="75"/>
        </w:numPr>
        <w:ind w:left="357" w:hanging="357"/>
        <w:jc w:val="both"/>
        <w:rPr>
          <w:rFonts w:ascii="Arial" w:hAnsi="Arial" w:cs="Arial"/>
          <w:color w:val="000000"/>
          <w:sz w:val="20"/>
          <w:szCs w:val="20"/>
        </w:rPr>
      </w:pPr>
      <w:r w:rsidRPr="00830AAE">
        <w:rPr>
          <w:rFonts w:ascii="Arial" w:hAnsi="Arial" w:cs="Arial"/>
          <w:color w:val="000000"/>
          <w:sz w:val="20"/>
        </w:rPr>
        <w:lastRenderedPageBreak/>
        <w:t xml:space="preserve">the </w:t>
      </w:r>
      <w:r w:rsidR="00EF30DF">
        <w:rPr>
          <w:rFonts w:ascii="Arial" w:hAnsi="Arial" w:cs="Arial"/>
          <w:color w:val="000000"/>
          <w:sz w:val="20"/>
        </w:rPr>
        <w:t>protected person</w:t>
      </w:r>
      <w:r w:rsidRPr="00830AAE">
        <w:rPr>
          <w:rFonts w:ascii="Arial" w:hAnsi="Arial" w:cs="Arial"/>
          <w:color w:val="000000"/>
          <w:sz w:val="20"/>
        </w:rPr>
        <w:t xml:space="preserve"> and respondent under the family violence order</w:t>
      </w:r>
      <w:r w:rsidR="006715BA">
        <w:rPr>
          <w:rFonts w:ascii="Arial" w:hAnsi="Arial" w:cs="Arial"/>
          <w:color w:val="000000"/>
          <w:sz w:val="20"/>
        </w:rPr>
        <w:t>–</w:t>
      </w:r>
    </w:p>
    <w:p w14:paraId="4558C90C" w14:textId="239D8B92"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may apply to </w:t>
      </w:r>
      <w:r w:rsidRPr="00830AAE">
        <w:rPr>
          <w:rFonts w:ascii="Arial" w:hAnsi="Arial" w:cs="Arial"/>
          <w:color w:val="000000"/>
          <w:sz w:val="20"/>
          <w:u w:val="single"/>
        </w:rPr>
        <w:t>a court having jurisdiction under Part VII of the FLA</w:t>
      </w:r>
      <w:r w:rsidRPr="00830AAE">
        <w:rPr>
          <w:rFonts w:ascii="Arial" w:hAnsi="Arial" w:cs="Arial"/>
          <w:color w:val="000000"/>
          <w:sz w:val="20"/>
        </w:rPr>
        <w:t xml:space="preserve"> for a declaration that an FLA </w:t>
      </w:r>
      <w:r w:rsidR="00DD5612">
        <w:rPr>
          <w:rFonts w:ascii="Arial" w:hAnsi="Arial" w:cs="Arial"/>
          <w:color w:val="000000"/>
          <w:sz w:val="20"/>
        </w:rPr>
        <w:t xml:space="preserve">spend time </w:t>
      </w:r>
      <w:r w:rsidRPr="00830AAE">
        <w:rPr>
          <w:rFonts w:ascii="Arial" w:hAnsi="Arial" w:cs="Arial"/>
          <w:color w:val="000000"/>
          <w:sz w:val="20"/>
        </w:rPr>
        <w:t>order is inconsistent with a family violence order.</w:t>
      </w:r>
    </w:p>
    <w:p w14:paraId="7A25B41D" w14:textId="77777777" w:rsidR="00F96583" w:rsidRPr="00830AAE" w:rsidRDefault="00F96583" w:rsidP="00F96583">
      <w:pPr>
        <w:rPr>
          <w:rFonts w:ascii="Arial" w:hAnsi="Arial" w:cs="Arial"/>
          <w:color w:val="000000"/>
          <w:sz w:val="16"/>
        </w:rPr>
      </w:pPr>
    </w:p>
    <w:p w14:paraId="137BA5D0" w14:textId="398A84F3" w:rsidR="001B00BD" w:rsidRDefault="001B00BD" w:rsidP="00F96583">
      <w:pPr>
        <w:jc w:val="both"/>
        <w:rPr>
          <w:rFonts w:ascii="Arial" w:hAnsi="Arial" w:cs="Arial"/>
          <w:color w:val="000000"/>
          <w:sz w:val="20"/>
        </w:rPr>
      </w:pPr>
      <w:r>
        <w:rPr>
          <w:rFonts w:ascii="Arial" w:hAnsi="Arial" w:cs="Arial"/>
          <w:color w:val="000000"/>
          <w:sz w:val="20"/>
        </w:rPr>
        <w:t>Although the issue of whether the C</w:t>
      </w:r>
      <w:r w:rsidR="00C37204">
        <w:rPr>
          <w:rFonts w:ascii="Arial" w:hAnsi="Arial" w:cs="Arial"/>
          <w:color w:val="000000"/>
          <w:sz w:val="20"/>
        </w:rPr>
        <w:t>h</w:t>
      </w:r>
      <w:r>
        <w:rPr>
          <w:rFonts w:ascii="Arial" w:hAnsi="Arial" w:cs="Arial"/>
          <w:color w:val="000000"/>
          <w:sz w:val="20"/>
        </w:rPr>
        <w:t xml:space="preserve">CV has jurisdiction under Part VII FLA is still not entirely free of doubt, the writer’s preferred view is that it does for the reasons discussed in </w:t>
      </w:r>
      <w:r w:rsidRPr="000642AF">
        <w:rPr>
          <w:rFonts w:ascii="Arial" w:hAnsi="Arial" w:cs="Arial"/>
          <w:b/>
          <w:bCs/>
          <w:color w:val="000000"/>
          <w:sz w:val="20"/>
          <w:shd w:val="clear" w:color="auto" w:fill="C5E0B3"/>
        </w:rPr>
        <w:t>section 4.3.2</w:t>
      </w:r>
      <w:r>
        <w:rPr>
          <w:rFonts w:ascii="Arial" w:hAnsi="Arial" w:cs="Arial"/>
          <w:color w:val="000000"/>
          <w:sz w:val="20"/>
        </w:rPr>
        <w:t xml:space="preserve"> of these Research Materials.  However the C</w:t>
      </w:r>
      <w:r w:rsidR="00C37204">
        <w:rPr>
          <w:rFonts w:ascii="Arial" w:hAnsi="Arial" w:cs="Arial"/>
          <w:color w:val="000000"/>
          <w:sz w:val="20"/>
        </w:rPr>
        <w:t>h</w:t>
      </w:r>
      <w:r>
        <w:rPr>
          <w:rFonts w:ascii="Arial" w:hAnsi="Arial" w:cs="Arial"/>
          <w:color w:val="000000"/>
          <w:sz w:val="20"/>
        </w:rPr>
        <w:t xml:space="preserve">CV does not </w:t>
      </w:r>
      <w:r w:rsidR="006A4B85">
        <w:rPr>
          <w:rFonts w:ascii="Arial" w:hAnsi="Arial" w:cs="Arial"/>
          <w:color w:val="000000"/>
          <w:sz w:val="20"/>
        </w:rPr>
        <w:t xml:space="preserve">presently </w:t>
      </w:r>
      <w:r w:rsidR="00C92681">
        <w:rPr>
          <w:rFonts w:ascii="Arial" w:hAnsi="Arial" w:cs="Arial"/>
          <w:color w:val="000000"/>
          <w:sz w:val="20"/>
        </w:rPr>
        <w:t>exercise jurisdiction under s.68Q(2) FLA.</w:t>
      </w:r>
    </w:p>
    <w:p w14:paraId="0994D7FC" w14:textId="77777777" w:rsidR="001B00BD" w:rsidRDefault="001B00BD" w:rsidP="00F96583">
      <w:pPr>
        <w:jc w:val="both"/>
        <w:rPr>
          <w:rFonts w:ascii="Arial" w:hAnsi="Arial" w:cs="Arial"/>
          <w:color w:val="000000"/>
          <w:sz w:val="20"/>
        </w:rPr>
      </w:pPr>
    </w:p>
    <w:p w14:paraId="2E2E9399" w14:textId="77777777" w:rsidR="00F96583" w:rsidRPr="00830AAE" w:rsidRDefault="00F96583" w:rsidP="00F9658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Pursuant to s.176 of the FVPA, an interim or final family violence intervention order under the FVPA operates subject to any declaration made under s.68Q of the FLA by a court having jurisdiction under Part VII of the FLA.</w:t>
      </w:r>
    </w:p>
    <w:p w14:paraId="4BE11F23" w14:textId="77777777" w:rsidR="00F96583" w:rsidRPr="00830AAE" w:rsidRDefault="00F96583" w:rsidP="00F96583">
      <w:pPr>
        <w:rPr>
          <w:rFonts w:ascii="Arial" w:hAnsi="Arial" w:cs="Arial"/>
          <w:color w:val="000000"/>
          <w:sz w:val="16"/>
        </w:rPr>
      </w:pPr>
      <w:bookmarkStart w:id="610" w:name="_Toc5883172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674514B" w14:textId="7EFEF903" w:rsidR="00F96583" w:rsidRPr="00830AAE" w:rsidRDefault="00F96583" w:rsidP="00F96583">
      <w:pPr>
        <w:pStyle w:val="Heading3"/>
        <w:keepNext/>
        <w:keepLines/>
        <w:tabs>
          <w:tab w:val="left" w:pos="170"/>
        </w:tabs>
        <w:spacing w:after="120" w:line="240" w:lineRule="auto"/>
        <w:rPr>
          <w:rFonts w:ascii="Arial" w:hAnsi="Arial" w:cs="Arial"/>
          <w:b/>
          <w:bCs/>
          <w:color w:val="000000"/>
          <w:sz w:val="20"/>
          <w:lang w:val="en-AU"/>
        </w:rPr>
      </w:pPr>
      <w:bookmarkStart w:id="611" w:name="_6FV.13.3_Suspension_etc."/>
      <w:bookmarkStart w:id="612" w:name="B6FV133"/>
      <w:bookmarkEnd w:id="611"/>
      <w:bookmarkEnd w:id="612"/>
      <w:r w:rsidRPr="00830AAE">
        <w:rPr>
          <w:rFonts w:ascii="Arial" w:hAnsi="Arial" w:cs="Arial"/>
          <w:b/>
          <w:bCs/>
          <w:color w:val="000000"/>
          <w:sz w:val="20"/>
        </w:rPr>
        <w:t>6FV.13.</w:t>
      </w:r>
      <w:bookmarkEnd w:id="610"/>
      <w:r w:rsidRPr="00830AAE">
        <w:rPr>
          <w:rFonts w:ascii="Arial" w:hAnsi="Arial" w:cs="Arial"/>
          <w:b/>
          <w:bCs/>
          <w:color w:val="000000"/>
          <w:sz w:val="20"/>
        </w:rPr>
        <w:t>3</w:t>
      </w:r>
      <w:r w:rsidRPr="00830AAE">
        <w:rPr>
          <w:rFonts w:ascii="Arial" w:hAnsi="Arial" w:cs="Arial"/>
          <w:b/>
          <w:bCs/>
          <w:color w:val="000000"/>
          <w:sz w:val="20"/>
        </w:rPr>
        <w:tab/>
        <w:t xml:space="preserve">Suspension etc. of existing FLA </w:t>
      </w:r>
      <w:r w:rsidR="002E401B">
        <w:rPr>
          <w:rFonts w:ascii="Arial" w:hAnsi="Arial" w:cs="Arial"/>
          <w:b/>
          <w:bCs/>
          <w:color w:val="000000"/>
          <w:sz w:val="20"/>
        </w:rPr>
        <w:t>‘</w:t>
      </w:r>
      <w:r w:rsidR="00DD5612">
        <w:rPr>
          <w:rFonts w:ascii="Arial" w:hAnsi="Arial" w:cs="Arial"/>
          <w:b/>
          <w:bCs/>
          <w:color w:val="000000"/>
          <w:sz w:val="20"/>
        </w:rPr>
        <w:t>spend time</w:t>
      </w:r>
      <w:r w:rsidR="002E401B">
        <w:rPr>
          <w:rFonts w:ascii="Arial" w:hAnsi="Arial" w:cs="Arial"/>
          <w:b/>
          <w:bCs/>
          <w:color w:val="000000"/>
          <w:sz w:val="20"/>
        </w:rPr>
        <w:t>’</w:t>
      </w:r>
      <w:r w:rsidRPr="00830AAE">
        <w:rPr>
          <w:rFonts w:ascii="Arial" w:hAnsi="Arial" w:cs="Arial"/>
          <w:b/>
          <w:bCs/>
          <w:color w:val="000000"/>
          <w:sz w:val="20"/>
        </w:rPr>
        <w:t xml:space="preserve"> order, plan etc. by FV intervention order</w:t>
      </w:r>
    </w:p>
    <w:p w14:paraId="075F59FB" w14:textId="0C8A7937" w:rsidR="0059499B" w:rsidRDefault="00F96583" w:rsidP="005949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Section 68</w:t>
      </w:r>
      <w:proofErr w:type="gramStart"/>
      <w:r w:rsidRPr="00830AAE">
        <w:rPr>
          <w:rFonts w:ascii="Arial" w:hAnsi="Arial" w:cs="Arial"/>
          <w:b/>
          <w:bCs/>
          <w:color w:val="000000"/>
          <w:sz w:val="20"/>
        </w:rPr>
        <w:t>R(</w:t>
      </w:r>
      <w:proofErr w:type="gramEnd"/>
      <w:r w:rsidRPr="00830AAE">
        <w:rPr>
          <w:rFonts w:ascii="Arial" w:hAnsi="Arial" w:cs="Arial"/>
          <w:b/>
          <w:bCs/>
          <w:color w:val="000000"/>
          <w:sz w:val="20"/>
        </w:rPr>
        <w:t xml:space="preserve">1) of the FLA empowers a </w:t>
      </w:r>
      <w:r w:rsidRPr="00830AAE">
        <w:rPr>
          <w:rFonts w:ascii="Arial" w:hAnsi="Arial" w:cs="Arial"/>
          <w:b/>
          <w:bCs/>
          <w:color w:val="000000"/>
          <w:sz w:val="20"/>
          <w:u w:val="single"/>
        </w:rPr>
        <w:t>court of a State or Territory that has jurisdiction in relation to Part VII of the FLA</w:t>
      </w:r>
      <w:r w:rsidRPr="0059499B">
        <w:rPr>
          <w:rFonts w:ascii="Arial" w:hAnsi="Arial" w:cs="Arial"/>
          <w:b/>
          <w:bCs/>
          <w:color w:val="000000"/>
          <w:sz w:val="20"/>
        </w:rPr>
        <w:t xml:space="preserve"> </w:t>
      </w:r>
      <w:r w:rsidRPr="00830AAE">
        <w:rPr>
          <w:rFonts w:ascii="Arial" w:hAnsi="Arial" w:cs="Arial"/>
          <w:b/>
          <w:bCs/>
          <w:color w:val="000000"/>
          <w:sz w:val="20"/>
        </w:rPr>
        <w:t>in certain circumstances to revive, vary, discharge or suspend</w:t>
      </w:r>
      <w:r w:rsidR="00C37204">
        <w:rPr>
          <w:rFonts w:ascii="Arial" w:hAnsi="Arial" w:cs="Arial"/>
          <w:b/>
          <w:bCs/>
          <w:color w:val="000000"/>
          <w:sz w:val="20"/>
        </w:rPr>
        <w:t>–</w:t>
      </w:r>
    </w:p>
    <w:p w14:paraId="700B9A58" w14:textId="58A5060A" w:rsid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an FLA </w:t>
      </w:r>
      <w:r w:rsidR="00C37204">
        <w:rPr>
          <w:rFonts w:ascii="Arial" w:hAnsi="Arial" w:cs="Arial"/>
          <w:b/>
          <w:bCs/>
          <w:color w:val="000000"/>
          <w:sz w:val="20"/>
        </w:rPr>
        <w:t>spend time</w:t>
      </w:r>
      <w:r w:rsidRPr="00830AAE">
        <w:rPr>
          <w:rFonts w:ascii="Arial" w:hAnsi="Arial" w:cs="Arial"/>
          <w:b/>
          <w:bCs/>
          <w:color w:val="000000"/>
          <w:sz w:val="20"/>
        </w:rPr>
        <w:t xml:space="preserve"> order</w:t>
      </w:r>
      <w:r>
        <w:rPr>
          <w:rFonts w:ascii="Arial" w:hAnsi="Arial" w:cs="Arial"/>
          <w:b/>
          <w:bCs/>
          <w:color w:val="000000"/>
          <w:sz w:val="20"/>
        </w:rPr>
        <w:t>;</w:t>
      </w:r>
      <w:r w:rsidRPr="00830AAE">
        <w:rPr>
          <w:rFonts w:ascii="Arial" w:hAnsi="Arial" w:cs="Arial"/>
          <w:b/>
          <w:bCs/>
          <w:color w:val="000000"/>
          <w:sz w:val="20"/>
        </w:rPr>
        <w:t xml:space="preserve"> or</w:t>
      </w:r>
    </w:p>
    <w:p w14:paraId="082D0999" w14:textId="6205041F" w:rsidR="00F96583" w:rsidRP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to the extent </w:t>
      </w:r>
      <w:r w:rsidR="00C736B0">
        <w:rPr>
          <w:rFonts w:ascii="Arial" w:hAnsi="Arial" w:cs="Arial"/>
          <w:b/>
          <w:bCs/>
          <w:color w:val="000000"/>
          <w:sz w:val="20"/>
        </w:rPr>
        <w:t>to which</w:t>
      </w:r>
      <w:r w:rsidRPr="00830AAE">
        <w:rPr>
          <w:rFonts w:ascii="Arial" w:hAnsi="Arial" w:cs="Arial"/>
          <w:b/>
          <w:bCs/>
          <w:color w:val="000000"/>
          <w:sz w:val="20"/>
        </w:rPr>
        <w:t xml:space="preserve"> it expressly or impliedly requires or authorises a person to spend time with a child, an undertaking</w:t>
      </w:r>
      <w:r>
        <w:rPr>
          <w:rFonts w:ascii="Arial" w:hAnsi="Arial" w:cs="Arial"/>
          <w:b/>
          <w:bCs/>
          <w:color w:val="000000"/>
          <w:sz w:val="20"/>
        </w:rPr>
        <w:t xml:space="preserve"> or</w:t>
      </w:r>
      <w:r w:rsidRPr="00830AAE">
        <w:rPr>
          <w:rFonts w:ascii="Arial" w:hAnsi="Arial" w:cs="Arial"/>
          <w:b/>
          <w:bCs/>
          <w:color w:val="000000"/>
          <w:sz w:val="20"/>
        </w:rPr>
        <w:t xml:space="preserve"> recognisance </w:t>
      </w:r>
      <w:r>
        <w:rPr>
          <w:rFonts w:ascii="Arial" w:hAnsi="Arial" w:cs="Arial"/>
          <w:b/>
          <w:bCs/>
          <w:color w:val="000000"/>
          <w:sz w:val="20"/>
        </w:rPr>
        <w:t xml:space="preserve">under the FLA </w:t>
      </w:r>
      <w:r w:rsidRPr="00830AAE">
        <w:rPr>
          <w:rFonts w:ascii="Arial" w:hAnsi="Arial" w:cs="Arial"/>
          <w:b/>
          <w:bCs/>
          <w:color w:val="000000"/>
          <w:sz w:val="20"/>
        </w:rPr>
        <w:t>or a registered parenting plan within the meaning of s.63C</w:t>
      </w:r>
      <w:r w:rsidR="00E775C6">
        <w:rPr>
          <w:rFonts w:ascii="Arial" w:hAnsi="Arial" w:cs="Arial"/>
          <w:b/>
          <w:bCs/>
          <w:color w:val="000000"/>
          <w:sz w:val="20"/>
        </w:rPr>
        <w:t>(6)</w:t>
      </w:r>
      <w:r w:rsidRPr="00830AAE">
        <w:rPr>
          <w:rFonts w:ascii="Arial" w:hAnsi="Arial" w:cs="Arial"/>
          <w:b/>
          <w:bCs/>
          <w:color w:val="000000"/>
          <w:sz w:val="20"/>
        </w:rPr>
        <w:t>.</w:t>
      </w:r>
    </w:p>
    <w:p w14:paraId="42D5EE26" w14:textId="77777777" w:rsidR="00F96583" w:rsidRPr="00830AAE" w:rsidRDefault="00F96583" w:rsidP="00F96583">
      <w:pPr>
        <w:rPr>
          <w:rFonts w:ascii="Arial" w:hAnsi="Arial" w:cs="Arial"/>
          <w:color w:val="000000"/>
          <w:sz w:val="16"/>
        </w:rPr>
      </w:pPr>
      <w:bookmarkStart w:id="613" w:name="notetext"/>
      <w:bookmarkEnd w:id="613"/>
    </w:p>
    <w:p w14:paraId="241E1128" w14:textId="47F61F38"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The state court's power </w:t>
      </w:r>
      <w:r w:rsidR="001321D5">
        <w:rPr>
          <w:rFonts w:ascii="Arial" w:hAnsi="Arial" w:cs="Arial"/>
          <w:color w:val="000000"/>
          <w:sz w:val="20"/>
        </w:rPr>
        <w:t xml:space="preserve">under s.68R(1) </w:t>
      </w:r>
      <w:r w:rsidRPr="00830AAE">
        <w:rPr>
          <w:rFonts w:ascii="Arial" w:hAnsi="Arial" w:cs="Arial"/>
          <w:color w:val="000000"/>
          <w:sz w:val="20"/>
        </w:rPr>
        <w:t xml:space="preserve">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undertaking, recognisance or parenting plan may be exercised on its own initiative or on application by any person [s.68R(2)] and is subject to the following limitations in s.68R(3):</w:t>
      </w:r>
    </w:p>
    <w:p w14:paraId="3084EDD8" w14:textId="097EF44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the court can only exercise that power if </w:t>
      </w:r>
      <w:r w:rsidR="00C37204">
        <w:rPr>
          <w:rFonts w:ascii="Arial" w:hAnsi="Arial" w:cs="Arial"/>
          <w:color w:val="000000"/>
          <w:sz w:val="20"/>
        </w:rPr>
        <w:t>–</w:t>
      </w:r>
      <w:r w:rsidRPr="00830AAE">
        <w:rPr>
          <w:rFonts w:ascii="Arial" w:hAnsi="Arial" w:cs="Arial"/>
          <w:color w:val="000000"/>
          <w:sz w:val="20"/>
        </w:rPr>
        <w:t xml:space="preserve"> whether</w:t>
      </w:r>
      <w:r w:rsidR="00C37204">
        <w:rPr>
          <w:rFonts w:ascii="Arial" w:hAnsi="Arial" w:cs="Arial"/>
          <w:color w:val="000000"/>
          <w:sz w:val="20"/>
        </w:rPr>
        <w:t xml:space="preserve"> </w:t>
      </w:r>
      <w:r w:rsidRPr="00830AAE">
        <w:rPr>
          <w:rFonts w:ascii="Arial" w:hAnsi="Arial" w:cs="Arial"/>
          <w:color w:val="000000"/>
          <w:sz w:val="20"/>
        </w:rPr>
        <w:t xml:space="preserve">by interim order or otherwise </w:t>
      </w:r>
      <w:r w:rsidR="00C37204">
        <w:rPr>
          <w:rFonts w:ascii="Arial" w:hAnsi="Arial" w:cs="Arial"/>
          <w:color w:val="000000"/>
          <w:sz w:val="20"/>
        </w:rPr>
        <w:t>–</w:t>
      </w:r>
      <w:r w:rsidRPr="00830AAE">
        <w:rPr>
          <w:rFonts w:ascii="Arial" w:hAnsi="Arial" w:cs="Arial"/>
          <w:color w:val="000000"/>
          <w:sz w:val="20"/>
        </w:rPr>
        <w:t xml:space="preserve"> it</w:t>
      </w:r>
      <w:r w:rsidR="00C37204">
        <w:rPr>
          <w:rFonts w:ascii="Arial" w:hAnsi="Arial" w:cs="Arial"/>
          <w:color w:val="000000"/>
          <w:sz w:val="20"/>
        </w:rPr>
        <w:t xml:space="preserve"> </w:t>
      </w:r>
      <w:r w:rsidR="00E775C6">
        <w:rPr>
          <w:rFonts w:ascii="Arial" w:hAnsi="Arial" w:cs="Arial"/>
          <w:color w:val="000000"/>
          <w:sz w:val="20"/>
        </w:rPr>
        <w:t xml:space="preserve">also </w:t>
      </w:r>
      <w:r w:rsidRPr="00830AAE">
        <w:rPr>
          <w:rFonts w:ascii="Arial" w:hAnsi="Arial" w:cs="Arial"/>
          <w:color w:val="000000"/>
          <w:sz w:val="20"/>
        </w:rPr>
        <w:t>makes or varies a family violence order in those proceedings; and</w:t>
      </w:r>
    </w:p>
    <w:p w14:paraId="76A547CA" w14:textId="3BCF0436"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proposes 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 the court has before it material that was not before the court that made the FLA </w:t>
      </w:r>
      <w:r w:rsidR="00C37204">
        <w:rPr>
          <w:rFonts w:ascii="Arial" w:hAnsi="Arial" w:cs="Arial"/>
          <w:color w:val="000000"/>
          <w:sz w:val="20"/>
        </w:rPr>
        <w:t xml:space="preserve">spend time </w:t>
      </w:r>
      <w:r w:rsidRPr="00830AAE">
        <w:rPr>
          <w:rFonts w:ascii="Arial" w:hAnsi="Arial" w:cs="Arial"/>
          <w:color w:val="000000"/>
          <w:sz w:val="20"/>
        </w:rPr>
        <w:t>order.</w:t>
      </w:r>
    </w:p>
    <w:p w14:paraId="3DC005CC" w14:textId="77777777"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Section 68R(4) imposes a further restriction: the court must not exercise the power of discharge in s.68R(1) in proceedings to make an interim family violence order or an interim variation of a family violence order.</w:t>
      </w:r>
    </w:p>
    <w:p w14:paraId="0AAB2EDE" w14:textId="77777777" w:rsidR="00F96583" w:rsidRPr="00830AAE" w:rsidRDefault="00F96583" w:rsidP="00F96583">
      <w:pPr>
        <w:rPr>
          <w:rFonts w:ascii="Arial" w:hAnsi="Arial" w:cs="Arial"/>
          <w:color w:val="000000"/>
          <w:sz w:val="16"/>
        </w:rPr>
      </w:pPr>
    </w:p>
    <w:p w14:paraId="6431A043" w14:textId="108AFAEF" w:rsidR="00F96583" w:rsidRPr="00830AAE" w:rsidRDefault="00F96583" w:rsidP="00F96583">
      <w:pPr>
        <w:tabs>
          <w:tab w:val="left" w:pos="363"/>
        </w:tabs>
        <w:ind w:left="363" w:hanging="363"/>
        <w:jc w:val="both"/>
        <w:rPr>
          <w:rFonts w:ascii="Arial" w:hAnsi="Arial" w:cs="Arial"/>
          <w:color w:val="000000"/>
          <w:sz w:val="20"/>
        </w:rPr>
      </w:pPr>
      <w:r w:rsidRPr="00830AAE">
        <w:rPr>
          <w:rFonts w:ascii="Arial" w:hAnsi="Arial" w:cs="Arial"/>
          <w:color w:val="000000"/>
          <w:sz w:val="20"/>
        </w:rPr>
        <w:t xml:space="preserve">In exercising its power under s.68R(1), a court with appropriate jurisdiction </w:t>
      </w:r>
      <w:r w:rsidR="00C13C7B">
        <w:rPr>
          <w:rFonts w:ascii="Arial" w:hAnsi="Arial" w:cs="Arial"/>
          <w:color w:val="000000"/>
          <w:sz w:val="20"/>
        </w:rPr>
        <w:t>is required by s.68R(5)</w:t>
      </w:r>
      <w:r w:rsidR="00C37204">
        <w:rPr>
          <w:rFonts w:ascii="Arial" w:hAnsi="Arial" w:cs="Arial"/>
          <w:color w:val="000000"/>
          <w:sz w:val="20"/>
        </w:rPr>
        <w:t>–</w:t>
      </w:r>
    </w:p>
    <w:p w14:paraId="5EDE0B38" w14:textId="7777777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have regard to the purposes stated in s.68N;</w:t>
      </w:r>
    </w:p>
    <w:p w14:paraId="07615E3B" w14:textId="68E37501"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 xml:space="preserve">have regard to whether </w:t>
      </w:r>
      <w:r w:rsidR="00E775C6">
        <w:rPr>
          <w:rFonts w:ascii="Arial" w:hAnsi="Arial" w:cs="Arial"/>
          <w:color w:val="000000"/>
          <w:sz w:val="20"/>
        </w:rPr>
        <w:t xml:space="preserve">spending time </w:t>
      </w:r>
      <w:r w:rsidRPr="00830AAE">
        <w:rPr>
          <w:rFonts w:ascii="Arial" w:hAnsi="Arial" w:cs="Arial"/>
          <w:color w:val="000000"/>
          <w:sz w:val="20"/>
        </w:rPr>
        <w:t>with both parents is in the best interests of the child; and</w:t>
      </w:r>
    </w:p>
    <w:p w14:paraId="3D68ACB7" w14:textId="66C4BE92"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varying, discharging or suspending an existing FLA </w:t>
      </w:r>
      <w:r w:rsidR="00C37204">
        <w:rPr>
          <w:rFonts w:ascii="Arial" w:hAnsi="Arial" w:cs="Arial"/>
          <w:color w:val="000000"/>
          <w:sz w:val="20"/>
        </w:rPr>
        <w:t>spend time</w:t>
      </w:r>
      <w:r w:rsidRPr="00830AAE">
        <w:rPr>
          <w:rFonts w:ascii="Arial" w:hAnsi="Arial" w:cs="Arial"/>
          <w:color w:val="000000"/>
          <w:sz w:val="20"/>
        </w:rPr>
        <w:t xml:space="preserve"> order that</w:t>
      </w:r>
      <w:r w:rsidR="00E775C6">
        <w:rPr>
          <w:rFonts w:ascii="Arial" w:hAnsi="Arial" w:cs="Arial"/>
          <w:color w:val="000000"/>
          <w:sz w:val="20"/>
        </w:rPr>
        <w:t>,</w:t>
      </w:r>
      <w:r w:rsidRPr="00830AAE">
        <w:rPr>
          <w:rFonts w:ascii="Arial" w:hAnsi="Arial" w:cs="Arial"/>
          <w:color w:val="000000"/>
          <w:sz w:val="20"/>
        </w:rPr>
        <w:t xml:space="preserve"> when made or granted</w:t>
      </w:r>
      <w:r w:rsidR="00E775C6">
        <w:rPr>
          <w:rFonts w:ascii="Arial" w:hAnsi="Arial" w:cs="Arial"/>
          <w:color w:val="000000"/>
          <w:sz w:val="20"/>
        </w:rPr>
        <w:t>,</w:t>
      </w:r>
      <w:r w:rsidRPr="00830AAE">
        <w:rPr>
          <w:rFonts w:ascii="Arial" w:hAnsi="Arial" w:cs="Arial"/>
          <w:color w:val="000000"/>
          <w:sz w:val="20"/>
        </w:rPr>
        <w:t xml:space="preserve"> was inconsistent with an existing family violence order – </w:t>
      </w:r>
      <w:r w:rsidR="00C13C7B">
        <w:rPr>
          <w:rFonts w:ascii="Arial" w:hAnsi="Arial" w:cs="Arial"/>
          <w:color w:val="000000"/>
          <w:sz w:val="20"/>
        </w:rPr>
        <w:t xml:space="preserve">to </w:t>
      </w:r>
      <w:r w:rsidRPr="00830AAE">
        <w:rPr>
          <w:rFonts w:ascii="Arial" w:hAnsi="Arial" w:cs="Arial"/>
          <w:color w:val="000000"/>
          <w:sz w:val="20"/>
        </w:rPr>
        <w:t xml:space="preserve">be satisfied that it is appropriate to do so because a person has been exposed, or is likely to be exposed, to family violence as a result of the operation of the FLA </w:t>
      </w:r>
      <w:r w:rsidR="00C37204">
        <w:rPr>
          <w:rFonts w:ascii="Arial" w:hAnsi="Arial" w:cs="Arial"/>
          <w:color w:val="000000"/>
          <w:sz w:val="20"/>
        </w:rPr>
        <w:t>spend time</w:t>
      </w:r>
      <w:r w:rsidRPr="00830AAE">
        <w:rPr>
          <w:rFonts w:ascii="Arial" w:hAnsi="Arial" w:cs="Arial"/>
          <w:color w:val="000000"/>
          <w:sz w:val="20"/>
        </w:rPr>
        <w:t xml:space="preserve"> order.</w:t>
      </w:r>
    </w:p>
    <w:p w14:paraId="73B6B38E" w14:textId="77777777" w:rsidR="00F96583" w:rsidRPr="00830AAE" w:rsidRDefault="00F96583" w:rsidP="00F96583">
      <w:pPr>
        <w:rPr>
          <w:rFonts w:ascii="Arial" w:hAnsi="Arial" w:cs="Arial"/>
          <w:color w:val="000000"/>
          <w:sz w:val="16"/>
        </w:rPr>
      </w:pPr>
    </w:p>
    <w:p w14:paraId="43134EF0"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In s.68N of the </w:t>
      </w:r>
      <w:smartTag w:uri="urn:schemas-microsoft-com:office:smarttags" w:element="State">
        <w:r w:rsidRPr="00830AAE">
          <w:rPr>
            <w:rFonts w:ascii="Arial" w:hAnsi="Arial" w:cs="Arial"/>
            <w:color w:val="000000"/>
            <w:sz w:val="20"/>
          </w:rPr>
          <w:t>FLA</w:t>
        </w:r>
      </w:smartTag>
      <w:r w:rsidRPr="00830AAE">
        <w:rPr>
          <w:rFonts w:ascii="Arial" w:hAnsi="Arial" w:cs="Arial"/>
          <w:color w:val="000000"/>
          <w:sz w:val="20"/>
        </w:rPr>
        <w:t xml:space="preserve">, the purposes of Division 11 of Part VII of the </w:t>
      </w:r>
      <w:smartTag w:uri="urn:schemas-microsoft-com:office:smarttags" w:element="place">
        <w:smartTag w:uri="urn:schemas-microsoft-com:office:smarttags" w:element="State">
          <w:r w:rsidRPr="00830AAE">
            <w:rPr>
              <w:rFonts w:ascii="Arial" w:hAnsi="Arial" w:cs="Arial"/>
              <w:color w:val="000000"/>
              <w:sz w:val="20"/>
            </w:rPr>
            <w:t>FLA</w:t>
          </w:r>
        </w:smartTag>
      </w:smartTag>
      <w:r w:rsidRPr="00830AAE">
        <w:rPr>
          <w:rFonts w:ascii="Arial" w:hAnsi="Arial" w:cs="Arial"/>
          <w:color w:val="000000"/>
          <w:sz w:val="20"/>
        </w:rPr>
        <w:t xml:space="preserve"> are:</w:t>
      </w:r>
    </w:p>
    <w:p w14:paraId="56C82CDF" w14:textId="6C1E86E9"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resolve inconsistencies between</w:t>
      </w:r>
      <w:r w:rsidR="00ED092D">
        <w:rPr>
          <w:rFonts w:ascii="Arial" w:hAnsi="Arial" w:cs="Arial"/>
          <w:color w:val="000000"/>
          <w:sz w:val="20"/>
        </w:rPr>
        <w:t xml:space="preserve"> family violence orders and certain FLA orders; and</w:t>
      </w:r>
    </w:p>
    <w:p w14:paraId="6698E68D" w14:textId="37F91A0E"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(aa)</w:t>
      </w:r>
      <w:r w:rsidRPr="00830AAE">
        <w:rPr>
          <w:rFonts w:ascii="Arial" w:hAnsi="Arial" w:cs="Arial"/>
          <w:color w:val="000000"/>
          <w:sz w:val="20"/>
        </w:rPr>
        <w:tab/>
        <w:t>to ensure that FLA orders do not expose people to family violence; and</w:t>
      </w:r>
    </w:p>
    <w:p w14:paraId="12D19B33"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achieve the objects and principles in s.60B.</w:t>
      </w:r>
    </w:p>
    <w:p w14:paraId="0E3B9D31" w14:textId="77777777" w:rsidR="00F96583" w:rsidRPr="00830AAE" w:rsidRDefault="00F96583" w:rsidP="00F96583">
      <w:pPr>
        <w:rPr>
          <w:rFonts w:ascii="Arial" w:hAnsi="Arial" w:cs="Arial"/>
          <w:color w:val="000000"/>
          <w:sz w:val="16"/>
        </w:rPr>
      </w:pPr>
    </w:p>
    <w:p w14:paraId="200A13FB" w14:textId="2CB559FD"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objects of Part VII of the FLA entitled “Children” are set out in s.60B(1) and are to ensure that the best interests of children are met by</w:t>
      </w:r>
      <w:r w:rsidR="00C37204">
        <w:rPr>
          <w:rFonts w:ascii="Arial" w:hAnsi="Arial" w:cs="Arial"/>
          <w:color w:val="000000"/>
          <w:sz w:val="20"/>
        </w:rPr>
        <w:t>–</w:t>
      </w:r>
    </w:p>
    <w:p w14:paraId="3DAD39FC"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ensuring that children have the benefit of both of their parents having a meaningful involvement in their lives, to the maximum extent consistent with the best interests of the child; and</w:t>
      </w:r>
    </w:p>
    <w:p w14:paraId="39963C0F"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protecting children from physical or psychological harm and from being subjected to, or exposed to, abuse, neglect or family violence; and</w:t>
      </w:r>
    </w:p>
    <w:p w14:paraId="538AD82D"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ensuring that children receive adequate and proper parenting to help them achieve their full potential; and</w:t>
      </w:r>
    </w:p>
    <w:p w14:paraId="10941031"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ensuring that parents fulfil their duties, and meet their responsibilities, concerning the care, welfare and development of their children.</w:t>
      </w:r>
    </w:p>
    <w:p w14:paraId="1B3DD31D" w14:textId="77777777" w:rsidR="00F96583" w:rsidRPr="00830AAE" w:rsidRDefault="00F96583" w:rsidP="00F96583">
      <w:pPr>
        <w:rPr>
          <w:rFonts w:ascii="Arial" w:hAnsi="Arial" w:cs="Arial"/>
          <w:color w:val="000000"/>
          <w:sz w:val="16"/>
        </w:rPr>
      </w:pPr>
    </w:p>
    <w:p w14:paraId="2DD8B290" w14:textId="1BC0D280"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principles underlying the above objects are set out in s.60B(2).  They are that (except where it is or would be contrary to a child’s best interests)</w:t>
      </w:r>
      <w:r w:rsidR="00C37204">
        <w:rPr>
          <w:rFonts w:ascii="Arial" w:hAnsi="Arial" w:cs="Arial"/>
          <w:color w:val="000000"/>
          <w:sz w:val="20"/>
        </w:rPr>
        <w:t>–</w:t>
      </w:r>
    </w:p>
    <w:p w14:paraId="6D470C89"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children have the right to know and be cared for by both their parents, regardless of whether the parents are married, separated, have never married or have never lived together; and</w:t>
      </w:r>
    </w:p>
    <w:p w14:paraId="59B8D5E2"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children have a right to spend time on a regular basis with, and communicate on a regular basis with, both their parents and other persons significant to their care, welfare and development (such as grandparents and other relatives); and</w:t>
      </w:r>
    </w:p>
    <w:p w14:paraId="22F23185"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(c)</w:t>
      </w:r>
      <w:r w:rsidRPr="00830AAE">
        <w:rPr>
          <w:rFonts w:ascii="Arial" w:hAnsi="Arial" w:cs="Arial"/>
          <w:color w:val="000000"/>
          <w:sz w:val="20"/>
        </w:rPr>
        <w:tab/>
        <w:t>parents jointly share duties and responsibilities concerning the care, welfare and development of their children;</w:t>
      </w:r>
    </w:p>
    <w:p w14:paraId="40627CCE"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parents should agree about the future parenting of their children; and</w:t>
      </w:r>
    </w:p>
    <w:p w14:paraId="1D5ABB3D"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children have a right to enjoy th</w:t>
      </w:r>
      <w:r w:rsidR="003A1B7A">
        <w:rPr>
          <w:rFonts w:ascii="Arial" w:hAnsi="Arial" w:cs="Arial"/>
          <w:color w:val="000000"/>
          <w:sz w:val="20"/>
        </w:rPr>
        <w:t>e</w:t>
      </w:r>
      <w:r w:rsidRPr="00830AAE">
        <w:rPr>
          <w:rFonts w:ascii="Arial" w:hAnsi="Arial" w:cs="Arial"/>
          <w:color w:val="000000"/>
          <w:sz w:val="20"/>
        </w:rPr>
        <w:t>ir culture (including the right to enjoy that culture with other people who share that culture).</w:t>
      </w:r>
    </w:p>
    <w:p w14:paraId="3CCDC2D1" w14:textId="77777777" w:rsidR="00F96583" w:rsidRPr="00830AAE" w:rsidRDefault="00F96583" w:rsidP="00F96583">
      <w:pPr>
        <w:rPr>
          <w:rFonts w:ascii="Arial" w:hAnsi="Arial" w:cs="Arial"/>
          <w:color w:val="000000"/>
          <w:sz w:val="16"/>
        </w:rPr>
      </w:pPr>
    </w:p>
    <w:p w14:paraId="3CB7937C"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Under s.68T(1) if, </w:t>
      </w:r>
      <w:r w:rsidR="003A1B7A">
        <w:rPr>
          <w:rFonts w:ascii="Arial" w:hAnsi="Arial" w:cs="Arial"/>
          <w:color w:val="000000"/>
          <w:sz w:val="20"/>
        </w:rPr>
        <w:t xml:space="preserve">in </w:t>
      </w:r>
      <w:r w:rsidRPr="00830AAE">
        <w:rPr>
          <w:rFonts w:ascii="Arial" w:hAnsi="Arial" w:cs="Arial"/>
          <w:color w:val="000000"/>
          <w:sz w:val="20"/>
        </w:rPr>
        <w:t>proceedings to make an interim family violence order or an interim variation of a family violence order, the state court revives, varies or suspends an order, injunction or arrangement under s.68R, that revival, variation or suspension ceases to have effect at the earlie</w:t>
      </w:r>
      <w:r w:rsidR="003A1B7A">
        <w:rPr>
          <w:rFonts w:ascii="Arial" w:hAnsi="Arial" w:cs="Arial"/>
          <w:color w:val="000000"/>
          <w:sz w:val="20"/>
        </w:rPr>
        <w:t>st</w:t>
      </w:r>
      <w:r w:rsidRPr="00830AAE">
        <w:rPr>
          <w:rFonts w:ascii="Arial" w:hAnsi="Arial" w:cs="Arial"/>
          <w:color w:val="000000"/>
          <w:sz w:val="20"/>
        </w:rPr>
        <w:t xml:space="preserve"> of:</w:t>
      </w:r>
    </w:p>
    <w:p w14:paraId="69A1C16E"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time the interim order stops being in force; and</w:t>
      </w:r>
    </w:p>
    <w:p w14:paraId="7D867A70" w14:textId="77777777" w:rsidR="003A1B7A" w:rsidRDefault="00F96583" w:rsidP="003A1B7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A1B7A">
        <w:rPr>
          <w:rFonts w:ascii="Arial" w:hAnsi="Arial" w:cs="Arial"/>
          <w:color w:val="000000"/>
          <w:sz w:val="20"/>
        </w:rPr>
        <w:t>the time specified in the interim order as the time at which the revival, variation or suspension ceases to have effect; and</w:t>
      </w:r>
    </w:p>
    <w:p w14:paraId="2B1426F4" w14:textId="77777777" w:rsidR="00F96583" w:rsidRPr="00830AAE" w:rsidRDefault="003A1B7A" w:rsidP="003A1B7A">
      <w:pPr>
        <w:tabs>
          <w:tab w:val="left" w:pos="454"/>
        </w:tabs>
        <w:ind w:left="454"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time the order, injunction or arrangement is affected by an order (however described) made by a court, under s.68R or otherwise, after the revival, variation or suspension</w:t>
      </w:r>
      <w:r w:rsidR="00F96583" w:rsidRPr="00830AAE">
        <w:rPr>
          <w:rFonts w:ascii="Arial" w:hAnsi="Arial" w:cs="Arial"/>
          <w:color w:val="000000"/>
          <w:sz w:val="20"/>
        </w:rPr>
        <w:t>.</w:t>
      </w:r>
    </w:p>
    <w:p w14:paraId="3F2739AE" w14:textId="77777777" w:rsidR="00F96583" w:rsidRPr="005E4EAB" w:rsidRDefault="005E4EAB" w:rsidP="00F96583">
      <w:pPr>
        <w:rPr>
          <w:rFonts w:ascii="Arial" w:hAnsi="Arial" w:cs="Arial"/>
          <w:color w:val="000000"/>
          <w:sz w:val="20"/>
          <w:szCs w:val="32"/>
        </w:rPr>
      </w:pPr>
      <w:r w:rsidRPr="005E4EAB">
        <w:rPr>
          <w:rFonts w:ascii="Arial" w:hAnsi="Arial" w:cs="Arial"/>
          <w:color w:val="000000"/>
          <w:sz w:val="20"/>
          <w:szCs w:val="32"/>
        </w:rPr>
        <w:t>The 21 day time limit that was previously in s.68T is no longer in effect</w:t>
      </w:r>
      <w:r>
        <w:rPr>
          <w:rFonts w:ascii="Arial" w:hAnsi="Arial" w:cs="Arial"/>
          <w:color w:val="000000"/>
          <w:sz w:val="20"/>
          <w:szCs w:val="32"/>
        </w:rPr>
        <w:t>.</w:t>
      </w:r>
    </w:p>
    <w:p w14:paraId="5EDC9649" w14:textId="77777777" w:rsidR="005E4EAB" w:rsidRPr="00830AAE" w:rsidRDefault="005E4EAB" w:rsidP="00F96583">
      <w:pPr>
        <w:rPr>
          <w:rFonts w:ascii="Arial" w:hAnsi="Arial" w:cs="Arial"/>
          <w:color w:val="000000"/>
          <w:sz w:val="16"/>
        </w:rPr>
      </w:pPr>
    </w:p>
    <w:p w14:paraId="4F7E52B3" w14:textId="5E1A50CC" w:rsidR="005E4EAB" w:rsidRDefault="00F96583" w:rsidP="00F96583">
      <w:p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sidRPr="00830AAE">
        <w:rPr>
          <w:rFonts w:ascii="Arial" w:hAnsi="Arial" w:cs="Arial"/>
          <w:b/>
          <w:bCs/>
          <w:color w:val="000000"/>
          <w:sz w:val="20"/>
        </w:rPr>
        <w:t xml:space="preserve">It should be noted that s.68R of the FLA confers power to revive, vary, discharge or suspend a relevant </w:t>
      </w:r>
      <w:r w:rsidR="00F12698">
        <w:rPr>
          <w:rFonts w:ascii="Arial" w:hAnsi="Arial" w:cs="Arial"/>
          <w:b/>
          <w:bCs/>
          <w:color w:val="000000"/>
          <w:sz w:val="20"/>
        </w:rPr>
        <w:t xml:space="preserve">FLA </w:t>
      </w:r>
      <w:r w:rsidR="00C37204">
        <w:rPr>
          <w:rFonts w:ascii="Arial" w:hAnsi="Arial" w:cs="Arial"/>
          <w:b/>
          <w:bCs/>
          <w:color w:val="000000"/>
          <w:sz w:val="20"/>
        </w:rPr>
        <w:t>spend time</w:t>
      </w:r>
      <w:r w:rsidRPr="00830AAE">
        <w:rPr>
          <w:rFonts w:ascii="Arial" w:hAnsi="Arial" w:cs="Arial"/>
          <w:b/>
          <w:bCs/>
          <w:color w:val="000000"/>
          <w:sz w:val="20"/>
        </w:rPr>
        <w:t xml:space="preserve"> order </w:t>
      </w:r>
      <w:r w:rsidRPr="005E4EAB">
        <w:rPr>
          <w:rFonts w:ascii="Arial" w:hAnsi="Arial" w:cs="Arial"/>
          <w:b/>
          <w:bCs/>
          <w:color w:val="000000"/>
          <w:sz w:val="20"/>
        </w:rPr>
        <w:t>only</w:t>
      </w:r>
      <w:r w:rsidRPr="00830AAE">
        <w:rPr>
          <w:rFonts w:ascii="Arial" w:hAnsi="Arial" w:cs="Arial"/>
          <w:b/>
          <w:bCs/>
          <w:color w:val="000000"/>
          <w:sz w:val="20"/>
        </w:rPr>
        <w:t xml:space="preserve"> on those state courts which have jurisdiction under Part VII of the FLA.  </w:t>
      </w:r>
      <w:r w:rsidR="00646B0D">
        <w:rPr>
          <w:rFonts w:ascii="Arial" w:hAnsi="Arial" w:cs="Arial"/>
          <w:b/>
          <w:bCs/>
          <w:color w:val="000000"/>
          <w:sz w:val="20"/>
        </w:rPr>
        <w:t xml:space="preserve">As discussed in </w:t>
      </w:r>
      <w:r w:rsidR="00646B0D" w:rsidRPr="000642AF">
        <w:rPr>
          <w:rFonts w:ascii="Arial" w:hAnsi="Arial" w:cs="Arial"/>
          <w:b/>
          <w:bCs/>
          <w:color w:val="000000"/>
          <w:sz w:val="20"/>
          <w:shd w:val="clear" w:color="auto" w:fill="C5E0B3"/>
        </w:rPr>
        <w:t>section 4.3.2</w:t>
      </w:r>
      <w:r w:rsidR="00646B0D">
        <w:rPr>
          <w:rFonts w:ascii="Arial" w:hAnsi="Arial" w:cs="Arial"/>
          <w:b/>
          <w:bCs/>
          <w:color w:val="000000"/>
          <w:sz w:val="20"/>
        </w:rPr>
        <w:t xml:space="preserve"> of these Research Materials</w:t>
      </w:r>
      <w:r w:rsidR="00E775C6">
        <w:rPr>
          <w:rFonts w:ascii="Arial" w:hAnsi="Arial" w:cs="Arial"/>
          <w:b/>
          <w:bCs/>
          <w:color w:val="000000"/>
          <w:sz w:val="20"/>
        </w:rPr>
        <w:t>–</w:t>
      </w:r>
    </w:p>
    <w:p w14:paraId="3C37713F" w14:textId="4C2B6440" w:rsid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57" w:hanging="357"/>
        <w:jc w:val="both"/>
        <w:rPr>
          <w:rFonts w:ascii="Arial" w:hAnsi="Arial" w:cs="Arial"/>
          <w:b/>
          <w:bCs/>
          <w:color w:val="000000"/>
          <w:sz w:val="20"/>
        </w:rPr>
      </w:pPr>
      <w:r>
        <w:rPr>
          <w:rFonts w:ascii="Arial" w:hAnsi="Arial" w:cs="Arial"/>
          <w:b/>
          <w:bCs/>
          <w:color w:val="000000"/>
          <w:sz w:val="20"/>
        </w:rPr>
        <w:t>the issue of whether the C</w:t>
      </w:r>
      <w:r w:rsidR="00C37204">
        <w:rPr>
          <w:rFonts w:ascii="Arial" w:hAnsi="Arial" w:cs="Arial"/>
          <w:b/>
          <w:bCs/>
          <w:color w:val="000000"/>
          <w:sz w:val="20"/>
        </w:rPr>
        <w:t>h</w:t>
      </w:r>
      <w:r>
        <w:rPr>
          <w:rFonts w:ascii="Arial" w:hAnsi="Arial" w:cs="Arial"/>
          <w:b/>
          <w:bCs/>
          <w:color w:val="000000"/>
          <w:sz w:val="20"/>
        </w:rPr>
        <w:t>CV and the MCV have the requisite Part VII jurisdiction is still not entirely free of doubt</w:t>
      </w:r>
      <w:r w:rsidR="005E4EAB">
        <w:rPr>
          <w:rFonts w:ascii="Arial" w:hAnsi="Arial" w:cs="Arial"/>
          <w:b/>
          <w:bCs/>
          <w:color w:val="000000"/>
          <w:sz w:val="20"/>
        </w:rPr>
        <w:t>; but</w:t>
      </w:r>
    </w:p>
    <w:p w14:paraId="36005E05" w14:textId="37B1C10B" w:rsidR="00646B0D" w:rsidRP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63" w:hanging="363"/>
        <w:jc w:val="both"/>
        <w:rPr>
          <w:rFonts w:ascii="Arial" w:hAnsi="Arial" w:cs="Arial"/>
          <w:b/>
          <w:bCs/>
          <w:color w:val="000000"/>
          <w:sz w:val="20"/>
        </w:rPr>
      </w:pPr>
      <w:r>
        <w:rPr>
          <w:rFonts w:ascii="Arial" w:hAnsi="Arial" w:cs="Arial"/>
          <w:b/>
          <w:bCs/>
          <w:color w:val="000000"/>
          <w:sz w:val="20"/>
        </w:rPr>
        <w:t>the writer</w:t>
      </w:r>
      <w:r w:rsidR="005E4EAB">
        <w:rPr>
          <w:rFonts w:ascii="Arial" w:hAnsi="Arial" w:cs="Arial"/>
          <w:b/>
          <w:bCs/>
          <w:color w:val="000000"/>
          <w:sz w:val="20"/>
        </w:rPr>
        <w:t>’s preferred view is that b</w:t>
      </w:r>
      <w:r w:rsidR="005E4EAB" w:rsidRPr="005E4EAB">
        <w:rPr>
          <w:rFonts w:ascii="Arial" w:hAnsi="Arial" w:cs="Arial"/>
          <w:b/>
          <w:bCs/>
          <w:color w:val="000000"/>
          <w:sz w:val="20"/>
        </w:rPr>
        <w:t>oth the C</w:t>
      </w:r>
      <w:r w:rsidR="00C37204">
        <w:rPr>
          <w:rFonts w:ascii="Arial" w:hAnsi="Arial" w:cs="Arial"/>
          <w:b/>
          <w:bCs/>
          <w:color w:val="000000"/>
          <w:sz w:val="20"/>
        </w:rPr>
        <w:t>h</w:t>
      </w:r>
      <w:r w:rsidR="005E4EAB" w:rsidRPr="005E4EAB">
        <w:rPr>
          <w:rFonts w:ascii="Arial" w:hAnsi="Arial" w:cs="Arial"/>
          <w:b/>
          <w:bCs/>
          <w:color w:val="000000"/>
          <w:sz w:val="20"/>
        </w:rPr>
        <w:t>CV and the MCV</w:t>
      </w:r>
      <w:r w:rsidR="005E4EAB">
        <w:rPr>
          <w:rFonts w:ascii="Arial" w:hAnsi="Arial" w:cs="Arial"/>
          <w:b/>
          <w:bCs/>
          <w:color w:val="000000"/>
          <w:sz w:val="20"/>
        </w:rPr>
        <w:t xml:space="preserve"> (however constituted) </w:t>
      </w:r>
      <w:r w:rsidR="005E4EAB" w:rsidRPr="005E4EAB">
        <w:rPr>
          <w:rFonts w:ascii="Arial" w:hAnsi="Arial" w:cs="Arial"/>
          <w:b/>
          <w:bCs/>
          <w:color w:val="000000"/>
          <w:sz w:val="20"/>
        </w:rPr>
        <w:t xml:space="preserve">do have jurisdiction under s.68R FLA to revive, vary, discharge or suspend an FLA </w:t>
      </w:r>
      <w:r w:rsidR="00C37204">
        <w:rPr>
          <w:rFonts w:ascii="Arial" w:hAnsi="Arial" w:cs="Arial"/>
          <w:b/>
          <w:bCs/>
          <w:color w:val="000000"/>
          <w:sz w:val="20"/>
        </w:rPr>
        <w:t>spend time</w:t>
      </w:r>
      <w:r w:rsidR="005E4EAB" w:rsidRPr="005E4EAB">
        <w:rPr>
          <w:rFonts w:ascii="Arial" w:hAnsi="Arial" w:cs="Arial"/>
          <w:b/>
          <w:bCs/>
          <w:color w:val="000000"/>
          <w:sz w:val="20"/>
        </w:rPr>
        <w:t xml:space="preserve"> order in proceedings under the FVPA to make or vary a family violence intervention order.</w:t>
      </w:r>
    </w:p>
    <w:p w14:paraId="4723C161" w14:textId="77777777" w:rsidR="00646B0D" w:rsidRDefault="00646B0D" w:rsidP="00646B0D">
      <w:pPr>
        <w:tabs>
          <w:tab w:val="num" w:pos="720"/>
        </w:tabs>
        <w:jc w:val="both"/>
        <w:rPr>
          <w:rFonts w:ascii="Arial" w:hAnsi="Arial" w:cs="Arial"/>
          <w:sz w:val="20"/>
        </w:rPr>
      </w:pPr>
    </w:p>
    <w:p w14:paraId="4FEA1561" w14:textId="4CFFC372" w:rsidR="00E07CF1" w:rsidRDefault="00F96583" w:rsidP="00F96583">
      <w:pPr>
        <w:pStyle w:val="Heading3"/>
        <w:keepNext/>
        <w:tabs>
          <w:tab w:val="left" w:pos="170"/>
        </w:tabs>
        <w:spacing w:after="120" w:line="240" w:lineRule="auto"/>
        <w:rPr>
          <w:rFonts w:ascii="Arial" w:hAnsi="Arial" w:cs="Arial"/>
          <w:b/>
          <w:bCs/>
          <w:color w:val="000000"/>
          <w:sz w:val="20"/>
        </w:rPr>
      </w:pPr>
      <w:bookmarkStart w:id="614" w:name="_6FV.13.4_Whether_power"/>
      <w:bookmarkStart w:id="615" w:name="B6FV134"/>
      <w:bookmarkEnd w:id="614"/>
      <w:bookmarkEnd w:id="615"/>
      <w:r w:rsidRPr="00830AAE">
        <w:rPr>
          <w:rFonts w:ascii="Arial" w:hAnsi="Arial" w:cs="Arial"/>
          <w:b/>
          <w:bCs/>
          <w:color w:val="000000"/>
          <w:sz w:val="20"/>
        </w:rPr>
        <w:t>6FV.13.</w:t>
      </w:r>
      <w:proofErr w:type="gramStart"/>
      <w:r w:rsidRPr="00830AAE">
        <w:rPr>
          <w:rFonts w:ascii="Arial" w:hAnsi="Arial" w:cs="Arial"/>
          <w:b/>
          <w:bCs/>
          <w:color w:val="000000"/>
          <w:sz w:val="20"/>
        </w:rPr>
        <w:t>4</w:t>
      </w:r>
      <w:r w:rsidR="0073240B">
        <w:rPr>
          <w:rFonts w:ascii="Arial" w:hAnsi="Arial" w:cs="Arial"/>
          <w:b/>
          <w:bCs/>
          <w:color w:val="000000"/>
          <w:sz w:val="20"/>
        </w:rPr>
        <w:t xml:space="preserve">  </w:t>
      </w:r>
      <w:r w:rsidR="00E07CF1" w:rsidRPr="00830AAE">
        <w:rPr>
          <w:rFonts w:ascii="Arial" w:hAnsi="Arial" w:cs="Arial"/>
          <w:b/>
          <w:bCs/>
          <w:color w:val="000000"/>
          <w:sz w:val="20"/>
        </w:rPr>
        <w:t>Suspension</w:t>
      </w:r>
      <w:proofErr w:type="gramEnd"/>
      <w:r w:rsidR="00E07CF1" w:rsidRPr="00830AAE">
        <w:rPr>
          <w:rFonts w:ascii="Arial" w:hAnsi="Arial" w:cs="Arial"/>
          <w:b/>
          <w:bCs/>
          <w:color w:val="000000"/>
          <w:sz w:val="20"/>
        </w:rPr>
        <w:t xml:space="preserve"> etc. of existing FLA </w:t>
      </w:r>
      <w:r w:rsidR="002E401B">
        <w:rPr>
          <w:rFonts w:ascii="Arial" w:hAnsi="Arial" w:cs="Arial"/>
          <w:b/>
          <w:bCs/>
          <w:color w:val="000000"/>
          <w:sz w:val="20"/>
        </w:rPr>
        <w:t>‘</w:t>
      </w:r>
      <w:r w:rsidR="00E07CF1">
        <w:rPr>
          <w:rFonts w:ascii="Arial" w:hAnsi="Arial" w:cs="Arial"/>
          <w:b/>
          <w:bCs/>
          <w:color w:val="000000"/>
          <w:sz w:val="20"/>
        </w:rPr>
        <w:t>live with</w:t>
      </w:r>
      <w:r w:rsidR="002E401B">
        <w:rPr>
          <w:rFonts w:ascii="Arial" w:hAnsi="Arial" w:cs="Arial"/>
          <w:b/>
          <w:bCs/>
          <w:color w:val="000000"/>
          <w:sz w:val="20"/>
        </w:rPr>
        <w:t>’</w:t>
      </w:r>
      <w:r w:rsidR="00E07CF1" w:rsidRPr="00830AAE">
        <w:rPr>
          <w:rFonts w:ascii="Arial" w:hAnsi="Arial" w:cs="Arial"/>
          <w:b/>
          <w:bCs/>
          <w:color w:val="000000"/>
          <w:sz w:val="20"/>
        </w:rPr>
        <w:t xml:space="preserve"> order</w:t>
      </w:r>
      <w:r w:rsidR="00E07CF1">
        <w:rPr>
          <w:rFonts w:ascii="Arial" w:hAnsi="Arial" w:cs="Arial"/>
          <w:b/>
          <w:bCs/>
          <w:color w:val="000000"/>
          <w:sz w:val="20"/>
        </w:rPr>
        <w:t xml:space="preserve"> </w:t>
      </w:r>
      <w:r w:rsidR="00E07CF1" w:rsidRPr="00830AAE">
        <w:rPr>
          <w:rFonts w:ascii="Arial" w:hAnsi="Arial" w:cs="Arial"/>
          <w:b/>
          <w:bCs/>
          <w:color w:val="000000"/>
          <w:sz w:val="20"/>
        </w:rPr>
        <w:t xml:space="preserve">by </w:t>
      </w:r>
      <w:r w:rsidR="00E07CF1">
        <w:rPr>
          <w:rFonts w:ascii="Arial" w:hAnsi="Arial" w:cs="Arial"/>
          <w:b/>
          <w:bCs/>
          <w:color w:val="000000"/>
          <w:sz w:val="20"/>
        </w:rPr>
        <w:t xml:space="preserve">family violence </w:t>
      </w:r>
      <w:r w:rsidR="00E07CF1" w:rsidRPr="00830AAE">
        <w:rPr>
          <w:rFonts w:ascii="Arial" w:hAnsi="Arial" w:cs="Arial"/>
          <w:b/>
          <w:bCs/>
          <w:color w:val="000000"/>
          <w:sz w:val="20"/>
        </w:rPr>
        <w:t>intervention order</w:t>
      </w:r>
    </w:p>
    <w:p w14:paraId="3635541B" w14:textId="2D491316" w:rsidR="00321020" w:rsidRDefault="00C41472" w:rsidP="00E91067">
      <w:pPr>
        <w:jc w:val="both"/>
        <w:rPr>
          <w:rFonts w:ascii="Arial" w:hAnsi="Arial" w:cs="Arial"/>
          <w:color w:val="000000"/>
          <w:sz w:val="20"/>
        </w:rPr>
      </w:pPr>
      <w:r>
        <w:rPr>
          <w:rFonts w:ascii="Arial" w:hAnsi="Arial" w:cs="Arial"/>
          <w:color w:val="000000"/>
          <w:sz w:val="20"/>
          <w:szCs w:val="32"/>
        </w:rPr>
        <w:t>On 01/07/2006 the FLA was amended to make various terminology changes in relation to orders involving children.  In particular, the term “residence” was replaced by “</w:t>
      </w:r>
      <w:r w:rsidRPr="00C41472">
        <w:rPr>
          <w:rFonts w:ascii="Arial" w:hAnsi="Arial" w:cs="Arial"/>
          <w:b/>
          <w:bCs/>
          <w:color w:val="000000"/>
          <w:sz w:val="20"/>
          <w:szCs w:val="32"/>
        </w:rPr>
        <w:t>live with</w:t>
      </w:r>
      <w:r>
        <w:rPr>
          <w:rFonts w:ascii="Arial" w:hAnsi="Arial" w:cs="Arial"/>
          <w:color w:val="000000"/>
          <w:sz w:val="20"/>
          <w:szCs w:val="32"/>
        </w:rPr>
        <w:t>” and the term “contact” was replaced by “</w:t>
      </w:r>
      <w:r w:rsidRPr="00C41472">
        <w:rPr>
          <w:rFonts w:ascii="Arial" w:hAnsi="Arial" w:cs="Arial"/>
          <w:b/>
          <w:bCs/>
          <w:color w:val="000000"/>
          <w:sz w:val="20"/>
          <w:szCs w:val="32"/>
        </w:rPr>
        <w:t>spend time with</w:t>
      </w:r>
      <w:r>
        <w:rPr>
          <w:rFonts w:ascii="Arial" w:hAnsi="Arial" w:cs="Arial"/>
          <w:color w:val="000000"/>
          <w:sz w:val="20"/>
          <w:szCs w:val="32"/>
        </w:rPr>
        <w:t>”.</w:t>
      </w:r>
      <w:r w:rsidR="00321020">
        <w:rPr>
          <w:rFonts w:ascii="Arial" w:hAnsi="Arial" w:cs="Arial"/>
          <w:color w:val="000000"/>
          <w:sz w:val="20"/>
          <w:szCs w:val="32"/>
        </w:rPr>
        <w:t xml:space="preserve">  Both “live with” and “spend time with” are components of “parental responsibilit</w:t>
      </w:r>
      <w:r w:rsidR="00EC2FD6">
        <w:rPr>
          <w:rFonts w:ascii="Arial" w:hAnsi="Arial" w:cs="Arial"/>
          <w:color w:val="000000"/>
          <w:sz w:val="20"/>
          <w:szCs w:val="32"/>
        </w:rPr>
        <w:t>y</w:t>
      </w:r>
      <w:r w:rsidR="00321020">
        <w:rPr>
          <w:rFonts w:ascii="Arial" w:hAnsi="Arial" w:cs="Arial"/>
          <w:color w:val="000000"/>
          <w:sz w:val="20"/>
          <w:szCs w:val="32"/>
        </w:rPr>
        <w:t>”</w:t>
      </w:r>
      <w:r w:rsidR="00EC2FD6">
        <w:rPr>
          <w:rFonts w:ascii="Arial" w:hAnsi="Arial" w:cs="Arial"/>
          <w:color w:val="000000"/>
          <w:sz w:val="20"/>
          <w:szCs w:val="32"/>
        </w:rPr>
        <w:t>.</w:t>
      </w:r>
      <w:r w:rsidR="00321020">
        <w:rPr>
          <w:rFonts w:ascii="Arial" w:hAnsi="Arial" w:cs="Arial"/>
          <w:color w:val="000000"/>
          <w:sz w:val="20"/>
          <w:szCs w:val="32"/>
        </w:rPr>
        <w:t xml:space="preserve"> </w:t>
      </w:r>
      <w:r w:rsidR="00EC2FD6">
        <w:rPr>
          <w:rFonts w:ascii="Arial" w:hAnsi="Arial" w:cs="Arial"/>
          <w:color w:val="000000"/>
          <w:sz w:val="20"/>
          <w:szCs w:val="32"/>
        </w:rPr>
        <w:t xml:space="preserve"> </w:t>
      </w:r>
      <w:r w:rsidR="00321020">
        <w:rPr>
          <w:rFonts w:ascii="Arial" w:hAnsi="Arial" w:cs="Arial"/>
          <w:color w:val="000000"/>
          <w:sz w:val="20"/>
          <w:szCs w:val="32"/>
        </w:rPr>
        <w:t xml:space="preserve">As discussed above, ss.68P, 68Q &amp; 68R of the FLA </w:t>
      </w:r>
      <w:r w:rsidR="00E91067">
        <w:rPr>
          <w:rFonts w:ascii="Arial" w:hAnsi="Arial" w:cs="Arial"/>
          <w:color w:val="000000"/>
          <w:sz w:val="20"/>
          <w:szCs w:val="32"/>
        </w:rPr>
        <w:t xml:space="preserve">have </w:t>
      </w:r>
      <w:r w:rsidR="00EC2FD6">
        <w:rPr>
          <w:rFonts w:ascii="Arial" w:hAnsi="Arial" w:cs="Arial"/>
          <w:color w:val="000000"/>
          <w:sz w:val="20"/>
          <w:szCs w:val="32"/>
        </w:rPr>
        <w:t xml:space="preserve">an </w:t>
      </w:r>
      <w:r w:rsidR="00E91067">
        <w:rPr>
          <w:rFonts w:ascii="Arial" w:hAnsi="Arial" w:cs="Arial"/>
          <w:color w:val="000000"/>
          <w:sz w:val="20"/>
          <w:szCs w:val="32"/>
        </w:rPr>
        <w:t xml:space="preserve">operation </w:t>
      </w:r>
      <w:r w:rsidR="00E07CF1">
        <w:rPr>
          <w:rFonts w:ascii="Arial" w:hAnsi="Arial" w:cs="Arial"/>
          <w:color w:val="000000"/>
          <w:sz w:val="20"/>
          <w:szCs w:val="32"/>
        </w:rPr>
        <w:t xml:space="preserve">in respect of, </w:t>
      </w:r>
      <w:r w:rsidR="00E07CF1" w:rsidRPr="00E07CF1">
        <w:rPr>
          <w:rFonts w:ascii="Arial" w:hAnsi="Arial" w:cs="Arial"/>
          <w:i/>
          <w:iCs/>
          <w:color w:val="000000"/>
          <w:sz w:val="20"/>
          <w:szCs w:val="32"/>
        </w:rPr>
        <w:t>inter alia</w:t>
      </w:r>
      <w:r w:rsidR="00E07CF1">
        <w:rPr>
          <w:rFonts w:ascii="Arial" w:hAnsi="Arial" w:cs="Arial"/>
          <w:color w:val="000000"/>
          <w:sz w:val="20"/>
          <w:szCs w:val="32"/>
        </w:rPr>
        <w:t xml:space="preserve">, </w:t>
      </w:r>
      <w:r w:rsidR="00E91067">
        <w:rPr>
          <w:rFonts w:ascii="Arial" w:hAnsi="Arial" w:cs="Arial"/>
          <w:color w:val="000000"/>
          <w:sz w:val="20"/>
          <w:szCs w:val="32"/>
        </w:rPr>
        <w:t>“</w:t>
      </w:r>
      <w:r w:rsidR="00321020" w:rsidRPr="00830AAE">
        <w:rPr>
          <w:rFonts w:ascii="Arial" w:hAnsi="Arial" w:cs="Arial"/>
          <w:color w:val="000000"/>
          <w:sz w:val="20"/>
        </w:rPr>
        <w:t>a parenting order</w:t>
      </w:r>
      <w:r w:rsidR="00321020">
        <w:rPr>
          <w:rFonts w:ascii="Arial" w:hAnsi="Arial" w:cs="Arial"/>
          <w:color w:val="000000"/>
          <w:sz w:val="20"/>
        </w:rPr>
        <w:t>, to the extent</w:t>
      </w:r>
      <w:r w:rsidR="00321020" w:rsidRPr="00830AAE">
        <w:rPr>
          <w:rFonts w:ascii="Arial" w:hAnsi="Arial" w:cs="Arial"/>
          <w:color w:val="000000"/>
          <w:sz w:val="20"/>
        </w:rPr>
        <w:t xml:space="preserve"> </w:t>
      </w:r>
      <w:r w:rsidR="00321020">
        <w:rPr>
          <w:rFonts w:ascii="Arial" w:hAnsi="Arial" w:cs="Arial"/>
          <w:color w:val="000000"/>
          <w:sz w:val="20"/>
        </w:rPr>
        <w:t>to which it</w:t>
      </w:r>
      <w:r w:rsidR="00321020" w:rsidRPr="00830AAE">
        <w:rPr>
          <w:rFonts w:ascii="Arial" w:hAnsi="Arial" w:cs="Arial"/>
          <w:color w:val="000000"/>
          <w:sz w:val="20"/>
        </w:rPr>
        <w:t xml:space="preserve"> provides for a child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a person, or expressly or impliedly requires or authorises a person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w:t>
      </w:r>
      <w:r w:rsidR="00321020">
        <w:rPr>
          <w:rFonts w:ascii="Arial" w:hAnsi="Arial" w:cs="Arial"/>
          <w:color w:val="000000"/>
          <w:sz w:val="20"/>
        </w:rPr>
        <w:t>the</w:t>
      </w:r>
      <w:r w:rsidR="00321020" w:rsidRPr="00830AAE">
        <w:rPr>
          <w:rFonts w:ascii="Arial" w:hAnsi="Arial" w:cs="Arial"/>
          <w:color w:val="000000"/>
          <w:sz w:val="20"/>
        </w:rPr>
        <w:t xml:space="preserve"> child</w:t>
      </w:r>
      <w:r w:rsidR="00E91067">
        <w:rPr>
          <w:rFonts w:ascii="Arial" w:hAnsi="Arial" w:cs="Arial"/>
          <w:color w:val="000000"/>
          <w:sz w:val="20"/>
        </w:rPr>
        <w:t xml:space="preserve">”.  </w:t>
      </w:r>
      <w:r w:rsidR="00E91067" w:rsidRPr="00E02492">
        <w:rPr>
          <w:rFonts w:ascii="Arial" w:hAnsi="Arial" w:cs="Arial"/>
          <w:b/>
          <w:bCs/>
          <w:color w:val="000000"/>
          <w:sz w:val="20"/>
        </w:rPr>
        <w:t xml:space="preserve">This leads to </w:t>
      </w:r>
      <w:r w:rsidR="00EC2FD6" w:rsidRPr="00E02492">
        <w:rPr>
          <w:rFonts w:ascii="Arial" w:hAnsi="Arial" w:cs="Arial"/>
          <w:b/>
          <w:bCs/>
          <w:color w:val="000000"/>
          <w:sz w:val="20"/>
        </w:rPr>
        <w:t>the</w:t>
      </w:r>
      <w:r w:rsidR="00E91067" w:rsidRPr="00E02492">
        <w:rPr>
          <w:rFonts w:ascii="Arial" w:hAnsi="Arial" w:cs="Arial"/>
          <w:b/>
          <w:bCs/>
          <w:color w:val="000000"/>
          <w:sz w:val="20"/>
        </w:rPr>
        <w:t xml:space="preserve"> question whether </w:t>
      </w:r>
      <w:r w:rsidR="00E07CF1" w:rsidRPr="00E02492">
        <w:rPr>
          <w:rFonts w:ascii="Arial" w:hAnsi="Arial" w:cs="Arial"/>
          <w:b/>
          <w:bCs/>
          <w:color w:val="000000"/>
          <w:sz w:val="20"/>
        </w:rPr>
        <w:t xml:space="preserve">the ChCV and the MCV have power </w:t>
      </w:r>
      <w:r w:rsidR="00E91067" w:rsidRPr="00E02492">
        <w:rPr>
          <w:rFonts w:ascii="Arial" w:hAnsi="Arial" w:cs="Arial"/>
          <w:b/>
          <w:bCs/>
          <w:color w:val="000000"/>
          <w:sz w:val="20"/>
        </w:rPr>
        <w:t>under s.68R</w:t>
      </w:r>
      <w:r w:rsidR="00E07CF1" w:rsidRPr="00E02492">
        <w:rPr>
          <w:rFonts w:ascii="Arial" w:hAnsi="Arial" w:cs="Arial"/>
          <w:b/>
          <w:bCs/>
          <w:color w:val="000000"/>
          <w:sz w:val="20"/>
        </w:rPr>
        <w:t xml:space="preserve">(1) to revive, vary, discharge or suspend </w:t>
      </w:r>
      <w:r w:rsidR="00EC2FD6" w:rsidRPr="00E02492">
        <w:rPr>
          <w:rFonts w:ascii="Arial" w:hAnsi="Arial" w:cs="Arial"/>
          <w:b/>
          <w:bCs/>
          <w:color w:val="000000"/>
          <w:sz w:val="20"/>
        </w:rPr>
        <w:t>an existing FLA ‘live with</w:t>
      </w:r>
      <w:r w:rsidR="00F3647F" w:rsidRPr="00E02492">
        <w:rPr>
          <w:rFonts w:ascii="Arial" w:hAnsi="Arial" w:cs="Arial"/>
          <w:b/>
          <w:bCs/>
          <w:color w:val="000000"/>
          <w:sz w:val="20"/>
        </w:rPr>
        <w:t>’</w:t>
      </w:r>
      <w:r w:rsidR="00EC2FD6" w:rsidRPr="00E02492">
        <w:rPr>
          <w:rFonts w:ascii="Arial" w:hAnsi="Arial" w:cs="Arial"/>
          <w:b/>
          <w:bCs/>
          <w:color w:val="000000"/>
          <w:sz w:val="20"/>
        </w:rPr>
        <w:t xml:space="preserve"> order in the course of making a family violence </w:t>
      </w:r>
      <w:r w:rsidR="00E07CF1" w:rsidRPr="00E02492">
        <w:rPr>
          <w:rFonts w:ascii="Arial" w:hAnsi="Arial" w:cs="Arial"/>
          <w:b/>
          <w:bCs/>
          <w:color w:val="000000"/>
          <w:sz w:val="20"/>
        </w:rPr>
        <w:t>intervention order</w:t>
      </w:r>
      <w:r w:rsidR="00EC2FD6" w:rsidRPr="00E02492">
        <w:rPr>
          <w:rFonts w:ascii="Arial" w:hAnsi="Arial" w:cs="Arial"/>
          <w:b/>
          <w:bCs/>
          <w:color w:val="000000"/>
          <w:sz w:val="20"/>
        </w:rPr>
        <w:t>.</w:t>
      </w:r>
    </w:p>
    <w:p w14:paraId="0CE5150C" w14:textId="77777777" w:rsidR="00E91067" w:rsidRDefault="00E91067" w:rsidP="00E91067">
      <w:pPr>
        <w:jc w:val="both"/>
        <w:rPr>
          <w:rFonts w:ascii="Arial" w:hAnsi="Arial" w:cs="Arial"/>
          <w:color w:val="000000"/>
          <w:sz w:val="20"/>
        </w:rPr>
      </w:pPr>
    </w:p>
    <w:p w14:paraId="68C786E8" w14:textId="13C90011" w:rsidR="00F3647F" w:rsidRDefault="00EC2FD6" w:rsidP="00F3647F">
      <w:pPr>
        <w:jc w:val="both"/>
        <w:rPr>
          <w:rFonts w:ascii="Arial" w:hAnsi="Arial" w:cs="Arial"/>
          <w:color w:val="000000"/>
          <w:sz w:val="20"/>
        </w:rPr>
      </w:pPr>
      <w:r w:rsidRPr="00F3647F">
        <w:rPr>
          <w:rFonts w:ascii="Arial" w:hAnsi="Arial" w:cs="Arial"/>
          <w:color w:val="000000"/>
          <w:sz w:val="20"/>
          <w:szCs w:val="32"/>
        </w:rPr>
        <w:t xml:space="preserve">The writer had previously </w:t>
      </w:r>
      <w:r w:rsidR="00F3647F" w:rsidRPr="00F3647F">
        <w:rPr>
          <w:rFonts w:ascii="Arial" w:hAnsi="Arial" w:cs="Arial"/>
          <w:color w:val="000000"/>
          <w:sz w:val="20"/>
          <w:szCs w:val="32"/>
        </w:rPr>
        <w:t xml:space="preserve">expressed </w:t>
      </w:r>
      <w:r w:rsidR="00982511">
        <w:rPr>
          <w:rFonts w:ascii="Arial" w:hAnsi="Arial" w:cs="Arial"/>
          <w:color w:val="000000"/>
          <w:sz w:val="20"/>
          <w:szCs w:val="32"/>
        </w:rPr>
        <w:t>a</w:t>
      </w:r>
      <w:r w:rsidR="00F3647F" w:rsidRPr="00F3647F">
        <w:rPr>
          <w:rFonts w:ascii="Arial" w:hAnsi="Arial" w:cs="Arial"/>
          <w:color w:val="000000"/>
          <w:sz w:val="20"/>
          <w:szCs w:val="32"/>
        </w:rPr>
        <w:t xml:space="preserve"> qualified view that </w:t>
      </w:r>
      <w:r w:rsidR="00F3647F" w:rsidRPr="00F3647F">
        <w:rPr>
          <w:rFonts w:ascii="Arial" w:hAnsi="Arial" w:cs="Arial"/>
          <w:color w:val="000000"/>
          <w:sz w:val="20"/>
        </w:rPr>
        <w:t xml:space="preserve">neither the ChCV nor the MCV has power to impose conditions in a family violence order which are inconsistent with a pre-existing </w:t>
      </w:r>
      <w:r w:rsidR="00F3647F">
        <w:rPr>
          <w:rFonts w:ascii="Arial" w:hAnsi="Arial" w:cs="Arial"/>
          <w:color w:val="000000"/>
          <w:sz w:val="20"/>
        </w:rPr>
        <w:t>‘</w:t>
      </w:r>
      <w:r w:rsidR="00F3647F" w:rsidRPr="00F3647F">
        <w:rPr>
          <w:rFonts w:ascii="Arial" w:hAnsi="Arial" w:cs="Arial"/>
          <w:color w:val="000000"/>
          <w:sz w:val="20"/>
        </w:rPr>
        <w:t>live with</w:t>
      </w:r>
      <w:r w:rsidR="00F3647F">
        <w:rPr>
          <w:rFonts w:ascii="Arial" w:hAnsi="Arial" w:cs="Arial"/>
          <w:color w:val="000000"/>
          <w:sz w:val="20"/>
        </w:rPr>
        <w:t>’</w:t>
      </w:r>
      <w:r w:rsidR="00F3647F" w:rsidRPr="00F3647F">
        <w:rPr>
          <w:rFonts w:ascii="Arial" w:hAnsi="Arial" w:cs="Arial"/>
          <w:color w:val="000000"/>
          <w:sz w:val="20"/>
        </w:rPr>
        <w:t xml:space="preserve"> order made under Part VII of the FLA</w:t>
      </w:r>
      <w:r w:rsidR="00F3647F">
        <w:rPr>
          <w:rFonts w:ascii="Arial" w:hAnsi="Arial" w:cs="Arial"/>
          <w:color w:val="000000"/>
          <w:sz w:val="20"/>
        </w:rPr>
        <w:t xml:space="preserve"> while noting that th</w:t>
      </w:r>
      <w:r w:rsidR="00613484">
        <w:rPr>
          <w:rFonts w:ascii="Arial" w:hAnsi="Arial" w:cs="Arial"/>
          <w:color w:val="000000"/>
          <w:sz w:val="20"/>
        </w:rPr>
        <w:t>at</w:t>
      </w:r>
      <w:r w:rsidR="00F3647F">
        <w:rPr>
          <w:rFonts w:ascii="Arial" w:hAnsi="Arial" w:cs="Arial"/>
          <w:color w:val="000000"/>
          <w:sz w:val="20"/>
        </w:rPr>
        <w:t xml:space="preserve"> interpretation le</w:t>
      </w:r>
      <w:r w:rsidR="00613484">
        <w:rPr>
          <w:rFonts w:ascii="Arial" w:hAnsi="Arial" w:cs="Arial"/>
          <w:color w:val="000000"/>
          <w:sz w:val="20"/>
        </w:rPr>
        <w:t>d</w:t>
      </w:r>
      <w:r w:rsidR="00F3647F">
        <w:rPr>
          <w:rFonts w:ascii="Arial" w:hAnsi="Arial" w:cs="Arial"/>
          <w:color w:val="000000"/>
          <w:sz w:val="20"/>
        </w:rPr>
        <w:t xml:space="preserve"> to a </w:t>
      </w:r>
      <w:r w:rsidR="00F3647F" w:rsidRPr="00830AAE">
        <w:rPr>
          <w:rFonts w:ascii="Arial" w:hAnsi="Arial" w:cs="Arial"/>
          <w:color w:val="000000"/>
          <w:sz w:val="20"/>
        </w:rPr>
        <w:t>clear potential for harm to children the subject of residence orders who flee into the care of another person as a result of violence by the person who has custodial rights and responsibilities.</w:t>
      </w:r>
      <w:r w:rsidR="00F3647F">
        <w:rPr>
          <w:rFonts w:ascii="Arial" w:hAnsi="Arial" w:cs="Arial"/>
          <w:color w:val="000000"/>
          <w:sz w:val="20"/>
        </w:rPr>
        <w:t xml:space="preserve">  Th</w:t>
      </w:r>
      <w:r w:rsidR="00613484">
        <w:rPr>
          <w:rFonts w:ascii="Arial" w:hAnsi="Arial" w:cs="Arial"/>
          <w:color w:val="000000"/>
          <w:sz w:val="20"/>
        </w:rPr>
        <w:t>at</w:t>
      </w:r>
      <w:r w:rsidR="00F3647F">
        <w:rPr>
          <w:rFonts w:ascii="Arial" w:hAnsi="Arial" w:cs="Arial"/>
          <w:color w:val="000000"/>
          <w:sz w:val="20"/>
        </w:rPr>
        <w:t xml:space="preserve"> </w:t>
      </w:r>
      <w:r w:rsidR="00982511">
        <w:rPr>
          <w:rFonts w:ascii="Arial" w:hAnsi="Arial" w:cs="Arial"/>
          <w:color w:val="000000"/>
          <w:sz w:val="20"/>
        </w:rPr>
        <w:t>interpretation</w:t>
      </w:r>
      <w:r w:rsidR="00F3647F">
        <w:rPr>
          <w:rFonts w:ascii="Arial" w:hAnsi="Arial" w:cs="Arial"/>
          <w:color w:val="000000"/>
          <w:sz w:val="20"/>
        </w:rPr>
        <w:t xml:space="preserve"> was based on the absence from s.68R(1)(a)(i) of the words </w:t>
      </w:r>
      <w:r w:rsidR="00F3647F">
        <w:rPr>
          <w:rFonts w:ascii="Arial" w:hAnsi="Arial" w:cs="Arial"/>
          <w:color w:val="000000"/>
          <w:sz w:val="20"/>
          <w:szCs w:val="32"/>
        </w:rPr>
        <w:t>“</w:t>
      </w:r>
      <w:r w:rsidR="00F3647F" w:rsidRPr="00830AAE">
        <w:rPr>
          <w:rFonts w:ascii="Arial" w:hAnsi="Arial" w:cs="Arial"/>
          <w:color w:val="000000"/>
          <w:sz w:val="20"/>
        </w:rPr>
        <w:t>a parenting order</w:t>
      </w:r>
      <w:r w:rsidR="00F3647F">
        <w:rPr>
          <w:rFonts w:ascii="Arial" w:hAnsi="Arial" w:cs="Arial"/>
          <w:color w:val="000000"/>
          <w:sz w:val="20"/>
        </w:rPr>
        <w:t>, to the extent</w:t>
      </w:r>
      <w:r w:rsidR="00F3647F" w:rsidRPr="00830AAE">
        <w:rPr>
          <w:rFonts w:ascii="Arial" w:hAnsi="Arial" w:cs="Arial"/>
          <w:color w:val="000000"/>
          <w:sz w:val="20"/>
        </w:rPr>
        <w:t xml:space="preserve"> </w:t>
      </w:r>
      <w:r w:rsidR="00F3647F">
        <w:rPr>
          <w:rFonts w:ascii="Arial" w:hAnsi="Arial" w:cs="Arial"/>
          <w:color w:val="000000"/>
          <w:sz w:val="20"/>
        </w:rPr>
        <w:t>to which it</w:t>
      </w:r>
      <w:r w:rsidR="00F3647F" w:rsidRPr="00830AAE">
        <w:rPr>
          <w:rFonts w:ascii="Arial" w:hAnsi="Arial" w:cs="Arial"/>
          <w:color w:val="000000"/>
          <w:sz w:val="20"/>
        </w:rPr>
        <w:t xml:space="preserve"> provides for a child to </w:t>
      </w:r>
      <w:r w:rsidR="00F3647F">
        <w:rPr>
          <w:rFonts w:ascii="Arial" w:hAnsi="Arial" w:cs="Arial"/>
          <w:b/>
          <w:bCs/>
          <w:color w:val="000000"/>
          <w:sz w:val="20"/>
        </w:rPr>
        <w:t>liv</w:t>
      </w:r>
      <w:r w:rsidR="00F3647F" w:rsidRPr="00E07CF1">
        <w:rPr>
          <w:rFonts w:ascii="Arial" w:hAnsi="Arial" w:cs="Arial"/>
          <w:b/>
          <w:bCs/>
          <w:color w:val="000000"/>
          <w:sz w:val="20"/>
        </w:rPr>
        <w:t>e with</w:t>
      </w:r>
      <w:r w:rsidR="00F3647F" w:rsidRPr="00830AAE">
        <w:rPr>
          <w:rFonts w:ascii="Arial" w:hAnsi="Arial" w:cs="Arial"/>
          <w:color w:val="000000"/>
          <w:sz w:val="20"/>
        </w:rPr>
        <w:t xml:space="preserve"> a person</w:t>
      </w:r>
      <w:r w:rsidR="00F3647F">
        <w:rPr>
          <w:rFonts w:ascii="Arial" w:hAnsi="Arial" w:cs="Arial"/>
          <w:color w:val="000000"/>
          <w:sz w:val="20"/>
        </w:rPr>
        <w:t>”.</w:t>
      </w:r>
    </w:p>
    <w:p w14:paraId="1CFFE98D" w14:textId="77777777" w:rsidR="00F3647F" w:rsidRDefault="00F3647F" w:rsidP="00F3647F">
      <w:pPr>
        <w:jc w:val="both"/>
        <w:rPr>
          <w:rFonts w:ascii="Arial" w:hAnsi="Arial" w:cs="Arial"/>
          <w:color w:val="000000"/>
          <w:sz w:val="20"/>
        </w:rPr>
      </w:pPr>
    </w:p>
    <w:p w14:paraId="56856D27" w14:textId="7AC8EDA3" w:rsidR="00A77C0D" w:rsidRDefault="00F3647F" w:rsidP="00F3647F">
      <w:pPr>
        <w:jc w:val="both"/>
        <w:rPr>
          <w:rFonts w:ascii="Arial" w:hAnsi="Arial" w:cs="Arial"/>
          <w:color w:val="000000"/>
          <w:sz w:val="20"/>
        </w:rPr>
      </w:pPr>
      <w:r w:rsidRPr="00D31746">
        <w:rPr>
          <w:rFonts w:ascii="Arial" w:hAnsi="Arial" w:cs="Arial"/>
          <w:b/>
          <w:bCs/>
          <w:color w:val="000000"/>
          <w:sz w:val="20"/>
        </w:rPr>
        <w:t>However, the writer has now changed his view.</w:t>
      </w:r>
      <w:r>
        <w:rPr>
          <w:rFonts w:ascii="Arial" w:hAnsi="Arial" w:cs="Arial"/>
          <w:color w:val="000000"/>
          <w:sz w:val="20"/>
        </w:rPr>
        <w:t xml:space="preserve">  Although </w:t>
      </w:r>
      <w:r w:rsidR="00F971E9">
        <w:rPr>
          <w:rFonts w:ascii="Arial" w:hAnsi="Arial" w:cs="Arial"/>
          <w:color w:val="000000"/>
          <w:sz w:val="20"/>
        </w:rPr>
        <w:t xml:space="preserve">the FLA amendments on 01/07/2006 </w:t>
      </w:r>
      <w:r w:rsidR="005B0774">
        <w:rPr>
          <w:rFonts w:ascii="Arial" w:hAnsi="Arial" w:cs="Arial"/>
          <w:color w:val="000000"/>
          <w:sz w:val="20"/>
        </w:rPr>
        <w:t xml:space="preserve">do </w:t>
      </w:r>
      <w:r w:rsidR="003D7F41">
        <w:rPr>
          <w:rFonts w:ascii="Arial" w:hAnsi="Arial" w:cs="Arial"/>
          <w:color w:val="000000"/>
          <w:sz w:val="20"/>
        </w:rPr>
        <w:t xml:space="preserve">purport to </w:t>
      </w:r>
      <w:r w:rsidR="00F971E9">
        <w:rPr>
          <w:rFonts w:ascii="Arial" w:hAnsi="Arial" w:cs="Arial"/>
          <w:color w:val="000000"/>
          <w:sz w:val="20"/>
        </w:rPr>
        <w:t>draw a clear distinction between the terms “</w:t>
      </w:r>
      <w:r w:rsidR="00F971E9" w:rsidRPr="00F971E9">
        <w:rPr>
          <w:rFonts w:ascii="Arial" w:hAnsi="Arial" w:cs="Arial"/>
          <w:b/>
          <w:bCs/>
          <w:color w:val="000000"/>
          <w:sz w:val="20"/>
        </w:rPr>
        <w:t>spend time with</w:t>
      </w:r>
      <w:r w:rsidR="00F971E9">
        <w:rPr>
          <w:rFonts w:ascii="Arial" w:hAnsi="Arial" w:cs="Arial"/>
          <w:color w:val="000000"/>
          <w:sz w:val="20"/>
        </w:rPr>
        <w:t>” and “</w:t>
      </w:r>
      <w:r w:rsidR="00F971E9" w:rsidRPr="00F971E9">
        <w:rPr>
          <w:rFonts w:ascii="Arial" w:hAnsi="Arial" w:cs="Arial"/>
          <w:b/>
          <w:bCs/>
          <w:color w:val="000000"/>
          <w:sz w:val="20"/>
        </w:rPr>
        <w:t>live with</w:t>
      </w:r>
      <w:r w:rsidR="00F971E9">
        <w:rPr>
          <w:rFonts w:ascii="Arial" w:hAnsi="Arial" w:cs="Arial"/>
          <w:color w:val="000000"/>
          <w:sz w:val="20"/>
        </w:rPr>
        <w:t xml:space="preserve">”, a purposive interpretation of s.68R would </w:t>
      </w:r>
      <w:r w:rsidR="005B0774">
        <w:rPr>
          <w:rFonts w:ascii="Arial" w:hAnsi="Arial" w:cs="Arial"/>
          <w:color w:val="000000"/>
          <w:sz w:val="20"/>
        </w:rPr>
        <w:t>allow</w:t>
      </w:r>
      <w:r w:rsidR="00F971E9">
        <w:rPr>
          <w:rFonts w:ascii="Arial" w:hAnsi="Arial" w:cs="Arial"/>
          <w:color w:val="000000"/>
          <w:sz w:val="20"/>
        </w:rPr>
        <w:t xml:space="preserve"> the words “</w:t>
      </w:r>
      <w:r w:rsidR="00F971E9" w:rsidRPr="00F971E9">
        <w:rPr>
          <w:rFonts w:ascii="Arial" w:hAnsi="Arial" w:cs="Arial"/>
          <w:b/>
          <w:bCs/>
          <w:color w:val="000000"/>
          <w:sz w:val="20"/>
        </w:rPr>
        <w:t>spend time with</w:t>
      </w:r>
      <w:r w:rsidR="00F971E9">
        <w:rPr>
          <w:rFonts w:ascii="Arial" w:hAnsi="Arial" w:cs="Arial"/>
          <w:color w:val="000000"/>
          <w:sz w:val="20"/>
        </w:rPr>
        <w:t>” in s.68R(1)(a)(i) to include a case in which a child is</w:t>
      </w:r>
      <w:r w:rsidR="003D7F41">
        <w:rPr>
          <w:rFonts w:ascii="Arial" w:hAnsi="Arial" w:cs="Arial"/>
          <w:color w:val="000000"/>
          <w:sz w:val="20"/>
        </w:rPr>
        <w:t xml:space="preserve"> required by an</w:t>
      </w:r>
      <w:r w:rsidR="00F971E9">
        <w:rPr>
          <w:rFonts w:ascii="Arial" w:hAnsi="Arial" w:cs="Arial"/>
          <w:color w:val="000000"/>
          <w:sz w:val="20"/>
        </w:rPr>
        <w:t xml:space="preserve"> </w:t>
      </w:r>
      <w:r w:rsidR="003D7F41">
        <w:rPr>
          <w:rFonts w:ascii="Arial" w:hAnsi="Arial" w:cs="Arial"/>
          <w:color w:val="000000"/>
          <w:sz w:val="20"/>
        </w:rPr>
        <w:t>FLA order to “</w:t>
      </w:r>
      <w:r w:rsidR="00F971E9" w:rsidRPr="00F971E9">
        <w:rPr>
          <w:rFonts w:ascii="Arial" w:hAnsi="Arial" w:cs="Arial"/>
          <w:b/>
          <w:bCs/>
          <w:color w:val="000000"/>
          <w:sz w:val="20"/>
        </w:rPr>
        <w:t>liv</w:t>
      </w:r>
      <w:r w:rsidR="003D7F41">
        <w:rPr>
          <w:rFonts w:ascii="Arial" w:hAnsi="Arial" w:cs="Arial"/>
          <w:b/>
          <w:bCs/>
          <w:color w:val="000000"/>
          <w:sz w:val="20"/>
        </w:rPr>
        <w:t>e</w:t>
      </w:r>
      <w:r w:rsidR="00F971E9" w:rsidRPr="00F971E9">
        <w:rPr>
          <w:rFonts w:ascii="Arial" w:hAnsi="Arial" w:cs="Arial"/>
          <w:b/>
          <w:bCs/>
          <w:color w:val="000000"/>
          <w:sz w:val="20"/>
        </w:rPr>
        <w:t xml:space="preserve"> with</w:t>
      </w:r>
      <w:r w:rsidR="003D7F41">
        <w:rPr>
          <w:rFonts w:ascii="Arial" w:hAnsi="Arial" w:cs="Arial"/>
          <w:b/>
          <w:bCs/>
          <w:color w:val="000000"/>
          <w:sz w:val="20"/>
        </w:rPr>
        <w:t xml:space="preserve">” </w:t>
      </w:r>
      <w:r w:rsidR="00F971E9">
        <w:rPr>
          <w:rFonts w:ascii="Arial" w:hAnsi="Arial" w:cs="Arial"/>
          <w:color w:val="000000"/>
          <w:sz w:val="20"/>
        </w:rPr>
        <w:t xml:space="preserve">the respondent.  </w:t>
      </w:r>
      <w:r w:rsidR="00F972CF">
        <w:rPr>
          <w:rFonts w:ascii="Arial" w:hAnsi="Arial" w:cs="Arial"/>
          <w:color w:val="000000"/>
          <w:sz w:val="20"/>
        </w:rPr>
        <w:t>By contrast, a</w:t>
      </w:r>
      <w:r w:rsidR="00F971E9">
        <w:rPr>
          <w:rFonts w:ascii="Arial" w:hAnsi="Arial" w:cs="Arial"/>
          <w:color w:val="000000"/>
          <w:sz w:val="20"/>
        </w:rPr>
        <w:t xml:space="preserve"> </w:t>
      </w:r>
      <w:r w:rsidR="00E02492">
        <w:rPr>
          <w:rFonts w:ascii="Arial" w:hAnsi="Arial" w:cs="Arial"/>
          <w:color w:val="000000"/>
          <w:sz w:val="20"/>
        </w:rPr>
        <w:t>restricted</w:t>
      </w:r>
      <w:r w:rsidR="00F971E9">
        <w:rPr>
          <w:rFonts w:ascii="Arial" w:hAnsi="Arial" w:cs="Arial"/>
          <w:color w:val="000000"/>
          <w:sz w:val="20"/>
        </w:rPr>
        <w:t xml:space="preserve"> ‘black letter law’ interpretation of the words “</w:t>
      </w:r>
      <w:r w:rsidR="00F971E9" w:rsidRPr="00F971E9">
        <w:rPr>
          <w:rFonts w:ascii="Arial" w:hAnsi="Arial" w:cs="Arial"/>
          <w:b/>
          <w:bCs/>
          <w:color w:val="000000"/>
          <w:sz w:val="20"/>
        </w:rPr>
        <w:t>spend time with</w:t>
      </w:r>
      <w:r w:rsidR="00F971E9">
        <w:rPr>
          <w:rFonts w:ascii="Arial" w:hAnsi="Arial" w:cs="Arial"/>
          <w:color w:val="000000"/>
          <w:sz w:val="20"/>
        </w:rPr>
        <w:t>” in s.68R(1)(a)(i) flies in the face of</w:t>
      </w:r>
      <w:r w:rsidR="00A77C0D">
        <w:rPr>
          <w:rFonts w:ascii="Arial" w:hAnsi="Arial" w:cs="Arial"/>
          <w:color w:val="000000"/>
          <w:sz w:val="20"/>
        </w:rPr>
        <w:t>–</w:t>
      </w:r>
    </w:p>
    <w:p w14:paraId="68F29F5C" w14:textId="3A81206B" w:rsidR="00DB525B" w:rsidRDefault="00F971E9" w:rsidP="007A7A4D">
      <w:pPr>
        <w:pStyle w:val="ListParagraph"/>
        <w:numPr>
          <w:ilvl w:val="0"/>
          <w:numId w:val="95"/>
        </w:numPr>
        <w:ind w:left="357" w:hanging="357"/>
        <w:jc w:val="both"/>
        <w:rPr>
          <w:rFonts w:ascii="Arial" w:hAnsi="Arial" w:cs="Arial"/>
          <w:color w:val="000000"/>
          <w:sz w:val="20"/>
        </w:rPr>
      </w:pPr>
      <w:r w:rsidRPr="00A77C0D">
        <w:rPr>
          <w:rFonts w:ascii="Arial" w:hAnsi="Arial" w:cs="Arial"/>
          <w:color w:val="000000"/>
          <w:sz w:val="20"/>
        </w:rPr>
        <w:t>s.</w:t>
      </w:r>
      <w:r w:rsidR="00A77C0D" w:rsidRPr="00A77C0D">
        <w:rPr>
          <w:rFonts w:ascii="Arial" w:hAnsi="Arial" w:cs="Arial"/>
          <w:color w:val="000000"/>
          <w:sz w:val="20"/>
        </w:rPr>
        <w:t>68N</w:t>
      </w:r>
      <w:r w:rsidR="00D31746">
        <w:rPr>
          <w:rFonts w:ascii="Arial" w:hAnsi="Arial" w:cs="Arial"/>
          <w:color w:val="000000"/>
          <w:sz w:val="20"/>
        </w:rPr>
        <w:t>(aa)</w:t>
      </w:r>
      <w:r w:rsidRPr="00A77C0D">
        <w:rPr>
          <w:rFonts w:ascii="Arial" w:hAnsi="Arial" w:cs="Arial"/>
          <w:color w:val="000000"/>
          <w:sz w:val="20"/>
        </w:rPr>
        <w:t xml:space="preserve"> of the FLA </w:t>
      </w:r>
      <w:r w:rsidR="00A77C0D" w:rsidRPr="00A77C0D">
        <w:rPr>
          <w:rFonts w:ascii="Arial" w:hAnsi="Arial" w:cs="Arial"/>
          <w:color w:val="000000"/>
          <w:sz w:val="20"/>
        </w:rPr>
        <w:t xml:space="preserve">which provides that </w:t>
      </w:r>
      <w:r w:rsidR="00D31746">
        <w:rPr>
          <w:rFonts w:ascii="Arial" w:hAnsi="Arial" w:cs="Arial"/>
          <w:color w:val="000000"/>
          <w:sz w:val="20"/>
        </w:rPr>
        <w:t>a</w:t>
      </w:r>
      <w:r w:rsidR="00A77C0D" w:rsidRPr="00A77C0D">
        <w:rPr>
          <w:rFonts w:ascii="Arial" w:hAnsi="Arial" w:cs="Arial"/>
          <w:color w:val="000000"/>
          <w:sz w:val="20"/>
        </w:rPr>
        <w:t xml:space="preserve"> purpose of Division 11 – </w:t>
      </w:r>
      <w:r w:rsidR="00D31746">
        <w:rPr>
          <w:rFonts w:ascii="Arial" w:hAnsi="Arial" w:cs="Arial"/>
          <w:color w:val="000000"/>
          <w:sz w:val="20"/>
        </w:rPr>
        <w:t>“</w:t>
      </w:r>
      <w:r w:rsidR="00A77C0D" w:rsidRPr="00A77C0D">
        <w:rPr>
          <w:rFonts w:ascii="Arial" w:hAnsi="Arial" w:cs="Arial"/>
          <w:color w:val="000000"/>
          <w:sz w:val="20"/>
        </w:rPr>
        <w:t>Family Violence</w:t>
      </w:r>
      <w:r w:rsidR="00D31746">
        <w:rPr>
          <w:rFonts w:ascii="Arial" w:hAnsi="Arial" w:cs="Arial"/>
          <w:color w:val="000000"/>
          <w:sz w:val="20"/>
        </w:rPr>
        <w:t>”</w:t>
      </w:r>
      <w:r w:rsidR="00A77C0D" w:rsidRPr="00A77C0D">
        <w:rPr>
          <w:rFonts w:ascii="Arial" w:hAnsi="Arial" w:cs="Arial"/>
          <w:color w:val="000000"/>
          <w:sz w:val="20"/>
        </w:rPr>
        <w:t xml:space="preserve"> – </w:t>
      </w:r>
      <w:r w:rsidR="00DB525B">
        <w:rPr>
          <w:rFonts w:ascii="Arial" w:hAnsi="Arial" w:cs="Arial"/>
          <w:color w:val="000000"/>
          <w:sz w:val="20"/>
        </w:rPr>
        <w:t xml:space="preserve">of Part VII of the FLA </w:t>
      </w:r>
      <w:r w:rsidR="00D31746">
        <w:rPr>
          <w:rFonts w:ascii="Arial" w:hAnsi="Arial" w:cs="Arial"/>
          <w:color w:val="000000"/>
          <w:sz w:val="20"/>
        </w:rPr>
        <w:t xml:space="preserve">is </w:t>
      </w:r>
      <w:r w:rsidR="00F972CF">
        <w:rPr>
          <w:rFonts w:ascii="Arial" w:hAnsi="Arial" w:cs="Arial"/>
          <w:color w:val="000000"/>
          <w:sz w:val="20"/>
        </w:rPr>
        <w:t>“</w:t>
      </w:r>
      <w:r w:rsidR="00D31746" w:rsidRPr="00830AAE">
        <w:rPr>
          <w:rFonts w:ascii="Arial" w:hAnsi="Arial" w:cs="Arial"/>
          <w:color w:val="000000"/>
          <w:sz w:val="20"/>
        </w:rPr>
        <w:t>to ensure that FLA orders do not expose people to family violence</w:t>
      </w:r>
      <w:r w:rsidR="00F972CF">
        <w:rPr>
          <w:rFonts w:ascii="Arial" w:hAnsi="Arial" w:cs="Arial"/>
          <w:color w:val="000000"/>
          <w:sz w:val="20"/>
        </w:rPr>
        <w:t>”</w:t>
      </w:r>
      <w:r w:rsidR="00D31746">
        <w:rPr>
          <w:rFonts w:ascii="Arial" w:hAnsi="Arial" w:cs="Arial"/>
          <w:color w:val="000000"/>
          <w:sz w:val="20"/>
        </w:rPr>
        <w:t>; and</w:t>
      </w:r>
    </w:p>
    <w:p w14:paraId="27C3A4E0" w14:textId="1ED4326B" w:rsidR="00F972CF" w:rsidRDefault="00F972CF"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s.68N(b) &amp; 68B(1)(b) of the FLA which provide that the objects of Part VII of the FLA include “</w:t>
      </w:r>
      <w:r w:rsidRPr="00830AAE">
        <w:rPr>
          <w:rFonts w:ascii="Arial" w:hAnsi="Arial" w:cs="Arial"/>
          <w:color w:val="000000"/>
          <w:sz w:val="20"/>
        </w:rPr>
        <w:t>protecting children from physical or psychological harm and from being subjected to, or exposed to, abuse, neglect or family violence</w:t>
      </w:r>
      <w:r>
        <w:rPr>
          <w:rFonts w:ascii="Arial" w:hAnsi="Arial" w:cs="Arial"/>
          <w:color w:val="000000"/>
          <w:sz w:val="20"/>
        </w:rPr>
        <w:t>”; and</w:t>
      </w:r>
    </w:p>
    <w:p w14:paraId="120A711D" w14:textId="77777777" w:rsidR="00A77C0D" w:rsidRDefault="00A77C0D"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s.93 of the FVPA which provides:</w:t>
      </w:r>
    </w:p>
    <w:p w14:paraId="2CF23FAA" w14:textId="29E326AA" w:rsidR="00A77C0D" w:rsidRDefault="00A77C0D" w:rsidP="00DB525B">
      <w:pPr>
        <w:ind w:left="567" w:right="567"/>
        <w:jc w:val="both"/>
        <w:rPr>
          <w:rFonts w:ascii="Arial" w:hAnsi="Arial" w:cs="Arial"/>
          <w:color w:val="000000"/>
          <w:sz w:val="20"/>
        </w:rPr>
      </w:pPr>
      <w:r>
        <w:rPr>
          <w:rFonts w:ascii="Arial" w:hAnsi="Arial" w:cs="Arial"/>
          <w:sz w:val="20"/>
          <w:szCs w:val="20"/>
        </w:rPr>
        <w:t>“</w:t>
      </w:r>
      <w:r w:rsidRPr="00A77C0D">
        <w:rPr>
          <w:rFonts w:ascii="Arial" w:hAnsi="Arial" w:cs="Arial"/>
          <w:sz w:val="20"/>
          <w:szCs w:val="20"/>
        </w:rPr>
        <w:t xml:space="preserve">If the court decides under section 91 that it may jeopardise the protected person's or child's safety for the child to </w:t>
      </w:r>
      <w:r w:rsidRPr="00DB525B">
        <w:rPr>
          <w:rFonts w:ascii="Arial" w:hAnsi="Arial" w:cs="Arial"/>
          <w:b/>
          <w:bCs/>
          <w:sz w:val="20"/>
          <w:szCs w:val="20"/>
        </w:rPr>
        <w:t>live with</w:t>
      </w:r>
      <w:r w:rsidRPr="00A77C0D">
        <w:rPr>
          <w:rFonts w:ascii="Arial" w:hAnsi="Arial" w:cs="Arial"/>
          <w:sz w:val="20"/>
          <w:szCs w:val="20"/>
        </w:rPr>
        <w:t xml:space="preserve">, </w:t>
      </w:r>
      <w:r w:rsidRPr="00DB525B">
        <w:rPr>
          <w:rFonts w:ascii="Arial" w:hAnsi="Arial" w:cs="Arial"/>
          <w:b/>
          <w:bCs/>
          <w:sz w:val="20"/>
          <w:szCs w:val="20"/>
        </w:rPr>
        <w:t>spend time</w:t>
      </w:r>
      <w:r w:rsidRPr="00A77C0D">
        <w:rPr>
          <w:rFonts w:ascii="Arial" w:hAnsi="Arial" w:cs="Arial"/>
          <w:sz w:val="20"/>
          <w:szCs w:val="20"/>
        </w:rPr>
        <w:t xml:space="preserve"> with or communicate with the respondent, the court must include a condition in the family violence intervention order prohibiting the respondent from </w:t>
      </w:r>
      <w:r w:rsidRPr="00DB525B">
        <w:rPr>
          <w:rFonts w:ascii="Arial" w:hAnsi="Arial" w:cs="Arial"/>
          <w:b/>
          <w:bCs/>
          <w:sz w:val="20"/>
          <w:szCs w:val="20"/>
        </w:rPr>
        <w:t>living with</w:t>
      </w:r>
      <w:r w:rsidRPr="00A77C0D">
        <w:rPr>
          <w:rFonts w:ascii="Arial" w:hAnsi="Arial" w:cs="Arial"/>
          <w:sz w:val="20"/>
          <w:szCs w:val="20"/>
        </w:rPr>
        <w:t xml:space="preserve">, </w:t>
      </w:r>
      <w:r w:rsidRPr="00DB525B">
        <w:rPr>
          <w:rFonts w:ascii="Arial" w:hAnsi="Arial" w:cs="Arial"/>
          <w:b/>
          <w:bCs/>
          <w:sz w:val="20"/>
          <w:szCs w:val="20"/>
        </w:rPr>
        <w:t>spending time</w:t>
      </w:r>
      <w:r w:rsidRPr="00A77C0D">
        <w:rPr>
          <w:rFonts w:ascii="Arial" w:hAnsi="Arial" w:cs="Arial"/>
          <w:sz w:val="20"/>
          <w:szCs w:val="20"/>
        </w:rPr>
        <w:t xml:space="preserve"> with or communicating with the child.</w:t>
      </w:r>
      <w:r>
        <w:rPr>
          <w:rFonts w:ascii="Arial" w:hAnsi="Arial" w:cs="Arial"/>
          <w:sz w:val="20"/>
          <w:szCs w:val="20"/>
        </w:rPr>
        <w:t>”</w:t>
      </w:r>
    </w:p>
    <w:p w14:paraId="0EBD2F57" w14:textId="77777777" w:rsidR="00F972CF" w:rsidRDefault="00F972CF" w:rsidP="005B0774">
      <w:pPr>
        <w:jc w:val="both"/>
        <w:rPr>
          <w:rFonts w:ascii="Arial" w:hAnsi="Arial" w:cs="Arial"/>
          <w:color w:val="000000"/>
          <w:sz w:val="20"/>
        </w:rPr>
      </w:pPr>
    </w:p>
    <w:p w14:paraId="5FA822AC" w14:textId="75B09FC6" w:rsidR="005B0774" w:rsidRPr="005B0774" w:rsidRDefault="005B0774" w:rsidP="005B0774">
      <w:pPr>
        <w:jc w:val="both"/>
        <w:rPr>
          <w:rFonts w:ascii="Arial" w:hAnsi="Arial" w:cs="Arial"/>
          <w:color w:val="000000"/>
          <w:sz w:val="20"/>
        </w:rPr>
      </w:pPr>
      <w:r w:rsidRPr="005B0774">
        <w:rPr>
          <w:rFonts w:ascii="Arial" w:hAnsi="Arial" w:cs="Arial"/>
          <w:color w:val="000000"/>
          <w:sz w:val="20"/>
        </w:rPr>
        <w:lastRenderedPageBreak/>
        <w:t>Further, s.68R(5)</w:t>
      </w:r>
      <w:r>
        <w:rPr>
          <w:rFonts w:ascii="Arial" w:hAnsi="Arial" w:cs="Arial"/>
          <w:color w:val="000000"/>
          <w:sz w:val="20"/>
        </w:rPr>
        <w:t>(b)</w:t>
      </w:r>
      <w:r w:rsidRPr="005B0774">
        <w:rPr>
          <w:rFonts w:ascii="Arial" w:hAnsi="Arial" w:cs="Arial"/>
          <w:color w:val="000000"/>
          <w:sz w:val="20"/>
        </w:rPr>
        <w:t xml:space="preserve"> of the FLA </w:t>
      </w:r>
      <w:r>
        <w:rPr>
          <w:rFonts w:ascii="Arial" w:hAnsi="Arial" w:cs="Arial"/>
          <w:color w:val="000000"/>
          <w:sz w:val="20"/>
        </w:rPr>
        <w:t xml:space="preserve">– requiring a court </w:t>
      </w:r>
      <w:r w:rsidRPr="005B0774">
        <w:rPr>
          <w:rFonts w:ascii="Arial" w:hAnsi="Arial" w:cs="Arial"/>
          <w:color w:val="000000"/>
          <w:sz w:val="20"/>
        </w:rPr>
        <w:t xml:space="preserve">exercising its power under s.68R(1) to have regard to whether </w:t>
      </w:r>
      <w:r w:rsidRPr="005B0774">
        <w:rPr>
          <w:rFonts w:ascii="Arial" w:hAnsi="Arial" w:cs="Arial"/>
          <w:b/>
          <w:bCs/>
          <w:color w:val="000000"/>
          <w:sz w:val="20"/>
        </w:rPr>
        <w:t>spending time</w:t>
      </w:r>
      <w:r w:rsidRPr="005B0774">
        <w:rPr>
          <w:rFonts w:ascii="Arial" w:hAnsi="Arial" w:cs="Arial"/>
          <w:color w:val="000000"/>
          <w:sz w:val="20"/>
        </w:rPr>
        <w:t xml:space="preserve"> with both parents is in the best interests of the child</w:t>
      </w:r>
      <w:r>
        <w:rPr>
          <w:rFonts w:ascii="Arial" w:hAnsi="Arial" w:cs="Arial"/>
          <w:color w:val="000000"/>
          <w:sz w:val="20"/>
        </w:rPr>
        <w:t xml:space="preserve"> – suggests that</w:t>
      </w:r>
      <w:r w:rsidR="00E02492">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spending time</w:t>
      </w:r>
      <w:r>
        <w:rPr>
          <w:rFonts w:ascii="Arial" w:hAnsi="Arial" w:cs="Arial"/>
          <w:color w:val="000000"/>
          <w:sz w:val="20"/>
        </w:rPr>
        <w:t xml:space="preserve">” </w:t>
      </w:r>
      <w:r w:rsidR="00E02492">
        <w:rPr>
          <w:rFonts w:ascii="Arial" w:hAnsi="Arial" w:cs="Arial"/>
          <w:color w:val="000000"/>
          <w:sz w:val="20"/>
        </w:rPr>
        <w:t xml:space="preserve">with a person </w:t>
      </w:r>
      <w:r>
        <w:rPr>
          <w:rFonts w:ascii="Arial" w:hAnsi="Arial" w:cs="Arial"/>
          <w:color w:val="000000"/>
          <w:sz w:val="20"/>
        </w:rPr>
        <w:t>in the context of s.68R includes</w:t>
      </w:r>
      <w:r w:rsidR="003D7F41">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living with</w:t>
      </w:r>
      <w:r>
        <w:rPr>
          <w:rFonts w:ascii="Arial" w:hAnsi="Arial" w:cs="Arial"/>
          <w:color w:val="000000"/>
          <w:sz w:val="20"/>
        </w:rPr>
        <w:t>”</w:t>
      </w:r>
      <w:r w:rsidR="003D7F41">
        <w:rPr>
          <w:rFonts w:ascii="Arial" w:hAnsi="Arial" w:cs="Arial"/>
          <w:color w:val="000000"/>
          <w:sz w:val="20"/>
        </w:rPr>
        <w:t xml:space="preserve"> a person</w:t>
      </w:r>
      <w:r>
        <w:rPr>
          <w:rFonts w:ascii="Arial" w:hAnsi="Arial" w:cs="Arial"/>
          <w:color w:val="000000"/>
          <w:sz w:val="20"/>
        </w:rPr>
        <w:t>.</w:t>
      </w:r>
    </w:p>
    <w:p w14:paraId="689C9BE1" w14:textId="5046FB12" w:rsidR="00A77C0D" w:rsidRDefault="00A77C0D" w:rsidP="00A77C0D">
      <w:pPr>
        <w:jc w:val="both"/>
        <w:rPr>
          <w:rFonts w:ascii="Arial" w:hAnsi="Arial" w:cs="Arial"/>
          <w:color w:val="000000"/>
          <w:sz w:val="20"/>
        </w:rPr>
      </w:pPr>
    </w:p>
    <w:p w14:paraId="7D197AE6" w14:textId="1447FEFE" w:rsidR="005B0774" w:rsidRPr="005B0774" w:rsidRDefault="005B0774" w:rsidP="003D7F41">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szCs w:val="32"/>
        </w:rPr>
      </w:pPr>
      <w:r w:rsidRPr="005B0774">
        <w:rPr>
          <w:rFonts w:ascii="Arial" w:hAnsi="Arial" w:cs="Arial"/>
          <w:b/>
          <w:bCs/>
          <w:color w:val="000000"/>
          <w:sz w:val="20"/>
        </w:rPr>
        <w:t xml:space="preserve">Accordingly, the writer now holds the strong view that the ChCV and the MCV have power under s.68R(1) to revive, vary, discharge or suspend an existing FLA ‘live with’ order </w:t>
      </w:r>
      <w:r w:rsidR="007D5D35">
        <w:rPr>
          <w:rFonts w:ascii="Arial" w:hAnsi="Arial" w:cs="Arial"/>
          <w:b/>
          <w:bCs/>
          <w:color w:val="000000"/>
          <w:sz w:val="20"/>
        </w:rPr>
        <w:t>(or an existing FLA ‘spend time’ order) when</w:t>
      </w:r>
      <w:r w:rsidRPr="005B0774">
        <w:rPr>
          <w:rFonts w:ascii="Arial" w:hAnsi="Arial" w:cs="Arial"/>
          <w:b/>
          <w:bCs/>
          <w:color w:val="000000"/>
          <w:sz w:val="20"/>
        </w:rPr>
        <w:t xml:space="preserve"> making a family violence intervention order.</w:t>
      </w:r>
    </w:p>
    <w:p w14:paraId="16D415D4" w14:textId="77777777" w:rsidR="005B0774" w:rsidRPr="00BB438A" w:rsidRDefault="005B0774" w:rsidP="00BB438A">
      <w:pPr>
        <w:rPr>
          <w:rFonts w:ascii="Arial" w:hAnsi="Arial" w:cs="Arial"/>
          <w:color w:val="000000"/>
          <w:sz w:val="20"/>
          <w:szCs w:val="32"/>
        </w:rPr>
      </w:pPr>
    </w:p>
    <w:p w14:paraId="7EFCB26D" w14:textId="77777777" w:rsidR="00D55ECF" w:rsidRPr="00830AAE" w:rsidRDefault="00D55ECF" w:rsidP="00D55ECF">
      <w:pPr>
        <w:pStyle w:val="Heading2"/>
        <w:keepNext/>
        <w:spacing w:line="240" w:lineRule="auto"/>
        <w:rPr>
          <w:rFonts w:ascii="Arial" w:hAnsi="Arial" w:cs="Arial"/>
          <w:b/>
          <w:bCs/>
          <w:color w:val="000000"/>
        </w:rPr>
      </w:pPr>
      <w:bookmarkStart w:id="616" w:name="_6FV.14_Variation,_revocation"/>
      <w:bookmarkStart w:id="617" w:name="B6FV14"/>
      <w:bookmarkEnd w:id="616"/>
      <w:bookmarkEnd w:id="617"/>
      <w:r w:rsidRPr="00830AAE">
        <w:rPr>
          <w:rFonts w:ascii="Arial" w:hAnsi="Arial" w:cs="Arial"/>
          <w:b/>
          <w:bCs/>
          <w:color w:val="000000"/>
        </w:rPr>
        <w:t>6FV.1</w:t>
      </w:r>
      <w:r w:rsidR="00F96583" w:rsidRPr="00830AAE">
        <w:rPr>
          <w:rFonts w:ascii="Arial" w:hAnsi="Arial" w:cs="Arial"/>
          <w:b/>
          <w:bCs/>
          <w:color w:val="000000"/>
        </w:rPr>
        <w:t>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Variation, revocation or extension of FV intervention order</w:t>
      </w:r>
    </w:p>
    <w:p w14:paraId="4BD857C3" w14:textId="77777777" w:rsidR="00AF2B51" w:rsidRPr="00830AAE" w:rsidRDefault="00AF2B51" w:rsidP="003105AB">
      <w:pPr>
        <w:keepNext/>
        <w:keepLines/>
        <w:rPr>
          <w:rFonts w:ascii="Arial" w:hAnsi="Arial" w:cs="Arial"/>
          <w:color w:val="000000"/>
          <w:sz w:val="16"/>
        </w:rPr>
      </w:pPr>
    </w:p>
    <w:p w14:paraId="45ABABCE" w14:textId="18CE461B" w:rsidR="00AF2B51" w:rsidRPr="00830AAE" w:rsidRDefault="00AF2B51" w:rsidP="00AF2B51">
      <w:pPr>
        <w:pStyle w:val="Heading3"/>
        <w:keepNext/>
        <w:keepLines/>
        <w:tabs>
          <w:tab w:val="left" w:pos="170"/>
        </w:tabs>
        <w:spacing w:after="120" w:line="240" w:lineRule="auto"/>
        <w:rPr>
          <w:rFonts w:ascii="Arial" w:hAnsi="Arial" w:cs="Arial"/>
          <w:b/>
          <w:bCs/>
          <w:color w:val="000000"/>
          <w:sz w:val="20"/>
          <w:lang w:val="en-AU"/>
        </w:rPr>
      </w:pPr>
      <w:bookmarkStart w:id="618" w:name="_6FV.14.1_Variation_or"/>
      <w:bookmarkStart w:id="619" w:name="_6FV.14.1_Variation,_revocation"/>
      <w:bookmarkStart w:id="620" w:name="B6FV141"/>
      <w:bookmarkEnd w:id="618"/>
      <w:bookmarkEnd w:id="619"/>
      <w:bookmarkEnd w:id="620"/>
      <w:r w:rsidRPr="00830AAE">
        <w:rPr>
          <w:rFonts w:ascii="Arial" w:hAnsi="Arial" w:cs="Arial"/>
          <w:b/>
          <w:bCs/>
          <w:color w:val="000000"/>
          <w:sz w:val="20"/>
        </w:rPr>
        <w:t>6FV.14.1</w:t>
      </w:r>
      <w:r w:rsidRPr="00830AAE">
        <w:rPr>
          <w:rFonts w:ascii="Arial" w:hAnsi="Arial" w:cs="Arial"/>
          <w:b/>
          <w:bCs/>
          <w:color w:val="000000"/>
          <w:sz w:val="20"/>
        </w:rPr>
        <w:tab/>
        <w:t>Variation</w:t>
      </w:r>
      <w:r>
        <w:rPr>
          <w:rFonts w:ascii="Arial" w:hAnsi="Arial" w:cs="Arial"/>
          <w:b/>
          <w:bCs/>
          <w:color w:val="000000"/>
          <w:sz w:val="20"/>
        </w:rPr>
        <w:t xml:space="preserve">, </w:t>
      </w:r>
      <w:r w:rsidRPr="00830AAE">
        <w:rPr>
          <w:rFonts w:ascii="Arial" w:hAnsi="Arial" w:cs="Arial"/>
          <w:b/>
          <w:bCs/>
          <w:color w:val="000000"/>
          <w:sz w:val="20"/>
        </w:rPr>
        <w:t>revocation</w:t>
      </w:r>
      <w:r>
        <w:rPr>
          <w:rFonts w:ascii="Arial" w:hAnsi="Arial" w:cs="Arial"/>
          <w:b/>
          <w:bCs/>
          <w:color w:val="000000"/>
          <w:sz w:val="20"/>
        </w:rPr>
        <w:t xml:space="preserve"> or extension generally</w:t>
      </w:r>
    </w:p>
    <w:p w14:paraId="3F5608A4" w14:textId="4C5CB032" w:rsidR="00D55ECF" w:rsidRPr="00830AAE" w:rsidRDefault="00AB4D6F" w:rsidP="00D55ECF">
      <w:pPr>
        <w:spacing w:before="120"/>
        <w:jc w:val="both"/>
        <w:rPr>
          <w:rFonts w:ascii="Arial" w:hAnsi="Arial" w:cs="Arial"/>
          <w:color w:val="000000"/>
          <w:sz w:val="20"/>
        </w:rPr>
      </w:pPr>
      <w:r w:rsidRPr="00830AAE">
        <w:rPr>
          <w:rFonts w:ascii="Arial" w:hAnsi="Arial" w:cs="Arial"/>
          <w:color w:val="000000"/>
          <w:sz w:val="20"/>
        </w:rPr>
        <w:t>Section 149(1) of the FVPA gives a court jurisdiction to revoke, vary or extend a family violence intervention order or a counselling order made by it or any other court.  On its face, this section is very broad and might be read as conferring jurisdiction on the Children’s Court to revoke, vary or extend even if all of the parties involved are adults.  However, the writer believes that s.149(1) must be read sub</w:t>
      </w:r>
      <w:r w:rsidR="002531A8" w:rsidRPr="00830AAE">
        <w:rPr>
          <w:rFonts w:ascii="Arial" w:hAnsi="Arial" w:cs="Arial"/>
          <w:color w:val="000000"/>
          <w:sz w:val="20"/>
        </w:rPr>
        <w:t xml:space="preserve">ject to ss.146-147 </w:t>
      </w:r>
      <w:r w:rsidRPr="00830AAE">
        <w:rPr>
          <w:rFonts w:ascii="Arial" w:hAnsi="Arial" w:cs="Arial"/>
          <w:color w:val="000000"/>
          <w:sz w:val="20"/>
        </w:rPr>
        <w:t xml:space="preserve">and considers that the </w:t>
      </w:r>
      <w:r w:rsidR="00D55ECF" w:rsidRPr="00830AAE">
        <w:rPr>
          <w:rFonts w:ascii="Arial" w:hAnsi="Arial" w:cs="Arial"/>
          <w:color w:val="000000"/>
          <w:sz w:val="20"/>
        </w:rPr>
        <w:t xml:space="preserve">Children’s Court </w:t>
      </w:r>
      <w:r w:rsidRPr="00830AAE">
        <w:rPr>
          <w:rFonts w:ascii="Arial" w:hAnsi="Arial" w:cs="Arial"/>
          <w:color w:val="000000"/>
          <w:sz w:val="20"/>
        </w:rPr>
        <w:t xml:space="preserve">does not have </w:t>
      </w:r>
      <w:r w:rsidR="00D55ECF" w:rsidRPr="00830AAE">
        <w:rPr>
          <w:rFonts w:ascii="Arial" w:hAnsi="Arial" w:cs="Arial"/>
          <w:color w:val="000000"/>
          <w:sz w:val="20"/>
        </w:rPr>
        <w:t>jurisdiction to deal with an application to revoke, vary or extend a family violence intervention order unless</w:t>
      </w:r>
      <w:r w:rsidR="00ED0A13">
        <w:rPr>
          <w:rFonts w:ascii="Arial" w:hAnsi="Arial" w:cs="Arial"/>
          <w:color w:val="000000"/>
          <w:sz w:val="20"/>
        </w:rPr>
        <w:t>–</w:t>
      </w:r>
    </w:p>
    <w:p w14:paraId="62965DF5" w14:textId="77777777" w:rsidR="00D55ECF" w:rsidRPr="00830AAE" w:rsidRDefault="00D55ECF" w:rsidP="00703A8E">
      <w:pPr>
        <w:numPr>
          <w:ilvl w:val="0"/>
          <w:numId w:val="76"/>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3D9F6CCD" w14:textId="77777777" w:rsidR="00D55ECF" w:rsidRPr="00830AAE" w:rsidRDefault="00D55ECF" w:rsidP="00703A8E">
      <w:pPr>
        <w:numPr>
          <w:ilvl w:val="0"/>
          <w:numId w:val="76"/>
        </w:numPr>
        <w:ind w:left="397" w:hanging="397"/>
        <w:jc w:val="both"/>
        <w:rPr>
          <w:rFonts w:ascii="Arial" w:hAnsi="Arial" w:cs="Arial"/>
          <w:color w:val="000000"/>
          <w:sz w:val="20"/>
          <w:szCs w:val="20"/>
        </w:rPr>
      </w:pPr>
      <w:r w:rsidRPr="00830AAE">
        <w:rPr>
          <w:rFonts w:ascii="Arial" w:hAnsi="Arial" w:cs="Arial"/>
          <w:color w:val="000000"/>
          <w:sz w:val="20"/>
        </w:rPr>
        <w:t>the applica</w:t>
      </w:r>
      <w:r w:rsidR="00AB4D6F" w:rsidRPr="00830AAE">
        <w:rPr>
          <w:rFonts w:ascii="Arial" w:hAnsi="Arial" w:cs="Arial"/>
          <w:color w:val="000000"/>
          <w:sz w:val="20"/>
        </w:rPr>
        <w:t>tion is a “related application”, i.e. an application for an order on the grounds of the same or similar circumstances [s.147(3) specifically includes a related “application to vary, revoke or extend an order</w:t>
      </w:r>
      <w:r w:rsidR="00F33882">
        <w:rPr>
          <w:rFonts w:ascii="Arial" w:hAnsi="Arial" w:cs="Arial"/>
          <w:color w:val="000000"/>
          <w:sz w:val="20"/>
        </w:rPr>
        <w:t>”</w:t>
      </w:r>
      <w:r w:rsidR="00AB4D6F" w:rsidRPr="00830AAE">
        <w:rPr>
          <w:rFonts w:ascii="Arial" w:hAnsi="Arial" w:cs="Arial"/>
          <w:color w:val="000000"/>
          <w:sz w:val="20"/>
        </w:rPr>
        <w:t>].</w:t>
      </w:r>
    </w:p>
    <w:p w14:paraId="281DC46C" w14:textId="77777777" w:rsidR="00F96583" w:rsidRPr="00830AAE" w:rsidRDefault="00F96583" w:rsidP="00F96583">
      <w:pPr>
        <w:rPr>
          <w:rFonts w:ascii="Arial" w:hAnsi="Arial" w:cs="Arial"/>
          <w:color w:val="000000"/>
          <w:sz w:val="16"/>
        </w:rPr>
      </w:pPr>
    </w:p>
    <w:p w14:paraId="190535CF" w14:textId="2153E005" w:rsidR="00D55ECF" w:rsidRPr="00830AAE" w:rsidRDefault="00D55ECF" w:rsidP="00D112A6">
      <w:pPr>
        <w:jc w:val="both"/>
        <w:rPr>
          <w:rFonts w:ascii="Arial" w:hAnsi="Arial" w:cs="Arial"/>
          <w:color w:val="000000"/>
          <w:sz w:val="20"/>
        </w:rPr>
      </w:pPr>
      <w:r w:rsidRPr="00830AAE">
        <w:rPr>
          <w:rFonts w:ascii="Arial" w:hAnsi="Arial" w:cs="Arial"/>
          <w:color w:val="000000"/>
          <w:sz w:val="20"/>
        </w:rPr>
        <w:t xml:space="preserve">Section 108(1) of the FVPA provides that an application to vary, revoke or extend a </w:t>
      </w:r>
      <w:r w:rsidR="00F33882">
        <w:rPr>
          <w:rFonts w:ascii="Arial" w:hAnsi="Arial" w:cs="Arial"/>
          <w:color w:val="000000"/>
          <w:sz w:val="20"/>
        </w:rPr>
        <w:t xml:space="preserve">family violence </w:t>
      </w:r>
      <w:r w:rsidRPr="00830AAE">
        <w:rPr>
          <w:rFonts w:ascii="Arial" w:hAnsi="Arial" w:cs="Arial"/>
          <w:color w:val="000000"/>
          <w:sz w:val="20"/>
        </w:rPr>
        <w:t>intervention order may be made to the court by</w:t>
      </w:r>
      <w:r w:rsidR="00ED0A13">
        <w:rPr>
          <w:rFonts w:ascii="Arial" w:hAnsi="Arial" w:cs="Arial"/>
          <w:color w:val="000000"/>
          <w:sz w:val="20"/>
        </w:rPr>
        <w:t>–</w:t>
      </w:r>
    </w:p>
    <w:p w14:paraId="77EE001E"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00876867"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914461">
        <w:rPr>
          <w:rFonts w:ascii="Arial" w:hAnsi="Arial" w:cs="Arial"/>
          <w:color w:val="000000"/>
          <w:sz w:val="20"/>
        </w:rPr>
        <w:t>–</w:t>
      </w:r>
      <w:r w:rsidRPr="00830AAE">
        <w:rPr>
          <w:rFonts w:ascii="Arial" w:hAnsi="Arial" w:cs="Arial"/>
          <w:color w:val="000000"/>
          <w:sz w:val="20"/>
        </w:rPr>
        <w:t xml:space="preserve"> a</w:t>
      </w:r>
      <w:r w:rsidR="00914461">
        <w:rPr>
          <w:rFonts w:ascii="Arial" w:hAnsi="Arial" w:cs="Arial"/>
          <w:color w:val="000000"/>
          <w:sz w:val="20"/>
        </w:rPr>
        <w:t xml:space="preserve"> </w:t>
      </w:r>
      <w:r w:rsidRPr="00830AAE">
        <w:rPr>
          <w:rFonts w:ascii="Arial" w:hAnsi="Arial" w:cs="Arial"/>
          <w:color w:val="000000"/>
          <w:sz w:val="20"/>
        </w:rPr>
        <w:t>parent of the child (other than the respondent) or any other person with the written consent of a parent (other than the respondent); or</w:t>
      </w:r>
    </w:p>
    <w:p w14:paraId="65BCE14D"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A1C356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if a police officer was not a party to the proceeding in which the FV intervention order was made – a police officer; or</w:t>
      </w:r>
    </w:p>
    <w:p w14:paraId="473A2522"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and the guardian was not a party to the proceeding in which the FV intervention order was made – the guardian.</w:t>
      </w:r>
    </w:p>
    <w:p w14:paraId="1CAF6C56"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Rule 4.04 lists matters which must be included in an application to vary, revoke or extend.  The form of consent for an application made under paragraph (b) is set out in Rule 4.05.</w:t>
      </w:r>
    </w:p>
    <w:p w14:paraId="10DBD0B3" w14:textId="77777777" w:rsidR="00F96583" w:rsidRDefault="00F96583" w:rsidP="00F96583">
      <w:pPr>
        <w:rPr>
          <w:rFonts w:ascii="Arial" w:hAnsi="Arial" w:cs="Arial"/>
          <w:color w:val="000000"/>
          <w:sz w:val="16"/>
        </w:rPr>
      </w:pPr>
    </w:p>
    <w:p w14:paraId="48C84BFB" w14:textId="4E97987C" w:rsidR="00E04435" w:rsidRPr="00E04435" w:rsidRDefault="00E04435" w:rsidP="00E04435">
      <w:pPr>
        <w:jc w:val="both"/>
        <w:rPr>
          <w:rFonts w:ascii="Arial" w:hAnsi="Arial" w:cs="Arial"/>
          <w:color w:val="000000"/>
          <w:sz w:val="20"/>
          <w:szCs w:val="32"/>
        </w:rPr>
      </w:pPr>
      <w:r w:rsidRPr="00E04435">
        <w:rPr>
          <w:rFonts w:ascii="Arial" w:hAnsi="Arial" w:cs="Arial"/>
          <w:color w:val="000000"/>
          <w:sz w:val="20"/>
          <w:szCs w:val="32"/>
        </w:rPr>
        <w:t xml:space="preserve">In </w:t>
      </w:r>
      <w:bookmarkStart w:id="621" w:name="_Hlk208227256"/>
      <w:r w:rsidRPr="00E04435">
        <w:rPr>
          <w:rFonts w:ascii="Arial" w:hAnsi="Arial" w:cs="Arial"/>
          <w:i/>
          <w:iCs/>
          <w:color w:val="000000"/>
          <w:sz w:val="20"/>
          <w:szCs w:val="32"/>
        </w:rPr>
        <w:t>AAA (a pseudonym) v County Court of Victoria &amp; Ors</w:t>
      </w:r>
      <w:r>
        <w:rPr>
          <w:rFonts w:ascii="Arial" w:hAnsi="Arial" w:cs="Arial"/>
          <w:color w:val="000000"/>
          <w:sz w:val="20"/>
          <w:szCs w:val="32"/>
        </w:rPr>
        <w:t xml:space="preserve"> [2025] VSC 550 </w:t>
      </w:r>
      <w:bookmarkEnd w:id="621"/>
      <w:r>
        <w:rPr>
          <w:rFonts w:ascii="Arial" w:hAnsi="Arial" w:cs="Arial"/>
          <w:color w:val="000000"/>
          <w:sz w:val="20"/>
          <w:szCs w:val="32"/>
        </w:rPr>
        <w:t xml:space="preserve">AAA was the respondent to an application for a FV intervention order taken out by a police officer E to protect BBB. Subsequently BBB had applied to extend the intervention order and E had participated in the extension proceedings. AAA submitted that E had no standing in the second appeal in the County Court because no police officer was a party to the extension application made by BBB. </w:t>
      </w:r>
      <w:r w:rsidR="00FF05EB">
        <w:rPr>
          <w:rFonts w:ascii="Arial" w:hAnsi="Arial" w:cs="Arial"/>
          <w:color w:val="000000"/>
          <w:sz w:val="20"/>
          <w:szCs w:val="32"/>
        </w:rPr>
        <w:t>In rejecting this submission Forbes J said at [35]-[36]:</w:t>
      </w:r>
    </w:p>
    <w:p w14:paraId="19EF2CB0" w14:textId="77777777" w:rsid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[35] “</w:t>
      </w:r>
      <w:r w:rsidR="00E04435" w:rsidRPr="00E04435">
        <w:rPr>
          <w:rFonts w:ascii="Arial" w:hAnsi="Arial" w:cs="Arial"/>
          <w:color w:val="000000"/>
          <w:sz w:val="20"/>
          <w:szCs w:val="32"/>
        </w:rPr>
        <w:t>There is no merit in the argument that the parties to the original application for an intervention order do not remain parties to subsequent applications to extend, vary or revoke that order.</w:t>
      </w:r>
    </w:p>
    <w:p w14:paraId="2D645DCD" w14:textId="7E6F47FA" w:rsidR="00FF05EB" w:rsidRP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w:t>
      </w:r>
      <w:r w:rsidR="00E04435" w:rsidRPr="00E04435">
        <w:rPr>
          <w:rFonts w:ascii="Arial" w:hAnsi="Arial" w:cs="Arial"/>
          <w:color w:val="000000"/>
          <w:sz w:val="20"/>
          <w:szCs w:val="32"/>
        </w:rPr>
        <w:t>36</w:t>
      </w:r>
      <w:r>
        <w:rPr>
          <w:rFonts w:ascii="Arial" w:hAnsi="Arial" w:cs="Arial"/>
          <w:color w:val="000000"/>
          <w:sz w:val="20"/>
          <w:szCs w:val="32"/>
        </w:rPr>
        <w:t>]</w:t>
      </w:r>
      <w:r w:rsidR="00E04435" w:rsidRPr="00E04435">
        <w:rPr>
          <w:rFonts w:ascii="Arial" w:hAnsi="Arial" w:cs="Arial"/>
          <w:color w:val="000000"/>
          <w:sz w:val="20"/>
          <w:szCs w:val="32"/>
        </w:rPr>
        <w:t xml:space="preserve"> First, it is clear that subsequent applications are made in the same proceeding. The definition in section 4 of the FVP Act defines parties to a proceeding. As a party, a person is entitled to be heard and to participate in applications that are made. They are not compelled to do so. Nor</w:t>
      </w:r>
      <w:r w:rsidR="00E04435">
        <w:rPr>
          <w:rFonts w:ascii="Arial" w:hAnsi="Arial" w:cs="Arial"/>
          <w:color w:val="000000"/>
          <w:sz w:val="20"/>
          <w:szCs w:val="32"/>
        </w:rPr>
        <w:t xml:space="preserve"> </w:t>
      </w:r>
      <w:r w:rsidR="00E04435" w:rsidRPr="00E04435">
        <w:rPr>
          <w:rFonts w:ascii="Arial" w:hAnsi="Arial" w:cs="Arial"/>
          <w:color w:val="000000"/>
          <w:sz w:val="20"/>
          <w:szCs w:val="32"/>
        </w:rPr>
        <w:t>does the legislation oblige the police officer, as a party, to bring further applications at</w:t>
      </w:r>
      <w:r w:rsidR="00E04435">
        <w:rPr>
          <w:rFonts w:ascii="Arial" w:hAnsi="Arial" w:cs="Arial"/>
          <w:color w:val="000000"/>
          <w:sz w:val="20"/>
          <w:szCs w:val="32"/>
        </w:rPr>
        <w:t xml:space="preserve"> </w:t>
      </w:r>
      <w:r w:rsidR="00E04435" w:rsidRPr="00E04435">
        <w:rPr>
          <w:rFonts w:ascii="Arial" w:hAnsi="Arial" w:cs="Arial"/>
          <w:color w:val="000000"/>
          <w:sz w:val="20"/>
          <w:szCs w:val="32"/>
        </w:rPr>
        <w:t>the request of a protected person. Section 110 is explicit in providing that a police officer is not obliged to make application for variation, revocation or extension of a final order. That right may be, and has been in this case, exercised by the protected person. The provision says nothing about the status of the police officer as a party to an application brought by a protected person themselves, and the definition does not remove them as a party from the proceeding.</w:t>
      </w:r>
      <w:r>
        <w:rPr>
          <w:rFonts w:ascii="Arial" w:hAnsi="Arial" w:cs="Arial"/>
          <w:color w:val="000000"/>
          <w:sz w:val="20"/>
          <w:szCs w:val="32"/>
        </w:rPr>
        <w:t>”</w:t>
      </w:r>
    </w:p>
    <w:p w14:paraId="5F6696E5" w14:textId="77777777" w:rsidR="00FF05EB" w:rsidRDefault="00FF05EB" w:rsidP="00D55ECF">
      <w:pPr>
        <w:jc w:val="both"/>
        <w:rPr>
          <w:rFonts w:ascii="Arial" w:hAnsi="Arial" w:cs="Arial"/>
          <w:color w:val="000000"/>
          <w:sz w:val="20"/>
        </w:rPr>
      </w:pPr>
    </w:p>
    <w:p w14:paraId="5BE21202" w14:textId="0E293F1B"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Section 109 of the FVPA allows a respondent to apply for the variation or revocation of a </w:t>
      </w:r>
      <w:r w:rsidR="00F33882">
        <w:rPr>
          <w:rFonts w:ascii="Arial" w:hAnsi="Arial" w:cs="Arial"/>
          <w:color w:val="000000"/>
          <w:sz w:val="20"/>
        </w:rPr>
        <w:t xml:space="preserve">family violence </w:t>
      </w:r>
      <w:r w:rsidRPr="00830AAE">
        <w:rPr>
          <w:rFonts w:ascii="Arial" w:hAnsi="Arial" w:cs="Arial"/>
          <w:color w:val="000000"/>
          <w:sz w:val="20"/>
        </w:rPr>
        <w:t>intervention order only if the court has given leave for the respondent to make the application.  The court may only grant such leave if there has been a change in circumstances which may justify a variation or revocation of the order.</w:t>
      </w:r>
    </w:p>
    <w:p w14:paraId="6D99B39D" w14:textId="77777777" w:rsidR="00AF2B51" w:rsidRPr="00830AAE" w:rsidRDefault="00AF2B51" w:rsidP="00AF2B51">
      <w:pPr>
        <w:rPr>
          <w:rFonts w:ascii="Arial" w:hAnsi="Arial" w:cs="Arial"/>
          <w:color w:val="000000"/>
          <w:sz w:val="16"/>
        </w:rPr>
      </w:pPr>
    </w:p>
    <w:p w14:paraId="159CA7F5" w14:textId="17ABE159" w:rsidR="00D55ECF" w:rsidRPr="00830AAE" w:rsidRDefault="00D55ECF" w:rsidP="00AF2B51">
      <w:pPr>
        <w:jc w:val="both"/>
        <w:rPr>
          <w:rFonts w:ascii="Arial" w:hAnsi="Arial" w:cs="Arial"/>
          <w:color w:val="000000"/>
          <w:sz w:val="20"/>
        </w:rPr>
      </w:pPr>
      <w:r w:rsidRPr="00830AAE">
        <w:rPr>
          <w:rFonts w:ascii="Arial" w:hAnsi="Arial" w:cs="Arial"/>
          <w:color w:val="000000"/>
          <w:sz w:val="20"/>
        </w:rPr>
        <w:lastRenderedPageBreak/>
        <w:t xml:space="preserve">Section 100(1) of the FVPA empowers a court to order the variation 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on</w:t>
      </w:r>
      <w:r w:rsidR="00ED0A13">
        <w:rPr>
          <w:rFonts w:ascii="Arial" w:hAnsi="Arial" w:cs="Arial"/>
          <w:color w:val="000000"/>
          <w:sz w:val="20"/>
        </w:rPr>
        <w:t>–</w:t>
      </w:r>
    </w:p>
    <w:p w14:paraId="35E41AE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0AE7D80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673D9D">
        <w:rPr>
          <w:rFonts w:ascii="Arial" w:hAnsi="Arial" w:cs="Arial"/>
          <w:color w:val="000000"/>
          <w:sz w:val="20"/>
        </w:rPr>
        <w:t>in the case of an interim order made under s.53AB or a final order made under s.77B on the court’s own initiative</w:t>
      </w:r>
      <w:r w:rsidRPr="00830AAE">
        <w:rPr>
          <w:rFonts w:ascii="Arial" w:hAnsi="Arial" w:cs="Arial"/>
          <w:color w:val="000000"/>
          <w:sz w:val="20"/>
        </w:rPr>
        <w:t>.</w:t>
      </w:r>
    </w:p>
    <w:p w14:paraId="7B580193"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See also </w:t>
      </w:r>
      <w:r w:rsidRPr="00830AAE">
        <w:rPr>
          <w:rFonts w:ascii="Arial" w:hAnsi="Arial" w:cs="Arial"/>
          <w:i/>
          <w:iCs/>
          <w:color w:val="000000"/>
          <w:sz w:val="20"/>
        </w:rPr>
        <w:t>Miles v Barca</w:t>
      </w:r>
      <w:r w:rsidRPr="00830AAE">
        <w:rPr>
          <w:rFonts w:ascii="Arial" w:hAnsi="Arial" w:cs="Arial"/>
          <w:color w:val="000000"/>
          <w:sz w:val="20"/>
        </w:rPr>
        <w:t xml:space="preserve"> [2003] VSC 376 at [24].</w:t>
      </w:r>
    </w:p>
    <w:p w14:paraId="7A414D99" w14:textId="77777777" w:rsidR="00F96583" w:rsidRPr="00830AAE" w:rsidRDefault="00F96583" w:rsidP="00F96583">
      <w:pPr>
        <w:rPr>
          <w:rFonts w:ascii="Arial" w:hAnsi="Arial" w:cs="Arial"/>
          <w:color w:val="000000"/>
          <w:sz w:val="16"/>
        </w:rPr>
      </w:pPr>
    </w:p>
    <w:p w14:paraId="364AE7AF" w14:textId="5D642E61"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673D9D">
        <w:rPr>
          <w:rFonts w:ascii="Arial" w:hAnsi="Arial" w:cs="Arial"/>
          <w:color w:val="000000"/>
          <w:sz w:val="20"/>
        </w:rPr>
        <w:t xml:space="preserve">family violence </w:t>
      </w:r>
      <w:r w:rsidRPr="00830AAE">
        <w:rPr>
          <w:rFonts w:ascii="Arial" w:hAnsi="Arial" w:cs="Arial"/>
          <w:color w:val="000000"/>
          <w:sz w:val="20"/>
        </w:rPr>
        <w:t>intervention order, ss.100(2) &amp; 102 require the court</w:t>
      </w:r>
      <w:r w:rsidR="006378DC">
        <w:rPr>
          <w:rFonts w:ascii="Arial" w:hAnsi="Arial" w:cs="Arial"/>
          <w:color w:val="000000"/>
          <w:sz w:val="20"/>
        </w:rPr>
        <w:t>–</w:t>
      </w:r>
    </w:p>
    <w:p w14:paraId="72A6FD36" w14:textId="27835A8B"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6715BA">
        <w:rPr>
          <w:rFonts w:ascii="Arial" w:hAnsi="Arial" w:cs="Arial"/>
          <w:color w:val="000000"/>
          <w:sz w:val="20"/>
        </w:rPr>
        <w:t>–</w:t>
      </w:r>
    </w:p>
    <w:p w14:paraId="0B4CFC41"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2375F200"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ED1C02A"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4FC60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7B0BC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0DE28CBD" w14:textId="7F38D98C"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decide whether</w:t>
      </w:r>
      <w:r w:rsidR="006378DC">
        <w:rPr>
          <w:rFonts w:ascii="Arial" w:hAnsi="Arial" w:cs="Arial"/>
          <w:color w:val="000000"/>
          <w:sz w:val="20"/>
          <w:szCs w:val="20"/>
        </w:rPr>
        <w:t>–</w:t>
      </w:r>
    </w:p>
    <w:p w14:paraId="473DE309"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has been any change in the need to protect another person protected by the order from family violence by the respondent; and</w:t>
      </w:r>
    </w:p>
    <w:p w14:paraId="2C3BA8D6"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other persons who have since become family remembers of the respondent or protected person; and</w:t>
      </w:r>
    </w:p>
    <w:p w14:paraId="07C8E80C"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Family Law Act orders in existence relating to where a child who is a person referred to in paragraph (a) or (b) lives or the respondent spending time with or communicating with such child.</w:t>
      </w:r>
    </w:p>
    <w:p w14:paraId="417AC0B8" w14:textId="77777777" w:rsidR="00F96583" w:rsidRPr="00830AAE" w:rsidRDefault="00F96583" w:rsidP="00F96583">
      <w:pPr>
        <w:rPr>
          <w:rFonts w:ascii="Arial" w:hAnsi="Arial" w:cs="Arial"/>
          <w:color w:val="000000"/>
          <w:sz w:val="16"/>
        </w:rPr>
      </w:pPr>
    </w:p>
    <w:p w14:paraId="1D401AB4"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s.100(3) permits the court instead to order a variation of the order in the way it considers appropriate.</w:t>
      </w:r>
    </w:p>
    <w:p w14:paraId="3F4D2649" w14:textId="77777777" w:rsidR="00013665" w:rsidRPr="00830AAE" w:rsidRDefault="00013665" w:rsidP="00013665">
      <w:pPr>
        <w:rPr>
          <w:rFonts w:ascii="Arial" w:hAnsi="Arial" w:cs="Arial"/>
          <w:color w:val="000000"/>
          <w:sz w:val="16"/>
        </w:rPr>
      </w:pPr>
    </w:p>
    <w:p w14:paraId="0DC28F85" w14:textId="77777777" w:rsidR="00D55ECF" w:rsidRPr="00830AAE" w:rsidRDefault="00D55ECF" w:rsidP="00A70260">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s.101(1) empowers the court to make an interim order varying the FV intervention order.  Section 101(2) provides that for the purposes of s.101(1), Division 2 applies (with any necessary changes) to the making of an interim variation as if it were the making of an interim order under that Division.  An issue had previously arisen as to whether an application for an interim variation may be the subject of an </w:t>
      </w:r>
      <w:proofErr w:type="spellStart"/>
      <w:r w:rsidRPr="00830AAE">
        <w:rPr>
          <w:rFonts w:ascii="Arial" w:hAnsi="Arial" w:cs="Arial"/>
          <w:color w:val="000000"/>
          <w:sz w:val="20"/>
        </w:rPr>
        <w:t>after hours</w:t>
      </w:r>
      <w:proofErr w:type="spellEnd"/>
      <w:r w:rsidRPr="00830AAE">
        <w:rPr>
          <w:rFonts w:ascii="Arial" w:hAnsi="Arial" w:cs="Arial"/>
          <w:color w:val="000000"/>
          <w:sz w:val="20"/>
        </w:rPr>
        <w:t xml:space="preserve"> application by a police officer.  A new note after s.101(2) clarifies that the court may make interim orders varying intervention orders after hours.</w:t>
      </w:r>
    </w:p>
    <w:p w14:paraId="7C08A25A" w14:textId="77777777" w:rsidR="00013665" w:rsidRPr="00830AAE" w:rsidRDefault="00013665" w:rsidP="00013665">
      <w:pPr>
        <w:rPr>
          <w:rFonts w:ascii="Arial" w:hAnsi="Arial" w:cs="Arial"/>
          <w:color w:val="000000"/>
          <w:sz w:val="16"/>
        </w:rPr>
      </w:pPr>
    </w:p>
    <w:p w14:paraId="72494A02" w14:textId="6A740196"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102(2) empowers the court</w:t>
      </w:r>
      <w:r w:rsidR="006378DC">
        <w:rPr>
          <w:rFonts w:ascii="Arial" w:hAnsi="Arial" w:cs="Arial"/>
          <w:color w:val="000000"/>
          <w:sz w:val="20"/>
        </w:rPr>
        <w:t>–</w:t>
      </w:r>
    </w:p>
    <w:p w14:paraId="00A91D8D"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673D9D">
        <w:rPr>
          <w:rFonts w:ascii="Arial" w:hAnsi="Arial" w:cs="Arial"/>
          <w:color w:val="000000"/>
          <w:sz w:val="20"/>
          <w:szCs w:val="20"/>
        </w:rPr>
        <w:t xml:space="preserve">family violence </w:t>
      </w:r>
      <w:r w:rsidRPr="00830AAE">
        <w:rPr>
          <w:rFonts w:ascii="Arial" w:hAnsi="Arial" w:cs="Arial"/>
          <w:color w:val="000000"/>
          <w:sz w:val="20"/>
          <w:szCs w:val="20"/>
        </w:rPr>
        <w:t>intervention order; or</w:t>
      </w:r>
    </w:p>
    <w:p w14:paraId="72DF5035" w14:textId="222428B4"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6715BA">
        <w:rPr>
          <w:rFonts w:ascii="Arial" w:hAnsi="Arial" w:cs="Arial"/>
          <w:color w:val="000000"/>
          <w:sz w:val="20"/>
        </w:rPr>
        <w:t>–</w:t>
      </w:r>
    </w:p>
    <w:p w14:paraId="7C1504FA"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4D6CDCA3" w14:textId="77777777" w:rsidR="00013665" w:rsidRPr="00830AAE" w:rsidRDefault="00013665" w:rsidP="00013665">
      <w:pPr>
        <w:rPr>
          <w:rFonts w:ascii="Arial" w:hAnsi="Arial" w:cs="Arial"/>
          <w:color w:val="000000"/>
          <w:sz w:val="16"/>
        </w:rPr>
      </w:pPr>
    </w:p>
    <w:p w14:paraId="64592FC1" w14:textId="0A777F6B" w:rsidR="00D55ECF" w:rsidRPr="00830AAE" w:rsidRDefault="00D55ECF" w:rsidP="00A70260">
      <w:pPr>
        <w:jc w:val="both"/>
        <w:rPr>
          <w:rFonts w:ascii="Arial" w:hAnsi="Arial" w:cs="Arial"/>
          <w:color w:val="000000"/>
          <w:sz w:val="20"/>
        </w:rPr>
      </w:pPr>
      <w:r w:rsidRPr="00830AAE">
        <w:rPr>
          <w:rFonts w:ascii="Arial" w:hAnsi="Arial" w:cs="Arial"/>
          <w:color w:val="000000"/>
          <w:sz w:val="20"/>
        </w:rPr>
        <w:t>Section 103 provides that if a child who is a protected person has a continuing need for protection from family violence committed by the respondent and that need is not substantially the same as that of the other protected person for whom the variation or revocation is being sought, the court may, on its own initiative</w:t>
      </w:r>
      <w:r w:rsidR="006378DC">
        <w:rPr>
          <w:rFonts w:ascii="Arial" w:hAnsi="Arial" w:cs="Arial"/>
          <w:color w:val="000000"/>
          <w:sz w:val="20"/>
        </w:rPr>
        <w:t>–</w:t>
      </w:r>
    </w:p>
    <w:p w14:paraId="4C89F77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make a new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under s.74 for the child as a protected person; </w:t>
      </w:r>
      <w:r w:rsidR="00035E55">
        <w:rPr>
          <w:rFonts w:ascii="Arial" w:hAnsi="Arial" w:cs="Arial"/>
          <w:color w:val="000000"/>
          <w:sz w:val="20"/>
        </w:rPr>
        <w:t>or</w:t>
      </w:r>
    </w:p>
    <w:p w14:paraId="63E6C5AD"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vary the order to which the application under s.100 relates as the court considers necessary.</w:t>
      </w:r>
    </w:p>
    <w:p w14:paraId="273A61F4" w14:textId="77777777" w:rsidR="00013665" w:rsidRPr="00830AAE" w:rsidRDefault="00013665" w:rsidP="00013665">
      <w:pPr>
        <w:rPr>
          <w:rFonts w:ascii="Arial" w:hAnsi="Arial" w:cs="Arial"/>
          <w:color w:val="000000"/>
          <w:sz w:val="16"/>
        </w:rPr>
      </w:pPr>
    </w:p>
    <w:p w14:paraId="05CC9AE5"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104 empowers the court on an application for variation or revocation, on its own initiative, to provide protection for children who have become family members since the original order was made.</w:t>
      </w:r>
    </w:p>
    <w:p w14:paraId="155F0116" w14:textId="5937FE47"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Section 106 of the FVPA empowers a court to order the extension of a final order on</w:t>
      </w:r>
      <w:r w:rsidR="006378DC">
        <w:rPr>
          <w:rFonts w:ascii="Arial" w:hAnsi="Arial" w:cs="Arial"/>
          <w:color w:val="000000"/>
          <w:sz w:val="20"/>
        </w:rPr>
        <w:t>–</w:t>
      </w:r>
    </w:p>
    <w:p w14:paraId="78B95DD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7A50F6EF" w14:textId="34755589"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on its own initiative if the order was made by a court on its own initiative</w:t>
      </w:r>
      <w:r w:rsidR="006715BA">
        <w:rPr>
          <w:rFonts w:ascii="Arial" w:hAnsi="Arial" w:cs="Arial"/>
          <w:color w:val="000000"/>
          <w:sz w:val="20"/>
        </w:rPr>
        <w:t>–</w:t>
      </w:r>
    </w:p>
    <w:p w14:paraId="0F1E3121" w14:textId="77777777" w:rsidR="00D55ECF" w:rsidRPr="00830AAE" w:rsidRDefault="00035E55" w:rsidP="00D55ECF">
      <w:pPr>
        <w:jc w:val="both"/>
        <w:rPr>
          <w:rFonts w:ascii="Arial" w:hAnsi="Arial" w:cs="Arial"/>
          <w:color w:val="000000"/>
          <w:sz w:val="20"/>
        </w:rPr>
      </w:pPr>
      <w:r>
        <w:rPr>
          <w:rFonts w:ascii="Arial" w:hAnsi="Arial" w:cs="Arial"/>
          <w:color w:val="000000"/>
          <w:sz w:val="20"/>
        </w:rPr>
        <w:t>i</w:t>
      </w:r>
      <w:r w:rsidR="00D55ECF" w:rsidRPr="00830AAE">
        <w:rPr>
          <w:rFonts w:ascii="Arial" w:hAnsi="Arial" w:cs="Arial"/>
          <w:color w:val="000000"/>
          <w:sz w:val="20"/>
        </w:rPr>
        <w:t>f the court is satisfied, on the balance of probabilities, that if the order is not extended the respondent is likely to commit family violence against the protected person.</w:t>
      </w:r>
    </w:p>
    <w:p w14:paraId="144F6DAC" w14:textId="77777777" w:rsidR="00013665" w:rsidRPr="00830AAE" w:rsidRDefault="00013665" w:rsidP="00013665">
      <w:pPr>
        <w:rPr>
          <w:rFonts w:ascii="Arial" w:hAnsi="Arial" w:cs="Arial"/>
          <w:color w:val="000000"/>
          <w:sz w:val="16"/>
        </w:rPr>
      </w:pPr>
    </w:p>
    <w:p w14:paraId="462F192E" w14:textId="77777777" w:rsidR="00D55ECF" w:rsidRPr="00830AAE" w:rsidRDefault="00D55ECF" w:rsidP="00D55ECF">
      <w:pPr>
        <w:jc w:val="both"/>
        <w:rPr>
          <w:rFonts w:ascii="Arial" w:hAnsi="Arial" w:cs="Arial"/>
          <w:color w:val="000000"/>
          <w:sz w:val="20"/>
          <w:szCs w:val="20"/>
        </w:rPr>
      </w:pPr>
      <w:r w:rsidRPr="00830AAE">
        <w:rPr>
          <w:rFonts w:ascii="Arial" w:hAnsi="Arial" w:cs="Arial"/>
          <w:color w:val="000000"/>
          <w:sz w:val="20"/>
        </w:rPr>
        <w:t>Section 106(3) allows the court to extend a final order whether or not the respondent has</w:t>
      </w:r>
      <w:r w:rsidR="007526DC" w:rsidRPr="00830AAE">
        <w:rPr>
          <w:rFonts w:ascii="Arial" w:hAnsi="Arial" w:cs="Arial"/>
          <w:color w:val="000000"/>
          <w:sz w:val="20"/>
        </w:rPr>
        <w:t xml:space="preserve"> </w:t>
      </w:r>
      <w:r w:rsidRPr="00830AAE">
        <w:rPr>
          <w:rFonts w:ascii="Arial" w:hAnsi="Arial" w:cs="Arial"/>
          <w:color w:val="000000"/>
          <w:sz w:val="20"/>
          <w:szCs w:val="20"/>
        </w:rPr>
        <w:t xml:space="preserve">committed family violence against the protected person while </w:t>
      </w:r>
      <w:r w:rsidR="007526DC" w:rsidRPr="00830AAE">
        <w:rPr>
          <w:rFonts w:ascii="Arial" w:hAnsi="Arial" w:cs="Arial"/>
          <w:color w:val="000000"/>
          <w:sz w:val="20"/>
          <w:szCs w:val="20"/>
        </w:rPr>
        <w:t xml:space="preserve">the final order was in force or has </w:t>
      </w:r>
      <w:r w:rsidRPr="00830AAE">
        <w:rPr>
          <w:rFonts w:ascii="Arial" w:hAnsi="Arial" w:cs="Arial"/>
          <w:color w:val="000000"/>
          <w:sz w:val="20"/>
          <w:szCs w:val="20"/>
        </w:rPr>
        <w:t>complied with the order.</w:t>
      </w:r>
    </w:p>
    <w:p w14:paraId="17E5CE4F" w14:textId="77777777" w:rsidR="00013665" w:rsidRPr="00830AAE" w:rsidRDefault="00013665" w:rsidP="00013665">
      <w:pPr>
        <w:rPr>
          <w:rFonts w:ascii="Arial" w:hAnsi="Arial" w:cs="Arial"/>
          <w:color w:val="000000"/>
          <w:sz w:val="16"/>
        </w:rPr>
      </w:pPr>
    </w:p>
    <w:p w14:paraId="662862F2" w14:textId="438DB778"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035E55">
        <w:rPr>
          <w:rFonts w:ascii="Arial" w:hAnsi="Arial" w:cs="Arial"/>
          <w:color w:val="000000"/>
          <w:sz w:val="20"/>
        </w:rPr>
        <w:t xml:space="preserve">family violence </w:t>
      </w:r>
      <w:r w:rsidRPr="00830AAE">
        <w:rPr>
          <w:rFonts w:ascii="Arial" w:hAnsi="Arial" w:cs="Arial"/>
          <w:color w:val="000000"/>
          <w:sz w:val="20"/>
        </w:rPr>
        <w:t xml:space="preserve">final order before the expiry of the order and the respondent has not yet been served, s.107(1) empowers the court to make an interim order in the absence of the respondent extending the final order.  Such interim extension order expires 28 days </w:t>
      </w:r>
      <w:r w:rsidRPr="00830AAE">
        <w:rPr>
          <w:rFonts w:ascii="Arial" w:hAnsi="Arial" w:cs="Arial"/>
          <w:color w:val="000000"/>
          <w:sz w:val="20"/>
        </w:rPr>
        <w:lastRenderedPageBreak/>
        <w:t>after it is made unless the respondent is earlier served with the application and a copy of the interim extension order [s.107(2)].  The court may make more than one interim extension order if it has not been possible to serve the respondent [s.107(3)].  If, within 28 days of making an interim extension order, the respondent is served with the application and a copy of the interim extension order, s.107(4) provides that the interim extension order remains in force until</w:t>
      </w:r>
      <w:r w:rsidR="006378DC">
        <w:rPr>
          <w:rFonts w:ascii="Arial" w:hAnsi="Arial" w:cs="Arial"/>
          <w:color w:val="000000"/>
          <w:sz w:val="20"/>
        </w:rPr>
        <w:t>–</w:t>
      </w:r>
    </w:p>
    <w:p w14:paraId="3668CB3C" w14:textId="77777777" w:rsidR="00D55ECF" w:rsidRPr="00830AAE" w:rsidRDefault="00D55ECF" w:rsidP="00AF2B51">
      <w:pPr>
        <w:numPr>
          <w:ilvl w:val="0"/>
          <w:numId w:val="4"/>
        </w:numPr>
        <w:tabs>
          <w:tab w:val="left" w:pos="357"/>
        </w:tabs>
        <w:ind w:left="357" w:hanging="357"/>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6D499728"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3B38DBFB"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091C7C62" w14:textId="77777777" w:rsidR="00DA0DE6" w:rsidRDefault="00DA0DE6" w:rsidP="00DA0DE6">
      <w:pPr>
        <w:rPr>
          <w:rFonts w:ascii="Arial" w:hAnsi="Arial" w:cs="Arial"/>
          <w:color w:val="000000"/>
          <w:sz w:val="16"/>
        </w:rPr>
      </w:pPr>
    </w:p>
    <w:p w14:paraId="24DC626B" w14:textId="77777777" w:rsidR="00DA0DE6" w:rsidRDefault="00DA0DE6" w:rsidP="00DA0DE6">
      <w:pPr>
        <w:jc w:val="both"/>
        <w:rPr>
          <w:rFonts w:ascii="Arial" w:hAnsi="Arial" w:cs="Arial"/>
          <w:sz w:val="20"/>
          <w:szCs w:val="20"/>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DDD had consented (without admissions) to a final FVIO protecting his wife EEE and their 2 year old child for 12 months.  Two months’ later, on EEE’s </w:t>
      </w:r>
      <w:r w:rsidRPr="005879BF">
        <w:rPr>
          <w:rFonts w:ascii="Arial" w:eastAsia="Book Antiqua" w:hAnsi="Arial" w:cs="Arial"/>
          <w:i/>
          <w:sz w:val="20"/>
          <w:szCs w:val="20"/>
        </w:rPr>
        <w:t>ex parte</w:t>
      </w:r>
      <w:r w:rsidRPr="005879BF">
        <w:rPr>
          <w:rFonts w:ascii="Arial" w:hAnsi="Arial" w:cs="Arial"/>
          <w:sz w:val="20"/>
          <w:szCs w:val="20"/>
        </w:rPr>
        <w:t xml:space="preserve"> application, court made </w:t>
      </w:r>
      <w:r>
        <w:rPr>
          <w:rFonts w:ascii="Arial" w:hAnsi="Arial" w:cs="Arial"/>
          <w:sz w:val="20"/>
          <w:szCs w:val="20"/>
        </w:rPr>
        <w:t xml:space="preserve">an </w:t>
      </w:r>
      <w:r w:rsidRPr="005879BF">
        <w:rPr>
          <w:rFonts w:ascii="Arial" w:hAnsi="Arial" w:cs="Arial"/>
          <w:sz w:val="20"/>
          <w:szCs w:val="20"/>
        </w:rPr>
        <w:t xml:space="preserve">interim order varying </w:t>
      </w:r>
      <w:r>
        <w:rPr>
          <w:rFonts w:ascii="Arial" w:hAnsi="Arial" w:cs="Arial"/>
          <w:sz w:val="20"/>
          <w:szCs w:val="20"/>
        </w:rPr>
        <w:t xml:space="preserve">the </w:t>
      </w:r>
      <w:r w:rsidRPr="005879BF">
        <w:rPr>
          <w:rFonts w:ascii="Arial" w:hAnsi="Arial" w:cs="Arial"/>
          <w:sz w:val="20"/>
          <w:szCs w:val="20"/>
        </w:rPr>
        <w:t xml:space="preserve">final FVIO </w:t>
      </w:r>
      <w:r w:rsidRPr="005879BF">
        <w:rPr>
          <w:rFonts w:ascii="Arial" w:eastAsia="Book Antiqua" w:hAnsi="Arial" w:cs="Arial"/>
          <w:sz w:val="20"/>
          <w:szCs w:val="20"/>
        </w:rPr>
        <w:t xml:space="preserve">to </w:t>
      </w:r>
      <w:r>
        <w:rPr>
          <w:rFonts w:ascii="Arial" w:eastAsia="Book Antiqua" w:hAnsi="Arial" w:cs="Arial"/>
          <w:sz w:val="20"/>
          <w:szCs w:val="20"/>
        </w:rPr>
        <w:t xml:space="preserve">a </w:t>
      </w:r>
      <w:r w:rsidRPr="005879BF">
        <w:rPr>
          <w:rFonts w:ascii="Arial" w:eastAsia="Book Antiqua" w:hAnsi="Arial" w:cs="Arial"/>
          <w:sz w:val="20"/>
          <w:szCs w:val="20"/>
        </w:rPr>
        <w:t>“no contact” order</w:t>
      </w:r>
      <w:r>
        <w:rPr>
          <w:rFonts w:ascii="Arial" w:eastAsia="Book Antiqua" w:hAnsi="Arial" w:cs="Arial"/>
          <w:sz w:val="20"/>
          <w:szCs w:val="20"/>
        </w:rPr>
        <w:t xml:space="preserve">, stating that this order was to last “until final order”.  The application was adjourned for a final hearing of the variation application but because of delays resulting from the COVID-19 pandemic that final hearing was not reached for another 14 months, i.e. 4 months after the expiry date of the final FVIO.  There had been no extension of the final FVIO applied for or ordered at the hearing of the </w:t>
      </w:r>
      <w:r w:rsidRPr="003A12B0">
        <w:rPr>
          <w:rFonts w:ascii="Arial" w:eastAsia="Book Antiqua" w:hAnsi="Arial" w:cs="Arial"/>
          <w:i/>
          <w:iCs/>
          <w:sz w:val="20"/>
          <w:szCs w:val="20"/>
        </w:rPr>
        <w:t>ex parte</w:t>
      </w:r>
      <w:r>
        <w:rPr>
          <w:rFonts w:ascii="Arial" w:eastAsia="Book Antiqua" w:hAnsi="Arial" w:cs="Arial"/>
          <w:sz w:val="20"/>
          <w:szCs w:val="20"/>
        </w:rPr>
        <w:t xml:space="preserve"> application or at any other time prior to its expiry date.  </w:t>
      </w:r>
      <w:r w:rsidRPr="005879BF">
        <w:rPr>
          <w:rFonts w:ascii="Arial" w:hAnsi="Arial" w:cs="Arial"/>
          <w:sz w:val="20"/>
          <w:szCs w:val="20"/>
        </w:rPr>
        <w:t>Over DDD</w:t>
      </w:r>
      <w:r w:rsidRPr="005879BF">
        <w:rPr>
          <w:rFonts w:ascii="Arial" w:eastAsia="Book Antiqua" w:hAnsi="Arial" w:cs="Arial"/>
          <w:sz w:val="20"/>
          <w:szCs w:val="20"/>
        </w:rPr>
        <w:t xml:space="preserve">’s </w:t>
      </w:r>
      <w:r w:rsidRPr="005879BF">
        <w:rPr>
          <w:rFonts w:ascii="Arial" w:hAnsi="Arial" w:cs="Arial"/>
          <w:sz w:val="20"/>
          <w:szCs w:val="20"/>
        </w:rPr>
        <w:t xml:space="preserve">objection as to jurisdiction to do so, </w:t>
      </w:r>
      <w:r>
        <w:rPr>
          <w:rFonts w:ascii="Arial" w:hAnsi="Arial" w:cs="Arial"/>
          <w:sz w:val="20"/>
          <w:szCs w:val="20"/>
        </w:rPr>
        <w:t xml:space="preserve">the </w:t>
      </w:r>
      <w:r w:rsidRPr="005879BF">
        <w:rPr>
          <w:rFonts w:ascii="Arial" w:hAnsi="Arial" w:cs="Arial"/>
          <w:sz w:val="20"/>
          <w:szCs w:val="20"/>
        </w:rPr>
        <w:t xml:space="preserve">magistrate made final orders varying and extending final FVIO for </w:t>
      </w:r>
      <w:r>
        <w:rPr>
          <w:rFonts w:ascii="Arial" w:hAnsi="Arial" w:cs="Arial"/>
          <w:sz w:val="20"/>
          <w:szCs w:val="20"/>
        </w:rPr>
        <w:t>2 </w:t>
      </w:r>
      <w:r w:rsidRPr="005879BF">
        <w:rPr>
          <w:rFonts w:ascii="Arial" w:hAnsi="Arial" w:cs="Arial"/>
          <w:sz w:val="20"/>
          <w:szCs w:val="20"/>
        </w:rPr>
        <w:t xml:space="preserve">years, despite </w:t>
      </w:r>
      <w:r>
        <w:rPr>
          <w:rFonts w:ascii="Arial" w:hAnsi="Arial" w:cs="Arial"/>
          <w:sz w:val="20"/>
          <w:szCs w:val="20"/>
        </w:rPr>
        <w:t xml:space="preserve">the </w:t>
      </w:r>
      <w:r w:rsidRPr="005879BF">
        <w:rPr>
          <w:rFonts w:ascii="Arial" w:hAnsi="Arial" w:cs="Arial"/>
          <w:sz w:val="20"/>
          <w:szCs w:val="20"/>
        </w:rPr>
        <w:t>passing of expiry date</w:t>
      </w:r>
      <w:r>
        <w:rPr>
          <w:rFonts w:ascii="Arial" w:hAnsi="Arial" w:cs="Arial"/>
          <w:sz w:val="20"/>
          <w:szCs w:val="20"/>
        </w:rPr>
        <w:t xml:space="preserve">.  The </w:t>
      </w:r>
      <w:r>
        <w:rPr>
          <w:rFonts w:ascii="Arial" w:eastAsia="Book Antiqua" w:hAnsi="Arial" w:cs="Arial"/>
          <w:sz w:val="20"/>
          <w:szCs w:val="20"/>
        </w:rPr>
        <w:t>m</w:t>
      </w:r>
      <w:r w:rsidRPr="005879BF">
        <w:rPr>
          <w:rFonts w:ascii="Arial" w:hAnsi="Arial" w:cs="Arial"/>
          <w:sz w:val="20"/>
          <w:szCs w:val="20"/>
        </w:rPr>
        <w:t xml:space="preserve">agistrate ruled </w:t>
      </w:r>
      <w:r>
        <w:rPr>
          <w:rFonts w:ascii="Arial" w:hAnsi="Arial" w:cs="Arial"/>
          <w:sz w:val="20"/>
          <w:szCs w:val="20"/>
        </w:rPr>
        <w:t xml:space="preserve">that the </w:t>
      </w:r>
      <w:r w:rsidRPr="005879BF">
        <w:rPr>
          <w:rFonts w:ascii="Arial" w:hAnsi="Arial" w:cs="Arial"/>
          <w:sz w:val="20"/>
          <w:szCs w:val="20"/>
        </w:rPr>
        <w:t xml:space="preserve">final FVIO </w:t>
      </w:r>
      <w:r>
        <w:rPr>
          <w:rFonts w:ascii="Arial" w:hAnsi="Arial" w:cs="Arial"/>
          <w:sz w:val="20"/>
          <w:szCs w:val="20"/>
        </w:rPr>
        <w:t xml:space="preserve">was </w:t>
      </w:r>
      <w:r w:rsidRPr="005879BF">
        <w:rPr>
          <w:rFonts w:ascii="Arial" w:hAnsi="Arial" w:cs="Arial"/>
          <w:sz w:val="20"/>
          <w:szCs w:val="20"/>
        </w:rPr>
        <w:t xml:space="preserve">still extant because earlier application for variation and adjournment carried with it </w:t>
      </w:r>
      <w:r>
        <w:rPr>
          <w:rFonts w:ascii="Arial" w:hAnsi="Arial" w:cs="Arial"/>
          <w:sz w:val="20"/>
          <w:szCs w:val="20"/>
        </w:rPr>
        <w:t xml:space="preserve">an </w:t>
      </w:r>
      <w:r w:rsidRPr="005879BF">
        <w:rPr>
          <w:rFonts w:ascii="Arial" w:hAnsi="Arial" w:cs="Arial"/>
          <w:sz w:val="20"/>
          <w:szCs w:val="20"/>
        </w:rPr>
        <w:t>implicit extension of final FVIO</w:t>
      </w:r>
      <w:r>
        <w:rPr>
          <w:rFonts w:ascii="Arial" w:hAnsi="Arial" w:cs="Arial"/>
          <w:sz w:val="20"/>
          <w:szCs w:val="20"/>
        </w:rPr>
        <w:t>.  Croucher J held that the final orders varying and extending the final FVIO were made without jurisdiction and quashed them.  At [1]-[2] his Honour provided the following precis of his judgment:</w:t>
      </w:r>
    </w:p>
    <w:p w14:paraId="35B859CB" w14:textId="77777777" w:rsidR="00DA0DE6" w:rsidRDefault="00DA0DE6" w:rsidP="00DA0DE6">
      <w:pPr>
        <w:spacing w:before="120"/>
        <w:ind w:left="567" w:right="567"/>
        <w:jc w:val="both"/>
        <w:rPr>
          <w:rFonts w:ascii="Arial" w:hAnsi="Arial" w:cs="Arial"/>
          <w:sz w:val="20"/>
          <w:szCs w:val="20"/>
        </w:rPr>
      </w:pPr>
      <w:r>
        <w:rPr>
          <w:rFonts w:ascii="Arial" w:hAnsi="Arial" w:cs="Arial"/>
          <w:color w:val="000000"/>
          <w:sz w:val="20"/>
          <w:szCs w:val="20"/>
        </w:rPr>
        <w:t>[1] “</w:t>
      </w:r>
      <w:r w:rsidRPr="00841787">
        <w:rPr>
          <w:rFonts w:ascii="Arial" w:hAnsi="Arial" w:cs="Arial"/>
          <w:sz w:val="20"/>
          <w:szCs w:val="20"/>
        </w:rPr>
        <w:t>The question raised by this application for judicial review has vexed magistrates for some time, and conflicting answers have been given.  While stating the question shortly risks oversimplification, it is essentially this.  Does th</w:t>
      </w:r>
      <w:r w:rsidRPr="00841787">
        <w:rPr>
          <w:rFonts w:ascii="Arial" w:eastAsia="Book Antiqua" w:hAnsi="Arial" w:cs="Arial"/>
          <w:sz w:val="20"/>
          <w:szCs w:val="20"/>
        </w:rPr>
        <w:t>e Magistrates’ Court</w:t>
      </w:r>
      <w:r w:rsidRPr="00841787">
        <w:rPr>
          <w:rFonts w:ascii="Arial" w:hAnsi="Arial" w:cs="Arial"/>
          <w:sz w:val="20"/>
          <w:szCs w:val="20"/>
        </w:rPr>
        <w:t xml:space="preserve"> have jurisdiction under the </w:t>
      </w:r>
      <w:r w:rsidRPr="00841787">
        <w:rPr>
          <w:rFonts w:ascii="Arial" w:eastAsia="Book Antiqua" w:hAnsi="Arial" w:cs="Arial"/>
          <w:i/>
          <w:sz w:val="20"/>
          <w:szCs w:val="20"/>
        </w:rPr>
        <w:t>Family Violence Protection Act</w:t>
      </w:r>
      <w:r w:rsidRPr="00841787">
        <w:rPr>
          <w:rFonts w:ascii="Arial" w:hAnsi="Arial" w:cs="Arial"/>
          <w:sz w:val="20"/>
          <w:szCs w:val="20"/>
        </w:rPr>
        <w:t xml:space="preserve"> </w:t>
      </w:r>
      <w:r w:rsidRPr="00841787">
        <w:rPr>
          <w:rFonts w:ascii="Arial" w:eastAsia="Book Antiqua" w:hAnsi="Arial" w:cs="Arial"/>
          <w:sz w:val="20"/>
          <w:szCs w:val="20"/>
        </w:rPr>
        <w:t xml:space="preserve">2008 (Vic) (“the FVP Act”) </w:t>
      </w:r>
      <w:r w:rsidRPr="00841787">
        <w:rPr>
          <w:rFonts w:ascii="Arial" w:hAnsi="Arial" w:cs="Arial"/>
          <w:sz w:val="20"/>
          <w:szCs w:val="20"/>
        </w:rPr>
        <w:t xml:space="preserve">to vary and extend a final </w:t>
      </w:r>
      <w:r w:rsidRPr="00841787">
        <w:rPr>
          <w:rFonts w:ascii="Arial" w:eastAsia="Book Antiqua" w:hAnsi="Arial" w:cs="Arial"/>
          <w:sz w:val="20"/>
          <w:szCs w:val="20"/>
        </w:rPr>
        <w:t>family violence intervention order (“</w:t>
      </w:r>
      <w:r w:rsidRPr="00841787">
        <w:rPr>
          <w:rFonts w:ascii="Arial" w:hAnsi="Arial" w:cs="Arial"/>
          <w:sz w:val="20"/>
          <w:szCs w:val="20"/>
        </w:rPr>
        <w:t>FVIO</w:t>
      </w:r>
      <w:r w:rsidRPr="00841787">
        <w:rPr>
          <w:rFonts w:ascii="Arial" w:eastAsia="Book Antiqua" w:hAnsi="Arial" w:cs="Arial"/>
          <w:sz w:val="20"/>
          <w:szCs w:val="20"/>
        </w:rPr>
        <w:t>”)</w:t>
      </w:r>
      <w:r w:rsidRPr="00841787">
        <w:rPr>
          <w:rFonts w:ascii="Arial" w:hAnsi="Arial" w:cs="Arial"/>
          <w:sz w:val="20"/>
          <w:szCs w:val="20"/>
        </w:rPr>
        <w:t xml:space="preserve"> of a fixed duration after its expiry date where, at an application to vary the order made before the expiry date, an interim variation order is made </w:t>
      </w:r>
      <w:r w:rsidRPr="00841787">
        <w:rPr>
          <w:rFonts w:ascii="Arial" w:eastAsia="Book Antiqua" w:hAnsi="Arial" w:cs="Arial"/>
          <w:sz w:val="20"/>
          <w:szCs w:val="20"/>
        </w:rPr>
        <w:t xml:space="preserve">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eastAsia="Book Antiqua" w:hAnsi="Arial" w:cs="Arial"/>
          <w:sz w:val="20"/>
          <w:szCs w:val="20"/>
        </w:rPr>
        <w:t xml:space="preserve"> </w:t>
      </w:r>
      <w:r w:rsidRPr="00841787">
        <w:rPr>
          <w:rFonts w:ascii="Arial" w:hAnsi="Arial" w:cs="Arial"/>
          <w:sz w:val="20"/>
          <w:szCs w:val="20"/>
        </w:rPr>
        <w:t>and the matter is adjourned for final hearing but no extension application or order is made at that earlier hearing or at any other point before the expiry date?</w:t>
      </w:r>
    </w:p>
    <w:p w14:paraId="7C59A00D" w14:textId="77777777" w:rsidR="00DA0DE6" w:rsidRPr="00A541A1" w:rsidRDefault="00DA0DE6" w:rsidP="00DA0DE6">
      <w:pPr>
        <w:spacing w:before="120"/>
        <w:ind w:left="567" w:right="567"/>
        <w:jc w:val="both"/>
        <w:rPr>
          <w:rFonts w:ascii="Arial" w:hAnsi="Arial" w:cs="Arial"/>
          <w:color w:val="000000"/>
          <w:sz w:val="20"/>
          <w:szCs w:val="20"/>
        </w:rPr>
      </w:pPr>
      <w:r>
        <w:rPr>
          <w:rFonts w:ascii="Arial" w:hAnsi="Arial" w:cs="Arial"/>
          <w:sz w:val="20"/>
          <w:szCs w:val="20"/>
        </w:rPr>
        <w:t xml:space="preserve">[2] </w:t>
      </w:r>
      <w:r w:rsidRPr="00841787">
        <w:rPr>
          <w:rFonts w:ascii="Arial" w:hAnsi="Arial" w:cs="Arial"/>
          <w:sz w:val="20"/>
          <w:szCs w:val="20"/>
        </w:rPr>
        <w:t xml:space="preserve">The answer is no.  Absent either a prior order extending it or an extant application for extension made before the expiry date, the final FVIO no longer exists after that expiry date.  The variation application lapses and the interim variation order ends when the final FVIO expires.  The interim variation order, whether </w:t>
      </w:r>
      <w:r w:rsidRPr="00841787">
        <w:rPr>
          <w:rFonts w:ascii="Arial" w:eastAsia="Book Antiqua" w:hAnsi="Arial" w:cs="Arial"/>
          <w:sz w:val="20"/>
          <w:szCs w:val="20"/>
        </w:rPr>
        <w:t xml:space="preserve">expressed 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hAnsi="Arial" w:cs="Arial"/>
          <w:sz w:val="20"/>
          <w:szCs w:val="20"/>
        </w:rPr>
        <w:t xml:space="preserve"> or not, does not have the effect of extending the final FVIO beyond the expiry date.  Nor does the adjournment of the variation application to a final hearing have that effect.  There is, therefore, no final FVIO left in existence to vary or extend at any point after the expiry date.  Nor can the final FVIO be revived by a purported application or order to vary or extend it after the expiry date.</w:t>
      </w:r>
      <w:r>
        <w:rPr>
          <w:rFonts w:ascii="Arial" w:hAnsi="Arial" w:cs="Arial"/>
          <w:sz w:val="20"/>
          <w:szCs w:val="20"/>
        </w:rPr>
        <w:t>”</w:t>
      </w:r>
    </w:p>
    <w:p w14:paraId="2FBD3810" w14:textId="77777777" w:rsidR="00DA0DE6" w:rsidRPr="00830AAE" w:rsidRDefault="00DA0DE6" w:rsidP="00013665">
      <w:pPr>
        <w:rPr>
          <w:rFonts w:ascii="Arial" w:hAnsi="Arial" w:cs="Arial"/>
          <w:color w:val="000000"/>
          <w:sz w:val="16"/>
        </w:rPr>
      </w:pPr>
    </w:p>
    <w:p w14:paraId="3AF7CADA" w14:textId="18738BF8" w:rsidR="00AF2B51" w:rsidRDefault="00D55ECF" w:rsidP="00385302">
      <w:pPr>
        <w:pStyle w:val="Heading3"/>
        <w:keepNext/>
        <w:keepLines/>
        <w:tabs>
          <w:tab w:val="left" w:pos="170"/>
        </w:tabs>
        <w:spacing w:after="120" w:line="240" w:lineRule="auto"/>
        <w:rPr>
          <w:rFonts w:ascii="Arial" w:hAnsi="Arial" w:cs="Arial"/>
          <w:b/>
          <w:bCs/>
          <w:color w:val="000000"/>
          <w:sz w:val="20"/>
        </w:rPr>
      </w:pPr>
      <w:bookmarkStart w:id="622" w:name="_6FV.14.3_If_applicant"/>
      <w:bookmarkStart w:id="623" w:name="B6FV142"/>
      <w:bookmarkStart w:id="624" w:name="_6FV.14.2_When_consent"/>
      <w:bookmarkEnd w:id="622"/>
      <w:bookmarkEnd w:id="623"/>
      <w:bookmarkEnd w:id="624"/>
      <w:r w:rsidRPr="00830AAE">
        <w:rPr>
          <w:rFonts w:ascii="Arial" w:hAnsi="Arial" w:cs="Arial"/>
          <w:b/>
          <w:bCs/>
          <w:color w:val="000000"/>
          <w:sz w:val="20"/>
        </w:rPr>
        <w:t>6</w:t>
      </w:r>
      <w:r w:rsidR="00013665" w:rsidRPr="00830AAE">
        <w:rPr>
          <w:rFonts w:ascii="Arial" w:hAnsi="Arial" w:cs="Arial"/>
          <w:b/>
          <w:bCs/>
          <w:color w:val="000000"/>
          <w:sz w:val="20"/>
        </w:rPr>
        <w:t>FV</w:t>
      </w:r>
      <w:r w:rsidRPr="00830AAE">
        <w:rPr>
          <w:rFonts w:ascii="Arial" w:hAnsi="Arial" w:cs="Arial"/>
          <w:b/>
          <w:bCs/>
          <w:color w:val="000000"/>
          <w:sz w:val="20"/>
        </w:rPr>
        <w:t>.1</w:t>
      </w:r>
      <w:r w:rsidR="00013665" w:rsidRPr="00830AAE">
        <w:rPr>
          <w:rFonts w:ascii="Arial" w:hAnsi="Arial" w:cs="Arial"/>
          <w:b/>
          <w:bCs/>
          <w:color w:val="000000"/>
          <w:sz w:val="20"/>
        </w:rPr>
        <w:t>4</w:t>
      </w:r>
      <w:r w:rsidRPr="00830AAE">
        <w:rPr>
          <w:rFonts w:ascii="Arial" w:hAnsi="Arial" w:cs="Arial"/>
          <w:b/>
          <w:bCs/>
          <w:color w:val="000000"/>
          <w:sz w:val="20"/>
        </w:rPr>
        <w:t>.</w:t>
      </w:r>
      <w:r w:rsidR="000040C5">
        <w:rPr>
          <w:rFonts w:ascii="Arial" w:hAnsi="Arial" w:cs="Arial"/>
          <w:b/>
          <w:bCs/>
          <w:color w:val="000000"/>
          <w:sz w:val="20"/>
        </w:rPr>
        <w:t>2</w:t>
      </w:r>
      <w:r w:rsidRPr="00830AAE">
        <w:rPr>
          <w:rFonts w:ascii="Arial" w:hAnsi="Arial" w:cs="Arial"/>
          <w:b/>
          <w:bCs/>
          <w:color w:val="000000"/>
          <w:sz w:val="20"/>
        </w:rPr>
        <w:tab/>
      </w:r>
      <w:r w:rsidR="00AF2B51">
        <w:rPr>
          <w:rFonts w:ascii="Arial" w:hAnsi="Arial" w:cs="Arial"/>
          <w:b/>
          <w:bCs/>
          <w:color w:val="000000"/>
          <w:sz w:val="20"/>
        </w:rPr>
        <w:t>When consent of protected person or guardian is not required</w:t>
      </w:r>
    </w:p>
    <w:p w14:paraId="7F902C3E" w14:textId="1B1726D3"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family violence intervention order is a police officer, s.110(1) allows the application to be made without the consent of the protected person.  However, if the protected person </w:t>
      </w:r>
      <w:r w:rsidR="009277E5" w:rsidRPr="00830AAE">
        <w:rPr>
          <w:rFonts w:ascii="Arial" w:hAnsi="Arial" w:cs="Arial"/>
          <w:color w:val="000000"/>
          <w:sz w:val="20"/>
        </w:rPr>
        <w:t>does not consent to the variation or extension</w:t>
      </w:r>
      <w:r w:rsidRPr="00830AAE">
        <w:rPr>
          <w:rFonts w:ascii="Arial" w:hAnsi="Arial" w:cs="Arial"/>
          <w:color w:val="000000"/>
          <w:sz w:val="20"/>
        </w:rPr>
        <w:t>, ss.110(2) &amp; 110(3) provide that</w:t>
      </w:r>
      <w:r w:rsidR="006378DC">
        <w:rPr>
          <w:rFonts w:ascii="Arial" w:hAnsi="Arial" w:cs="Arial"/>
          <w:color w:val="000000"/>
          <w:sz w:val="20"/>
        </w:rPr>
        <w:t>–</w:t>
      </w:r>
    </w:p>
    <w:p w14:paraId="58FE427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s.81(2)(a), (f), (g) or (h); and</w:t>
      </w:r>
    </w:p>
    <w:p w14:paraId="2D4846C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order may be extended only if the order is subject to conditions referred to in s.81(2)(a), (f), (g) or (h); and</w:t>
      </w:r>
    </w:p>
    <w:p w14:paraId="48CF92E3" w14:textId="259F4B71"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w:t>
      </w:r>
      <w:r w:rsidR="009277E5" w:rsidRPr="00830AAE">
        <w:rPr>
          <w:rFonts w:ascii="Arial" w:hAnsi="Arial" w:cs="Arial"/>
          <w:color w:val="000000"/>
          <w:sz w:val="20"/>
        </w:rPr>
        <w:t>t not be removed from the order</w:t>
      </w:r>
      <w:r w:rsidR="006715BA">
        <w:rPr>
          <w:rFonts w:ascii="Arial" w:hAnsi="Arial" w:cs="Arial"/>
          <w:color w:val="000000"/>
          <w:sz w:val="20"/>
        </w:rPr>
        <w:t>–</w:t>
      </w:r>
    </w:p>
    <w:p w14:paraId="5E42E574" w14:textId="36DD1476" w:rsidR="00D55ECF" w:rsidRPr="00830AAE" w:rsidRDefault="00D55ECF" w:rsidP="00D55ECF">
      <w:pPr>
        <w:jc w:val="both"/>
        <w:rPr>
          <w:rFonts w:ascii="Arial" w:hAnsi="Arial" w:cs="Arial"/>
          <w:color w:val="000000"/>
          <w:sz w:val="20"/>
        </w:rPr>
      </w:pPr>
      <w:r w:rsidRPr="00830AAE">
        <w:rPr>
          <w:rFonts w:ascii="Arial" w:hAnsi="Arial" w:cs="Arial"/>
          <w:color w:val="000000"/>
          <w:sz w:val="20"/>
        </w:rPr>
        <w:t>unless the protected person</w:t>
      </w:r>
      <w:r w:rsidR="006378DC">
        <w:rPr>
          <w:rFonts w:ascii="Arial" w:hAnsi="Arial" w:cs="Arial"/>
          <w:color w:val="000000"/>
          <w:sz w:val="20"/>
        </w:rPr>
        <w:t>–</w:t>
      </w:r>
    </w:p>
    <w:p w14:paraId="47698EEC" w14:textId="77777777" w:rsidR="00D55ECF" w:rsidRPr="00830AAE" w:rsidRDefault="003679A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379CD046"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no adult is protected by the intervention order; or</w:t>
      </w:r>
    </w:p>
    <w:p w14:paraId="15EECD6C" w14:textId="77777777" w:rsidR="00BD7B4F" w:rsidRPr="00830AAE" w:rsidRDefault="003679A8"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protected by the intervention order consents to the </w:t>
      </w:r>
      <w:r w:rsidR="009277E5" w:rsidRPr="00830AAE">
        <w:rPr>
          <w:rFonts w:ascii="Arial" w:hAnsi="Arial" w:cs="Arial"/>
          <w:color w:val="000000"/>
          <w:sz w:val="20"/>
        </w:rPr>
        <w:t xml:space="preserve">variation or </w:t>
      </w:r>
      <w:r w:rsidRPr="00830AAE">
        <w:rPr>
          <w:rFonts w:ascii="Arial" w:hAnsi="Arial" w:cs="Arial"/>
          <w:color w:val="000000"/>
          <w:sz w:val="20"/>
        </w:rPr>
        <w:t>extension; or</w:t>
      </w:r>
    </w:p>
    <w:p w14:paraId="054B605C"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37BC5EC6"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508C91FE" w14:textId="77777777" w:rsidR="00013665" w:rsidRPr="00830AAE" w:rsidRDefault="00013665" w:rsidP="00013665">
      <w:pPr>
        <w:rPr>
          <w:rFonts w:ascii="Arial" w:hAnsi="Arial" w:cs="Arial"/>
          <w:color w:val="000000"/>
          <w:sz w:val="16"/>
        </w:rPr>
      </w:pPr>
    </w:p>
    <w:p w14:paraId="3BC9A2BA" w14:textId="38C3143A" w:rsidR="00D55ECF" w:rsidRPr="00830AAE" w:rsidRDefault="00D55ECF" w:rsidP="00D55ECF">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s.111 provides that the application may only be made with the written consent of</w:t>
      </w:r>
      <w:r w:rsidR="006378DC">
        <w:rPr>
          <w:rFonts w:ascii="Arial" w:hAnsi="Arial" w:cs="Arial"/>
          <w:color w:val="000000"/>
          <w:sz w:val="20"/>
        </w:rPr>
        <w:t>–</w:t>
      </w:r>
    </w:p>
    <w:p w14:paraId="41749129" w14:textId="77777777" w:rsidR="00D55ECF" w:rsidRPr="00830AAE" w:rsidRDefault="00D55ECF" w:rsidP="00F972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2FF1B8B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if the protected person is a child, a parent of the child other than the respondent;</w:t>
      </w:r>
    </w:p>
    <w:p w14:paraId="67476698"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3937BE92" w14:textId="77777777" w:rsidR="00013665" w:rsidRPr="00830AAE" w:rsidRDefault="00013665" w:rsidP="00013665">
      <w:pPr>
        <w:rPr>
          <w:rFonts w:ascii="Arial" w:hAnsi="Arial" w:cs="Arial"/>
          <w:color w:val="000000"/>
          <w:sz w:val="16"/>
        </w:rPr>
      </w:pPr>
    </w:p>
    <w:p w14:paraId="2A96A95A" w14:textId="77777777" w:rsidR="00D55ECF" w:rsidRDefault="00D55ECF" w:rsidP="00D55ECF">
      <w:pPr>
        <w:jc w:val="both"/>
        <w:rPr>
          <w:rFonts w:ascii="Arial" w:hAnsi="Arial" w:cs="Arial"/>
          <w:color w:val="000000"/>
          <w:sz w:val="20"/>
        </w:rPr>
      </w:pPr>
      <w:r w:rsidRPr="00830AAE">
        <w:rPr>
          <w:rFonts w:ascii="Arial" w:hAnsi="Arial" w:cs="Arial"/>
          <w:color w:val="000000"/>
          <w:sz w:val="20"/>
        </w:rPr>
        <w:t>Section 112 of the FVPA requires the protected person’s views to be heard separately if the application for variation, revocation or extension is made by the person’s guardian or with the guardian’s consent and the protected person objects to the application.</w:t>
      </w:r>
    </w:p>
    <w:p w14:paraId="62F5085C" w14:textId="77777777" w:rsidR="00F966AD" w:rsidRPr="0054432F" w:rsidRDefault="00F966AD" w:rsidP="00F966AD">
      <w:pPr>
        <w:rPr>
          <w:rFonts w:ascii="Arial" w:hAnsi="Arial" w:cs="Arial"/>
          <w:color w:val="000000"/>
          <w:sz w:val="20"/>
          <w:szCs w:val="32"/>
        </w:rPr>
      </w:pPr>
      <w:bookmarkStart w:id="625" w:name="_6FV.15_Sharing_of"/>
      <w:bookmarkStart w:id="626" w:name="_6FV.15_The_Family"/>
      <w:bookmarkStart w:id="627" w:name="B6FV15"/>
      <w:bookmarkEnd w:id="625"/>
      <w:bookmarkEnd w:id="626"/>
      <w:bookmarkEnd w:id="627"/>
    </w:p>
    <w:p w14:paraId="6D4EA3FC" w14:textId="77777777" w:rsidR="00F966AD" w:rsidRPr="00EF0618" w:rsidRDefault="00F966AD" w:rsidP="00F966AD">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7CF5F055" w14:textId="77777777" w:rsidR="00F966AD" w:rsidRPr="00364728" w:rsidRDefault="00F966AD" w:rsidP="00F966AD">
      <w:pPr>
        <w:jc w:val="both"/>
        <w:rPr>
          <w:rFonts w:ascii="Arial" w:hAnsi="Arial" w:cs="Arial"/>
          <w:color w:val="000000"/>
          <w:sz w:val="20"/>
          <w:szCs w:val="32"/>
        </w:rPr>
      </w:pPr>
    </w:p>
    <w:p w14:paraId="0211DB67" w14:textId="77777777" w:rsidR="00F966AD" w:rsidRDefault="00F966AD" w:rsidP="00F966AD">
      <w:pPr>
        <w:rPr>
          <w:rFonts w:ascii="Arial" w:hAnsi="Arial" w:cs="Arial"/>
          <w:color w:val="000000"/>
          <w:sz w:val="20"/>
        </w:rPr>
      </w:pPr>
      <w:r>
        <w:rPr>
          <w:rFonts w:ascii="Arial" w:hAnsi="Arial" w:cs="Arial"/>
          <w:color w:val="000000"/>
          <w:sz w:val="20"/>
        </w:rPr>
        <w:br w:type="page"/>
      </w:r>
    </w:p>
    <w:p w14:paraId="1D1938DE" w14:textId="77777777" w:rsidR="006A050F" w:rsidRPr="00830AAE" w:rsidRDefault="006A050F" w:rsidP="006A050F">
      <w:pPr>
        <w:pStyle w:val="Heading2"/>
        <w:keepNext/>
        <w:keepLines/>
        <w:spacing w:line="240" w:lineRule="auto"/>
        <w:rPr>
          <w:rFonts w:ascii="Arial" w:hAnsi="Arial" w:cs="Arial"/>
          <w:b/>
          <w:bCs/>
          <w:color w:val="000000"/>
        </w:rPr>
      </w:pPr>
      <w:r w:rsidRPr="00830AAE">
        <w:rPr>
          <w:rFonts w:ascii="Arial" w:hAnsi="Arial" w:cs="Arial"/>
          <w:b/>
          <w:bCs/>
          <w:color w:val="000000"/>
        </w:rPr>
        <w:lastRenderedPageBreak/>
        <w:t>6FV.1</w:t>
      </w:r>
      <w:r>
        <w:rPr>
          <w:rFonts w:ascii="Arial" w:hAnsi="Arial" w:cs="Arial"/>
          <w:b/>
          <w:bCs/>
          <w:color w:val="000000"/>
        </w:rPr>
        <w:t>5</w:t>
      </w:r>
      <w:r w:rsidRPr="00830AAE">
        <w:rPr>
          <w:rFonts w:ascii="Arial" w:hAnsi="Arial" w:cs="Arial"/>
          <w:b/>
          <w:bCs/>
          <w:color w:val="000000"/>
        </w:rPr>
        <w:tab/>
      </w:r>
      <w:r w:rsidR="0073240B">
        <w:rPr>
          <w:rFonts w:ascii="Arial" w:hAnsi="Arial" w:cs="Arial"/>
          <w:b/>
          <w:bCs/>
          <w:color w:val="000000"/>
        </w:rPr>
        <w:tab/>
      </w:r>
      <w:r w:rsidR="00FC36E7">
        <w:rPr>
          <w:rFonts w:ascii="Arial" w:hAnsi="Arial" w:cs="Arial"/>
          <w:b/>
          <w:bCs/>
          <w:color w:val="000000"/>
        </w:rPr>
        <w:t>The Family Violence I</w:t>
      </w:r>
      <w:r w:rsidR="000040C5">
        <w:rPr>
          <w:rFonts w:ascii="Arial" w:hAnsi="Arial" w:cs="Arial"/>
          <w:b/>
          <w:bCs/>
          <w:color w:val="000000"/>
        </w:rPr>
        <w:t>nformation</w:t>
      </w:r>
      <w:r w:rsidR="00FC36E7">
        <w:rPr>
          <w:rFonts w:ascii="Arial" w:hAnsi="Arial" w:cs="Arial"/>
          <w:b/>
          <w:bCs/>
          <w:color w:val="000000"/>
        </w:rPr>
        <w:t xml:space="preserve"> Sharing Scheme</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6BA76866" w14:textId="77777777" w:rsidR="00FC36E7" w:rsidRDefault="00EF72D5" w:rsidP="00F966AD">
      <w:pPr>
        <w:spacing w:before="120"/>
        <w:jc w:val="both"/>
        <w:rPr>
          <w:rFonts w:ascii="Arial" w:hAnsi="Arial" w:cs="Arial"/>
          <w:sz w:val="20"/>
          <w:szCs w:val="20"/>
        </w:rPr>
      </w:pPr>
      <w:r w:rsidRPr="001754D2">
        <w:rPr>
          <w:rFonts w:ascii="Arial" w:hAnsi="Arial" w:cs="Arial"/>
          <w:b/>
          <w:color w:val="000000"/>
          <w:sz w:val="20"/>
        </w:rPr>
        <w:t>Part 5A</w:t>
      </w:r>
      <w:r>
        <w:rPr>
          <w:rFonts w:ascii="Arial" w:hAnsi="Arial" w:cs="Arial"/>
          <w:bCs/>
          <w:color w:val="000000"/>
          <w:sz w:val="20"/>
        </w:rPr>
        <w:t xml:space="preserve"> (ss.144A to 144SA) of the FVPA was inserted by Act No.23/2017 and commenced operation </w:t>
      </w:r>
      <w:r w:rsidR="002572EA">
        <w:rPr>
          <w:rFonts w:ascii="Arial" w:hAnsi="Arial" w:cs="Arial"/>
          <w:bCs/>
          <w:color w:val="000000"/>
          <w:sz w:val="20"/>
        </w:rPr>
        <w:t xml:space="preserve">in </w:t>
      </w:r>
      <w:r w:rsidR="00A05824">
        <w:rPr>
          <w:rFonts w:ascii="Arial" w:hAnsi="Arial" w:cs="Arial"/>
          <w:bCs/>
          <w:color w:val="000000"/>
          <w:sz w:val="20"/>
        </w:rPr>
        <w:t>February</w:t>
      </w:r>
      <w:r w:rsidR="002572EA">
        <w:rPr>
          <w:rFonts w:ascii="Arial" w:hAnsi="Arial" w:cs="Arial"/>
          <w:bCs/>
          <w:color w:val="000000"/>
          <w:sz w:val="20"/>
        </w:rPr>
        <w:t xml:space="preserve"> 2018</w:t>
      </w:r>
      <w:r>
        <w:rPr>
          <w:rFonts w:ascii="Arial" w:hAnsi="Arial" w:cs="Arial"/>
          <w:bCs/>
          <w:color w:val="000000"/>
          <w:sz w:val="20"/>
        </w:rPr>
        <w:t xml:space="preserve">.  </w:t>
      </w:r>
      <w:r w:rsidR="00FC36E7" w:rsidRPr="009949EC">
        <w:rPr>
          <w:rFonts w:ascii="Arial" w:hAnsi="Arial" w:cs="Arial"/>
          <w:sz w:val="20"/>
          <w:szCs w:val="20"/>
        </w:rPr>
        <w:t xml:space="preserve">Part 5A establishes the </w:t>
      </w:r>
      <w:r w:rsidR="00FC36E7" w:rsidRPr="00FC36E7">
        <w:rPr>
          <w:rFonts w:ascii="Arial" w:hAnsi="Arial" w:cs="Arial"/>
          <w:b/>
          <w:bCs/>
          <w:sz w:val="20"/>
          <w:szCs w:val="20"/>
        </w:rPr>
        <w:t>Family Violence Information Sharing Scheme</w:t>
      </w:r>
      <w:r w:rsidR="00FC36E7" w:rsidRPr="009949EC">
        <w:rPr>
          <w:rFonts w:ascii="Arial" w:hAnsi="Arial" w:cs="Arial"/>
          <w:sz w:val="20"/>
          <w:szCs w:val="20"/>
        </w:rPr>
        <w:t xml:space="preserve"> (the Scheme). The Scheme authorises the sharing of information to assess or manage risk of family violence</w:t>
      </w:r>
      <w:r w:rsidR="00FC36E7">
        <w:rPr>
          <w:rFonts w:ascii="Arial" w:hAnsi="Arial" w:cs="Arial"/>
          <w:sz w:val="20"/>
          <w:szCs w:val="20"/>
        </w:rPr>
        <w:t xml:space="preserve"> and</w:t>
      </w:r>
      <w:r w:rsidR="00FC36E7" w:rsidRPr="009949EC">
        <w:rPr>
          <w:rFonts w:ascii="Arial" w:hAnsi="Arial" w:cs="Arial"/>
          <w:sz w:val="20"/>
          <w:szCs w:val="20"/>
        </w:rPr>
        <w:t xml:space="preserve"> aims to create a cultural shift in information sharing practice to support effective assessment and management of family violence risk. Through enabling the timely sharing of relevant information, the Scheme </w:t>
      </w:r>
      <w:r w:rsidR="00FC36E7">
        <w:rPr>
          <w:rFonts w:ascii="Arial" w:hAnsi="Arial" w:cs="Arial"/>
          <w:sz w:val="20"/>
          <w:szCs w:val="20"/>
        </w:rPr>
        <w:t>is intended to</w:t>
      </w:r>
      <w:r w:rsidR="00FC36E7" w:rsidRPr="009949EC">
        <w:rPr>
          <w:rFonts w:ascii="Arial" w:hAnsi="Arial" w:cs="Arial"/>
          <w:sz w:val="20"/>
          <w:szCs w:val="20"/>
        </w:rPr>
        <w:t xml:space="preserve"> support information sharing entities (ISEs) to keep perpetrators in view and promote the safety of victim survivors of family. </w:t>
      </w:r>
      <w:r w:rsidR="00FC36E7">
        <w:rPr>
          <w:rFonts w:ascii="Arial" w:hAnsi="Arial" w:cs="Arial"/>
          <w:sz w:val="20"/>
          <w:szCs w:val="20"/>
        </w:rPr>
        <w:t xml:space="preserve"> </w:t>
      </w:r>
      <w:r w:rsidR="00FC36E7" w:rsidRPr="009949EC">
        <w:rPr>
          <w:rFonts w:ascii="Arial" w:hAnsi="Arial" w:cs="Arial"/>
          <w:sz w:val="20"/>
          <w:szCs w:val="20"/>
        </w:rPr>
        <w:t>ISEs can share information under the Scheme for two purposes — a family violence assessment purpose and a family violence protection purpose. The assessment purpose allows a greater breadth of information to be sought in order to establish if family violence risk is present.</w:t>
      </w:r>
      <w:r w:rsidR="00DE0790">
        <w:rPr>
          <w:rFonts w:ascii="Arial" w:hAnsi="Arial" w:cs="Arial"/>
          <w:sz w:val="20"/>
          <w:szCs w:val="20"/>
        </w:rPr>
        <w:t xml:space="preserve">  Section 534(7) of the CYFA provides that the restriction on publication of Children’s Court proceedings in s.534(1) does not prevent a disclosure that is made by an ISE for the purposes of Part 5A of the FVPA.</w:t>
      </w:r>
    </w:p>
    <w:p w14:paraId="105D0366" w14:textId="77777777" w:rsidR="00FC36E7" w:rsidRDefault="00FC36E7" w:rsidP="00FC36E7">
      <w:pPr>
        <w:jc w:val="both"/>
        <w:rPr>
          <w:rFonts w:ascii="Arial" w:hAnsi="Arial" w:cs="Arial"/>
          <w:sz w:val="20"/>
          <w:szCs w:val="20"/>
        </w:rPr>
      </w:pPr>
    </w:p>
    <w:p w14:paraId="5B581AB9" w14:textId="77777777" w:rsidR="00FC36E7" w:rsidRDefault="00FC36E7" w:rsidP="00FC36E7">
      <w:pPr>
        <w:jc w:val="both"/>
        <w:rPr>
          <w:rFonts w:ascii="Arial" w:hAnsi="Arial" w:cs="Arial"/>
          <w:sz w:val="20"/>
          <w:szCs w:val="20"/>
        </w:rPr>
      </w:pPr>
      <w:r>
        <w:rPr>
          <w:rFonts w:ascii="Arial" w:hAnsi="Arial" w:cs="Arial"/>
          <w:sz w:val="20"/>
          <w:szCs w:val="20"/>
        </w:rPr>
        <w:t>I</w:t>
      </w:r>
      <w:r w:rsidRPr="009949EC">
        <w:rPr>
          <w:rFonts w:ascii="Arial" w:hAnsi="Arial" w:cs="Arial"/>
          <w:sz w:val="20"/>
          <w:szCs w:val="20"/>
        </w:rPr>
        <w:t xml:space="preserve">SEs are prescribed through Regulations and </w:t>
      </w:r>
      <w:r w:rsidR="00324D61">
        <w:rPr>
          <w:rFonts w:ascii="Arial" w:hAnsi="Arial" w:cs="Arial"/>
          <w:sz w:val="20"/>
          <w:szCs w:val="20"/>
        </w:rPr>
        <w:t>are</w:t>
      </w:r>
      <w:r w:rsidRPr="009949EC">
        <w:rPr>
          <w:rFonts w:ascii="Arial" w:hAnsi="Arial" w:cs="Arial"/>
          <w:sz w:val="20"/>
          <w:szCs w:val="20"/>
        </w:rPr>
        <w:t xml:space="preserve"> authorised to share information with other ISEs. These ISEs will include specialist family violence services, child and family services, child protection, sexual assault services, corrections, victims’ services, Magistrates Court and Children’s Court, the police, mental health services, housing and homelessness services, alcohol and other drug services and Maternal and Child Health. Some exceptions apply</w:t>
      </w:r>
      <w:r>
        <w:rPr>
          <w:rFonts w:ascii="Arial" w:hAnsi="Arial" w:cs="Arial"/>
          <w:sz w:val="20"/>
          <w:szCs w:val="20"/>
        </w:rPr>
        <w:t xml:space="preserve">. </w:t>
      </w:r>
      <w:r w:rsidRPr="009949EC">
        <w:rPr>
          <w:rFonts w:ascii="Arial" w:hAnsi="Arial" w:cs="Arial"/>
          <w:sz w:val="20"/>
          <w:szCs w:val="20"/>
        </w:rPr>
        <w:t>Only information that is relevant to assessing or managing risk of family violence is authorised to be shared between ISEs. Relevant information about a person (adult or child) who is a victim survivor, alleged perpetrator or perpetrator, or a third party can be shared. There is no requirement to obtain consent from an alleged perpetrator and perpetrator, allowing ISEs access to vital, risk-relevant information. This shifts the focus from victim survivors being responsible for their own safety to the accountability of the service system in managing victim safety and holding perpetrators to account.</w:t>
      </w:r>
    </w:p>
    <w:p w14:paraId="5E060DA9" w14:textId="77777777" w:rsidR="00FC36E7" w:rsidRDefault="00FC36E7" w:rsidP="00FC36E7">
      <w:pPr>
        <w:jc w:val="both"/>
        <w:rPr>
          <w:rFonts w:ascii="Arial" w:hAnsi="Arial" w:cs="Arial"/>
          <w:sz w:val="20"/>
          <w:szCs w:val="20"/>
        </w:rPr>
      </w:pPr>
    </w:p>
    <w:p w14:paraId="29470029" w14:textId="77777777" w:rsidR="00FC36E7" w:rsidRDefault="00FC36E7" w:rsidP="00FC36E7">
      <w:pPr>
        <w:jc w:val="both"/>
        <w:rPr>
          <w:rFonts w:ascii="Arial" w:hAnsi="Arial" w:cs="Arial"/>
          <w:bCs/>
          <w:color w:val="000000"/>
          <w:sz w:val="20"/>
        </w:rPr>
      </w:pPr>
      <w:r w:rsidRPr="009949EC">
        <w:rPr>
          <w:rFonts w:ascii="Arial" w:hAnsi="Arial" w:cs="Arial"/>
          <w:sz w:val="20"/>
          <w:szCs w:val="20"/>
        </w:rPr>
        <w:t>Relevant information about adult victim survivors and third parties can only be shared with their consent, except when there is a serious threat or the information is relevant to assessing or managing risk to a child victim survivor. Information about any relevant person can be shared without consent to assess or manage risk to a child victim survivor. However the views of the child and parent who is not a perpetrator should be sought and taken into account where it is appropriate, safe and reasonable to do so. This places primacy on a child’s safety over any individual’s privacy.</w:t>
      </w:r>
    </w:p>
    <w:p w14:paraId="23DDF0B9" w14:textId="77777777" w:rsidR="006A050F" w:rsidRPr="00830AAE" w:rsidRDefault="00FC36E7" w:rsidP="006A050F">
      <w:pPr>
        <w:spacing w:before="120"/>
        <w:jc w:val="both"/>
        <w:rPr>
          <w:rFonts w:ascii="Arial" w:hAnsi="Arial" w:cs="Arial"/>
          <w:bCs/>
          <w:color w:val="000000"/>
          <w:sz w:val="20"/>
        </w:rPr>
      </w:pPr>
      <w:r>
        <w:rPr>
          <w:rFonts w:ascii="Arial" w:hAnsi="Arial" w:cs="Arial"/>
          <w:bCs/>
          <w:color w:val="000000"/>
          <w:sz w:val="20"/>
        </w:rPr>
        <w:t>Part 5A</w:t>
      </w:r>
      <w:r w:rsidR="00EF72D5">
        <w:rPr>
          <w:rFonts w:ascii="Arial" w:hAnsi="Arial" w:cs="Arial"/>
          <w:bCs/>
          <w:color w:val="000000"/>
          <w:sz w:val="20"/>
        </w:rPr>
        <w:t xml:space="preserve"> contains the following 10 Divisions:</w:t>
      </w:r>
    </w:p>
    <w:p w14:paraId="1468BC28" w14:textId="77777777" w:rsidR="00F87F98" w:rsidRPr="006A050F" w:rsidRDefault="00F87F98" w:rsidP="00F87F98">
      <w:pPr>
        <w:pBdr>
          <w:bottom w:val="single" w:sz="4" w:space="1" w:color="auto"/>
        </w:pBdr>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EF72D5" w:rsidRPr="0099478A" w14:paraId="1607F98D" w14:textId="77777777" w:rsidTr="0099478A">
        <w:tc>
          <w:tcPr>
            <w:tcW w:w="1111" w:type="dxa"/>
            <w:shd w:val="clear" w:color="auto" w:fill="DDDDDD"/>
          </w:tcPr>
          <w:p w14:paraId="110700EF"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474" w:type="dxa"/>
            <w:shd w:val="clear" w:color="auto" w:fill="DDDDDD"/>
          </w:tcPr>
          <w:p w14:paraId="54BB7F5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811982E"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EF72D5" w:rsidRPr="0099478A" w14:paraId="2A48F993" w14:textId="77777777" w:rsidTr="0099478A">
        <w:tc>
          <w:tcPr>
            <w:tcW w:w="1111" w:type="dxa"/>
          </w:tcPr>
          <w:p w14:paraId="4AFD4BB9"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474" w:type="dxa"/>
          </w:tcPr>
          <w:p w14:paraId="724EC63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144A-144J</w:t>
            </w:r>
          </w:p>
        </w:tc>
        <w:tc>
          <w:tcPr>
            <w:tcW w:w="6780" w:type="dxa"/>
          </w:tcPr>
          <w:p w14:paraId="5316BC77"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Definitions &amp; meanings, objects &amp; application of Part 5A and principles</w:t>
            </w:r>
          </w:p>
        </w:tc>
      </w:tr>
      <w:tr w:rsidR="00EF72D5" w:rsidRPr="0099478A" w14:paraId="199CB304" w14:textId="77777777" w:rsidTr="0099478A">
        <w:tc>
          <w:tcPr>
            <w:tcW w:w="1111" w:type="dxa"/>
          </w:tcPr>
          <w:p w14:paraId="4C9B35CC"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474" w:type="dxa"/>
          </w:tcPr>
          <w:p w14:paraId="796BB231"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144K-144KD</w:t>
            </w:r>
          </w:p>
        </w:tc>
        <w:tc>
          <w:tcPr>
            <w:tcW w:w="6780" w:type="dxa"/>
          </w:tcPr>
          <w:p w14:paraId="339FEEE6"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assessment purpose</w:t>
            </w:r>
          </w:p>
        </w:tc>
      </w:tr>
      <w:tr w:rsidR="00EF72D5" w:rsidRPr="0099478A" w14:paraId="29C7E6CA" w14:textId="77777777" w:rsidTr="0099478A">
        <w:tc>
          <w:tcPr>
            <w:tcW w:w="1111" w:type="dxa"/>
          </w:tcPr>
          <w:p w14:paraId="2B8C628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474" w:type="dxa"/>
          </w:tcPr>
          <w:p w14:paraId="43AD29EA"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144L-144LD</w:t>
            </w:r>
          </w:p>
        </w:tc>
        <w:tc>
          <w:tcPr>
            <w:tcW w:w="6780" w:type="dxa"/>
          </w:tcPr>
          <w:p w14:paraId="652DD16B"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protection purpose</w:t>
            </w:r>
          </w:p>
        </w:tc>
      </w:tr>
      <w:tr w:rsidR="00EF72D5" w:rsidRPr="0099478A" w14:paraId="7C4D19CD" w14:textId="77777777" w:rsidTr="0099478A">
        <w:tc>
          <w:tcPr>
            <w:tcW w:w="1111" w:type="dxa"/>
          </w:tcPr>
          <w:p w14:paraId="74EDA2F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474" w:type="dxa"/>
          </w:tcPr>
          <w:p w14:paraId="5B916718"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144M-144MA</w:t>
            </w:r>
          </w:p>
        </w:tc>
        <w:tc>
          <w:tcPr>
            <w:tcW w:w="6780" w:type="dxa"/>
          </w:tcPr>
          <w:p w14:paraId="742CF8AE"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Information sharing with primary persons</w:t>
            </w:r>
          </w:p>
        </w:tc>
      </w:tr>
      <w:tr w:rsidR="00EF72D5" w:rsidRPr="0099478A" w14:paraId="12AD1C6B" w14:textId="77777777" w:rsidTr="0099478A">
        <w:tc>
          <w:tcPr>
            <w:tcW w:w="1111" w:type="dxa"/>
          </w:tcPr>
          <w:p w14:paraId="34E3D192"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474" w:type="dxa"/>
          </w:tcPr>
          <w:p w14:paraId="22EBB0DF"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144N-144ND</w:t>
            </w:r>
          </w:p>
        </w:tc>
        <w:tc>
          <w:tcPr>
            <w:tcW w:w="6780" w:type="dxa"/>
          </w:tcPr>
          <w:p w14:paraId="46ED24E4"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Consent</w:t>
            </w:r>
          </w:p>
        </w:tc>
      </w:tr>
      <w:tr w:rsidR="00EF72D5" w:rsidRPr="0099478A" w14:paraId="42DC4FC1" w14:textId="77777777" w:rsidTr="0099478A">
        <w:tc>
          <w:tcPr>
            <w:tcW w:w="1111" w:type="dxa"/>
          </w:tcPr>
          <w:p w14:paraId="1627E35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474" w:type="dxa"/>
          </w:tcPr>
          <w:p w14:paraId="1348D8AC"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144O-144OI</w:t>
            </w:r>
          </w:p>
        </w:tc>
        <w:tc>
          <w:tcPr>
            <w:tcW w:w="6780" w:type="dxa"/>
          </w:tcPr>
          <w:p w14:paraId="6CACF913"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The Central Information Point</w:t>
            </w:r>
          </w:p>
        </w:tc>
      </w:tr>
      <w:tr w:rsidR="00EF72D5" w:rsidRPr="0099478A" w14:paraId="479BC210" w14:textId="77777777" w:rsidTr="0099478A">
        <w:tc>
          <w:tcPr>
            <w:tcW w:w="1111" w:type="dxa"/>
          </w:tcPr>
          <w:p w14:paraId="18EC70B7"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7</w:t>
            </w:r>
          </w:p>
        </w:tc>
        <w:tc>
          <w:tcPr>
            <w:tcW w:w="1474" w:type="dxa"/>
          </w:tcPr>
          <w:p w14:paraId="41ACC88A"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144P-144PB</w:t>
            </w:r>
          </w:p>
        </w:tc>
        <w:tc>
          <w:tcPr>
            <w:tcW w:w="6780" w:type="dxa"/>
          </w:tcPr>
          <w:p w14:paraId="1C96287B"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Guidelines, protected disclosures and recording requirements</w:t>
            </w:r>
          </w:p>
        </w:tc>
      </w:tr>
      <w:tr w:rsidR="00EF72D5" w:rsidRPr="0099478A" w14:paraId="2BED17E2" w14:textId="77777777" w:rsidTr="0099478A">
        <w:tc>
          <w:tcPr>
            <w:tcW w:w="1111" w:type="dxa"/>
            <w:tcBorders>
              <w:bottom w:val="single" w:sz="12" w:space="0" w:color="auto"/>
            </w:tcBorders>
          </w:tcPr>
          <w:p w14:paraId="3D70AF50"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8</w:t>
            </w:r>
          </w:p>
        </w:tc>
        <w:tc>
          <w:tcPr>
            <w:tcW w:w="1474" w:type="dxa"/>
            <w:tcBorders>
              <w:bottom w:val="single" w:sz="12" w:space="0" w:color="auto"/>
            </w:tcBorders>
          </w:tcPr>
          <w:p w14:paraId="27025F30"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144Q-144QE</w:t>
            </w:r>
          </w:p>
        </w:tc>
        <w:tc>
          <w:tcPr>
            <w:tcW w:w="6780" w:type="dxa"/>
            <w:tcBorders>
              <w:bottom w:val="single" w:sz="12" w:space="0" w:color="auto"/>
            </w:tcBorders>
          </w:tcPr>
          <w:p w14:paraId="210A8716"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Relationship of Part 5A with other Acts</w:t>
            </w:r>
          </w:p>
        </w:tc>
      </w:tr>
      <w:tr w:rsidR="00E558D4" w:rsidRPr="0099478A" w14:paraId="4986B9B7"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41B9F81E"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9</w:t>
            </w:r>
          </w:p>
        </w:tc>
        <w:tc>
          <w:tcPr>
            <w:tcW w:w="1474" w:type="dxa"/>
            <w:tcBorders>
              <w:top w:val="single" w:sz="12" w:space="0" w:color="auto"/>
              <w:left w:val="single" w:sz="12" w:space="0" w:color="auto"/>
              <w:bottom w:val="single" w:sz="12" w:space="0" w:color="auto"/>
              <w:right w:val="single" w:sz="12" w:space="0" w:color="auto"/>
            </w:tcBorders>
          </w:tcPr>
          <w:p w14:paraId="16706786"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144R-144RA</w:t>
            </w:r>
          </w:p>
        </w:tc>
        <w:tc>
          <w:tcPr>
            <w:tcW w:w="6780" w:type="dxa"/>
            <w:tcBorders>
              <w:top w:val="single" w:sz="12" w:space="0" w:color="auto"/>
              <w:left w:val="single" w:sz="12" w:space="0" w:color="auto"/>
              <w:bottom w:val="single" w:sz="12" w:space="0" w:color="auto"/>
              <w:right w:val="single" w:sz="12" w:space="0" w:color="auto"/>
            </w:tcBorders>
          </w:tcPr>
          <w:p w14:paraId="7140443D"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Offences</w:t>
            </w:r>
          </w:p>
        </w:tc>
      </w:tr>
      <w:tr w:rsidR="00E558D4" w:rsidRPr="0099478A" w14:paraId="4A38E81C"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508F8E80"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10</w:t>
            </w:r>
          </w:p>
        </w:tc>
        <w:tc>
          <w:tcPr>
            <w:tcW w:w="1474" w:type="dxa"/>
            <w:tcBorders>
              <w:top w:val="single" w:sz="12" w:space="0" w:color="auto"/>
              <w:left w:val="single" w:sz="12" w:space="0" w:color="auto"/>
              <w:bottom w:val="single" w:sz="12" w:space="0" w:color="auto"/>
              <w:right w:val="single" w:sz="12" w:space="0" w:color="auto"/>
            </w:tcBorders>
          </w:tcPr>
          <w:p w14:paraId="2E5AA95B"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144S-144SA</w:t>
            </w:r>
          </w:p>
        </w:tc>
        <w:tc>
          <w:tcPr>
            <w:tcW w:w="6780" w:type="dxa"/>
            <w:tcBorders>
              <w:top w:val="single" w:sz="12" w:space="0" w:color="auto"/>
              <w:left w:val="single" w:sz="12" w:space="0" w:color="auto"/>
              <w:bottom w:val="single" w:sz="12" w:space="0" w:color="auto"/>
              <w:right w:val="single" w:sz="12" w:space="0" w:color="auto"/>
            </w:tcBorders>
          </w:tcPr>
          <w:p w14:paraId="671FCE44"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Review</w:t>
            </w:r>
          </w:p>
        </w:tc>
      </w:tr>
    </w:tbl>
    <w:p w14:paraId="042D591C" w14:textId="77777777" w:rsidR="002572EA" w:rsidRPr="00A05824" w:rsidRDefault="002572EA" w:rsidP="0031677B">
      <w:pPr>
        <w:pStyle w:val="Heading2"/>
        <w:spacing w:line="240" w:lineRule="auto"/>
        <w:rPr>
          <w:rFonts w:ascii="Arial" w:hAnsi="Arial" w:cs="Arial"/>
          <w:color w:val="000000"/>
          <w:sz w:val="20"/>
          <w:szCs w:val="16"/>
        </w:rPr>
      </w:pPr>
    </w:p>
    <w:p w14:paraId="5AC03FF7" w14:textId="77777777" w:rsidR="00FC36E7" w:rsidRDefault="00A05824" w:rsidP="00FC36E7">
      <w:pPr>
        <w:jc w:val="both"/>
        <w:rPr>
          <w:rFonts w:ascii="Arial" w:hAnsi="Arial" w:cs="Arial"/>
          <w:sz w:val="20"/>
          <w:szCs w:val="20"/>
        </w:rPr>
      </w:pPr>
      <w:r w:rsidRPr="001754D2">
        <w:rPr>
          <w:rFonts w:ascii="Arial" w:hAnsi="Arial" w:cs="Arial"/>
          <w:b/>
          <w:color w:val="000000"/>
          <w:sz w:val="20"/>
        </w:rPr>
        <w:t>Part 5B</w:t>
      </w:r>
      <w:r>
        <w:rPr>
          <w:rFonts w:ascii="Arial" w:hAnsi="Arial" w:cs="Arial"/>
          <w:bCs/>
          <w:color w:val="000000"/>
          <w:sz w:val="20"/>
        </w:rPr>
        <w:t xml:space="preserve"> (ss.144SB to 144SG) of the FVPA was inserted by Act No.11/2018 and commenced operation on 10/04/2018.  The object of </w:t>
      </w:r>
      <w:r w:rsidRPr="009949EC">
        <w:rPr>
          <w:rFonts w:ascii="Arial" w:hAnsi="Arial" w:cs="Arial"/>
          <w:sz w:val="20"/>
          <w:szCs w:val="20"/>
        </w:rPr>
        <w:t>Part 5</w:t>
      </w:r>
      <w:r>
        <w:rPr>
          <w:rFonts w:ascii="Arial" w:hAnsi="Arial" w:cs="Arial"/>
          <w:sz w:val="20"/>
          <w:szCs w:val="20"/>
        </w:rPr>
        <w:t>B</w:t>
      </w:r>
      <w:r w:rsidRPr="009949EC">
        <w:rPr>
          <w:rFonts w:ascii="Arial" w:hAnsi="Arial" w:cs="Arial"/>
          <w:sz w:val="20"/>
          <w:szCs w:val="20"/>
        </w:rPr>
        <w:t xml:space="preserve"> </w:t>
      </w:r>
      <w:r>
        <w:rPr>
          <w:rFonts w:ascii="Arial" w:hAnsi="Arial" w:cs="Arial"/>
          <w:sz w:val="20"/>
          <w:szCs w:val="20"/>
        </w:rPr>
        <w:t>is to provide for the lawful collection, use and disclosure of confidential information by specified persons and bodies for the purposes of facilitating the provision of services by Support and Safety Hubs in a way that gives precedence to safety and wellbeing over privacy.</w:t>
      </w:r>
    </w:p>
    <w:p w14:paraId="1C62DACC" w14:textId="77777777" w:rsidR="00A05824" w:rsidRDefault="00A05824" w:rsidP="00FC36E7">
      <w:pPr>
        <w:jc w:val="both"/>
        <w:rPr>
          <w:rFonts w:ascii="Arial" w:hAnsi="Arial" w:cs="Arial"/>
          <w:sz w:val="20"/>
          <w:szCs w:val="20"/>
        </w:rPr>
      </w:pPr>
    </w:p>
    <w:p w14:paraId="17708573" w14:textId="77777777" w:rsidR="00A05824" w:rsidRPr="009949EC" w:rsidRDefault="00A05824" w:rsidP="00FC36E7">
      <w:pPr>
        <w:jc w:val="both"/>
        <w:rPr>
          <w:rFonts w:ascii="Arial" w:hAnsi="Arial" w:cs="Arial"/>
          <w:sz w:val="20"/>
          <w:szCs w:val="20"/>
        </w:rPr>
      </w:pPr>
      <w:r>
        <w:rPr>
          <w:rFonts w:ascii="Arial" w:hAnsi="Arial" w:cs="Arial"/>
          <w:sz w:val="20"/>
          <w:szCs w:val="20"/>
        </w:rPr>
        <w:t>Support and Safety Hubs, also known as ‘The Orange Door’, help women, children and young people experienc</w:t>
      </w:r>
      <w:r w:rsidR="001754D2">
        <w:rPr>
          <w:rFonts w:ascii="Arial" w:hAnsi="Arial" w:cs="Arial"/>
          <w:sz w:val="20"/>
          <w:szCs w:val="20"/>
        </w:rPr>
        <w:t>ing</w:t>
      </w:r>
      <w:r>
        <w:rPr>
          <w:rFonts w:ascii="Arial" w:hAnsi="Arial" w:cs="Arial"/>
          <w:sz w:val="20"/>
          <w:szCs w:val="20"/>
        </w:rPr>
        <w:t xml:space="preserve"> family violence and families who need support with </w:t>
      </w:r>
      <w:r w:rsidR="00504206">
        <w:rPr>
          <w:rFonts w:ascii="Arial" w:hAnsi="Arial" w:cs="Arial"/>
          <w:sz w:val="20"/>
          <w:szCs w:val="20"/>
        </w:rPr>
        <w:t>the wellbeing and development of their children.  The Support and Safety Hubs also deliver perpetrator services, aimed at challenging and changing perpetrators’ behaviour.</w:t>
      </w:r>
    </w:p>
    <w:p w14:paraId="52BC4F3D" w14:textId="77777777" w:rsidR="00504206" w:rsidRDefault="00504206" w:rsidP="00504206">
      <w:pPr>
        <w:jc w:val="both"/>
        <w:rPr>
          <w:rFonts w:ascii="Arial" w:hAnsi="Arial" w:cs="Arial"/>
          <w:sz w:val="20"/>
          <w:szCs w:val="20"/>
        </w:rPr>
      </w:pPr>
    </w:p>
    <w:p w14:paraId="1D38B56C" w14:textId="77777777" w:rsidR="00504206" w:rsidRPr="00830AAE" w:rsidRDefault="00504206" w:rsidP="00504206">
      <w:pPr>
        <w:jc w:val="both"/>
        <w:rPr>
          <w:rFonts w:ascii="Arial" w:hAnsi="Arial" w:cs="Arial"/>
          <w:bCs/>
          <w:color w:val="000000"/>
          <w:sz w:val="20"/>
        </w:rPr>
      </w:pPr>
      <w:r>
        <w:rPr>
          <w:rFonts w:ascii="Arial" w:hAnsi="Arial" w:cs="Arial"/>
          <w:bCs/>
          <w:color w:val="000000"/>
          <w:sz w:val="20"/>
        </w:rPr>
        <w:t>Part 5</w:t>
      </w:r>
      <w:r w:rsidR="00324D61">
        <w:rPr>
          <w:rFonts w:ascii="Arial" w:hAnsi="Arial" w:cs="Arial"/>
          <w:bCs/>
          <w:color w:val="000000"/>
          <w:sz w:val="20"/>
        </w:rPr>
        <w:t>B</w:t>
      </w:r>
      <w:r>
        <w:rPr>
          <w:rFonts w:ascii="Arial" w:hAnsi="Arial" w:cs="Arial"/>
          <w:bCs/>
          <w:color w:val="000000"/>
          <w:sz w:val="20"/>
        </w:rPr>
        <w:t xml:space="preserve"> contains the following 3 Divisions:</w:t>
      </w:r>
    </w:p>
    <w:p w14:paraId="2394B70B" w14:textId="77777777" w:rsidR="00504206" w:rsidRPr="006A050F" w:rsidRDefault="00504206" w:rsidP="00DA0DE6">
      <w:pPr>
        <w:rPr>
          <w:rFonts w:ascii="Arial" w:hAnsi="Arial" w:cs="Arial"/>
          <w:color w:val="000000"/>
          <w:sz w:val="16"/>
        </w:rPr>
      </w:pPr>
    </w:p>
    <w:tbl>
      <w:tblPr>
        <w:tblW w:w="9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531"/>
        <w:gridCol w:w="6690"/>
      </w:tblGrid>
      <w:tr w:rsidR="00504206" w:rsidRPr="0099478A" w14:paraId="0A653D7D" w14:textId="77777777" w:rsidTr="00504206">
        <w:tc>
          <w:tcPr>
            <w:tcW w:w="1111" w:type="dxa"/>
            <w:shd w:val="clear" w:color="auto" w:fill="DDDDDD"/>
          </w:tcPr>
          <w:p w14:paraId="1B3EED6D" w14:textId="77777777" w:rsidR="00504206" w:rsidRPr="0099478A" w:rsidRDefault="00504206" w:rsidP="00DA0DE6">
            <w:pPr>
              <w:keepNext/>
              <w:keepLines/>
              <w:jc w:val="center"/>
              <w:rPr>
                <w:rFonts w:ascii="Arial" w:hAnsi="Arial" w:cs="Arial"/>
                <w:b/>
                <w:bCs/>
                <w:color w:val="000000"/>
                <w:sz w:val="20"/>
                <w:szCs w:val="32"/>
              </w:rPr>
            </w:pPr>
            <w:r w:rsidRPr="0099478A">
              <w:rPr>
                <w:rFonts w:ascii="Arial" w:hAnsi="Arial" w:cs="Arial"/>
                <w:b/>
                <w:bCs/>
                <w:color w:val="000000"/>
                <w:sz w:val="20"/>
                <w:szCs w:val="32"/>
              </w:rPr>
              <w:lastRenderedPageBreak/>
              <w:t>DIVISION</w:t>
            </w:r>
          </w:p>
        </w:tc>
        <w:tc>
          <w:tcPr>
            <w:tcW w:w="1531" w:type="dxa"/>
            <w:shd w:val="clear" w:color="auto" w:fill="DDDDDD"/>
          </w:tcPr>
          <w:p w14:paraId="58272C9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690" w:type="dxa"/>
            <w:shd w:val="clear" w:color="auto" w:fill="DDDDDD"/>
          </w:tcPr>
          <w:p w14:paraId="71E57277"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504206" w:rsidRPr="0099478A" w14:paraId="3DD931EE" w14:textId="77777777" w:rsidTr="00504206">
        <w:tc>
          <w:tcPr>
            <w:tcW w:w="1111" w:type="dxa"/>
          </w:tcPr>
          <w:p w14:paraId="68F49A6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531" w:type="dxa"/>
          </w:tcPr>
          <w:p w14:paraId="0AD56CB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SB</w:t>
            </w:r>
            <w:r w:rsidRPr="0099478A">
              <w:rPr>
                <w:rFonts w:ascii="Arial" w:hAnsi="Arial" w:cs="Arial"/>
                <w:b/>
                <w:bCs/>
                <w:color w:val="000000"/>
                <w:sz w:val="20"/>
                <w:szCs w:val="32"/>
              </w:rPr>
              <w:t>-144</w:t>
            </w:r>
            <w:r>
              <w:rPr>
                <w:rFonts w:ascii="Arial" w:hAnsi="Arial" w:cs="Arial"/>
                <w:b/>
                <w:bCs/>
                <w:color w:val="000000"/>
                <w:sz w:val="20"/>
                <w:szCs w:val="32"/>
              </w:rPr>
              <w:t>SC</w:t>
            </w:r>
          </w:p>
        </w:tc>
        <w:tc>
          <w:tcPr>
            <w:tcW w:w="6690" w:type="dxa"/>
          </w:tcPr>
          <w:p w14:paraId="38B97563"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Definitions &amp; meanings</w:t>
            </w:r>
          </w:p>
        </w:tc>
      </w:tr>
      <w:tr w:rsidR="00504206" w:rsidRPr="0099478A" w14:paraId="3574A76A" w14:textId="77777777" w:rsidTr="00504206">
        <w:tc>
          <w:tcPr>
            <w:tcW w:w="1111" w:type="dxa"/>
          </w:tcPr>
          <w:p w14:paraId="505D3E91"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531" w:type="dxa"/>
          </w:tcPr>
          <w:p w14:paraId="243628FA"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w:t>
            </w:r>
            <w:r w:rsidRPr="0099478A">
              <w:rPr>
                <w:rFonts w:ascii="Arial" w:hAnsi="Arial" w:cs="Arial"/>
                <w:b/>
                <w:bCs/>
                <w:color w:val="000000"/>
                <w:sz w:val="20"/>
                <w:szCs w:val="32"/>
              </w:rPr>
              <w:t>D</w:t>
            </w:r>
          </w:p>
        </w:tc>
        <w:tc>
          <w:tcPr>
            <w:tcW w:w="6690" w:type="dxa"/>
          </w:tcPr>
          <w:p w14:paraId="4CCED2AA" w14:textId="77777777" w:rsidR="00504206" w:rsidRPr="0099478A" w:rsidRDefault="00504206" w:rsidP="00EF0618">
            <w:pPr>
              <w:jc w:val="both"/>
              <w:rPr>
                <w:rFonts w:ascii="Arial" w:hAnsi="Arial" w:cs="Arial"/>
                <w:color w:val="000000"/>
                <w:sz w:val="20"/>
                <w:szCs w:val="32"/>
              </w:rPr>
            </w:pPr>
            <w:r>
              <w:rPr>
                <w:rFonts w:ascii="Arial" w:hAnsi="Arial" w:cs="Arial"/>
                <w:color w:val="000000"/>
                <w:sz w:val="20"/>
                <w:szCs w:val="32"/>
              </w:rPr>
              <w:t>Objects of Part 5B</w:t>
            </w:r>
          </w:p>
        </w:tc>
      </w:tr>
      <w:tr w:rsidR="00504206" w:rsidRPr="0099478A" w14:paraId="6BDFBCF2" w14:textId="77777777" w:rsidTr="00504206">
        <w:tc>
          <w:tcPr>
            <w:tcW w:w="1111" w:type="dxa"/>
          </w:tcPr>
          <w:p w14:paraId="5747575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531" w:type="dxa"/>
          </w:tcPr>
          <w:p w14:paraId="66ED6EAD"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SE</w:t>
            </w:r>
            <w:r w:rsidRPr="0099478A">
              <w:rPr>
                <w:rFonts w:ascii="Arial" w:hAnsi="Arial" w:cs="Arial"/>
                <w:b/>
                <w:bCs/>
                <w:color w:val="000000"/>
                <w:sz w:val="20"/>
                <w:szCs w:val="32"/>
              </w:rPr>
              <w:t>-144</w:t>
            </w:r>
            <w:r>
              <w:rPr>
                <w:rFonts w:ascii="Arial" w:hAnsi="Arial" w:cs="Arial"/>
                <w:b/>
                <w:bCs/>
                <w:color w:val="000000"/>
                <w:sz w:val="20"/>
                <w:szCs w:val="32"/>
              </w:rPr>
              <w:t>SG</w:t>
            </w:r>
          </w:p>
        </w:tc>
        <w:tc>
          <w:tcPr>
            <w:tcW w:w="6690" w:type="dxa"/>
          </w:tcPr>
          <w:p w14:paraId="3DBBE227"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Information sharin</w:t>
            </w:r>
            <w:r>
              <w:rPr>
                <w:rFonts w:ascii="Arial" w:hAnsi="Arial" w:cs="Arial"/>
                <w:color w:val="000000"/>
                <w:sz w:val="20"/>
                <w:szCs w:val="32"/>
              </w:rPr>
              <w:t>g</w:t>
            </w:r>
          </w:p>
        </w:tc>
      </w:tr>
    </w:tbl>
    <w:p w14:paraId="01607466" w14:textId="77777777" w:rsidR="00324D61" w:rsidRDefault="00324D61" w:rsidP="00324D61">
      <w:pPr>
        <w:jc w:val="both"/>
        <w:rPr>
          <w:rFonts w:ascii="Arial" w:hAnsi="Arial" w:cs="Arial"/>
          <w:sz w:val="20"/>
          <w:szCs w:val="20"/>
        </w:rPr>
      </w:pPr>
    </w:p>
    <w:p w14:paraId="6C5E107E" w14:textId="77777777" w:rsidR="00324D61" w:rsidRPr="00830AAE" w:rsidRDefault="00324D61" w:rsidP="00324D61">
      <w:pPr>
        <w:pStyle w:val="Heading2"/>
        <w:keepNext/>
        <w:keepLines/>
        <w:spacing w:line="240" w:lineRule="auto"/>
        <w:rPr>
          <w:rFonts w:ascii="Arial" w:hAnsi="Arial" w:cs="Arial"/>
          <w:b/>
          <w:bCs/>
          <w:color w:val="000000"/>
        </w:rPr>
      </w:pPr>
      <w:bookmarkStart w:id="628" w:name="_6FV.16_The_Family"/>
      <w:bookmarkStart w:id="629" w:name="B6FV16"/>
      <w:bookmarkEnd w:id="628"/>
      <w:bookmarkEnd w:id="629"/>
      <w:r w:rsidRPr="00830AAE">
        <w:rPr>
          <w:rFonts w:ascii="Arial" w:hAnsi="Arial" w:cs="Arial"/>
          <w:b/>
          <w:bCs/>
          <w:color w:val="000000"/>
        </w:rPr>
        <w:t>6FV.1</w:t>
      </w:r>
      <w:r>
        <w:rPr>
          <w:rFonts w:ascii="Arial" w:hAnsi="Arial" w:cs="Arial"/>
          <w:b/>
          <w:bCs/>
          <w:color w:val="000000"/>
        </w:rPr>
        <w:t>6</w:t>
      </w:r>
      <w:r w:rsidRPr="00830AAE">
        <w:rPr>
          <w:rFonts w:ascii="Arial" w:hAnsi="Arial" w:cs="Arial"/>
          <w:b/>
          <w:bCs/>
          <w:color w:val="000000"/>
        </w:rPr>
        <w:tab/>
      </w:r>
      <w:r>
        <w:rPr>
          <w:rFonts w:ascii="Arial" w:hAnsi="Arial" w:cs="Arial"/>
          <w:b/>
          <w:bCs/>
          <w:color w:val="000000"/>
        </w:rPr>
        <w:t>The Family Violence Risk Assessment &amp; Risk Management Framework</w:t>
      </w:r>
    </w:p>
    <w:p w14:paraId="6FABAEC1" w14:textId="77777777" w:rsidR="00EF0618" w:rsidRPr="00830AAE" w:rsidRDefault="00324D61" w:rsidP="00A55B0F">
      <w:pPr>
        <w:spacing w:before="120"/>
        <w:jc w:val="both"/>
        <w:rPr>
          <w:rFonts w:ascii="Arial" w:hAnsi="Arial" w:cs="Arial"/>
          <w:bCs/>
          <w:color w:val="000000"/>
          <w:sz w:val="20"/>
        </w:rPr>
      </w:pPr>
      <w:r>
        <w:rPr>
          <w:rFonts w:ascii="Arial" w:hAnsi="Arial" w:cs="Arial"/>
          <w:bCs/>
          <w:color w:val="000000"/>
          <w:sz w:val="20"/>
        </w:rPr>
        <w:t xml:space="preserve">Part </w:t>
      </w:r>
      <w:r w:rsidR="00EF0618">
        <w:rPr>
          <w:rFonts w:ascii="Arial" w:hAnsi="Arial" w:cs="Arial"/>
          <w:bCs/>
          <w:color w:val="000000"/>
          <w:sz w:val="20"/>
        </w:rPr>
        <w:t>11</w:t>
      </w:r>
      <w:r>
        <w:rPr>
          <w:rFonts w:ascii="Arial" w:hAnsi="Arial" w:cs="Arial"/>
          <w:bCs/>
          <w:color w:val="000000"/>
          <w:sz w:val="20"/>
        </w:rPr>
        <w:t xml:space="preserve"> (ss.1</w:t>
      </w:r>
      <w:r w:rsidR="00EF0618">
        <w:rPr>
          <w:rFonts w:ascii="Arial" w:hAnsi="Arial" w:cs="Arial"/>
          <w:bCs/>
          <w:color w:val="000000"/>
          <w:sz w:val="20"/>
        </w:rPr>
        <w:t>88</w:t>
      </w:r>
      <w:r>
        <w:rPr>
          <w:rFonts w:ascii="Arial" w:hAnsi="Arial" w:cs="Arial"/>
          <w:bCs/>
          <w:color w:val="000000"/>
          <w:sz w:val="20"/>
        </w:rPr>
        <w:t xml:space="preserve"> to 1</w:t>
      </w:r>
      <w:r w:rsidR="00EF0618">
        <w:rPr>
          <w:rFonts w:ascii="Arial" w:hAnsi="Arial" w:cs="Arial"/>
          <w:bCs/>
          <w:color w:val="000000"/>
          <w:sz w:val="20"/>
        </w:rPr>
        <w:t>96</w:t>
      </w:r>
      <w:r>
        <w:rPr>
          <w:rFonts w:ascii="Arial" w:hAnsi="Arial" w:cs="Arial"/>
          <w:bCs/>
          <w:color w:val="000000"/>
          <w:sz w:val="20"/>
        </w:rPr>
        <w:t xml:space="preserve">) of the FVPA was </w:t>
      </w:r>
      <w:r w:rsidR="00EF0618">
        <w:rPr>
          <w:rFonts w:ascii="Arial" w:hAnsi="Arial" w:cs="Arial"/>
          <w:bCs/>
          <w:color w:val="000000"/>
          <w:sz w:val="20"/>
        </w:rPr>
        <w:t xml:space="preserve">also </w:t>
      </w:r>
      <w:r>
        <w:rPr>
          <w:rFonts w:ascii="Arial" w:hAnsi="Arial" w:cs="Arial"/>
          <w:bCs/>
          <w:color w:val="000000"/>
          <w:sz w:val="20"/>
        </w:rPr>
        <w:t xml:space="preserve">inserted by Act No.23/2017 and commenced operation in February 2018.  </w:t>
      </w:r>
      <w:r w:rsidR="00EF0618">
        <w:rPr>
          <w:rFonts w:ascii="Arial" w:hAnsi="Arial" w:cs="Arial"/>
          <w:sz w:val="20"/>
          <w:szCs w:val="20"/>
        </w:rPr>
        <w:t>Section 189 permits the Minister at any time to approve a Family Violence Risk Assessment and Risk Management Framework.  Section 190 obliges a body that provides services relevant to family violence risk management to ensure that its relevant policies, procedures, practice guidance and tools align with the Framework approved by the Minister.</w:t>
      </w:r>
    </w:p>
    <w:p w14:paraId="285C0698" w14:textId="77777777" w:rsidR="00A42370" w:rsidRDefault="00A42370" w:rsidP="00A42370">
      <w:pPr>
        <w:jc w:val="both"/>
        <w:rPr>
          <w:rFonts w:ascii="Arial" w:hAnsi="Arial" w:cs="Arial"/>
          <w:sz w:val="20"/>
          <w:szCs w:val="20"/>
        </w:rPr>
      </w:pPr>
    </w:p>
    <w:p w14:paraId="6D75BF05" w14:textId="77777777" w:rsidR="00A42370" w:rsidRPr="00830AAE" w:rsidRDefault="00A42370" w:rsidP="00A42370">
      <w:pPr>
        <w:pStyle w:val="Heading2"/>
        <w:keepNext/>
        <w:keepLines/>
        <w:spacing w:line="240" w:lineRule="auto"/>
        <w:rPr>
          <w:rFonts w:ascii="Arial" w:hAnsi="Arial" w:cs="Arial"/>
          <w:b/>
          <w:bCs/>
          <w:color w:val="000000"/>
        </w:rPr>
      </w:pPr>
      <w:bookmarkStart w:id="630" w:name="_6FV.17_Own_motion"/>
      <w:bookmarkStart w:id="631" w:name="_6FV.17_Court’s_own"/>
      <w:bookmarkStart w:id="632" w:name="B6FV17"/>
      <w:bookmarkEnd w:id="630"/>
      <w:bookmarkEnd w:id="631"/>
      <w:bookmarkEnd w:id="632"/>
      <w:r w:rsidRPr="00830AAE">
        <w:rPr>
          <w:rFonts w:ascii="Arial" w:hAnsi="Arial" w:cs="Arial"/>
          <w:b/>
          <w:bCs/>
          <w:color w:val="000000"/>
        </w:rPr>
        <w:t>6FV.1</w:t>
      </w:r>
      <w:r>
        <w:rPr>
          <w:rFonts w:ascii="Arial" w:hAnsi="Arial" w:cs="Arial"/>
          <w:b/>
          <w:bCs/>
          <w:color w:val="000000"/>
        </w:rPr>
        <w:t>7</w:t>
      </w:r>
      <w:r w:rsidRPr="00830AAE">
        <w:rPr>
          <w:rFonts w:ascii="Arial" w:hAnsi="Arial" w:cs="Arial"/>
          <w:b/>
          <w:bCs/>
          <w:color w:val="000000"/>
        </w:rPr>
        <w:tab/>
      </w:r>
      <w:r w:rsidR="00CA5A89">
        <w:rPr>
          <w:rFonts w:ascii="Arial" w:hAnsi="Arial" w:cs="Arial"/>
          <w:b/>
          <w:bCs/>
          <w:color w:val="000000"/>
        </w:rPr>
        <w:t>Court’s o</w:t>
      </w:r>
      <w:r>
        <w:rPr>
          <w:rFonts w:ascii="Arial" w:hAnsi="Arial" w:cs="Arial"/>
          <w:b/>
          <w:bCs/>
          <w:color w:val="000000"/>
        </w:rPr>
        <w:t>wn motion interim orders in bail or criminal proceedings</w:t>
      </w:r>
    </w:p>
    <w:p w14:paraId="592E1FCC" w14:textId="77777777" w:rsidR="00A42370" w:rsidRDefault="00A55B0F" w:rsidP="00A55B0F">
      <w:pPr>
        <w:pStyle w:val="Heading2"/>
        <w:spacing w:before="120" w:line="240" w:lineRule="auto"/>
        <w:rPr>
          <w:rFonts w:ascii="Arial" w:hAnsi="Arial" w:cs="Arial"/>
          <w:bCs/>
          <w:color w:val="000000"/>
          <w:sz w:val="20"/>
        </w:rPr>
      </w:pPr>
      <w:r>
        <w:rPr>
          <w:rFonts w:ascii="Arial" w:hAnsi="Arial" w:cs="Arial"/>
          <w:bCs/>
          <w:color w:val="000000"/>
          <w:sz w:val="20"/>
        </w:rPr>
        <w:t>Division 2A of Part 4 (ss.60A-60L) of the FVPA was inserted by Act No.33/2018 and commenced operation on 10 December 2019.  It empowers a court hearing a bail application</w:t>
      </w:r>
      <w:r w:rsidR="00AC0566">
        <w:rPr>
          <w:rFonts w:ascii="Arial" w:hAnsi="Arial" w:cs="Arial"/>
          <w:bCs/>
          <w:color w:val="000000"/>
          <w:sz w:val="20"/>
        </w:rPr>
        <w:t>, an appeal relating to bail or a criminal proceeding to make an interim family violence order against an accused to protect a family member of the accused if the court is satisfied, on the balance of probabilities, that the interim order is necessary to ensure the safety of the family member pending a decision about a final order.</w:t>
      </w:r>
    </w:p>
    <w:p w14:paraId="5986AE0C" w14:textId="77777777" w:rsidR="00F74289" w:rsidRPr="00830AAE" w:rsidRDefault="00F74289" w:rsidP="00F74289">
      <w:pPr>
        <w:spacing w:before="120"/>
        <w:jc w:val="both"/>
        <w:rPr>
          <w:rFonts w:ascii="Arial" w:hAnsi="Arial" w:cs="Arial"/>
          <w:bCs/>
          <w:color w:val="000000"/>
          <w:sz w:val="20"/>
        </w:rPr>
      </w:pPr>
      <w:r>
        <w:rPr>
          <w:rFonts w:ascii="Arial" w:hAnsi="Arial" w:cs="Arial"/>
          <w:bCs/>
          <w:color w:val="000000"/>
          <w:sz w:val="20"/>
        </w:rPr>
        <w:t>Division 2A contains the following 12 sections:</w:t>
      </w:r>
    </w:p>
    <w:p w14:paraId="1ECFF381" w14:textId="77777777" w:rsidR="00F74289" w:rsidRPr="006A050F" w:rsidRDefault="00F74289" w:rsidP="00F74289">
      <w:pPr>
        <w:pBdr>
          <w:bottom w:val="single" w:sz="4" w:space="1" w:color="auto"/>
        </w:pBdr>
        <w:rPr>
          <w:rFonts w:ascii="Arial" w:hAnsi="Arial" w:cs="Arial"/>
          <w:color w:val="000000"/>
          <w:sz w:val="16"/>
        </w:rPr>
      </w:pPr>
    </w:p>
    <w:tbl>
      <w:tblPr>
        <w:tblW w:w="9072"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0"/>
        <w:gridCol w:w="7602"/>
      </w:tblGrid>
      <w:tr w:rsidR="00F74289" w:rsidRPr="0099478A" w14:paraId="3802CFA8" w14:textId="77777777" w:rsidTr="00F74289">
        <w:tc>
          <w:tcPr>
            <w:tcW w:w="1474" w:type="dxa"/>
            <w:shd w:val="clear" w:color="auto" w:fill="DDDDDD"/>
          </w:tcPr>
          <w:p w14:paraId="2ABD59FB"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7710" w:type="dxa"/>
            <w:shd w:val="clear" w:color="auto" w:fill="DDDDDD"/>
          </w:tcPr>
          <w:p w14:paraId="3D31BBEA"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F74289" w:rsidRPr="0099478A" w14:paraId="21BD6944" w14:textId="77777777" w:rsidTr="00F74289">
        <w:tc>
          <w:tcPr>
            <w:tcW w:w="1474" w:type="dxa"/>
          </w:tcPr>
          <w:p w14:paraId="5EE53D17"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60A</w:t>
            </w:r>
          </w:p>
        </w:tc>
        <w:tc>
          <w:tcPr>
            <w:tcW w:w="7710" w:type="dxa"/>
          </w:tcPr>
          <w:p w14:paraId="1B658C20" w14:textId="77777777" w:rsidR="00F74289" w:rsidRPr="0099478A" w:rsidRDefault="00F74289" w:rsidP="00F74289">
            <w:pPr>
              <w:jc w:val="both"/>
              <w:rPr>
                <w:rFonts w:ascii="Arial" w:hAnsi="Arial" w:cs="Arial"/>
                <w:color w:val="000000"/>
                <w:sz w:val="20"/>
                <w:szCs w:val="32"/>
              </w:rPr>
            </w:pPr>
            <w:r w:rsidRPr="0099478A">
              <w:rPr>
                <w:rFonts w:ascii="Arial" w:hAnsi="Arial" w:cs="Arial"/>
                <w:color w:val="000000"/>
                <w:sz w:val="20"/>
                <w:szCs w:val="32"/>
              </w:rPr>
              <w:t xml:space="preserve">Definition </w:t>
            </w:r>
            <w:r>
              <w:rPr>
                <w:rFonts w:ascii="Arial" w:hAnsi="Arial" w:cs="Arial"/>
                <w:color w:val="000000"/>
                <w:sz w:val="20"/>
                <w:szCs w:val="32"/>
              </w:rPr>
              <w:t>of application or appeal relating to bail</w:t>
            </w:r>
          </w:p>
        </w:tc>
      </w:tr>
      <w:tr w:rsidR="00F74289" w:rsidRPr="0099478A" w14:paraId="2BD18995" w14:textId="77777777" w:rsidTr="00F74289">
        <w:tc>
          <w:tcPr>
            <w:tcW w:w="1474" w:type="dxa"/>
          </w:tcPr>
          <w:p w14:paraId="7A7C0DA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60B</w:t>
            </w:r>
          </w:p>
        </w:tc>
        <w:tc>
          <w:tcPr>
            <w:tcW w:w="7710" w:type="dxa"/>
          </w:tcPr>
          <w:p w14:paraId="042573A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hearing application or appeal re bail may make own motion interim order</w:t>
            </w:r>
          </w:p>
        </w:tc>
      </w:tr>
      <w:tr w:rsidR="00F74289" w:rsidRPr="0099478A" w14:paraId="42C28B62" w14:textId="77777777" w:rsidTr="00F74289">
        <w:tc>
          <w:tcPr>
            <w:tcW w:w="1474" w:type="dxa"/>
          </w:tcPr>
          <w:p w14:paraId="2097E56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60C</w:t>
            </w:r>
          </w:p>
        </w:tc>
        <w:tc>
          <w:tcPr>
            <w:tcW w:w="7710" w:type="dxa"/>
          </w:tcPr>
          <w:p w14:paraId="7E489D2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may make interim order on own motion in a criminal proceeding</w:t>
            </w:r>
          </w:p>
        </w:tc>
      </w:tr>
      <w:tr w:rsidR="00F74289" w:rsidRPr="0099478A" w14:paraId="0CB8B689" w14:textId="77777777" w:rsidTr="00F74289">
        <w:tc>
          <w:tcPr>
            <w:tcW w:w="1474" w:type="dxa"/>
          </w:tcPr>
          <w:p w14:paraId="3C6A05BE"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60D</w:t>
            </w:r>
          </w:p>
        </w:tc>
        <w:tc>
          <w:tcPr>
            <w:tcW w:w="7710" w:type="dxa"/>
          </w:tcPr>
          <w:p w14:paraId="4A6B2D6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Prosecutor not a party to proceeding for interim order</w:t>
            </w:r>
          </w:p>
        </w:tc>
      </w:tr>
      <w:tr w:rsidR="00F74289" w:rsidRPr="0099478A" w14:paraId="692558FC" w14:textId="77777777" w:rsidTr="00F74289">
        <w:tc>
          <w:tcPr>
            <w:tcW w:w="1474" w:type="dxa"/>
          </w:tcPr>
          <w:p w14:paraId="253F6682"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60E</w:t>
            </w:r>
          </w:p>
        </w:tc>
        <w:tc>
          <w:tcPr>
            <w:tcW w:w="7710" w:type="dxa"/>
          </w:tcPr>
          <w:p w14:paraId="0C4C60A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Material before the court for making interim orders under Division 2A</w:t>
            </w:r>
          </w:p>
        </w:tc>
      </w:tr>
      <w:tr w:rsidR="00F74289" w:rsidRPr="0099478A" w14:paraId="15121AC6" w14:textId="77777777" w:rsidTr="00F74289">
        <w:tc>
          <w:tcPr>
            <w:tcW w:w="1474" w:type="dxa"/>
          </w:tcPr>
          <w:p w14:paraId="58D3A5B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60F</w:t>
            </w:r>
          </w:p>
        </w:tc>
        <w:tc>
          <w:tcPr>
            <w:tcW w:w="7710" w:type="dxa"/>
          </w:tcPr>
          <w:p w14:paraId="4A896C7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to protect child if interim order made under ss.60B or 60C</w:t>
            </w:r>
          </w:p>
        </w:tc>
      </w:tr>
      <w:tr w:rsidR="00F74289" w:rsidRPr="0099478A" w14:paraId="4E50EF56" w14:textId="77777777" w:rsidTr="00F74289">
        <w:tc>
          <w:tcPr>
            <w:tcW w:w="1474" w:type="dxa"/>
          </w:tcPr>
          <w:p w14:paraId="7299CAB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60G</w:t>
            </w:r>
          </w:p>
        </w:tc>
        <w:tc>
          <w:tcPr>
            <w:tcW w:w="7710" w:type="dxa"/>
          </w:tcPr>
          <w:p w14:paraId="11037FF7"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Oral explanation of interim order</w:t>
            </w:r>
          </w:p>
        </w:tc>
      </w:tr>
      <w:tr w:rsidR="00F74289" w:rsidRPr="0099478A" w14:paraId="7FFA3FD0" w14:textId="77777777" w:rsidTr="00F74289">
        <w:tc>
          <w:tcPr>
            <w:tcW w:w="1474" w:type="dxa"/>
            <w:tcBorders>
              <w:bottom w:val="single" w:sz="12" w:space="0" w:color="auto"/>
            </w:tcBorders>
          </w:tcPr>
          <w:p w14:paraId="11FA907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60H</w:t>
            </w:r>
          </w:p>
        </w:tc>
        <w:tc>
          <w:tcPr>
            <w:tcW w:w="7710" w:type="dxa"/>
            <w:tcBorders>
              <w:bottom w:val="single" w:sz="12" w:space="0" w:color="auto"/>
            </w:tcBorders>
          </w:tcPr>
          <w:p w14:paraId="5484A6A7"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Documents to be given to adult accused who is before the court</w:t>
            </w:r>
          </w:p>
        </w:tc>
      </w:tr>
      <w:tr w:rsidR="00F74289" w:rsidRPr="0099478A" w14:paraId="316AF2DA"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3E6F050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60I</w:t>
            </w:r>
          </w:p>
        </w:tc>
        <w:tc>
          <w:tcPr>
            <w:tcW w:w="7710" w:type="dxa"/>
            <w:tcBorders>
              <w:top w:val="single" w:sz="12" w:space="0" w:color="auto"/>
              <w:left w:val="single" w:sz="12" w:space="0" w:color="auto"/>
              <w:bottom w:val="single" w:sz="12" w:space="0" w:color="auto"/>
              <w:right w:val="single" w:sz="12" w:space="0" w:color="auto"/>
            </w:tcBorders>
          </w:tcPr>
          <w:p w14:paraId="442097C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Service of interim order and other documents</w:t>
            </w:r>
          </w:p>
        </w:tc>
      </w:tr>
      <w:tr w:rsidR="00F74289" w:rsidRPr="0099478A" w14:paraId="48EF6E24"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EF354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60J</w:t>
            </w:r>
          </w:p>
        </w:tc>
        <w:tc>
          <w:tcPr>
            <w:tcW w:w="7710" w:type="dxa"/>
            <w:tcBorders>
              <w:top w:val="single" w:sz="12" w:space="0" w:color="auto"/>
              <w:left w:val="single" w:sz="12" w:space="0" w:color="auto"/>
              <w:bottom w:val="single" w:sz="12" w:space="0" w:color="auto"/>
              <w:right w:val="single" w:sz="12" w:space="0" w:color="auto"/>
            </w:tcBorders>
          </w:tcPr>
          <w:p w14:paraId="080F2AF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taken to be an application for a FV intervention order and treated as an application under the FVPA</w:t>
            </w:r>
            <w:r w:rsidR="000736CF">
              <w:rPr>
                <w:rFonts w:ascii="Arial" w:hAnsi="Arial" w:cs="Arial"/>
                <w:color w:val="000000"/>
                <w:sz w:val="20"/>
                <w:szCs w:val="32"/>
              </w:rPr>
              <w:t xml:space="preserve"> with the Chief Commissioner of Police taken as the applicant</w:t>
            </w:r>
          </w:p>
        </w:tc>
      </w:tr>
      <w:tr w:rsidR="00F74289" w:rsidRPr="0099478A" w14:paraId="36F8094D"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246127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60K</w:t>
            </w:r>
          </w:p>
        </w:tc>
        <w:tc>
          <w:tcPr>
            <w:tcW w:w="7710" w:type="dxa"/>
            <w:tcBorders>
              <w:top w:val="single" w:sz="12" w:space="0" w:color="auto"/>
              <w:left w:val="single" w:sz="12" w:space="0" w:color="auto"/>
              <w:bottom w:val="single" w:sz="12" w:space="0" w:color="auto"/>
              <w:right w:val="single" w:sz="12" w:space="0" w:color="auto"/>
            </w:tcBorders>
          </w:tcPr>
          <w:p w14:paraId="3E46A36B"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orders made by Supreme or County Court to be transferred to Magistrates’ or Children’s Court for final determination</w:t>
            </w:r>
          </w:p>
        </w:tc>
      </w:tr>
      <w:tr w:rsidR="00F74289" w:rsidRPr="0099478A" w14:paraId="23D54FC0"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489A91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60L</w:t>
            </w:r>
          </w:p>
        </w:tc>
        <w:tc>
          <w:tcPr>
            <w:tcW w:w="7710" w:type="dxa"/>
            <w:tcBorders>
              <w:top w:val="single" w:sz="12" w:space="0" w:color="auto"/>
              <w:left w:val="single" w:sz="12" w:space="0" w:color="auto"/>
              <w:bottom w:val="single" w:sz="12" w:space="0" w:color="auto"/>
              <w:right w:val="single" w:sz="12" w:space="0" w:color="auto"/>
            </w:tcBorders>
          </w:tcPr>
          <w:p w14:paraId="102984B8"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Mention date and hearing for </w:t>
            </w:r>
            <w:r w:rsidR="003D0556">
              <w:rPr>
                <w:rFonts w:ascii="Arial" w:hAnsi="Arial" w:cs="Arial"/>
                <w:color w:val="000000"/>
                <w:sz w:val="20"/>
                <w:szCs w:val="32"/>
              </w:rPr>
              <w:t xml:space="preserve">proceeding for </w:t>
            </w:r>
            <w:r>
              <w:rPr>
                <w:rFonts w:ascii="Arial" w:hAnsi="Arial" w:cs="Arial"/>
                <w:color w:val="000000"/>
                <w:sz w:val="20"/>
                <w:szCs w:val="32"/>
              </w:rPr>
              <w:t>final order</w:t>
            </w:r>
          </w:p>
        </w:tc>
      </w:tr>
    </w:tbl>
    <w:p w14:paraId="49614879" w14:textId="77777777" w:rsidR="007A19BC" w:rsidRDefault="007A19BC" w:rsidP="007A19BC">
      <w:pPr>
        <w:jc w:val="both"/>
        <w:rPr>
          <w:rFonts w:ascii="Arial" w:hAnsi="Arial" w:cs="Arial"/>
          <w:sz w:val="20"/>
          <w:szCs w:val="20"/>
        </w:rPr>
      </w:pPr>
    </w:p>
    <w:p w14:paraId="34262DFD" w14:textId="77777777" w:rsidR="007A19BC" w:rsidRPr="007A19BC" w:rsidRDefault="007A19BC" w:rsidP="007A19BC">
      <w:pPr>
        <w:pStyle w:val="Heading2"/>
        <w:keepNext/>
        <w:keepLines/>
        <w:widowControl/>
        <w:spacing w:line="240" w:lineRule="auto"/>
        <w:rPr>
          <w:rFonts w:ascii="Arial" w:hAnsi="Arial" w:cs="Arial"/>
          <w:b/>
          <w:bCs/>
          <w:color w:val="000000"/>
          <w:szCs w:val="24"/>
        </w:rPr>
      </w:pPr>
      <w:bookmarkStart w:id="633" w:name="_6FV.18_Family_Violence"/>
      <w:bookmarkEnd w:id="633"/>
      <w:r w:rsidRPr="007A19BC">
        <w:rPr>
          <w:rFonts w:ascii="Arial" w:hAnsi="Arial" w:cs="Arial"/>
          <w:b/>
          <w:bCs/>
          <w:color w:val="000000"/>
          <w:szCs w:val="24"/>
        </w:rPr>
        <w:t>6FV.18</w:t>
      </w:r>
      <w:r w:rsidRPr="007A19BC">
        <w:rPr>
          <w:rFonts w:ascii="Arial" w:hAnsi="Arial" w:cs="Arial"/>
          <w:b/>
          <w:bCs/>
          <w:color w:val="000000"/>
          <w:szCs w:val="24"/>
        </w:rPr>
        <w:tab/>
        <w:t xml:space="preserve">Family Violence </w:t>
      </w:r>
      <w:r w:rsidR="00BC551D">
        <w:rPr>
          <w:rFonts w:ascii="Arial" w:hAnsi="Arial" w:cs="Arial"/>
          <w:b/>
          <w:bCs/>
          <w:color w:val="000000"/>
          <w:szCs w:val="24"/>
        </w:rPr>
        <w:t>related service</w:t>
      </w:r>
      <w:r w:rsidRPr="007A19BC">
        <w:rPr>
          <w:rFonts w:ascii="Arial" w:hAnsi="Arial" w:cs="Arial"/>
          <w:b/>
          <w:bCs/>
          <w:color w:val="000000"/>
          <w:szCs w:val="24"/>
        </w:rPr>
        <w:t>s at Melbourne Children’s Court</w:t>
      </w:r>
    </w:p>
    <w:p w14:paraId="37BF0932" w14:textId="77777777" w:rsidR="007A19BC" w:rsidRDefault="007A19BC" w:rsidP="007A19BC">
      <w:pPr>
        <w:pStyle w:val="Heading3"/>
        <w:keepNext/>
        <w:keepLines/>
        <w:widowControl/>
        <w:tabs>
          <w:tab w:val="left" w:pos="170"/>
        </w:tabs>
        <w:spacing w:line="240" w:lineRule="auto"/>
        <w:rPr>
          <w:rFonts w:ascii="Arial" w:hAnsi="Arial" w:cs="Arial"/>
          <w:b/>
          <w:bCs/>
          <w:color w:val="000000"/>
          <w:sz w:val="20"/>
        </w:rPr>
      </w:pPr>
    </w:p>
    <w:p w14:paraId="36D0852D" w14:textId="77777777" w:rsidR="007A19BC" w:rsidRPr="00830AAE" w:rsidRDefault="007A19BC" w:rsidP="007A19BC">
      <w:pPr>
        <w:pStyle w:val="Heading3"/>
        <w:keepNext/>
        <w:keepLines/>
        <w:tabs>
          <w:tab w:val="left" w:pos="170"/>
        </w:tabs>
        <w:spacing w:after="120" w:line="240" w:lineRule="auto"/>
        <w:rPr>
          <w:rFonts w:ascii="Arial" w:hAnsi="Arial" w:cs="Arial"/>
          <w:b/>
          <w:bCs/>
          <w:color w:val="000000"/>
          <w:sz w:val="20"/>
          <w:lang w:val="en-AU"/>
        </w:rPr>
      </w:pPr>
      <w:bookmarkStart w:id="634" w:name="_6FV.18.1_Family_Violence"/>
      <w:bookmarkEnd w:id="634"/>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Family Violence Practitioner</w:t>
      </w:r>
    </w:p>
    <w:p w14:paraId="7891EA28" w14:textId="77777777" w:rsidR="002D7554" w:rsidRDefault="00BC551D" w:rsidP="007A19BC">
      <w:pPr>
        <w:spacing w:before="120"/>
        <w:jc w:val="both"/>
        <w:rPr>
          <w:rFonts w:ascii="Arial" w:hAnsi="Arial" w:cs="Arial"/>
          <w:color w:val="000000"/>
          <w:sz w:val="20"/>
        </w:rPr>
      </w:pPr>
      <w:r w:rsidRPr="00BC551D">
        <w:rPr>
          <w:rFonts w:ascii="Arial" w:hAnsi="Arial" w:cs="Arial"/>
          <w:b/>
          <w:bCs/>
          <w:color w:val="000000"/>
          <w:sz w:val="20"/>
          <w:u w:val="single"/>
        </w:rPr>
        <w:t>Role</w:t>
      </w:r>
      <w:r>
        <w:rPr>
          <w:rFonts w:ascii="Arial" w:hAnsi="Arial" w:cs="Arial"/>
          <w:color w:val="000000"/>
          <w:sz w:val="20"/>
        </w:rPr>
        <w:t xml:space="preserve">: A Family Violence Practitioner is a specialist court-employed staff </w:t>
      </w:r>
      <w:r w:rsidR="002D7554">
        <w:rPr>
          <w:rFonts w:ascii="Arial" w:hAnsi="Arial" w:cs="Arial"/>
          <w:color w:val="000000"/>
          <w:sz w:val="20"/>
        </w:rPr>
        <w:t xml:space="preserve">member available to </w:t>
      </w:r>
      <w:r>
        <w:rPr>
          <w:rFonts w:ascii="Arial" w:hAnsi="Arial" w:cs="Arial"/>
          <w:color w:val="000000"/>
          <w:sz w:val="20"/>
        </w:rPr>
        <w:t xml:space="preserve">provide non-legal support and assistance – not legal advice – to individuals participating in both physical and online hearings for family violence related proceedings at Melbourne Children’s Court.  </w:t>
      </w:r>
    </w:p>
    <w:p w14:paraId="10D1066E" w14:textId="77777777" w:rsidR="002D7554" w:rsidRDefault="002D7554" w:rsidP="002D7554">
      <w:pPr>
        <w:spacing w:before="120"/>
        <w:jc w:val="both"/>
        <w:rPr>
          <w:rFonts w:ascii="Arial" w:hAnsi="Arial" w:cs="Arial"/>
          <w:color w:val="000000"/>
          <w:sz w:val="20"/>
        </w:rPr>
      </w:pPr>
      <w:r w:rsidRPr="002D7554">
        <w:rPr>
          <w:rFonts w:ascii="Arial" w:hAnsi="Arial" w:cs="Arial"/>
          <w:b/>
          <w:bCs/>
          <w:color w:val="000000"/>
          <w:sz w:val="20"/>
          <w:u w:val="single"/>
        </w:rPr>
        <w:t>Eligibility for assistance</w:t>
      </w:r>
      <w:r>
        <w:rPr>
          <w:rFonts w:ascii="Arial" w:hAnsi="Arial" w:cs="Arial"/>
          <w:color w:val="000000"/>
          <w:sz w:val="20"/>
        </w:rPr>
        <w:t xml:space="preserve">:  </w:t>
      </w:r>
      <w:r w:rsidR="00BC551D">
        <w:rPr>
          <w:rFonts w:ascii="Arial" w:hAnsi="Arial" w:cs="Arial"/>
          <w:color w:val="000000"/>
          <w:sz w:val="20"/>
        </w:rPr>
        <w:t xml:space="preserve">Assistance can be provided to individuals </w:t>
      </w:r>
      <w:r>
        <w:rPr>
          <w:rFonts w:ascii="Arial" w:hAnsi="Arial" w:cs="Arial"/>
          <w:color w:val="000000"/>
          <w:sz w:val="20"/>
        </w:rPr>
        <w:t xml:space="preserve">in the following categories who are either </w:t>
      </w:r>
      <w:r w:rsidR="00BC551D" w:rsidRPr="002D7554">
        <w:rPr>
          <w:rFonts w:ascii="Arial" w:hAnsi="Arial" w:cs="Arial"/>
          <w:i/>
          <w:iCs/>
          <w:color w:val="000000"/>
          <w:sz w:val="20"/>
        </w:rPr>
        <w:t>experiencing</w:t>
      </w:r>
      <w:r w:rsidR="00BC551D">
        <w:rPr>
          <w:rFonts w:ascii="Arial" w:hAnsi="Arial" w:cs="Arial"/>
          <w:color w:val="000000"/>
          <w:sz w:val="20"/>
        </w:rPr>
        <w:t xml:space="preserve"> or </w:t>
      </w:r>
      <w:r w:rsidR="00BC551D" w:rsidRPr="002D7554">
        <w:rPr>
          <w:rFonts w:ascii="Arial" w:hAnsi="Arial" w:cs="Arial"/>
          <w:i/>
          <w:iCs/>
          <w:color w:val="000000"/>
          <w:sz w:val="20"/>
        </w:rPr>
        <w:t>using</w:t>
      </w:r>
      <w:r w:rsidR="00BC551D">
        <w:rPr>
          <w:rFonts w:ascii="Arial" w:hAnsi="Arial" w:cs="Arial"/>
          <w:color w:val="000000"/>
          <w:sz w:val="20"/>
        </w:rPr>
        <w:t xml:space="preserve"> family violence</w:t>
      </w:r>
      <w:r>
        <w:rPr>
          <w:rFonts w:ascii="Arial" w:hAnsi="Arial" w:cs="Arial"/>
          <w:color w:val="000000"/>
          <w:sz w:val="20"/>
        </w:rPr>
        <w:t>:</w:t>
      </w:r>
    </w:p>
    <w:p w14:paraId="3DF07437" w14:textId="77777777" w:rsidR="002D7554" w:rsidRPr="007C5ECA"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affected family members named on a family violence intervention order [‘FVIO’];</w:t>
      </w:r>
    </w:p>
    <w:p w14:paraId="4CA73C0B"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respondents named on an FVIO;</w:t>
      </w:r>
    </w:p>
    <w:p w14:paraId="46B75893"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adolescents changed with FV-related offending;</w:t>
      </w:r>
    </w:p>
    <w:p w14:paraId="02CDCC6F" w14:textId="77777777" w:rsid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adults and children in child protection proceedings who are also parties to a related FVIO proceeding;</w:t>
      </w:r>
    </w:p>
    <w:p w14:paraId="2C286750" w14:textId="77777777" w:rsidR="002E6492" w:rsidRP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parents of children named on an FVIO.</w:t>
      </w:r>
    </w:p>
    <w:p w14:paraId="25102941" w14:textId="77777777" w:rsidR="002D7554" w:rsidRPr="00F361F1" w:rsidRDefault="002E6492" w:rsidP="002E6492">
      <w:pPr>
        <w:jc w:val="both"/>
        <w:rPr>
          <w:rFonts w:ascii="Arial" w:hAnsi="Arial" w:cs="Arial"/>
          <w:b/>
          <w:bCs/>
          <w:color w:val="000000"/>
          <w:sz w:val="20"/>
          <w:u w:val="single"/>
        </w:rPr>
      </w:pPr>
      <w:r>
        <w:rPr>
          <w:rFonts w:ascii="Arial" w:hAnsi="Arial" w:cs="Arial"/>
          <w:color w:val="000000"/>
          <w:sz w:val="20"/>
        </w:rPr>
        <w:t xml:space="preserve">In addition, assistance can be provided to any </w:t>
      </w:r>
      <w:r w:rsidR="002D7554">
        <w:rPr>
          <w:rFonts w:ascii="Arial" w:hAnsi="Arial" w:cs="Arial"/>
          <w:color w:val="000000"/>
          <w:sz w:val="20"/>
        </w:rPr>
        <w:t>individual at the direction of a magistrate.</w:t>
      </w:r>
    </w:p>
    <w:p w14:paraId="780B6E23"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t>Referrals</w:t>
      </w:r>
      <w:r>
        <w:rPr>
          <w:rFonts w:ascii="Arial" w:hAnsi="Arial" w:cs="Arial"/>
          <w:color w:val="000000"/>
          <w:sz w:val="20"/>
        </w:rPr>
        <w:t>:  Referrals can be made before, during or after a hearing and can come from a wide range of sources including:</w:t>
      </w:r>
    </w:p>
    <w:p w14:paraId="698D3883"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magistrates, court staff and legal practitioners;</w:t>
      </w:r>
    </w:p>
    <w:p w14:paraId="69BDE6E8"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lastRenderedPageBreak/>
        <w:t>Victoria Police, DFFH child protection and Youth Justice;</w:t>
      </w:r>
    </w:p>
    <w:p w14:paraId="35505302" w14:textId="77777777" w:rsidR="00F361F1" w:rsidRPr="002E6492"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family violence and other support services.</w:t>
      </w:r>
    </w:p>
    <w:p w14:paraId="658D4FD0"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t>Available services</w:t>
      </w:r>
      <w:r>
        <w:rPr>
          <w:rFonts w:ascii="Arial" w:hAnsi="Arial" w:cs="Arial"/>
          <w:color w:val="000000"/>
          <w:sz w:val="20"/>
        </w:rPr>
        <w:t xml:space="preserve">:  </w:t>
      </w:r>
      <w:r w:rsidR="00477D0C">
        <w:rPr>
          <w:rFonts w:ascii="Arial" w:hAnsi="Arial" w:cs="Arial"/>
          <w:color w:val="000000"/>
          <w:sz w:val="20"/>
        </w:rPr>
        <w:t>The family violence practitioner can:</w:t>
      </w:r>
    </w:p>
    <w:p w14:paraId="793BC17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complete risk assessments to determine immediate and long-term safety needs of individuals experiencing violence;</w:t>
      </w:r>
    </w:p>
    <w:p w14:paraId="0479E972"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develop safety plans for home, attending court buildings and participating in physical and online hearings;</w:t>
      </w:r>
    </w:p>
    <w:p w14:paraId="53FD6D9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assist young people, parents and adults to access and navigate the court system regarding FVIOs and explain the court system around FVIOs;</w:t>
      </w:r>
    </w:p>
    <w:p w14:paraId="3C621605"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make referrals to family violence services and other agencies for counselling and ongoing support for adults and/or children experiencing violence;</w:t>
      </w:r>
    </w:p>
    <w:p w14:paraId="19F38154"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help young people develop a plan to reduce the likelihood of them choosing to use family violence in the future;</w:t>
      </w:r>
    </w:p>
    <w:p w14:paraId="2DB5403E"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 xml:space="preserve">make referrals to services to </w:t>
      </w:r>
      <w:r w:rsidR="00277532">
        <w:rPr>
          <w:rFonts w:ascii="Arial" w:hAnsi="Arial" w:cs="Arial"/>
          <w:color w:val="000000"/>
          <w:sz w:val="20"/>
        </w:rPr>
        <w:t>address accountability, behaviour change and other issues contributing to the risk of a young person or adult choosing to use violence.</w:t>
      </w:r>
    </w:p>
    <w:p w14:paraId="1D6E645D" w14:textId="77777777" w:rsidR="00277532" w:rsidRDefault="00277532" w:rsidP="00277532">
      <w:pPr>
        <w:pStyle w:val="Heading3"/>
        <w:keepNext/>
        <w:keepLines/>
        <w:widowControl/>
        <w:tabs>
          <w:tab w:val="left" w:pos="170"/>
        </w:tabs>
        <w:spacing w:line="240" w:lineRule="auto"/>
        <w:rPr>
          <w:rFonts w:ascii="Arial" w:hAnsi="Arial" w:cs="Arial"/>
          <w:b/>
          <w:bCs/>
          <w:color w:val="000000"/>
          <w:sz w:val="20"/>
        </w:rPr>
      </w:pPr>
    </w:p>
    <w:p w14:paraId="2F0D1575" w14:textId="77777777" w:rsidR="00277532" w:rsidRPr="00830AAE" w:rsidRDefault="00277532" w:rsidP="00277532">
      <w:pPr>
        <w:pStyle w:val="Heading3"/>
        <w:keepNext/>
        <w:keepLines/>
        <w:tabs>
          <w:tab w:val="left" w:pos="170"/>
        </w:tabs>
        <w:spacing w:after="120" w:line="240" w:lineRule="auto"/>
        <w:rPr>
          <w:rFonts w:ascii="Arial" w:hAnsi="Arial" w:cs="Arial"/>
          <w:b/>
          <w:bCs/>
          <w:color w:val="000000"/>
          <w:sz w:val="20"/>
          <w:lang w:val="en-AU"/>
        </w:rPr>
      </w:pPr>
      <w:bookmarkStart w:id="635" w:name="_6FV.18.2_RESTORE_Program"/>
      <w:bookmarkEnd w:id="635"/>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RESTORE Program</w:t>
      </w:r>
    </w:p>
    <w:p w14:paraId="23FD02E5" w14:textId="77777777" w:rsidR="00277532" w:rsidRDefault="00277532" w:rsidP="00277532">
      <w:pPr>
        <w:spacing w:before="120"/>
        <w:jc w:val="both"/>
        <w:rPr>
          <w:rFonts w:ascii="Arial" w:hAnsi="Arial" w:cs="Arial"/>
          <w:color w:val="000000"/>
          <w:sz w:val="20"/>
        </w:rPr>
      </w:pPr>
      <w:r>
        <w:rPr>
          <w:rFonts w:ascii="Arial" w:hAnsi="Arial" w:cs="Arial"/>
          <w:b/>
          <w:bCs/>
          <w:color w:val="000000"/>
          <w:sz w:val="20"/>
          <w:u w:val="single"/>
        </w:rPr>
        <w:t>The program</w:t>
      </w:r>
      <w:r>
        <w:rPr>
          <w:rFonts w:ascii="Arial" w:hAnsi="Arial" w:cs="Arial"/>
          <w:color w:val="000000"/>
          <w:sz w:val="20"/>
        </w:rPr>
        <w:t xml:space="preserve">:  </w:t>
      </w:r>
      <w:r w:rsidRPr="00277532">
        <w:rPr>
          <w:rFonts w:ascii="Arial" w:hAnsi="Arial" w:cs="Arial"/>
          <w:b/>
          <w:bCs/>
          <w:color w:val="000000"/>
          <w:sz w:val="20"/>
        </w:rPr>
        <w:t>RESTORE</w:t>
      </w:r>
      <w:r>
        <w:rPr>
          <w:rFonts w:ascii="Arial" w:hAnsi="Arial" w:cs="Arial"/>
          <w:color w:val="000000"/>
          <w:sz w:val="20"/>
        </w:rPr>
        <w:t xml:space="preserve"> is a program delivered by Jesuit Social Services and operating out of Melbourne Children’s Court </w:t>
      </w:r>
      <w:r w:rsidR="00E1392F">
        <w:rPr>
          <w:rFonts w:ascii="Arial" w:hAnsi="Arial" w:cs="Arial"/>
          <w:color w:val="000000"/>
          <w:sz w:val="20"/>
        </w:rPr>
        <w:t xml:space="preserve">designed to support a family where a young person is using violence in the home.  A </w:t>
      </w:r>
      <w:r w:rsidR="00873A22">
        <w:rPr>
          <w:rFonts w:ascii="Arial" w:hAnsi="Arial" w:cs="Arial"/>
          <w:color w:val="000000"/>
          <w:sz w:val="20"/>
        </w:rPr>
        <w:t>Family Group Conference is offered to help the young person and the family develop practical solutions that will keep people safe and prevent further violence occurring in the home.</w:t>
      </w:r>
    </w:p>
    <w:p w14:paraId="3C64D96B" w14:textId="77777777" w:rsidR="007A19BC" w:rsidRPr="00830AAE" w:rsidRDefault="00873A22" w:rsidP="007A19BC">
      <w:pPr>
        <w:spacing w:before="120"/>
        <w:jc w:val="both"/>
        <w:rPr>
          <w:rFonts w:ascii="Arial" w:hAnsi="Arial" w:cs="Arial"/>
          <w:color w:val="000000"/>
          <w:sz w:val="20"/>
        </w:rPr>
      </w:pPr>
      <w:r w:rsidRPr="00873A22">
        <w:rPr>
          <w:rFonts w:ascii="Arial" w:hAnsi="Arial" w:cs="Arial"/>
          <w:b/>
          <w:bCs/>
          <w:color w:val="000000"/>
          <w:sz w:val="20"/>
          <w:u w:val="single"/>
        </w:rPr>
        <w:t>Eligibility</w:t>
      </w:r>
      <w:r>
        <w:rPr>
          <w:rFonts w:ascii="Arial" w:hAnsi="Arial" w:cs="Arial"/>
          <w:color w:val="000000"/>
          <w:sz w:val="20"/>
        </w:rPr>
        <w:t xml:space="preserve">:  </w:t>
      </w:r>
      <w:r w:rsidRPr="00873A22">
        <w:rPr>
          <w:rFonts w:ascii="Arial" w:hAnsi="Arial" w:cs="Arial"/>
          <w:b/>
          <w:bCs/>
          <w:color w:val="000000"/>
          <w:sz w:val="20"/>
        </w:rPr>
        <w:t>RESTORE</w:t>
      </w:r>
      <w:r>
        <w:rPr>
          <w:rFonts w:ascii="Arial" w:hAnsi="Arial" w:cs="Arial"/>
          <w:color w:val="000000"/>
          <w:sz w:val="20"/>
        </w:rPr>
        <w:t xml:space="preserve"> is available to a young person who is a respondent to an FVIO at Melbourne Children’s Court where there is no current child protection involvement and the young person is living at home or is likely to return to the home soon.</w:t>
      </w:r>
    </w:p>
    <w:p w14:paraId="03F5A9A1" w14:textId="77777777" w:rsidR="007A19BC" w:rsidRPr="00A80271" w:rsidRDefault="00873A22" w:rsidP="00A80271">
      <w:pPr>
        <w:spacing w:before="120"/>
        <w:jc w:val="both"/>
        <w:rPr>
          <w:rFonts w:ascii="Arial" w:hAnsi="Arial" w:cs="Arial"/>
          <w:sz w:val="20"/>
          <w:szCs w:val="20"/>
        </w:rPr>
      </w:pPr>
      <w:r w:rsidRPr="00A80271">
        <w:rPr>
          <w:rFonts w:ascii="Arial" w:hAnsi="Arial" w:cs="Arial"/>
          <w:b/>
          <w:sz w:val="20"/>
          <w:szCs w:val="20"/>
          <w:u w:val="single"/>
        </w:rPr>
        <w:t>The mechanics of the program</w:t>
      </w:r>
      <w:r w:rsidRPr="00A80271">
        <w:rPr>
          <w:rFonts w:ascii="Arial" w:hAnsi="Arial" w:cs="Arial"/>
          <w:sz w:val="20"/>
          <w:szCs w:val="20"/>
        </w:rPr>
        <w:t xml:space="preserve">:  When a referral to </w:t>
      </w:r>
      <w:r w:rsidRPr="00A80271">
        <w:rPr>
          <w:rFonts w:ascii="Arial" w:hAnsi="Arial" w:cs="Arial"/>
          <w:b/>
          <w:sz w:val="20"/>
          <w:szCs w:val="20"/>
        </w:rPr>
        <w:t>RESTORE</w:t>
      </w:r>
      <w:r w:rsidRPr="00A80271">
        <w:rPr>
          <w:rFonts w:ascii="Arial" w:hAnsi="Arial" w:cs="Arial"/>
          <w:sz w:val="20"/>
          <w:szCs w:val="20"/>
        </w:rPr>
        <w:t xml:space="preserve"> is made, the magistrate will allow time for a convenor </w:t>
      </w:r>
      <w:r w:rsidR="00AE4159" w:rsidRPr="00A80271">
        <w:rPr>
          <w:rFonts w:ascii="Arial" w:hAnsi="Arial" w:cs="Arial"/>
          <w:sz w:val="20"/>
          <w:szCs w:val="20"/>
        </w:rPr>
        <w:t>to meet with the young person and family to talk about the program and conduct a suitability assessment.  If the young person is accepted and all parties consent to participation in the program the magistrate will adjourn the intervention order application for up to 3 months (with or without an interim FVIO).  During the adjournment the convenor will work closely with the young person and family as they participate in a structure Group Conference to address the use of violence in the home.  When the application returns to Court the convenor will prepare a brief outcome report for the magistrate.</w:t>
      </w:r>
    </w:p>
    <w:p w14:paraId="02792B1B" w14:textId="77777777" w:rsidR="007A19BC" w:rsidRDefault="00AE4159" w:rsidP="00AE4159">
      <w:pPr>
        <w:pStyle w:val="Heading2"/>
        <w:widowControl/>
        <w:spacing w:before="120" w:line="240" w:lineRule="auto"/>
        <w:rPr>
          <w:rFonts w:ascii="Arial" w:hAnsi="Arial" w:cs="Arial"/>
          <w:b/>
          <w:bCs/>
          <w:color w:val="000000"/>
          <w:sz w:val="20"/>
          <w:szCs w:val="16"/>
          <w:u w:val="single"/>
        </w:rPr>
      </w:pPr>
      <w:r>
        <w:rPr>
          <w:rFonts w:ascii="Arial" w:hAnsi="Arial" w:cs="Arial"/>
          <w:b/>
          <w:bCs/>
          <w:color w:val="000000"/>
          <w:sz w:val="20"/>
          <w:szCs w:val="16"/>
          <w:u w:val="single"/>
        </w:rPr>
        <w:t>Aims of the Family Group Conference</w:t>
      </w:r>
      <w:r w:rsidRPr="00AE4159">
        <w:rPr>
          <w:rFonts w:ascii="Arial" w:hAnsi="Arial" w:cs="Arial"/>
          <w:color w:val="000000"/>
          <w:sz w:val="20"/>
          <w:szCs w:val="16"/>
        </w:rPr>
        <w:t>:</w:t>
      </w:r>
      <w:r>
        <w:rPr>
          <w:rFonts w:ascii="Arial" w:hAnsi="Arial" w:cs="Arial"/>
          <w:color w:val="000000"/>
          <w:sz w:val="20"/>
          <w:szCs w:val="16"/>
        </w:rPr>
        <w:t xml:space="preserve">  The aims of the Family Group Conference are:</w:t>
      </w:r>
    </w:p>
    <w:p w14:paraId="7D776553" w14:textId="77777777" w:rsidR="007C5ECA" w:rsidRDefault="00AE4159" w:rsidP="00703A8E">
      <w:pPr>
        <w:numPr>
          <w:ilvl w:val="0"/>
          <w:numId w:val="78"/>
        </w:numPr>
        <w:ind w:left="908" w:hanging="454"/>
        <w:jc w:val="both"/>
        <w:rPr>
          <w:rFonts w:ascii="Arial" w:hAnsi="Arial" w:cs="Arial"/>
          <w:color w:val="000000"/>
          <w:sz w:val="20"/>
        </w:rPr>
      </w:pPr>
      <w:r>
        <w:rPr>
          <w:rFonts w:ascii="Arial" w:hAnsi="Arial" w:cs="Arial"/>
          <w:color w:val="000000"/>
          <w:sz w:val="20"/>
        </w:rPr>
        <w:t>help the young person</w:t>
      </w:r>
      <w:r w:rsidR="00A17A96">
        <w:rPr>
          <w:rFonts w:ascii="Arial" w:hAnsi="Arial" w:cs="Arial"/>
          <w:color w:val="000000"/>
          <w:sz w:val="20"/>
        </w:rPr>
        <w:t xml:space="preserve"> understand the impact of their violence;</w:t>
      </w:r>
    </w:p>
    <w:p w14:paraId="68771C09"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increase the safety of family members living in the home;</w:t>
      </w:r>
    </w:p>
    <w:p w14:paraId="3C7B71FE"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address the harm that has been caused by the young person’s use of violence;</w:t>
      </w:r>
    </w:p>
    <w:p w14:paraId="66D0E640"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restore relationships between family members;</w:t>
      </w:r>
    </w:p>
    <w:p w14:paraId="771E224D"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develop and implement strategies to reduce the likelihood of future violence in the home.</w:t>
      </w:r>
    </w:p>
    <w:p w14:paraId="5A16EA3E" w14:textId="77777777" w:rsidR="001E1A2F" w:rsidRDefault="001E1A2F" w:rsidP="001E1A2F">
      <w:pPr>
        <w:pStyle w:val="Heading2"/>
        <w:widowControl/>
        <w:spacing w:line="240" w:lineRule="auto"/>
        <w:rPr>
          <w:rFonts w:ascii="Arial" w:hAnsi="Arial" w:cs="Arial"/>
          <w:b/>
          <w:bCs/>
          <w:color w:val="000000"/>
          <w:sz w:val="16"/>
          <w:szCs w:val="12"/>
          <w:u w:val="single"/>
        </w:rPr>
      </w:pPr>
    </w:p>
    <w:p w14:paraId="4BCC0FB2" w14:textId="66B2A8D5" w:rsidR="00D00EF3" w:rsidRPr="007A19BC" w:rsidRDefault="00D00EF3" w:rsidP="00A80271">
      <w:pPr>
        <w:pStyle w:val="Heading2"/>
        <w:widowControl/>
        <w:spacing w:after="120" w:line="240" w:lineRule="auto"/>
        <w:rPr>
          <w:rFonts w:ascii="Arial" w:hAnsi="Arial" w:cs="Arial"/>
          <w:b/>
          <w:bCs/>
          <w:color w:val="000000"/>
          <w:szCs w:val="24"/>
        </w:rPr>
      </w:pPr>
      <w:bookmarkStart w:id="636" w:name="_6FV.19_National_Domestic"/>
      <w:bookmarkEnd w:id="636"/>
      <w:r w:rsidRPr="007A19BC">
        <w:rPr>
          <w:rFonts w:ascii="Arial" w:hAnsi="Arial" w:cs="Arial"/>
          <w:b/>
          <w:bCs/>
          <w:color w:val="000000"/>
          <w:szCs w:val="24"/>
        </w:rPr>
        <w:t>6FV.1</w:t>
      </w:r>
      <w:r>
        <w:rPr>
          <w:rFonts w:ascii="Arial" w:hAnsi="Arial" w:cs="Arial"/>
          <w:b/>
          <w:bCs/>
          <w:color w:val="000000"/>
          <w:szCs w:val="24"/>
        </w:rPr>
        <w:t>9</w:t>
      </w:r>
      <w:r>
        <w:rPr>
          <w:rFonts w:ascii="Arial" w:hAnsi="Arial" w:cs="Arial"/>
          <w:b/>
          <w:bCs/>
          <w:color w:val="000000"/>
          <w:szCs w:val="24"/>
        </w:rPr>
        <w:tab/>
        <w:t xml:space="preserve">National Domestic </w:t>
      </w:r>
      <w:r w:rsidR="009B3508">
        <w:rPr>
          <w:rFonts w:ascii="Arial" w:hAnsi="Arial" w:cs="Arial"/>
          <w:b/>
          <w:bCs/>
          <w:color w:val="000000"/>
          <w:szCs w:val="24"/>
        </w:rPr>
        <w:t>a</w:t>
      </w:r>
      <w:r>
        <w:rPr>
          <w:rFonts w:ascii="Arial" w:hAnsi="Arial" w:cs="Arial"/>
          <w:b/>
          <w:bCs/>
          <w:color w:val="000000"/>
          <w:szCs w:val="24"/>
        </w:rPr>
        <w:t xml:space="preserve">nd </w:t>
      </w:r>
      <w:r w:rsidRPr="007A19BC">
        <w:rPr>
          <w:rFonts w:ascii="Arial" w:hAnsi="Arial" w:cs="Arial"/>
          <w:b/>
          <w:bCs/>
          <w:color w:val="000000"/>
          <w:szCs w:val="24"/>
        </w:rPr>
        <w:t xml:space="preserve">Family Violence </w:t>
      </w:r>
      <w:r>
        <w:rPr>
          <w:rFonts w:ascii="Arial" w:hAnsi="Arial" w:cs="Arial"/>
          <w:b/>
          <w:bCs/>
          <w:color w:val="000000"/>
          <w:szCs w:val="24"/>
        </w:rPr>
        <w:t>Bench Book</w:t>
      </w:r>
    </w:p>
    <w:p w14:paraId="0308EBFB" w14:textId="5C454783" w:rsidR="00A80271" w:rsidRPr="00A80271" w:rsidRDefault="00A80271" w:rsidP="00A80271">
      <w:pPr>
        <w:jc w:val="both"/>
        <w:rPr>
          <w:rFonts w:ascii="Arial" w:hAnsi="Arial" w:cs="Arial"/>
          <w:sz w:val="20"/>
          <w:szCs w:val="20"/>
        </w:rPr>
      </w:pPr>
      <w:r w:rsidRPr="00A80271">
        <w:rPr>
          <w:rFonts w:ascii="Arial" w:hAnsi="Arial" w:cs="Arial"/>
          <w:sz w:val="20"/>
          <w:szCs w:val="20"/>
        </w:rPr>
        <w:t>In its review of the legal response to domestic and family violence in Australia,</w:t>
      </w:r>
      <w:r w:rsidR="00830BFF">
        <w:rPr>
          <w:rFonts w:ascii="Arial" w:hAnsi="Arial" w:cs="Arial"/>
          <w:sz w:val="20"/>
          <w:szCs w:val="20"/>
        </w:rPr>
        <w:t xml:space="preserve"> </w:t>
      </w:r>
      <w:hyperlink r:id="rId10" w:tgtFrame="_blank" w:history="1">
        <w:r w:rsidRPr="00A80271">
          <w:rPr>
            <w:rStyle w:val="Hyperlink"/>
            <w:rFonts w:ascii="Arial" w:hAnsi="Arial" w:cs="Arial"/>
            <w:i/>
            <w:iCs/>
            <w:sz w:val="20"/>
            <w:szCs w:val="20"/>
          </w:rPr>
          <w:t>Family Violence – A National Legal Response</w:t>
        </w:r>
      </w:hyperlink>
      <w:r w:rsidRPr="00A80271">
        <w:rPr>
          <w:rFonts w:ascii="Arial" w:hAnsi="Arial" w:cs="Arial"/>
          <w:sz w:val="20"/>
          <w:szCs w:val="20"/>
        </w:rPr>
        <w:t>, published in 2010, the Australian Law Reform Commission and New South Wales Law Reform Commission recommended that a National Domestic and Family Violence Bench Book should be developed.</w:t>
      </w:r>
    </w:p>
    <w:p w14:paraId="0851A27A" w14:textId="14AB3F92" w:rsidR="00A80271" w:rsidRPr="00A80271" w:rsidRDefault="00A80271" w:rsidP="00A80271">
      <w:pPr>
        <w:jc w:val="both"/>
        <w:rPr>
          <w:rFonts w:ascii="Arial" w:hAnsi="Arial" w:cs="Arial"/>
          <w:sz w:val="20"/>
          <w:szCs w:val="20"/>
        </w:rPr>
      </w:pPr>
    </w:p>
    <w:p w14:paraId="4447AA80" w14:textId="65D6119C" w:rsidR="00A80271" w:rsidRDefault="00A80271" w:rsidP="00A80271">
      <w:pPr>
        <w:jc w:val="both"/>
        <w:rPr>
          <w:rFonts w:ascii="Arial" w:hAnsi="Arial" w:cs="Arial"/>
          <w:sz w:val="20"/>
          <w:szCs w:val="20"/>
        </w:rPr>
      </w:pPr>
      <w:r w:rsidRPr="00A80271">
        <w:rPr>
          <w:rFonts w:ascii="Arial" w:hAnsi="Arial" w:cs="Arial"/>
          <w:sz w:val="20"/>
          <w:szCs w:val="20"/>
        </w:rPr>
        <w:t xml:space="preserve">Consequently </w:t>
      </w:r>
      <w:r>
        <w:rPr>
          <w:rFonts w:ascii="Arial" w:hAnsi="Arial" w:cs="Arial"/>
          <w:sz w:val="20"/>
          <w:szCs w:val="20"/>
        </w:rPr>
        <w:t xml:space="preserve">the </w:t>
      </w:r>
      <w:hyperlink r:id="rId11" w:history="1">
        <w:r w:rsidRPr="00A80271">
          <w:rPr>
            <w:rStyle w:val="Hyperlink"/>
            <w:rFonts w:ascii="Arial" w:hAnsi="Arial" w:cs="Arial"/>
            <w:i/>
            <w:iCs/>
            <w:sz w:val="20"/>
            <w:szCs w:val="20"/>
          </w:rPr>
          <w:t>National Domestic and Family Violence Bench Book</w:t>
        </w:r>
      </w:hyperlink>
      <w:r>
        <w:rPr>
          <w:rFonts w:ascii="Arial" w:hAnsi="Arial" w:cs="Arial"/>
          <w:sz w:val="20"/>
          <w:szCs w:val="20"/>
        </w:rPr>
        <w:t xml:space="preserve"> was created</w:t>
      </w:r>
      <w:r w:rsidR="00FF2678">
        <w:rPr>
          <w:rFonts w:ascii="Arial" w:hAnsi="Arial" w:cs="Arial"/>
          <w:sz w:val="20"/>
          <w:szCs w:val="20"/>
        </w:rPr>
        <w:t xml:space="preserve">. It is available online and </w:t>
      </w:r>
      <w:r w:rsidR="00830BFF">
        <w:rPr>
          <w:rFonts w:ascii="Arial" w:hAnsi="Arial" w:cs="Arial"/>
          <w:sz w:val="20"/>
          <w:szCs w:val="20"/>
        </w:rPr>
        <w:t xml:space="preserve">is </w:t>
      </w:r>
      <w:r w:rsidR="00FF2678">
        <w:rPr>
          <w:rFonts w:ascii="Arial" w:hAnsi="Arial" w:cs="Arial"/>
          <w:sz w:val="20"/>
          <w:szCs w:val="20"/>
        </w:rPr>
        <w:t xml:space="preserve">updated from time to time. Its purpose is </w:t>
      </w:r>
      <w:r w:rsidRPr="00A80271">
        <w:rPr>
          <w:rFonts w:ascii="Arial" w:hAnsi="Arial" w:cs="Arial"/>
          <w:sz w:val="20"/>
          <w:szCs w:val="20"/>
        </w:rPr>
        <w:t xml:space="preserve">to provide a central resource for judicial officers considering legal issues relevant to domestic and family violence related cases that will contribute to harmonising the treatment of these cases across jurisdictions along broad principles and may assist them with decision-making and judgment writing. </w:t>
      </w:r>
      <w:r w:rsidR="00830BFF">
        <w:rPr>
          <w:rFonts w:ascii="Arial" w:hAnsi="Arial" w:cs="Arial"/>
          <w:sz w:val="20"/>
          <w:szCs w:val="20"/>
        </w:rPr>
        <w:t>I</w:t>
      </w:r>
      <w:r w:rsidRPr="00A80271">
        <w:rPr>
          <w:rFonts w:ascii="Arial" w:hAnsi="Arial" w:cs="Arial"/>
          <w:sz w:val="20"/>
          <w:szCs w:val="20"/>
        </w:rPr>
        <w:t>t provides background information and knowledge supported by research, links to a range of legal and related resources, and practical guidelines for courtroom management that judicial officers may consult when considering the breadth of issues and appropriate course of action in any individual case. In deciding whether, or how, a particular issue may be dealt with, the judicial officer must necessarily balance the interests of all participants in a case.</w:t>
      </w:r>
    </w:p>
    <w:p w14:paraId="7CC9FF44" w14:textId="77777777" w:rsidR="00FF2678" w:rsidRPr="00A80271" w:rsidRDefault="00FF2678" w:rsidP="00A80271">
      <w:pPr>
        <w:jc w:val="both"/>
        <w:rPr>
          <w:rFonts w:ascii="Arial" w:hAnsi="Arial" w:cs="Arial"/>
          <w:sz w:val="20"/>
          <w:szCs w:val="20"/>
        </w:rPr>
      </w:pPr>
    </w:p>
    <w:p w14:paraId="0C64C0FA" w14:textId="77777777" w:rsidR="00A80271" w:rsidRPr="00A80271" w:rsidRDefault="00A80271" w:rsidP="00A80271">
      <w:pPr>
        <w:jc w:val="both"/>
        <w:rPr>
          <w:rFonts w:ascii="Arial" w:hAnsi="Arial" w:cs="Arial"/>
          <w:sz w:val="20"/>
          <w:szCs w:val="20"/>
        </w:rPr>
      </w:pPr>
      <w:r w:rsidRPr="00A80271">
        <w:rPr>
          <w:rFonts w:ascii="Arial" w:hAnsi="Arial" w:cs="Arial"/>
          <w:sz w:val="20"/>
          <w:szCs w:val="20"/>
        </w:rPr>
        <w:t>As well as serving as a resource in the judicial decision-making process, this bench book is a publicly available resource that is intended to benefit other legal professionals and service providers who are working with victims and perpetrators of domestic and family violence.</w:t>
      </w:r>
    </w:p>
    <w:p w14:paraId="3EE350B0" w14:textId="77777777" w:rsidR="00FF2678" w:rsidRDefault="00FF2678" w:rsidP="00A80271">
      <w:pPr>
        <w:jc w:val="both"/>
        <w:rPr>
          <w:rFonts w:ascii="Arial" w:hAnsi="Arial" w:cs="Arial"/>
          <w:sz w:val="20"/>
          <w:szCs w:val="20"/>
        </w:rPr>
      </w:pPr>
    </w:p>
    <w:p w14:paraId="104BED72" w14:textId="0337B366" w:rsidR="00A80271" w:rsidRPr="00A80271" w:rsidRDefault="00A80271" w:rsidP="00A80271">
      <w:pPr>
        <w:jc w:val="both"/>
        <w:rPr>
          <w:rFonts w:ascii="Arial" w:hAnsi="Arial" w:cs="Arial"/>
          <w:sz w:val="20"/>
          <w:szCs w:val="20"/>
        </w:rPr>
      </w:pPr>
      <w:r w:rsidRPr="00A80271">
        <w:rPr>
          <w:rFonts w:ascii="Arial" w:hAnsi="Arial" w:cs="Arial"/>
          <w:sz w:val="20"/>
          <w:szCs w:val="20"/>
        </w:rPr>
        <w:t>The social science and related literature referenced in the ‘key literature’ and ‘other resources’ sections of this bench book are provided to promote a greater understanding of the dynamics and behaviours associated with domestic and family violence identified in a significant body of academic research conducted in Australia and internationally over</w:t>
      </w:r>
      <w:r w:rsidR="00830BFF">
        <w:rPr>
          <w:rFonts w:ascii="Arial" w:hAnsi="Arial" w:cs="Arial"/>
          <w:sz w:val="20"/>
          <w:szCs w:val="20"/>
        </w:rPr>
        <w:t xml:space="preserve"> </w:t>
      </w:r>
      <w:r w:rsidRPr="00A80271">
        <w:rPr>
          <w:rFonts w:ascii="Arial" w:hAnsi="Arial" w:cs="Arial"/>
          <w:sz w:val="20"/>
          <w:szCs w:val="20"/>
        </w:rPr>
        <w:t>recent decades. Each case is different and this research is not intended to be definitive or prescriptive</w:t>
      </w:r>
      <w:r w:rsidR="00830BFF">
        <w:rPr>
          <w:rFonts w:ascii="Arial" w:hAnsi="Arial" w:cs="Arial"/>
          <w:sz w:val="20"/>
          <w:szCs w:val="20"/>
        </w:rPr>
        <w:t xml:space="preserve"> </w:t>
      </w:r>
      <w:r w:rsidRPr="00A80271">
        <w:rPr>
          <w:rFonts w:ascii="Arial" w:hAnsi="Arial" w:cs="Arial"/>
          <w:sz w:val="20"/>
          <w:szCs w:val="20"/>
        </w:rPr>
        <w:t>in any given case.</w:t>
      </w:r>
    </w:p>
    <w:p w14:paraId="781588A9" w14:textId="77777777" w:rsidR="00D00EF3" w:rsidRPr="00A17A96" w:rsidRDefault="00D00EF3" w:rsidP="001E1A2F">
      <w:pPr>
        <w:pStyle w:val="Heading2"/>
        <w:widowControl/>
        <w:spacing w:line="240" w:lineRule="auto"/>
        <w:rPr>
          <w:rFonts w:ascii="Arial" w:hAnsi="Arial" w:cs="Arial"/>
          <w:b/>
          <w:bCs/>
          <w:color w:val="000000"/>
          <w:sz w:val="16"/>
          <w:szCs w:val="12"/>
          <w:u w:val="single"/>
        </w:rPr>
      </w:pPr>
    </w:p>
    <w:p w14:paraId="3C25398B" w14:textId="77777777" w:rsidR="001E1A2F" w:rsidRPr="00A17A96" w:rsidRDefault="001E1A2F" w:rsidP="001E1A2F">
      <w:pPr>
        <w:pStyle w:val="Heading2"/>
        <w:keepNext/>
        <w:keepLines/>
        <w:widowControl/>
        <w:pBdr>
          <w:top w:val="thinThickThinSmallGap" w:sz="24" w:space="1" w:color="auto"/>
        </w:pBdr>
        <w:spacing w:line="240" w:lineRule="auto"/>
        <w:rPr>
          <w:rFonts w:ascii="Arial" w:hAnsi="Arial" w:cs="Arial"/>
          <w:b/>
          <w:bCs/>
          <w:color w:val="000000"/>
          <w:sz w:val="16"/>
          <w:szCs w:val="12"/>
        </w:rPr>
      </w:pPr>
      <w:bookmarkStart w:id="637" w:name="_6PS_PERSONAL_SAFETY"/>
      <w:bookmarkEnd w:id="637"/>
    </w:p>
    <w:p w14:paraId="7B1D6E59" w14:textId="77777777" w:rsidR="00F87F98" w:rsidRPr="00830AAE" w:rsidRDefault="00F87F98" w:rsidP="002E32ED">
      <w:pPr>
        <w:pStyle w:val="Heading2"/>
        <w:spacing w:line="240" w:lineRule="auto"/>
        <w:jc w:val="center"/>
        <w:rPr>
          <w:rFonts w:ascii="Arial" w:hAnsi="Arial" w:cs="Arial"/>
          <w:b/>
          <w:bCs/>
          <w:color w:val="000000"/>
          <w:u w:val="single"/>
        </w:rPr>
      </w:pPr>
      <w:r w:rsidRPr="00830AAE">
        <w:rPr>
          <w:rFonts w:ascii="Arial" w:hAnsi="Arial" w:cs="Arial"/>
          <w:b/>
          <w:bCs/>
          <w:color w:val="000000"/>
          <w:u w:val="single"/>
        </w:rPr>
        <w:t>6PS</w:t>
      </w:r>
      <w:r w:rsidRPr="00830AAE">
        <w:rPr>
          <w:rFonts w:ascii="Arial" w:hAnsi="Arial" w:cs="Arial"/>
          <w:b/>
          <w:bCs/>
          <w:color w:val="000000"/>
          <w:u w:val="single"/>
        </w:rPr>
        <w:tab/>
        <w:t>PERSONAL SAFETY INTERVENTION ORDERS ACT 2010</w:t>
      </w:r>
    </w:p>
    <w:p w14:paraId="331F38E7" w14:textId="77777777" w:rsidR="00A17A96" w:rsidRPr="00830AAE" w:rsidRDefault="00A17A96" w:rsidP="00A17A96">
      <w:pPr>
        <w:rPr>
          <w:rFonts w:ascii="Arial" w:hAnsi="Arial" w:cs="Arial"/>
          <w:color w:val="000000"/>
          <w:sz w:val="16"/>
        </w:rPr>
      </w:pPr>
      <w:bookmarkStart w:id="638" w:name="_6PS.1_Background_to"/>
      <w:bookmarkStart w:id="639" w:name="B6PS1"/>
      <w:bookmarkEnd w:id="638"/>
      <w:bookmarkEnd w:id="639"/>
    </w:p>
    <w:p w14:paraId="4FD6D766" w14:textId="77777777" w:rsidR="00F87F98" w:rsidRPr="00830AAE" w:rsidRDefault="00F87F98" w:rsidP="002E32ED">
      <w:pPr>
        <w:pStyle w:val="Heading2"/>
        <w:spacing w:line="240" w:lineRule="auto"/>
        <w:rPr>
          <w:rFonts w:ascii="Arial" w:hAnsi="Arial" w:cs="Arial"/>
          <w:b/>
          <w:bCs/>
          <w:color w:val="000000"/>
        </w:rPr>
      </w:pPr>
      <w:r w:rsidRPr="00830AAE">
        <w:rPr>
          <w:rFonts w:ascii="Arial" w:hAnsi="Arial" w:cs="Arial"/>
          <w:b/>
          <w:bCs/>
          <w:color w:val="000000"/>
        </w:rPr>
        <w:t>6</w:t>
      </w:r>
      <w:r w:rsidR="002E32ED" w:rsidRPr="00830AAE">
        <w:rPr>
          <w:rFonts w:ascii="Arial" w:hAnsi="Arial" w:cs="Arial"/>
          <w:b/>
          <w:bCs/>
          <w:color w:val="000000"/>
        </w:rPr>
        <w:t>PS</w:t>
      </w:r>
      <w:r w:rsidRPr="00830AAE">
        <w:rPr>
          <w:rFonts w:ascii="Arial" w:hAnsi="Arial" w:cs="Arial"/>
          <w:b/>
          <w:bCs/>
          <w:color w:val="000000"/>
        </w:rPr>
        <w:t>.1</w:t>
      </w:r>
      <w:r w:rsidRPr="00830AAE">
        <w:rPr>
          <w:rFonts w:ascii="Arial" w:hAnsi="Arial" w:cs="Arial"/>
          <w:b/>
          <w:bCs/>
          <w:color w:val="000000"/>
        </w:rPr>
        <w:tab/>
        <w:t>Background to the PSIA</w:t>
      </w:r>
    </w:p>
    <w:p w14:paraId="001249F6" w14:textId="77777777" w:rsidR="00385302" w:rsidRPr="00830AAE" w:rsidRDefault="00F87F98" w:rsidP="00385302">
      <w:pPr>
        <w:spacing w:before="120"/>
        <w:jc w:val="both"/>
        <w:rPr>
          <w:rFonts w:ascii="Arial" w:hAnsi="Arial" w:cs="Arial"/>
          <w:bCs/>
          <w:color w:val="000000"/>
          <w:sz w:val="20"/>
        </w:rPr>
      </w:pPr>
      <w:r w:rsidRPr="00830AAE">
        <w:rPr>
          <w:rFonts w:ascii="Arial" w:hAnsi="Arial" w:cs="Arial"/>
          <w:bCs/>
          <w:color w:val="000000"/>
          <w:sz w:val="20"/>
        </w:rPr>
        <w:t xml:space="preserve">The PSIA was introduced into the Victorian Parliament on 09/06/2010.  It was passed on 29/07/2010 and was assented to on 07/09/2010.  </w:t>
      </w:r>
      <w:r w:rsidR="002E32ED" w:rsidRPr="00830AAE">
        <w:rPr>
          <w:rFonts w:ascii="Arial" w:hAnsi="Arial" w:cs="Arial"/>
          <w:bCs/>
          <w:color w:val="000000"/>
          <w:sz w:val="20"/>
        </w:rPr>
        <w:t xml:space="preserve">Sections 1-3, 197-209 &amp; 222-224 came into operation on 01/12/2010.  The balance came into operation on </w:t>
      </w:r>
      <w:r w:rsidRPr="00830AAE">
        <w:rPr>
          <w:rFonts w:ascii="Arial" w:hAnsi="Arial" w:cs="Arial"/>
          <w:bCs/>
          <w:color w:val="000000"/>
          <w:sz w:val="20"/>
        </w:rPr>
        <w:t>05/09/2011.</w:t>
      </w:r>
    </w:p>
    <w:p w14:paraId="58AC170A" w14:textId="77777777" w:rsidR="002E32ED" w:rsidRPr="00830AAE" w:rsidRDefault="002E32ED" w:rsidP="002E32ED">
      <w:pPr>
        <w:jc w:val="both"/>
        <w:rPr>
          <w:rFonts w:ascii="Arial" w:hAnsi="Arial" w:cs="Arial"/>
          <w:bCs/>
          <w:color w:val="000000"/>
          <w:sz w:val="16"/>
        </w:rPr>
      </w:pPr>
    </w:p>
    <w:p w14:paraId="5CFCCF12" w14:textId="77777777" w:rsidR="002E32ED" w:rsidRPr="00830AAE" w:rsidRDefault="002E32ED" w:rsidP="002E32ED">
      <w:pPr>
        <w:jc w:val="both"/>
        <w:rPr>
          <w:rFonts w:ascii="Arial" w:hAnsi="Arial" w:cs="Arial"/>
          <w:bCs/>
          <w:color w:val="000000"/>
          <w:sz w:val="20"/>
        </w:rPr>
      </w:pPr>
      <w:r w:rsidRPr="00830AAE">
        <w:rPr>
          <w:rFonts w:ascii="Arial" w:hAnsi="Arial" w:cs="Arial"/>
          <w:bCs/>
          <w:color w:val="000000"/>
          <w:sz w:val="20"/>
        </w:rPr>
        <w:t>The PSIA repealed and replaced the SIOA which had come into operation on 08/12/2008</w:t>
      </w:r>
      <w:r w:rsidR="002F69D8" w:rsidRPr="00830AAE">
        <w:rPr>
          <w:rFonts w:ascii="Arial" w:hAnsi="Arial" w:cs="Arial"/>
          <w:bCs/>
          <w:color w:val="000000"/>
          <w:sz w:val="20"/>
        </w:rPr>
        <w:t xml:space="preserve"> as</w:t>
      </w:r>
      <w:r w:rsidRPr="00830AAE">
        <w:rPr>
          <w:rFonts w:ascii="Arial" w:hAnsi="Arial" w:cs="Arial"/>
          <w:bCs/>
          <w:color w:val="000000"/>
          <w:sz w:val="20"/>
        </w:rPr>
        <w:t xml:space="preserve"> an interim measure which preserved – with minimal amendments – the regime for stalking intervention orders previously contained in the CFVA pending a comprehens</w:t>
      </w:r>
      <w:r w:rsidR="006B17EA" w:rsidRPr="00830AAE">
        <w:rPr>
          <w:rFonts w:ascii="Arial" w:hAnsi="Arial" w:cs="Arial"/>
          <w:bCs/>
          <w:color w:val="000000"/>
          <w:sz w:val="20"/>
        </w:rPr>
        <w:t>ive review of the legislation.</w:t>
      </w:r>
    </w:p>
    <w:p w14:paraId="69A0D75A" w14:textId="77777777" w:rsidR="00E87D5D" w:rsidRPr="00830AAE" w:rsidRDefault="00E87D5D" w:rsidP="006B17EA">
      <w:pPr>
        <w:jc w:val="both"/>
        <w:rPr>
          <w:rFonts w:ascii="Arial" w:hAnsi="Arial" w:cs="Arial"/>
          <w:bCs/>
          <w:color w:val="000000"/>
          <w:sz w:val="16"/>
        </w:rPr>
      </w:pPr>
    </w:p>
    <w:p w14:paraId="5A729486" w14:textId="77777777" w:rsidR="006B17EA" w:rsidRPr="00830AAE" w:rsidRDefault="006B17EA" w:rsidP="002E32ED">
      <w:pPr>
        <w:jc w:val="both"/>
        <w:rPr>
          <w:rFonts w:ascii="Arial" w:hAnsi="Arial" w:cs="Arial"/>
          <w:bCs/>
          <w:color w:val="000000"/>
          <w:sz w:val="20"/>
        </w:rPr>
      </w:pPr>
      <w:r w:rsidRPr="00830AAE">
        <w:rPr>
          <w:rFonts w:ascii="Arial" w:hAnsi="Arial" w:cs="Arial"/>
          <w:bCs/>
          <w:color w:val="000000"/>
          <w:sz w:val="20"/>
        </w:rPr>
        <w:t>There was a very significant difference between a court’s procedures and powers under the FVPA and the SIOA.  The procedures and powers under the FVPA and the PSIA are very much closer, the latter being substantially modelled on the former.</w:t>
      </w:r>
    </w:p>
    <w:p w14:paraId="78B8CA0B" w14:textId="77777777" w:rsidR="002E32ED" w:rsidRPr="00830AAE" w:rsidRDefault="002E32ED" w:rsidP="002E32ED">
      <w:pPr>
        <w:rPr>
          <w:rFonts w:ascii="Arial" w:hAnsi="Arial" w:cs="Arial"/>
          <w:color w:val="000000"/>
          <w:sz w:val="16"/>
        </w:rPr>
      </w:pPr>
    </w:p>
    <w:p w14:paraId="642C0161" w14:textId="77777777" w:rsidR="00F87F98" w:rsidRPr="00830AAE" w:rsidRDefault="00F87F98" w:rsidP="006B17EA">
      <w:pPr>
        <w:pStyle w:val="Heading2"/>
        <w:keepNext/>
        <w:keepLines/>
        <w:spacing w:line="240" w:lineRule="auto"/>
        <w:rPr>
          <w:rFonts w:ascii="Arial" w:hAnsi="Arial" w:cs="Arial"/>
          <w:b/>
          <w:bCs/>
          <w:color w:val="000000"/>
        </w:rPr>
      </w:pPr>
      <w:bookmarkStart w:id="640" w:name="_6PS.2_Purposes_of"/>
      <w:bookmarkStart w:id="641" w:name="B6PS2"/>
      <w:bookmarkEnd w:id="640"/>
      <w:bookmarkEnd w:id="641"/>
      <w:r w:rsidRPr="00830AAE">
        <w:rPr>
          <w:rFonts w:ascii="Arial" w:hAnsi="Arial" w:cs="Arial"/>
          <w:b/>
          <w:bCs/>
          <w:color w:val="000000"/>
        </w:rPr>
        <w:t>6</w:t>
      </w:r>
      <w:r w:rsidR="006B17EA" w:rsidRPr="00830AAE">
        <w:rPr>
          <w:rFonts w:ascii="Arial" w:hAnsi="Arial" w:cs="Arial"/>
          <w:b/>
          <w:bCs/>
          <w:color w:val="000000"/>
        </w:rPr>
        <w:t>PS.2</w:t>
      </w:r>
      <w:r w:rsidR="006B17EA" w:rsidRPr="00830AAE">
        <w:rPr>
          <w:rFonts w:ascii="Arial" w:hAnsi="Arial" w:cs="Arial"/>
          <w:b/>
          <w:bCs/>
          <w:color w:val="000000"/>
        </w:rPr>
        <w:tab/>
      </w:r>
      <w:r w:rsidRPr="00830AAE">
        <w:rPr>
          <w:rFonts w:ascii="Arial" w:hAnsi="Arial" w:cs="Arial"/>
          <w:b/>
          <w:bCs/>
          <w:color w:val="000000"/>
        </w:rPr>
        <w:t xml:space="preserve">Purposes of the </w:t>
      </w:r>
      <w:r w:rsidR="006B17EA" w:rsidRPr="00830AAE">
        <w:rPr>
          <w:rFonts w:ascii="Arial" w:hAnsi="Arial" w:cs="Arial"/>
          <w:b/>
          <w:bCs/>
          <w:color w:val="000000"/>
        </w:rPr>
        <w:t>PSIA</w:t>
      </w:r>
    </w:p>
    <w:p w14:paraId="073DC9F9" w14:textId="75BD9A10" w:rsidR="00F87F98" w:rsidRPr="00830AAE" w:rsidRDefault="00F87F98" w:rsidP="00D8001B">
      <w:pPr>
        <w:keepNext/>
        <w:keepLines/>
        <w:spacing w:before="120"/>
        <w:jc w:val="both"/>
        <w:rPr>
          <w:rFonts w:ascii="Arial" w:hAnsi="Arial" w:cs="Arial"/>
          <w:color w:val="000000"/>
          <w:sz w:val="20"/>
        </w:rPr>
      </w:pPr>
      <w:r w:rsidRPr="00830AAE">
        <w:rPr>
          <w:rFonts w:ascii="Arial" w:hAnsi="Arial" w:cs="Arial"/>
          <w:color w:val="000000"/>
          <w:sz w:val="20"/>
        </w:rPr>
        <w:t xml:space="preserve">Section 1 of the </w:t>
      </w:r>
      <w:r w:rsidR="006B17EA" w:rsidRPr="00830AAE">
        <w:rPr>
          <w:rFonts w:ascii="Arial" w:hAnsi="Arial" w:cs="Arial"/>
          <w:color w:val="000000"/>
          <w:sz w:val="20"/>
        </w:rPr>
        <w:t>PSI</w:t>
      </w:r>
      <w:r w:rsidRPr="00830AAE">
        <w:rPr>
          <w:rFonts w:ascii="Arial" w:hAnsi="Arial" w:cs="Arial"/>
          <w:color w:val="000000"/>
          <w:sz w:val="20"/>
        </w:rPr>
        <w:t xml:space="preserve">A states that the </w:t>
      </w:r>
      <w:r w:rsidR="006B17EA" w:rsidRPr="00830AAE">
        <w:rPr>
          <w:rFonts w:ascii="Arial" w:hAnsi="Arial" w:cs="Arial"/>
          <w:color w:val="000000"/>
          <w:sz w:val="20"/>
        </w:rPr>
        <w:t xml:space="preserve">main </w:t>
      </w:r>
      <w:r w:rsidRPr="00830AAE">
        <w:rPr>
          <w:rFonts w:ascii="Arial" w:hAnsi="Arial" w:cs="Arial"/>
          <w:color w:val="000000"/>
          <w:sz w:val="20"/>
        </w:rPr>
        <w:t>purpose</w:t>
      </w:r>
      <w:r w:rsidR="006B17EA" w:rsidRPr="00830AAE">
        <w:rPr>
          <w:rFonts w:ascii="Arial" w:hAnsi="Arial" w:cs="Arial"/>
          <w:color w:val="000000"/>
          <w:sz w:val="20"/>
        </w:rPr>
        <w:t>s</w:t>
      </w:r>
      <w:r w:rsidRPr="00830AAE">
        <w:rPr>
          <w:rFonts w:ascii="Arial" w:hAnsi="Arial" w:cs="Arial"/>
          <w:color w:val="000000"/>
          <w:sz w:val="20"/>
        </w:rPr>
        <w:t xml:space="preserve"> of the Act </w:t>
      </w:r>
      <w:r w:rsidR="006B17EA" w:rsidRPr="00830AAE">
        <w:rPr>
          <w:rFonts w:ascii="Arial" w:hAnsi="Arial" w:cs="Arial"/>
          <w:color w:val="000000"/>
          <w:sz w:val="20"/>
        </w:rPr>
        <w:t>are</w:t>
      </w:r>
      <w:r w:rsidR="006715BA">
        <w:rPr>
          <w:rFonts w:ascii="Arial" w:hAnsi="Arial" w:cs="Arial"/>
          <w:color w:val="000000"/>
          <w:sz w:val="20"/>
        </w:rPr>
        <w:t>–</w:t>
      </w:r>
    </w:p>
    <w:p w14:paraId="6879FFDD" w14:textId="77777777" w:rsidR="00F87F98" w:rsidRPr="00830AAE" w:rsidRDefault="00F87F98" w:rsidP="00A70260">
      <w:pPr>
        <w:tabs>
          <w:tab w:val="left" w:pos="454"/>
          <w:tab w:val="left" w:pos="567"/>
          <w:tab w:val="left" w:pos="720"/>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6B17EA" w:rsidRPr="00830AAE">
        <w:rPr>
          <w:rFonts w:ascii="Arial" w:hAnsi="Arial" w:cs="Arial"/>
          <w:color w:val="000000"/>
          <w:sz w:val="20"/>
          <w:szCs w:val="20"/>
        </w:rPr>
        <w:t>to protect the safety of victims of assault, sexual assault, harassment, property damage or interference with property, stalking and serious threats</w:t>
      </w:r>
      <w:r w:rsidRPr="00830AAE">
        <w:rPr>
          <w:rFonts w:ascii="Arial" w:hAnsi="Arial" w:cs="Arial"/>
          <w:color w:val="000000"/>
          <w:sz w:val="20"/>
          <w:szCs w:val="20"/>
        </w:rPr>
        <w:t>;</w:t>
      </w:r>
      <w:r w:rsidR="006B17EA" w:rsidRPr="00830AAE">
        <w:rPr>
          <w:rFonts w:ascii="Arial" w:hAnsi="Arial" w:cs="Arial"/>
          <w:color w:val="000000"/>
          <w:sz w:val="20"/>
          <w:szCs w:val="20"/>
        </w:rPr>
        <w:t xml:space="preserve"> and</w:t>
      </w:r>
    </w:p>
    <w:p w14:paraId="2B59BA25" w14:textId="77777777" w:rsidR="00F87F98" w:rsidRPr="00830AAE" w:rsidRDefault="00F87F98" w:rsidP="00117A04">
      <w:pPr>
        <w:tabs>
          <w:tab w:val="left" w:pos="454"/>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6B17EA" w:rsidRPr="00830AAE">
        <w:rPr>
          <w:rFonts w:ascii="Arial" w:hAnsi="Arial" w:cs="Arial"/>
          <w:color w:val="000000"/>
          <w:sz w:val="20"/>
          <w:szCs w:val="20"/>
        </w:rPr>
        <w:t>to promote and assist in the resolution of disputes through mediation where appropriate.</w:t>
      </w:r>
    </w:p>
    <w:p w14:paraId="2C46F6C2" w14:textId="77777777" w:rsidR="00F87F98" w:rsidRPr="00CA5A89" w:rsidRDefault="00F87F98" w:rsidP="00576E5D">
      <w:pPr>
        <w:tabs>
          <w:tab w:val="left" w:pos="357"/>
        </w:tabs>
        <w:jc w:val="both"/>
        <w:rPr>
          <w:rFonts w:ascii="Arial" w:hAnsi="Arial" w:cs="Arial"/>
          <w:color w:val="000000"/>
          <w:sz w:val="14"/>
          <w:szCs w:val="22"/>
        </w:rPr>
      </w:pPr>
    </w:p>
    <w:p w14:paraId="397537BC" w14:textId="0B4DE3B9" w:rsidR="006B17EA" w:rsidRPr="00667CD3" w:rsidRDefault="006B17EA" w:rsidP="00576E5D">
      <w:pPr>
        <w:tabs>
          <w:tab w:val="left" w:pos="357"/>
        </w:tabs>
        <w:jc w:val="both"/>
        <w:rPr>
          <w:rFonts w:ascii="Arial" w:hAnsi="Arial" w:cs="Arial"/>
          <w:color w:val="000000"/>
          <w:sz w:val="20"/>
        </w:rPr>
      </w:pPr>
      <w:r w:rsidRPr="00667CD3">
        <w:rPr>
          <w:rFonts w:ascii="Arial" w:hAnsi="Arial" w:cs="Arial"/>
          <w:color w:val="000000"/>
          <w:sz w:val="20"/>
        </w:rPr>
        <w:t xml:space="preserve">Section 2 </w:t>
      </w:r>
      <w:r w:rsidR="00CB3508" w:rsidRPr="00667CD3">
        <w:rPr>
          <w:rFonts w:ascii="Arial" w:hAnsi="Arial" w:cs="Arial"/>
          <w:color w:val="000000"/>
          <w:sz w:val="20"/>
        </w:rPr>
        <w:t>states that the PSIA aims to achieve these purposes by</w:t>
      </w:r>
      <w:r w:rsidR="006715BA">
        <w:rPr>
          <w:rFonts w:ascii="Arial" w:hAnsi="Arial" w:cs="Arial"/>
          <w:color w:val="000000"/>
          <w:sz w:val="20"/>
        </w:rPr>
        <w:t>–</w:t>
      </w:r>
    </w:p>
    <w:p w14:paraId="60E7F72B" w14:textId="77777777" w:rsidR="006B17EA" w:rsidRPr="00667CD3" w:rsidRDefault="00CB3508"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(a)</w:t>
      </w:r>
      <w:r w:rsidRPr="00667CD3">
        <w:rPr>
          <w:rFonts w:ascii="Arial" w:hAnsi="Arial" w:cs="Arial"/>
          <w:color w:val="000000"/>
          <w:sz w:val="20"/>
          <w:szCs w:val="20"/>
        </w:rPr>
        <w:tab/>
      </w:r>
      <w:r w:rsidR="006B17EA" w:rsidRPr="00667CD3">
        <w:rPr>
          <w:rFonts w:ascii="Arial" w:hAnsi="Arial" w:cs="Arial"/>
          <w:color w:val="000000"/>
          <w:sz w:val="20"/>
          <w:szCs w:val="20"/>
        </w:rPr>
        <w:t>providing an effective and accessible system of personal safety intervention orders; and</w:t>
      </w:r>
    </w:p>
    <w:p w14:paraId="3E021E96"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(b)</w:t>
      </w:r>
      <w:r w:rsidRPr="00667CD3">
        <w:rPr>
          <w:rFonts w:ascii="Arial" w:hAnsi="Arial" w:cs="Arial"/>
          <w:color w:val="000000"/>
          <w:sz w:val="20"/>
          <w:szCs w:val="20"/>
        </w:rPr>
        <w:tab/>
        <w:t>encouraging the use of mediation to assist in the resolution of disputes where appropriate; and</w:t>
      </w:r>
    </w:p>
    <w:p w14:paraId="725C44E5"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(c)</w:t>
      </w:r>
      <w:r w:rsidRPr="00667CD3">
        <w:rPr>
          <w:rFonts w:ascii="Arial" w:hAnsi="Arial" w:cs="Arial"/>
          <w:color w:val="000000"/>
          <w:sz w:val="20"/>
          <w:szCs w:val="20"/>
        </w:rPr>
        <w:tab/>
        <w:t>creating an offence for contravention of a personal safety intervention order.</w:t>
      </w:r>
    </w:p>
    <w:p w14:paraId="58CBEE51" w14:textId="77777777" w:rsidR="00CB3508" w:rsidRPr="00CA5A89" w:rsidRDefault="00CB3508" w:rsidP="00FC172F">
      <w:pPr>
        <w:jc w:val="both"/>
        <w:rPr>
          <w:rFonts w:ascii="Arial" w:hAnsi="Arial" w:cs="Arial"/>
          <w:color w:val="000000"/>
          <w:sz w:val="16"/>
        </w:rPr>
      </w:pPr>
    </w:p>
    <w:p w14:paraId="22826D46" w14:textId="77777777" w:rsidR="00385302" w:rsidRPr="00830AAE" w:rsidRDefault="00FC172F" w:rsidP="00385302">
      <w:pPr>
        <w:pStyle w:val="Heading2"/>
        <w:keepNext/>
        <w:keepLines/>
        <w:spacing w:line="240" w:lineRule="auto"/>
        <w:rPr>
          <w:rFonts w:ascii="Arial" w:hAnsi="Arial" w:cs="Arial"/>
          <w:b/>
          <w:bCs/>
          <w:color w:val="000000"/>
        </w:rPr>
      </w:pPr>
      <w:bookmarkStart w:id="642" w:name="_6PS.3_The_PSIA"/>
      <w:bookmarkStart w:id="643" w:name="B6PS3"/>
      <w:bookmarkEnd w:id="642"/>
      <w:bookmarkEnd w:id="643"/>
      <w:r w:rsidRPr="00830AAE">
        <w:rPr>
          <w:rFonts w:ascii="Arial" w:hAnsi="Arial" w:cs="Arial"/>
          <w:b/>
          <w:bCs/>
          <w:color w:val="000000"/>
        </w:rPr>
        <w:t>6PS.3</w:t>
      </w:r>
      <w:r w:rsidRPr="00830AAE">
        <w:rPr>
          <w:rFonts w:ascii="Arial" w:hAnsi="Arial" w:cs="Arial"/>
          <w:b/>
          <w:bCs/>
          <w:color w:val="000000"/>
        </w:rPr>
        <w:tab/>
        <w:t>The PSIA does not apply to certain conduct involving official duties</w:t>
      </w:r>
    </w:p>
    <w:p w14:paraId="00A6D3BA" w14:textId="344F3CC2" w:rsidR="00FC172F" w:rsidRPr="00830AAE" w:rsidRDefault="00FC172F" w:rsidP="00CA5A89">
      <w:pPr>
        <w:spacing w:before="120"/>
        <w:jc w:val="both"/>
        <w:rPr>
          <w:rFonts w:ascii="Arial" w:hAnsi="Arial" w:cs="Arial"/>
          <w:color w:val="000000"/>
          <w:sz w:val="20"/>
        </w:rPr>
      </w:pPr>
      <w:r w:rsidRPr="00830AAE">
        <w:rPr>
          <w:rFonts w:ascii="Arial" w:hAnsi="Arial" w:cs="Arial"/>
          <w:color w:val="000000"/>
          <w:sz w:val="20"/>
        </w:rPr>
        <w:t>Section 11 provides that the PSIA does not apply to conduct engaged in by a person performing official duties for the following purposes that, but for s.11, would constitute grounds for making an order under the PSIA</w:t>
      </w:r>
      <w:r w:rsidR="006715BA">
        <w:rPr>
          <w:rFonts w:ascii="Arial" w:hAnsi="Arial" w:cs="Arial"/>
          <w:color w:val="000000"/>
          <w:sz w:val="20"/>
        </w:rPr>
        <w:t>–</w:t>
      </w:r>
    </w:p>
    <w:p w14:paraId="1B152A04"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enforcement of the criminal law;</w:t>
      </w:r>
    </w:p>
    <w:p w14:paraId="15F98BB6"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administration of any Act;</w:t>
      </w:r>
    </w:p>
    <w:p w14:paraId="21718333"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enforcement of a law imposing a pecuniary penalty;</w:t>
      </w:r>
    </w:p>
    <w:p w14:paraId="1AC2EE98" w14:textId="77777777" w:rsidR="00FC172F" w:rsidRPr="00830AAE" w:rsidRDefault="00FC172F" w:rsidP="00A7026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the execution of a warrant;</w:t>
      </w:r>
      <w:r w:rsidR="00361EC5" w:rsidRPr="00830AAE">
        <w:rPr>
          <w:rFonts w:ascii="Arial" w:hAnsi="Arial" w:cs="Arial"/>
          <w:color w:val="000000"/>
          <w:sz w:val="20"/>
        </w:rPr>
        <w:t xml:space="preserve"> or</w:t>
      </w:r>
    </w:p>
    <w:p w14:paraId="4347FBBF"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the protection of the public revenue.</w:t>
      </w:r>
    </w:p>
    <w:p w14:paraId="3B91AB43" w14:textId="77777777" w:rsidR="006B17EA" w:rsidRPr="00CA5A89" w:rsidRDefault="006B17EA" w:rsidP="00F87F98">
      <w:pPr>
        <w:jc w:val="both"/>
        <w:rPr>
          <w:rFonts w:ascii="Arial" w:hAnsi="Arial" w:cs="Arial"/>
          <w:color w:val="000000"/>
          <w:sz w:val="16"/>
        </w:rPr>
      </w:pPr>
    </w:p>
    <w:p w14:paraId="5E63F577" w14:textId="77777777" w:rsidR="00F87F98" w:rsidRPr="00830AAE" w:rsidRDefault="00F87F98" w:rsidP="00F87F98">
      <w:pPr>
        <w:pStyle w:val="Heading2"/>
        <w:keepNext/>
        <w:keepLines/>
        <w:spacing w:line="240" w:lineRule="auto"/>
        <w:rPr>
          <w:rFonts w:ascii="Arial" w:hAnsi="Arial" w:cs="Arial"/>
          <w:b/>
          <w:bCs/>
          <w:color w:val="000000"/>
        </w:rPr>
      </w:pPr>
      <w:bookmarkStart w:id="644" w:name="_6PS.4_Meaning_of"/>
      <w:bookmarkStart w:id="645" w:name="B6PS4"/>
      <w:bookmarkEnd w:id="644"/>
      <w:bookmarkEnd w:id="645"/>
      <w:r w:rsidRPr="00830AAE">
        <w:rPr>
          <w:rFonts w:ascii="Arial" w:hAnsi="Arial" w:cs="Arial"/>
          <w:b/>
          <w:bCs/>
          <w:color w:val="000000"/>
        </w:rPr>
        <w:t>6</w:t>
      </w:r>
      <w:r w:rsidR="00576E5D" w:rsidRPr="00830AAE">
        <w:rPr>
          <w:rFonts w:ascii="Arial" w:hAnsi="Arial" w:cs="Arial"/>
          <w:b/>
          <w:bCs/>
          <w:color w:val="000000"/>
        </w:rPr>
        <w:t>PS</w:t>
      </w:r>
      <w:r w:rsidRPr="00830AAE">
        <w:rPr>
          <w:rFonts w:ascii="Arial" w:hAnsi="Arial" w:cs="Arial"/>
          <w:b/>
          <w:bCs/>
          <w:color w:val="000000"/>
        </w:rPr>
        <w:t>.</w:t>
      </w:r>
      <w:r w:rsidR="00FC172F" w:rsidRPr="00830AAE">
        <w:rPr>
          <w:rFonts w:ascii="Arial" w:hAnsi="Arial" w:cs="Arial"/>
          <w:b/>
          <w:bCs/>
          <w:color w:val="000000"/>
        </w:rPr>
        <w:t>4</w:t>
      </w:r>
      <w:r w:rsidRPr="00830AAE">
        <w:rPr>
          <w:rFonts w:ascii="Arial" w:hAnsi="Arial" w:cs="Arial"/>
          <w:b/>
          <w:bCs/>
          <w:color w:val="000000"/>
        </w:rPr>
        <w:tab/>
        <w:t>Meaning of “</w:t>
      </w:r>
      <w:r w:rsidR="00576E5D" w:rsidRPr="00830AAE">
        <w:rPr>
          <w:rFonts w:ascii="Arial" w:hAnsi="Arial" w:cs="Arial"/>
          <w:b/>
          <w:bCs/>
          <w:color w:val="000000"/>
        </w:rPr>
        <w:t>prohibited behaviour</w:t>
      </w:r>
      <w:r w:rsidRPr="00830AAE">
        <w:rPr>
          <w:rFonts w:ascii="Arial" w:hAnsi="Arial" w:cs="Arial"/>
          <w:b/>
          <w:bCs/>
          <w:color w:val="000000"/>
        </w:rPr>
        <w:t>”</w:t>
      </w:r>
    </w:p>
    <w:p w14:paraId="3BCCC50D" w14:textId="07EC2C74" w:rsidR="00576E5D" w:rsidRPr="00830AAE" w:rsidRDefault="00576E5D" w:rsidP="00D8001B">
      <w:pPr>
        <w:spacing w:before="120"/>
        <w:jc w:val="both"/>
        <w:rPr>
          <w:rFonts w:ascii="Arial" w:hAnsi="Arial" w:cs="Arial"/>
          <w:color w:val="000000"/>
          <w:sz w:val="20"/>
        </w:rPr>
      </w:pPr>
      <w:r w:rsidRPr="00830AAE">
        <w:rPr>
          <w:rFonts w:ascii="Arial" w:hAnsi="Arial" w:cs="Arial"/>
          <w:color w:val="000000"/>
          <w:sz w:val="20"/>
        </w:rPr>
        <w:t>For the purposes of the PSIA, “prohibited b</w:t>
      </w:r>
      <w:r w:rsidR="00811696" w:rsidRPr="00830AAE">
        <w:rPr>
          <w:rFonts w:ascii="Arial" w:hAnsi="Arial" w:cs="Arial"/>
          <w:color w:val="000000"/>
          <w:sz w:val="20"/>
        </w:rPr>
        <w:t xml:space="preserve">ehaviour” is </w:t>
      </w:r>
      <w:r w:rsidR="00AF5921" w:rsidRPr="00830AAE">
        <w:rPr>
          <w:rFonts w:ascii="Arial" w:hAnsi="Arial" w:cs="Arial"/>
          <w:color w:val="000000"/>
          <w:sz w:val="20"/>
        </w:rPr>
        <w:t xml:space="preserve">defined in s.5 </w:t>
      </w:r>
      <w:r w:rsidRPr="00830AAE">
        <w:rPr>
          <w:rFonts w:ascii="Arial" w:hAnsi="Arial" w:cs="Arial"/>
          <w:color w:val="000000"/>
          <w:sz w:val="20"/>
        </w:rPr>
        <w:t>as</w:t>
      </w:r>
      <w:r w:rsidR="00AF5921" w:rsidRPr="00830AAE">
        <w:rPr>
          <w:rFonts w:ascii="Arial" w:hAnsi="Arial" w:cs="Arial"/>
          <w:color w:val="000000"/>
          <w:sz w:val="20"/>
        </w:rPr>
        <w:t xml:space="preserve"> any of the following</w:t>
      </w:r>
      <w:r w:rsidR="006715BA">
        <w:rPr>
          <w:rFonts w:ascii="Arial" w:hAnsi="Arial" w:cs="Arial"/>
          <w:color w:val="000000"/>
          <w:sz w:val="20"/>
        </w:rPr>
        <w:t>–</w:t>
      </w:r>
    </w:p>
    <w:p w14:paraId="39B05000" w14:textId="77777777" w:rsidR="00AF5921"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AF5921" w:rsidRPr="00830AAE">
        <w:rPr>
          <w:rFonts w:ascii="Arial" w:hAnsi="Arial" w:cs="Arial"/>
          <w:color w:val="000000"/>
          <w:sz w:val="20"/>
        </w:rPr>
        <w:t>assault;</w:t>
      </w:r>
    </w:p>
    <w:p w14:paraId="3BF9E665"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sexual assault;</w:t>
      </w:r>
    </w:p>
    <w:p w14:paraId="7D0874B9"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harassment;</w:t>
      </w:r>
    </w:p>
    <w:p w14:paraId="4872DAB6"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property damage or interference;</w:t>
      </w:r>
    </w:p>
    <w:p w14:paraId="793D5B8B"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making a serious threat.</w:t>
      </w:r>
    </w:p>
    <w:p w14:paraId="41EDE51F" w14:textId="77777777" w:rsidR="00AC53F2" w:rsidRPr="00830AAE" w:rsidRDefault="00AC53F2" w:rsidP="00AC53F2">
      <w:pPr>
        <w:jc w:val="both"/>
        <w:rPr>
          <w:rFonts w:ascii="Arial" w:hAnsi="Arial" w:cs="Arial"/>
          <w:color w:val="000000"/>
          <w:sz w:val="16"/>
        </w:rPr>
      </w:pPr>
    </w:p>
    <w:p w14:paraId="5E7BB964" w14:textId="77777777" w:rsidR="00385302" w:rsidRPr="00830AAE" w:rsidRDefault="00D8001B" w:rsidP="00385302">
      <w:pPr>
        <w:pStyle w:val="Heading3"/>
        <w:keepNext/>
        <w:keepLines/>
        <w:tabs>
          <w:tab w:val="left" w:pos="170"/>
        </w:tabs>
        <w:spacing w:after="120" w:line="240" w:lineRule="auto"/>
        <w:rPr>
          <w:rFonts w:ascii="Arial" w:hAnsi="Arial" w:cs="Arial"/>
          <w:b/>
          <w:bCs/>
          <w:color w:val="000000"/>
          <w:sz w:val="20"/>
          <w:lang w:val="en-AU"/>
        </w:rPr>
      </w:pPr>
      <w:bookmarkStart w:id="646" w:name="_6PS.4.1_Meaning_of"/>
      <w:bookmarkStart w:id="647" w:name="B6PS41"/>
      <w:bookmarkEnd w:id="646"/>
      <w:bookmarkEnd w:id="647"/>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Meaning of “assault” / “sexual assault”</w:t>
      </w:r>
    </w:p>
    <w:p w14:paraId="4B841715" w14:textId="57B2AE32" w:rsidR="00D8001B" w:rsidRPr="00830AAE" w:rsidRDefault="00AC53F2" w:rsidP="00D8001B">
      <w:pPr>
        <w:spacing w:before="120"/>
        <w:jc w:val="both"/>
        <w:rPr>
          <w:rFonts w:ascii="Arial" w:hAnsi="Arial" w:cs="Arial"/>
          <w:color w:val="000000"/>
          <w:sz w:val="20"/>
        </w:rPr>
      </w:pPr>
      <w:r w:rsidRPr="00830AAE">
        <w:rPr>
          <w:rFonts w:ascii="Arial" w:hAnsi="Arial" w:cs="Arial"/>
          <w:color w:val="000000"/>
          <w:sz w:val="20"/>
        </w:rPr>
        <w:t>“</w:t>
      </w:r>
      <w:r w:rsidR="00D8001B" w:rsidRPr="00830AAE">
        <w:rPr>
          <w:rFonts w:ascii="Arial" w:hAnsi="Arial" w:cs="Arial"/>
          <w:color w:val="000000"/>
          <w:sz w:val="20"/>
        </w:rPr>
        <w:t>Assault</w:t>
      </w:r>
      <w:r w:rsidRPr="00830AAE">
        <w:rPr>
          <w:rFonts w:ascii="Arial" w:hAnsi="Arial" w:cs="Arial"/>
          <w:color w:val="000000"/>
          <w:sz w:val="20"/>
        </w:rPr>
        <w:t>”</w:t>
      </w:r>
      <w:r w:rsidR="00D8001B" w:rsidRPr="00830AAE">
        <w:rPr>
          <w:rFonts w:ascii="Arial" w:hAnsi="Arial" w:cs="Arial"/>
          <w:color w:val="000000"/>
          <w:sz w:val="20"/>
        </w:rPr>
        <w:t xml:space="preserve"> is broadly defined in s.6(1) of the PSIA as meaning the direct or indirect application of force by a person to the body of, or to clothing or equipment worn by, another person where the application of force</w:t>
      </w:r>
      <w:r w:rsidR="006715BA">
        <w:rPr>
          <w:rFonts w:ascii="Arial" w:hAnsi="Arial" w:cs="Arial"/>
          <w:color w:val="000000"/>
          <w:sz w:val="20"/>
        </w:rPr>
        <w:t>–</w:t>
      </w:r>
    </w:p>
    <w:p w14:paraId="25764DBB" w14:textId="0F41628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is</w:t>
      </w:r>
      <w:r w:rsidR="006715BA">
        <w:rPr>
          <w:rFonts w:ascii="Arial" w:hAnsi="Arial" w:cs="Arial"/>
          <w:color w:val="000000"/>
          <w:sz w:val="20"/>
        </w:rPr>
        <w:t>–</w:t>
      </w:r>
    </w:p>
    <w:p w14:paraId="4690D540"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without lawful excuse; and</w:t>
      </w:r>
    </w:p>
    <w:p w14:paraId="3D51DBAE" w14:textId="77777777" w:rsidR="00D8001B" w:rsidRPr="00830AAE" w:rsidRDefault="00D8001B" w:rsidP="00D8001B">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with intent to inflict, or being reckless as to the infliction of, bodily injury, pain, discomfort, damage, insult or deprivation of liberty; and</w:t>
      </w:r>
    </w:p>
    <w:p w14:paraId="08657D7A" w14:textId="77777777" w:rsidR="00D8001B" w:rsidRPr="00830AAE" w:rsidRDefault="00D8001B" w:rsidP="00D8001B">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results in the infliction of any such consequence (whether or not the consequence inflicted is the consequence intended or foreseen).</w:t>
      </w:r>
    </w:p>
    <w:p w14:paraId="388B6DF0" w14:textId="77777777" w:rsidR="00AC53F2" w:rsidRPr="00830AAE" w:rsidRDefault="00AC53F2" w:rsidP="00AC53F2">
      <w:pPr>
        <w:jc w:val="both"/>
        <w:rPr>
          <w:rFonts w:ascii="Arial" w:hAnsi="Arial" w:cs="Arial"/>
          <w:color w:val="000000"/>
          <w:sz w:val="16"/>
        </w:rPr>
      </w:pPr>
    </w:p>
    <w:p w14:paraId="58056801" w14:textId="77777777" w:rsidR="00AC53F2" w:rsidRPr="00830AAE" w:rsidRDefault="00AC53F2" w:rsidP="00AC53F2">
      <w:pPr>
        <w:jc w:val="both"/>
        <w:rPr>
          <w:rFonts w:ascii="Arial" w:hAnsi="Arial" w:cs="Arial"/>
          <w:color w:val="000000"/>
          <w:sz w:val="20"/>
        </w:rPr>
      </w:pPr>
      <w:r w:rsidRPr="00830AAE">
        <w:rPr>
          <w:rFonts w:ascii="Arial" w:hAnsi="Arial" w:cs="Arial"/>
          <w:color w:val="000000"/>
          <w:sz w:val="20"/>
        </w:rPr>
        <w:t>“Application of force” includes application of heat, light, electric current or any other form of energy or application or matter in solid, liquid or gaseous form.</w:t>
      </w:r>
    </w:p>
    <w:p w14:paraId="6273C3B4" w14:textId="77777777" w:rsidR="00AC53F2" w:rsidRPr="00830AAE" w:rsidRDefault="00AC53F2" w:rsidP="00AC53F2">
      <w:pPr>
        <w:jc w:val="both"/>
        <w:rPr>
          <w:rFonts w:ascii="Arial" w:hAnsi="Arial" w:cs="Arial"/>
          <w:color w:val="000000"/>
          <w:sz w:val="16"/>
        </w:rPr>
      </w:pPr>
    </w:p>
    <w:p w14:paraId="0E27CC53" w14:textId="77777777" w:rsidR="00AF5921" w:rsidRPr="00830AAE" w:rsidRDefault="00AC53F2" w:rsidP="00D8001B">
      <w:pPr>
        <w:jc w:val="both"/>
        <w:rPr>
          <w:rFonts w:ascii="Arial" w:hAnsi="Arial" w:cs="Arial"/>
          <w:color w:val="000000"/>
          <w:sz w:val="20"/>
        </w:rPr>
      </w:pPr>
      <w:r w:rsidRPr="00830AAE">
        <w:rPr>
          <w:rFonts w:ascii="Arial" w:hAnsi="Arial" w:cs="Arial"/>
          <w:color w:val="000000"/>
          <w:sz w:val="20"/>
        </w:rPr>
        <w:t>“Sexual assault” is defined in s.6(2) as meaning “an assault of a sexual nature”</w:t>
      </w:r>
      <w:r w:rsidR="009532D8" w:rsidRPr="00830AAE">
        <w:rPr>
          <w:rFonts w:ascii="Arial" w:hAnsi="Arial" w:cs="Arial"/>
          <w:color w:val="000000"/>
          <w:sz w:val="20"/>
        </w:rPr>
        <w:t>.</w:t>
      </w:r>
    </w:p>
    <w:p w14:paraId="27D65044" w14:textId="77777777" w:rsidR="00AC53F2" w:rsidRPr="00830AAE" w:rsidRDefault="00AC53F2" w:rsidP="00AC53F2">
      <w:pPr>
        <w:jc w:val="both"/>
        <w:rPr>
          <w:rFonts w:ascii="Arial" w:hAnsi="Arial" w:cs="Arial"/>
          <w:color w:val="000000"/>
          <w:sz w:val="16"/>
        </w:rPr>
      </w:pPr>
    </w:p>
    <w:p w14:paraId="63D1F873"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48" w:name="_6PS.4.2_Meaning_of"/>
      <w:bookmarkStart w:id="649" w:name="B6PS42"/>
      <w:bookmarkEnd w:id="648"/>
      <w:bookmarkEnd w:id="649"/>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Meaning of “harassment”</w:t>
      </w:r>
    </w:p>
    <w:p w14:paraId="09353304" w14:textId="77777777" w:rsidR="00AC53F2" w:rsidRPr="00667CD3" w:rsidRDefault="00AC53F2" w:rsidP="00AC53F2">
      <w:pPr>
        <w:spacing w:before="120"/>
        <w:jc w:val="both"/>
        <w:rPr>
          <w:rFonts w:ascii="Arial" w:hAnsi="Arial" w:cs="Arial"/>
          <w:color w:val="000000"/>
          <w:sz w:val="20"/>
        </w:rPr>
      </w:pPr>
      <w:r w:rsidRPr="00830AAE">
        <w:rPr>
          <w:rFonts w:ascii="Arial" w:hAnsi="Arial" w:cs="Arial"/>
          <w:color w:val="000000"/>
          <w:sz w:val="20"/>
        </w:rPr>
        <w:t xml:space="preserve">For the purposes of the PSIA, “harassment” is defined in s.7 as a course of conduct by a person towards another person that is demeaning, derogatory or intimidating and includes such conduct that </w:t>
      </w:r>
      <w:r w:rsidRPr="00667CD3">
        <w:rPr>
          <w:rFonts w:ascii="Arial" w:hAnsi="Arial" w:cs="Arial"/>
          <w:color w:val="000000"/>
          <w:sz w:val="20"/>
        </w:rPr>
        <w:t>is carried on by or through a third person.</w:t>
      </w:r>
      <w:r w:rsidR="00CB3508" w:rsidRPr="00667CD3">
        <w:rPr>
          <w:rFonts w:ascii="Arial" w:hAnsi="Arial" w:cs="Arial"/>
          <w:color w:val="000000"/>
          <w:sz w:val="20"/>
        </w:rPr>
        <w:t xml:space="preserve">  This is broad enough to encompass most “bullying”.</w:t>
      </w:r>
    </w:p>
    <w:p w14:paraId="58F2CEC2" w14:textId="77777777" w:rsidR="00AC53F2" w:rsidRPr="00830AAE" w:rsidRDefault="00AC53F2" w:rsidP="00AC53F2">
      <w:pPr>
        <w:jc w:val="both"/>
        <w:rPr>
          <w:rFonts w:ascii="Arial" w:hAnsi="Arial" w:cs="Arial"/>
          <w:color w:val="000000"/>
          <w:sz w:val="16"/>
        </w:rPr>
      </w:pPr>
    </w:p>
    <w:p w14:paraId="75F2CC0E"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0" w:name="_6PS.4.3_Meaning_of"/>
      <w:bookmarkStart w:id="651" w:name="B6PS43"/>
      <w:bookmarkEnd w:id="650"/>
      <w:bookmarkEnd w:id="651"/>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.3</w:t>
      </w:r>
      <w:r w:rsidRPr="00830AAE">
        <w:rPr>
          <w:rFonts w:ascii="Arial" w:hAnsi="Arial" w:cs="Arial"/>
          <w:b/>
          <w:bCs/>
          <w:color w:val="000000"/>
          <w:sz w:val="20"/>
        </w:rPr>
        <w:tab/>
        <w:t>Meaning of “property damage or interference”</w:t>
      </w:r>
    </w:p>
    <w:p w14:paraId="7E8B1E48" w14:textId="39938B8A" w:rsidR="00D8001B" w:rsidRPr="00830AAE" w:rsidRDefault="00117A04" w:rsidP="00E319E2">
      <w:pPr>
        <w:spacing w:before="120"/>
        <w:jc w:val="both"/>
        <w:rPr>
          <w:color w:val="000000"/>
          <w:lang w:eastAsia="en-AU"/>
        </w:rPr>
      </w:pPr>
      <w:r w:rsidRPr="00830AAE">
        <w:rPr>
          <w:rFonts w:ascii="Arial" w:hAnsi="Arial" w:cs="Arial"/>
          <w:color w:val="000000"/>
          <w:sz w:val="20"/>
        </w:rPr>
        <w:t>For the purposes of the PSIA, “property damage or interference” is defined in s.8 as repeated intentional</w:t>
      </w:r>
      <w:r w:rsidR="006715BA">
        <w:rPr>
          <w:rFonts w:ascii="Arial" w:hAnsi="Arial" w:cs="Arial"/>
          <w:color w:val="000000"/>
          <w:sz w:val="20"/>
        </w:rPr>
        <w:t>–</w:t>
      </w:r>
    </w:p>
    <w:p w14:paraId="3A15B142" w14:textId="77777777" w:rsidR="00117A04" w:rsidRPr="00830AAE" w:rsidRDefault="00117A04"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damage to, or destruction of, any property of a person, including a person’s pet;</w:t>
      </w:r>
    </w:p>
    <w:p w14:paraId="6D3E099D" w14:textId="77777777" w:rsidR="00117A04" w:rsidRPr="00830AAE" w:rsidRDefault="00117A04" w:rsidP="00117A0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substantial interference with any property of a person, including withholding any property of a person;</w:t>
      </w:r>
    </w:p>
    <w:p w14:paraId="0003C7AC" w14:textId="77777777" w:rsidR="00117A04" w:rsidRPr="00830AAE" w:rsidRDefault="00117A04" w:rsidP="00117A0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threats to damage, destroy or substantially interfere with any property of a person.</w:t>
      </w:r>
    </w:p>
    <w:p w14:paraId="2C0FB9DF" w14:textId="77777777" w:rsidR="009532D8" w:rsidRPr="00830AAE" w:rsidRDefault="009532D8" w:rsidP="009532D8">
      <w:pPr>
        <w:jc w:val="both"/>
        <w:rPr>
          <w:rFonts w:ascii="Arial" w:hAnsi="Arial" w:cs="Arial"/>
          <w:color w:val="000000"/>
          <w:sz w:val="16"/>
        </w:rPr>
      </w:pPr>
    </w:p>
    <w:p w14:paraId="725A762E" w14:textId="77777777" w:rsidR="00385302" w:rsidRPr="00830AAE" w:rsidRDefault="009532D8" w:rsidP="00385302">
      <w:pPr>
        <w:pStyle w:val="Heading3"/>
        <w:keepNext/>
        <w:keepLines/>
        <w:tabs>
          <w:tab w:val="left" w:pos="170"/>
        </w:tabs>
        <w:spacing w:after="120" w:line="240" w:lineRule="auto"/>
        <w:rPr>
          <w:rFonts w:ascii="Arial" w:hAnsi="Arial" w:cs="Arial"/>
          <w:b/>
          <w:bCs/>
          <w:color w:val="000000"/>
          <w:sz w:val="20"/>
          <w:lang w:val="en-AU"/>
        </w:rPr>
      </w:pPr>
      <w:bookmarkStart w:id="652" w:name="_6PS.4.4_Meaning_of"/>
      <w:bookmarkStart w:id="653" w:name="B6PS44"/>
      <w:bookmarkEnd w:id="652"/>
      <w:bookmarkEnd w:id="653"/>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.4</w:t>
      </w:r>
      <w:r w:rsidRPr="00830AAE">
        <w:rPr>
          <w:rFonts w:ascii="Arial" w:hAnsi="Arial" w:cs="Arial"/>
          <w:b/>
          <w:bCs/>
          <w:color w:val="000000"/>
          <w:sz w:val="20"/>
        </w:rPr>
        <w:tab/>
        <w:t>Meaning of “serious threat”</w:t>
      </w:r>
    </w:p>
    <w:p w14:paraId="1374A608" w14:textId="442CBACE" w:rsidR="009532D8" w:rsidRPr="00830AAE" w:rsidRDefault="009532D8" w:rsidP="009532D8">
      <w:pPr>
        <w:spacing w:before="120"/>
        <w:jc w:val="both"/>
        <w:rPr>
          <w:color w:val="000000"/>
          <w:lang w:eastAsia="en-AU"/>
        </w:rPr>
      </w:pPr>
      <w:r w:rsidRPr="00830AAE">
        <w:rPr>
          <w:rFonts w:ascii="Arial" w:hAnsi="Arial" w:cs="Arial"/>
          <w:color w:val="000000"/>
          <w:sz w:val="20"/>
        </w:rPr>
        <w:t>For the purposes of the PSIA, a “serious threat” is defined in s.8 as</w:t>
      </w:r>
      <w:r w:rsidR="006715BA">
        <w:rPr>
          <w:rFonts w:ascii="Arial" w:hAnsi="Arial" w:cs="Arial"/>
          <w:color w:val="000000"/>
          <w:sz w:val="20"/>
        </w:rPr>
        <w:t>–</w:t>
      </w:r>
    </w:p>
    <w:p w14:paraId="7D123E92"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threat to kill within the meaning of s.20 of the </w:t>
      </w:r>
      <w:r w:rsidRPr="00830AAE">
        <w:rPr>
          <w:rFonts w:ascii="Arial" w:hAnsi="Arial" w:cs="Arial"/>
          <w:color w:val="000000"/>
          <w:sz w:val="20"/>
          <w:u w:val="single"/>
        </w:rPr>
        <w:t>Crimes Act</w:t>
      </w:r>
      <w:r w:rsidRPr="00830AAE">
        <w:rPr>
          <w:rFonts w:ascii="Arial" w:hAnsi="Arial" w:cs="Arial"/>
          <w:color w:val="000000"/>
          <w:sz w:val="20"/>
        </w:rPr>
        <w:t xml:space="preserve"> 1958; or</w:t>
      </w:r>
    </w:p>
    <w:p w14:paraId="3FF753AF"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threat to inflict serious injury within the meaning of s.21 of the </w:t>
      </w:r>
      <w:r w:rsidRPr="00830AAE">
        <w:rPr>
          <w:rFonts w:ascii="Arial" w:hAnsi="Arial" w:cs="Arial"/>
          <w:color w:val="000000"/>
          <w:sz w:val="20"/>
          <w:u w:val="single"/>
        </w:rPr>
        <w:t>Crimes Act</w:t>
      </w:r>
      <w:r w:rsidRPr="00830AAE">
        <w:rPr>
          <w:rFonts w:ascii="Arial" w:hAnsi="Arial" w:cs="Arial"/>
          <w:color w:val="000000"/>
          <w:sz w:val="20"/>
        </w:rPr>
        <w:t xml:space="preserve"> 1958.</w:t>
      </w:r>
    </w:p>
    <w:p w14:paraId="0E52491A" w14:textId="77777777" w:rsidR="009532D8" w:rsidRPr="00830AAE" w:rsidRDefault="009532D8" w:rsidP="009532D8">
      <w:pPr>
        <w:jc w:val="both"/>
        <w:rPr>
          <w:rFonts w:ascii="Arial" w:hAnsi="Arial" w:cs="Arial"/>
          <w:color w:val="000000"/>
          <w:sz w:val="16"/>
        </w:rPr>
      </w:pPr>
    </w:p>
    <w:p w14:paraId="05CB2CD6" w14:textId="77777777" w:rsidR="009532D8" w:rsidRPr="00830AAE" w:rsidRDefault="009532D8" w:rsidP="009532D8">
      <w:pPr>
        <w:pStyle w:val="Heading2"/>
        <w:keepNext/>
        <w:keepLines/>
        <w:spacing w:line="240" w:lineRule="auto"/>
        <w:rPr>
          <w:rFonts w:ascii="Arial" w:hAnsi="Arial" w:cs="Arial"/>
          <w:b/>
          <w:bCs/>
          <w:color w:val="000000"/>
          <w:lang w:val="en-US"/>
        </w:rPr>
      </w:pPr>
      <w:bookmarkStart w:id="654" w:name="_6PS.5_“Stalking”"/>
      <w:bookmarkStart w:id="655" w:name="B6PS5"/>
      <w:bookmarkEnd w:id="654"/>
      <w:bookmarkEnd w:id="655"/>
      <w:r w:rsidRPr="00830AAE">
        <w:rPr>
          <w:rFonts w:ascii="Arial" w:hAnsi="Arial" w:cs="Arial"/>
          <w:b/>
          <w:bCs/>
          <w:color w:val="000000"/>
        </w:rPr>
        <w:t>6PS.</w:t>
      </w:r>
      <w:r w:rsidR="00FC172F" w:rsidRPr="00830AAE">
        <w:rPr>
          <w:rFonts w:ascii="Arial" w:hAnsi="Arial" w:cs="Arial"/>
          <w:b/>
          <w:bCs/>
          <w:color w:val="000000"/>
        </w:rPr>
        <w:t>5</w:t>
      </w:r>
      <w:r w:rsidRPr="00830AAE">
        <w:rPr>
          <w:rFonts w:ascii="Arial" w:hAnsi="Arial" w:cs="Arial"/>
          <w:b/>
          <w:bCs/>
          <w:color w:val="000000"/>
        </w:rPr>
        <w:tab/>
      </w:r>
      <w:r w:rsidR="007538B4" w:rsidRPr="00830AAE">
        <w:rPr>
          <w:rFonts w:ascii="Arial" w:hAnsi="Arial" w:cs="Arial"/>
          <w:b/>
          <w:bCs/>
          <w:color w:val="000000"/>
        </w:rPr>
        <w:t>“S</w:t>
      </w:r>
      <w:r w:rsidRPr="00830AAE">
        <w:rPr>
          <w:rFonts w:ascii="Arial" w:hAnsi="Arial" w:cs="Arial"/>
          <w:b/>
          <w:bCs/>
          <w:color w:val="000000"/>
        </w:rPr>
        <w:t>talking”</w:t>
      </w:r>
    </w:p>
    <w:p w14:paraId="5E83BEAB" w14:textId="77777777" w:rsidR="009532D8" w:rsidRPr="00830AAE" w:rsidRDefault="009532D8" w:rsidP="00F82338">
      <w:pPr>
        <w:keepNext/>
        <w:keepLines/>
        <w:jc w:val="both"/>
        <w:rPr>
          <w:rFonts w:ascii="Arial" w:hAnsi="Arial" w:cs="Arial"/>
          <w:color w:val="000000"/>
          <w:sz w:val="16"/>
        </w:rPr>
      </w:pPr>
    </w:p>
    <w:p w14:paraId="7F369769" w14:textId="77777777" w:rsidR="00A13F9A" w:rsidRPr="00A541A1" w:rsidRDefault="00A13F9A" w:rsidP="00A13F9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iCs/>
          <w:color w:val="000000"/>
          <w:sz w:val="20"/>
        </w:rPr>
        <w:t>Miles v Barca</w:t>
      </w:r>
      <w:r w:rsidRPr="00A541A1">
        <w:rPr>
          <w:rFonts w:ascii="Arial" w:hAnsi="Arial" w:cs="Arial"/>
          <w:color w:val="000000"/>
          <w:sz w:val="20"/>
        </w:rPr>
        <w:t xml:space="preserve"> [2003] VSC 376 Byrne J said at [26]: "A finding of stalking is a grave one, and a finding which carries with it considerable public opprobrium."</w:t>
      </w:r>
      <w:r w:rsidR="0034676D" w:rsidRPr="00A541A1">
        <w:rPr>
          <w:rFonts w:ascii="Arial" w:hAnsi="Arial" w:cs="Arial"/>
          <w:color w:val="000000"/>
          <w:sz w:val="20"/>
        </w:rPr>
        <w:t xml:space="preserve">  See also </w:t>
      </w:r>
      <w:r w:rsidR="0034676D" w:rsidRPr="00A541A1">
        <w:rPr>
          <w:rFonts w:ascii="Arial" w:hAnsi="Arial" w:cs="Arial"/>
          <w:i/>
          <w:color w:val="000000"/>
          <w:sz w:val="20"/>
        </w:rPr>
        <w:t>R v Bouras</w:t>
      </w:r>
      <w:r w:rsidR="0034676D" w:rsidRPr="00A541A1">
        <w:rPr>
          <w:rFonts w:ascii="Arial" w:hAnsi="Arial" w:cs="Arial"/>
          <w:color w:val="000000"/>
          <w:sz w:val="20"/>
        </w:rPr>
        <w:t xml:space="preserve"> [2012] VSC 77 at [17]-[19] per Hollingworth J.</w:t>
      </w:r>
    </w:p>
    <w:p w14:paraId="6C5B898F" w14:textId="77777777" w:rsidR="009532D8" w:rsidRPr="00830AAE" w:rsidRDefault="009532D8" w:rsidP="009532D8">
      <w:pPr>
        <w:jc w:val="both"/>
        <w:rPr>
          <w:rFonts w:ascii="Arial" w:hAnsi="Arial" w:cs="Arial"/>
          <w:color w:val="000000"/>
          <w:sz w:val="16"/>
        </w:rPr>
      </w:pPr>
    </w:p>
    <w:p w14:paraId="0EB91AE1" w14:textId="77777777" w:rsidR="00F50B30" w:rsidRPr="00830AAE" w:rsidRDefault="00F50B30" w:rsidP="009532D8">
      <w:pPr>
        <w:pStyle w:val="Heading3"/>
        <w:keepNext/>
        <w:keepLines/>
        <w:spacing w:after="120" w:line="240" w:lineRule="auto"/>
        <w:rPr>
          <w:rFonts w:ascii="Arial" w:hAnsi="Arial" w:cs="Arial"/>
          <w:b/>
          <w:bCs/>
          <w:color w:val="000000"/>
          <w:sz w:val="20"/>
        </w:rPr>
      </w:pPr>
      <w:bookmarkStart w:id="656" w:name="_6PS.5.1_Statutory_definition"/>
      <w:bookmarkStart w:id="657" w:name="B6PS51"/>
      <w:bookmarkEnd w:id="656"/>
      <w:bookmarkEnd w:id="657"/>
      <w:r w:rsidRPr="00830AAE">
        <w:rPr>
          <w:rFonts w:ascii="Arial" w:hAnsi="Arial" w:cs="Arial"/>
          <w:b/>
          <w:bCs/>
          <w:color w:val="000000"/>
          <w:sz w:val="20"/>
        </w:rPr>
        <w:t>6</w:t>
      </w:r>
      <w:r w:rsidR="009532D8"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.1</w:t>
      </w:r>
      <w:r w:rsidRPr="00830AAE">
        <w:rPr>
          <w:rFonts w:ascii="Arial" w:hAnsi="Arial" w:cs="Arial"/>
          <w:b/>
          <w:bCs/>
          <w:color w:val="000000"/>
          <w:sz w:val="20"/>
        </w:rPr>
        <w:tab/>
      </w:r>
      <w:r w:rsidR="004C39C9" w:rsidRPr="00830AAE">
        <w:rPr>
          <w:rFonts w:ascii="Arial" w:hAnsi="Arial" w:cs="Arial"/>
          <w:b/>
          <w:bCs/>
          <w:color w:val="000000"/>
          <w:sz w:val="20"/>
        </w:rPr>
        <w:t>Statutory</w:t>
      </w:r>
      <w:r w:rsidRPr="00830AAE">
        <w:rPr>
          <w:rFonts w:ascii="Arial" w:hAnsi="Arial" w:cs="Arial"/>
          <w:b/>
          <w:bCs/>
          <w:color w:val="000000"/>
          <w:sz w:val="20"/>
        </w:rPr>
        <w:t xml:space="preserve"> definition</w:t>
      </w:r>
      <w:r w:rsidR="009C0835" w:rsidRPr="00830AAE">
        <w:rPr>
          <w:rFonts w:ascii="Arial" w:hAnsi="Arial" w:cs="Arial"/>
          <w:b/>
          <w:bCs/>
          <w:color w:val="000000"/>
          <w:sz w:val="20"/>
        </w:rPr>
        <w:t xml:space="preserve"> in s</w:t>
      </w:r>
      <w:r w:rsidR="009532D8" w:rsidRPr="00830AAE">
        <w:rPr>
          <w:rFonts w:ascii="Arial" w:hAnsi="Arial" w:cs="Arial"/>
          <w:b/>
          <w:bCs/>
          <w:color w:val="000000"/>
          <w:sz w:val="20"/>
        </w:rPr>
        <w:t>.10</w:t>
      </w:r>
      <w:r w:rsidR="00351726" w:rsidRPr="00830AAE">
        <w:rPr>
          <w:rFonts w:ascii="Arial" w:hAnsi="Arial" w:cs="Arial"/>
          <w:b/>
          <w:bCs/>
          <w:color w:val="000000"/>
          <w:sz w:val="20"/>
        </w:rPr>
        <w:t xml:space="preserve"> </w:t>
      </w:r>
      <w:r w:rsidR="009C0835" w:rsidRPr="00830AAE">
        <w:rPr>
          <w:rFonts w:ascii="Arial" w:hAnsi="Arial" w:cs="Arial"/>
          <w:b/>
          <w:bCs/>
          <w:color w:val="000000"/>
          <w:sz w:val="20"/>
        </w:rPr>
        <w:t xml:space="preserve">of the </w:t>
      </w:r>
      <w:r w:rsidR="009532D8" w:rsidRPr="00830AAE">
        <w:rPr>
          <w:rFonts w:ascii="Arial" w:hAnsi="Arial" w:cs="Arial"/>
          <w:b/>
          <w:bCs/>
          <w:color w:val="000000"/>
          <w:sz w:val="20"/>
        </w:rPr>
        <w:t>PSIA</w:t>
      </w:r>
    </w:p>
    <w:p w14:paraId="6E48DAD0" w14:textId="4C4C838D" w:rsidR="00F50B30" w:rsidRPr="00830AAE" w:rsidRDefault="0051426A" w:rsidP="0051426A">
      <w:pPr>
        <w:jc w:val="both"/>
        <w:rPr>
          <w:rFonts w:ascii="Arial" w:hAnsi="Arial" w:cs="Arial"/>
          <w:color w:val="000000"/>
          <w:sz w:val="20"/>
        </w:rPr>
      </w:pPr>
      <w:r w:rsidRPr="00830AAE">
        <w:rPr>
          <w:rFonts w:ascii="Arial" w:hAnsi="Arial" w:cs="Arial"/>
          <w:color w:val="000000"/>
          <w:sz w:val="20"/>
        </w:rPr>
        <w:t>"Stalking" is defined in s.</w:t>
      </w:r>
      <w:r w:rsidR="009532D8" w:rsidRPr="00830AAE">
        <w:rPr>
          <w:rFonts w:ascii="Arial" w:hAnsi="Arial" w:cs="Arial"/>
          <w:color w:val="000000"/>
          <w:sz w:val="20"/>
        </w:rPr>
        <w:t>10(1)</w:t>
      </w:r>
      <w:r w:rsidRPr="00830AAE">
        <w:rPr>
          <w:rFonts w:ascii="Arial" w:hAnsi="Arial" w:cs="Arial"/>
          <w:color w:val="000000"/>
          <w:sz w:val="20"/>
        </w:rPr>
        <w:t xml:space="preserve"> of the </w:t>
      </w:r>
      <w:r w:rsidR="009532D8" w:rsidRPr="00830AAE">
        <w:rPr>
          <w:rFonts w:ascii="Arial" w:hAnsi="Arial" w:cs="Arial"/>
          <w:color w:val="000000"/>
          <w:sz w:val="20"/>
        </w:rPr>
        <w:t>P</w:t>
      </w:r>
      <w:r w:rsidR="00F50B30" w:rsidRPr="00830AAE">
        <w:rPr>
          <w:rFonts w:ascii="Arial" w:hAnsi="Arial" w:cs="Arial"/>
          <w:color w:val="000000"/>
          <w:sz w:val="20"/>
        </w:rPr>
        <w:t xml:space="preserve">SIA </w:t>
      </w:r>
      <w:r w:rsidRPr="00830AAE">
        <w:rPr>
          <w:rFonts w:ascii="Arial" w:hAnsi="Arial" w:cs="Arial"/>
          <w:color w:val="000000"/>
          <w:sz w:val="20"/>
        </w:rPr>
        <w:t>in very broad terms</w:t>
      </w:r>
      <w:r w:rsidR="009532D8" w:rsidRPr="00830AAE">
        <w:rPr>
          <w:rFonts w:ascii="Arial" w:hAnsi="Arial" w:cs="Arial"/>
          <w:color w:val="000000"/>
          <w:sz w:val="20"/>
        </w:rPr>
        <w:t>:  A person (the respondent) stalks another person (the affected person) if the respondent engages in a course of conduct</w:t>
      </w:r>
      <w:r w:rsidR="006715BA">
        <w:rPr>
          <w:rFonts w:ascii="Arial" w:hAnsi="Arial" w:cs="Arial"/>
          <w:color w:val="000000"/>
          <w:sz w:val="20"/>
        </w:rPr>
        <w:t>–</w:t>
      </w:r>
    </w:p>
    <w:p w14:paraId="7BFF5CCA" w14:textId="77777777" w:rsidR="00F50B30" w:rsidRPr="00830AAE" w:rsidRDefault="00F50B30" w:rsidP="004C39C9">
      <w:pPr>
        <w:tabs>
          <w:tab w:val="left" w:pos="454"/>
        </w:tabs>
        <w:spacing w:before="60"/>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4C39C9" w:rsidRPr="00830AAE">
        <w:rPr>
          <w:rFonts w:ascii="Arial" w:hAnsi="Arial" w:cs="Arial"/>
          <w:color w:val="000000"/>
          <w:sz w:val="20"/>
        </w:rPr>
        <w:t xml:space="preserve">with the intention of causing physical or mental harm to the </w:t>
      </w:r>
      <w:r w:rsidR="00BB1C33" w:rsidRPr="00830AAE">
        <w:rPr>
          <w:rFonts w:ascii="Arial" w:hAnsi="Arial" w:cs="Arial"/>
          <w:color w:val="000000"/>
          <w:sz w:val="20"/>
        </w:rPr>
        <w:t>affected person</w:t>
      </w:r>
      <w:r w:rsidR="00E50C0A" w:rsidRPr="00830AAE">
        <w:rPr>
          <w:rFonts w:ascii="Arial" w:hAnsi="Arial" w:cs="Arial"/>
          <w:color w:val="000000"/>
          <w:sz w:val="20"/>
        </w:rPr>
        <w:t>, including self-harm,</w:t>
      </w:r>
      <w:r w:rsidR="004C39C9" w:rsidRPr="00830AAE">
        <w:rPr>
          <w:rFonts w:ascii="Arial" w:hAnsi="Arial" w:cs="Arial"/>
          <w:color w:val="000000"/>
          <w:sz w:val="20"/>
        </w:rPr>
        <w:t xml:space="preserve"> or of arousing apprehension or fear in the </w:t>
      </w:r>
      <w:r w:rsidR="00BB1C33" w:rsidRPr="00830AAE">
        <w:rPr>
          <w:rFonts w:ascii="Arial" w:hAnsi="Arial" w:cs="Arial"/>
          <w:color w:val="000000"/>
          <w:sz w:val="20"/>
        </w:rPr>
        <w:t>affected person</w:t>
      </w:r>
      <w:r w:rsidR="004C39C9" w:rsidRPr="00830AAE">
        <w:rPr>
          <w:rFonts w:ascii="Arial" w:hAnsi="Arial" w:cs="Arial"/>
          <w:color w:val="000000"/>
          <w:sz w:val="20"/>
        </w:rPr>
        <w:t xml:space="preserve"> for his or her own safety or that of any other person; and</w:t>
      </w:r>
    </w:p>
    <w:p w14:paraId="0E979BB6" w14:textId="23061D67" w:rsidR="004C39C9" w:rsidRPr="00830AAE" w:rsidRDefault="004C39C9" w:rsidP="004C39C9">
      <w:pPr>
        <w:tabs>
          <w:tab w:val="left" w:pos="454"/>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that includes any of the following</w:t>
      </w:r>
      <w:r w:rsidR="006715BA">
        <w:rPr>
          <w:rFonts w:ascii="Arial" w:hAnsi="Arial" w:cs="Arial"/>
          <w:color w:val="000000"/>
          <w:sz w:val="20"/>
        </w:rPr>
        <w:t>–</w:t>
      </w:r>
    </w:p>
    <w:p w14:paraId="693D3F00" w14:textId="77777777" w:rsidR="004C39C9" w:rsidRPr="00830AAE" w:rsidRDefault="004C39C9" w:rsidP="004C39C9">
      <w:pPr>
        <w:tabs>
          <w:tab w:val="left" w:pos="454"/>
        </w:tabs>
        <w:spacing w:before="60"/>
        <w:ind w:left="454" w:hanging="907"/>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 xml:space="preserve">following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6DA6D171" w14:textId="77777777" w:rsidR="004C39C9" w:rsidRPr="00830AAE" w:rsidRDefault="004C39C9" w:rsidP="004C39C9">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 xml:space="preserve">contacting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by post, telephone, fax, text message, email or other electronic communication or by any other means whatsoever;</w:t>
      </w:r>
    </w:p>
    <w:p w14:paraId="33BDD237" w14:textId="4C74AAA4" w:rsidR="004C39C9" w:rsidRPr="00830AAE" w:rsidRDefault="004C39C9" w:rsidP="004C39C9">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publishing on the Internet or by an e-mail or other electronic communication to any person a statement or other material</w:t>
      </w:r>
      <w:r w:rsidR="006715BA">
        <w:rPr>
          <w:rFonts w:ascii="Arial" w:hAnsi="Arial" w:cs="Arial"/>
          <w:color w:val="000000"/>
          <w:sz w:val="20"/>
        </w:rPr>
        <w:t>–</w:t>
      </w:r>
    </w:p>
    <w:p w14:paraId="14364CB1" w14:textId="77777777" w:rsidR="004C39C9" w:rsidRPr="00830AAE" w:rsidRDefault="00DD016F" w:rsidP="00F22D63">
      <w:pPr>
        <w:tabs>
          <w:tab w:val="left" w:pos="454"/>
        </w:tabs>
        <w:ind w:left="1814" w:hanging="907"/>
        <w:jc w:val="both"/>
        <w:rPr>
          <w:rFonts w:ascii="Arial" w:hAnsi="Arial" w:cs="Arial"/>
          <w:color w:val="000000"/>
          <w:sz w:val="20"/>
        </w:rPr>
      </w:pPr>
      <w:r w:rsidRPr="00830AAE">
        <w:rPr>
          <w:rFonts w:ascii="Arial" w:hAnsi="Arial" w:cs="Arial"/>
          <w:color w:val="000000"/>
          <w:sz w:val="20"/>
        </w:rPr>
        <w:t>(A)</w:t>
      </w:r>
      <w:r w:rsidR="00F22D63" w:rsidRPr="00830AAE">
        <w:rPr>
          <w:rFonts w:ascii="Arial" w:hAnsi="Arial" w:cs="Arial"/>
          <w:color w:val="000000"/>
          <w:sz w:val="20"/>
        </w:rPr>
        <w:t xml:space="preserve">  relating to the </w:t>
      </w:r>
      <w:r w:rsidR="00BB1C33" w:rsidRPr="00830AAE">
        <w:rPr>
          <w:rFonts w:ascii="Arial" w:hAnsi="Arial" w:cs="Arial"/>
          <w:color w:val="000000"/>
          <w:sz w:val="20"/>
        </w:rPr>
        <w:t>affected person</w:t>
      </w:r>
      <w:r w:rsidR="00F22D63" w:rsidRPr="00830AAE">
        <w:rPr>
          <w:rFonts w:ascii="Arial" w:hAnsi="Arial" w:cs="Arial"/>
          <w:color w:val="000000"/>
          <w:sz w:val="20"/>
        </w:rPr>
        <w:t xml:space="preserve"> or any other person; or</w:t>
      </w:r>
    </w:p>
    <w:p w14:paraId="0228EB6F" w14:textId="77777777" w:rsidR="00F22D63" w:rsidRPr="00830AAE" w:rsidRDefault="00F22D63" w:rsidP="00F22D63">
      <w:pPr>
        <w:tabs>
          <w:tab w:val="left" w:pos="454"/>
        </w:tabs>
        <w:ind w:left="1814" w:hanging="907"/>
        <w:jc w:val="both"/>
        <w:rPr>
          <w:rFonts w:ascii="Arial" w:hAnsi="Arial" w:cs="Arial"/>
          <w:color w:val="000000"/>
          <w:sz w:val="20"/>
        </w:rPr>
      </w:pPr>
      <w:r w:rsidRPr="00830AAE">
        <w:rPr>
          <w:rFonts w:ascii="Arial" w:hAnsi="Arial" w:cs="Arial"/>
          <w:color w:val="000000"/>
          <w:sz w:val="20"/>
        </w:rPr>
        <w:t xml:space="preserve">(B)  purporting to relate to, or to originate from,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76DCBF96" w14:textId="77777777" w:rsidR="00F22D63" w:rsidRPr="00830AAE" w:rsidRDefault="00F22D63" w:rsidP="00F22D6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(iv)</w:t>
      </w:r>
      <w:r w:rsidRPr="00830AAE">
        <w:rPr>
          <w:rFonts w:ascii="Arial" w:hAnsi="Arial" w:cs="Arial"/>
          <w:color w:val="000000"/>
          <w:sz w:val="20"/>
        </w:rPr>
        <w:tab/>
        <w:t xml:space="preserve">causing an unauthorised computer function (within the meaning of </w:t>
      </w:r>
      <w:r w:rsidR="002B23C3" w:rsidRPr="00830AAE">
        <w:rPr>
          <w:rFonts w:ascii="Arial" w:hAnsi="Arial" w:cs="Arial"/>
          <w:color w:val="000000"/>
          <w:sz w:val="20"/>
        </w:rPr>
        <w:t xml:space="preserve">s.247A(1) of </w:t>
      </w:r>
      <w:r w:rsidRPr="00830AAE">
        <w:rPr>
          <w:rFonts w:ascii="Arial" w:hAnsi="Arial" w:cs="Arial"/>
          <w:color w:val="000000"/>
          <w:sz w:val="20"/>
        </w:rPr>
        <w:t xml:space="preserve">the </w:t>
      </w:r>
      <w:r w:rsidRPr="00830AAE">
        <w:rPr>
          <w:rFonts w:ascii="Arial" w:hAnsi="Arial" w:cs="Arial"/>
          <w:color w:val="000000"/>
          <w:sz w:val="20"/>
          <w:u w:val="single"/>
        </w:rPr>
        <w:t>Crimes Act 1958</w:t>
      </w:r>
      <w:r w:rsidRPr="00830AAE">
        <w:rPr>
          <w:rFonts w:ascii="Arial" w:hAnsi="Arial" w:cs="Arial"/>
          <w:color w:val="000000"/>
          <w:sz w:val="20"/>
        </w:rPr>
        <w:t xml:space="preserve">) in a computer owned or used by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0DAEDB87"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w:t>
      </w:r>
      <w:r w:rsidRPr="00830AAE">
        <w:rPr>
          <w:rFonts w:ascii="Arial" w:hAnsi="Arial" w:cs="Arial"/>
          <w:color w:val="000000"/>
          <w:sz w:val="20"/>
        </w:rPr>
        <w:tab/>
        <w:t xml:space="preserve">tracing the </w:t>
      </w:r>
      <w:r w:rsidR="00BB1C33" w:rsidRPr="00830AAE">
        <w:rPr>
          <w:rFonts w:ascii="Arial" w:hAnsi="Arial" w:cs="Arial"/>
          <w:color w:val="000000"/>
          <w:sz w:val="20"/>
        </w:rPr>
        <w:t>affected person</w:t>
      </w:r>
      <w:r w:rsidRPr="00830AAE">
        <w:rPr>
          <w:rFonts w:ascii="Arial" w:hAnsi="Arial" w:cs="Arial"/>
          <w:color w:val="000000"/>
          <w:sz w:val="20"/>
        </w:rPr>
        <w:t>'s or any other person's use of the Internet or of email or other electronic communications;</w:t>
      </w:r>
    </w:p>
    <w:p w14:paraId="0828822B"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w:t>
      </w:r>
      <w:r w:rsidRPr="00830AAE">
        <w:rPr>
          <w:rFonts w:ascii="Arial" w:hAnsi="Arial" w:cs="Arial"/>
          <w:color w:val="000000"/>
          <w:sz w:val="20"/>
        </w:rPr>
        <w:tab/>
        <w:t xml:space="preserve">entering or loitering outside or near the </w:t>
      </w:r>
      <w:r w:rsidR="00BB1C33" w:rsidRPr="00830AAE">
        <w:rPr>
          <w:rFonts w:ascii="Arial" w:hAnsi="Arial" w:cs="Arial"/>
          <w:color w:val="000000"/>
          <w:sz w:val="20"/>
        </w:rPr>
        <w:t>affected person</w:t>
      </w:r>
      <w:r w:rsidRPr="00830AAE">
        <w:rPr>
          <w:rFonts w:ascii="Arial" w:hAnsi="Arial" w:cs="Arial"/>
          <w:color w:val="000000"/>
          <w:sz w:val="20"/>
        </w:rPr>
        <w:t xml:space="preserve">'s or any other person's place of residence or place of business or any other place frequented by the </w:t>
      </w:r>
      <w:r w:rsidR="00BB1C33" w:rsidRPr="00830AAE">
        <w:rPr>
          <w:rFonts w:ascii="Arial" w:hAnsi="Arial" w:cs="Arial"/>
          <w:color w:val="000000"/>
          <w:sz w:val="20"/>
        </w:rPr>
        <w:t>affected person</w:t>
      </w:r>
      <w:r w:rsidRPr="00830AAE">
        <w:rPr>
          <w:rFonts w:ascii="Arial" w:hAnsi="Arial" w:cs="Arial"/>
          <w:color w:val="000000"/>
          <w:sz w:val="20"/>
        </w:rPr>
        <w:t xml:space="preserve"> or the other person;</w:t>
      </w:r>
    </w:p>
    <w:p w14:paraId="151660F9" w14:textId="77777777" w:rsidR="00E50C0A" w:rsidRPr="00830AAE" w:rsidRDefault="00E50C0A"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(vii)</w:t>
      </w:r>
      <w:r w:rsidRPr="00830AAE">
        <w:rPr>
          <w:rFonts w:ascii="Arial" w:hAnsi="Arial" w:cs="Arial"/>
          <w:color w:val="000000"/>
          <w:sz w:val="20"/>
        </w:rPr>
        <w:tab/>
        <w:t>interfering with property in the affected person's or any other person's possession (whether or not the respondent has an interest in the property);</w:t>
      </w:r>
    </w:p>
    <w:p w14:paraId="1692F086"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viia</w:t>
      </w:r>
      <w:proofErr w:type="spellEnd"/>
      <w:r w:rsidRPr="00830AAE">
        <w:rPr>
          <w:rFonts w:ascii="Arial" w:hAnsi="Arial" w:cs="Arial"/>
          <w:color w:val="000000"/>
          <w:sz w:val="20"/>
        </w:rPr>
        <w:t>)</w:t>
      </w:r>
      <w:r w:rsidRPr="00830AAE">
        <w:rPr>
          <w:rFonts w:ascii="Arial" w:hAnsi="Arial" w:cs="Arial"/>
          <w:color w:val="000000"/>
          <w:sz w:val="20"/>
        </w:rPr>
        <w:tab/>
        <w:t>making threats to the affected person;</w:t>
      </w:r>
    </w:p>
    <w:p w14:paraId="1E2203C6"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viib</w:t>
      </w:r>
      <w:proofErr w:type="spellEnd"/>
      <w:r w:rsidRPr="00830AAE">
        <w:rPr>
          <w:rFonts w:ascii="Arial" w:hAnsi="Arial" w:cs="Arial"/>
          <w:color w:val="000000"/>
          <w:sz w:val="20"/>
        </w:rPr>
        <w:t>)</w:t>
      </w:r>
      <w:r w:rsidRPr="00830AAE">
        <w:rPr>
          <w:rFonts w:ascii="Arial" w:hAnsi="Arial" w:cs="Arial"/>
          <w:color w:val="000000"/>
          <w:sz w:val="20"/>
        </w:rPr>
        <w:tab/>
        <w:t>using abusive or offensive words to or in the presence of the affected person;</w:t>
      </w:r>
    </w:p>
    <w:p w14:paraId="19F77429"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viic</w:t>
      </w:r>
      <w:proofErr w:type="spellEnd"/>
      <w:r w:rsidRPr="00830AAE">
        <w:rPr>
          <w:rFonts w:ascii="Arial" w:hAnsi="Arial" w:cs="Arial"/>
          <w:color w:val="000000"/>
          <w:sz w:val="20"/>
        </w:rPr>
        <w:t>)</w:t>
      </w:r>
      <w:r w:rsidRPr="00830AAE">
        <w:rPr>
          <w:rFonts w:ascii="Arial" w:hAnsi="Arial" w:cs="Arial"/>
          <w:color w:val="000000"/>
          <w:sz w:val="20"/>
        </w:rPr>
        <w:tab/>
        <w:t>performing abusive or offensive acts in the presence of the affected person;</w:t>
      </w:r>
    </w:p>
    <w:p w14:paraId="45300955"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lastRenderedPageBreak/>
        <w:t>(</w:t>
      </w:r>
      <w:proofErr w:type="spellStart"/>
      <w:r w:rsidRPr="00830AAE">
        <w:rPr>
          <w:rFonts w:ascii="Arial" w:hAnsi="Arial" w:cs="Arial"/>
          <w:color w:val="000000"/>
          <w:sz w:val="20"/>
        </w:rPr>
        <w:t>viid</w:t>
      </w:r>
      <w:proofErr w:type="spellEnd"/>
      <w:r w:rsidRPr="00830AAE">
        <w:rPr>
          <w:rFonts w:ascii="Arial" w:hAnsi="Arial" w:cs="Arial"/>
          <w:color w:val="000000"/>
          <w:sz w:val="20"/>
        </w:rPr>
        <w:t>)</w:t>
      </w:r>
      <w:r w:rsidRPr="00830AAE">
        <w:rPr>
          <w:rFonts w:ascii="Arial" w:hAnsi="Arial" w:cs="Arial"/>
          <w:color w:val="000000"/>
          <w:sz w:val="20"/>
        </w:rPr>
        <w:tab/>
        <w:t>directing abusive or offensive acts towards the affected person;</w:t>
      </w:r>
    </w:p>
    <w:p w14:paraId="5EE2E3CF"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(viii)</w:t>
      </w:r>
      <w:r w:rsidRPr="00830AAE">
        <w:rPr>
          <w:rFonts w:ascii="Arial" w:hAnsi="Arial" w:cs="Arial"/>
          <w:color w:val="000000"/>
          <w:sz w:val="20"/>
        </w:rPr>
        <w:tab/>
        <w:t xml:space="preserve">giving offensive material to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or leaving it where it will be found by, given to, or brought to the attention of, the </w:t>
      </w:r>
      <w:r w:rsidR="00BB1C33" w:rsidRPr="00830AAE">
        <w:rPr>
          <w:rFonts w:ascii="Arial" w:hAnsi="Arial" w:cs="Arial"/>
          <w:color w:val="000000"/>
          <w:sz w:val="20"/>
        </w:rPr>
        <w:t>affected person</w:t>
      </w:r>
      <w:r w:rsidRPr="00830AAE">
        <w:rPr>
          <w:rFonts w:ascii="Arial" w:hAnsi="Arial" w:cs="Arial"/>
          <w:color w:val="000000"/>
          <w:sz w:val="20"/>
        </w:rPr>
        <w:t xml:space="preserve"> or the other person;</w:t>
      </w:r>
    </w:p>
    <w:p w14:paraId="414A658C"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(ix)</w:t>
      </w:r>
      <w:r w:rsidRPr="00830AAE">
        <w:rPr>
          <w:rFonts w:ascii="Arial" w:hAnsi="Arial" w:cs="Arial"/>
          <w:color w:val="000000"/>
          <w:sz w:val="20"/>
        </w:rPr>
        <w:tab/>
        <w:t xml:space="preserve">keeping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under surveillance;</w:t>
      </w:r>
    </w:p>
    <w:p w14:paraId="5E269488" w14:textId="05AE45A8" w:rsidR="00BD743D" w:rsidRPr="00830AAE" w:rsidRDefault="00BD743D" w:rsidP="00BD743D">
      <w:pPr>
        <w:tabs>
          <w:tab w:val="left" w:pos="454"/>
        </w:tabs>
        <w:spacing w:before="60"/>
        <w:ind w:left="450"/>
        <w:jc w:val="both"/>
        <w:rPr>
          <w:rFonts w:ascii="Arial" w:hAnsi="Arial" w:cs="Arial"/>
          <w:color w:val="000000"/>
          <w:sz w:val="20"/>
        </w:rPr>
      </w:pPr>
      <w:r w:rsidRPr="00830AAE">
        <w:rPr>
          <w:rFonts w:ascii="Arial" w:hAnsi="Arial" w:cs="Arial"/>
          <w:color w:val="000000"/>
          <w:sz w:val="20"/>
        </w:rPr>
        <w:t>(x)</w:t>
      </w:r>
      <w:r w:rsidRPr="00830AAE">
        <w:rPr>
          <w:rFonts w:ascii="Arial" w:hAnsi="Arial" w:cs="Arial"/>
          <w:color w:val="000000"/>
          <w:sz w:val="20"/>
        </w:rPr>
        <w:tab/>
      </w:r>
      <w:r w:rsidR="002B23C3" w:rsidRPr="00830AAE">
        <w:rPr>
          <w:rFonts w:ascii="Arial" w:hAnsi="Arial" w:cs="Arial"/>
          <w:color w:val="000000"/>
          <w:sz w:val="20"/>
        </w:rPr>
        <w:t>acting in any other way that could reasonably be expected</w:t>
      </w:r>
      <w:r w:rsidR="006715BA">
        <w:rPr>
          <w:rFonts w:ascii="Arial" w:hAnsi="Arial" w:cs="Arial"/>
          <w:color w:val="000000"/>
          <w:sz w:val="20"/>
        </w:rPr>
        <w:t>–</w:t>
      </w:r>
    </w:p>
    <w:p w14:paraId="091D1C19" w14:textId="77777777" w:rsidR="00BD743D" w:rsidRPr="00830AAE" w:rsidRDefault="00BE1709" w:rsidP="00BD743D">
      <w:pPr>
        <w:tabs>
          <w:tab w:val="left" w:pos="454"/>
        </w:tabs>
        <w:ind w:left="448"/>
        <w:jc w:val="both"/>
        <w:rPr>
          <w:rFonts w:ascii="Arial" w:hAnsi="Arial" w:cs="Arial"/>
          <w:color w:val="000000"/>
          <w:sz w:val="20"/>
        </w:rPr>
      </w:pPr>
      <w:r w:rsidRPr="00830AAE">
        <w:rPr>
          <w:rFonts w:ascii="Arial" w:hAnsi="Arial" w:cs="Arial"/>
          <w:color w:val="000000"/>
          <w:sz w:val="20"/>
        </w:rPr>
        <w:tab/>
      </w:r>
      <w:r w:rsidRPr="00830AAE">
        <w:rPr>
          <w:rFonts w:ascii="Arial" w:hAnsi="Arial" w:cs="Arial"/>
          <w:color w:val="000000"/>
          <w:sz w:val="20"/>
        </w:rPr>
        <w:tab/>
        <w:t xml:space="preserve">(A)    </w:t>
      </w:r>
      <w:r w:rsidR="00BD743D" w:rsidRPr="00830AAE">
        <w:rPr>
          <w:rFonts w:ascii="Arial" w:hAnsi="Arial" w:cs="Arial"/>
          <w:color w:val="000000"/>
          <w:sz w:val="20"/>
        </w:rPr>
        <w:t>to cause physical or mental harm to the affected person, including self-harm; or</w:t>
      </w:r>
    </w:p>
    <w:p w14:paraId="3CCB93C5" w14:textId="77777777" w:rsidR="002B23C3" w:rsidRPr="00830AAE" w:rsidRDefault="00BD743D" w:rsidP="00BD743D">
      <w:pPr>
        <w:tabs>
          <w:tab w:val="left" w:pos="454"/>
        </w:tabs>
        <w:ind w:left="1361" w:hanging="454"/>
        <w:jc w:val="both"/>
        <w:rPr>
          <w:rFonts w:ascii="Arial" w:hAnsi="Arial" w:cs="Arial"/>
          <w:color w:val="000000"/>
          <w:sz w:val="20"/>
        </w:rPr>
      </w:pPr>
      <w:r w:rsidRPr="00830AAE">
        <w:rPr>
          <w:rFonts w:ascii="Arial" w:hAnsi="Arial" w:cs="Arial"/>
          <w:color w:val="000000"/>
          <w:sz w:val="20"/>
        </w:rPr>
        <w:t xml:space="preserve">(B)   </w:t>
      </w:r>
      <w:r w:rsidR="002B23C3" w:rsidRPr="00830AAE">
        <w:rPr>
          <w:rFonts w:ascii="Arial" w:hAnsi="Arial" w:cs="Arial"/>
          <w:color w:val="000000"/>
          <w:sz w:val="20"/>
        </w:rPr>
        <w:t xml:space="preserve">to arouse apprehension or fear in the </w:t>
      </w:r>
      <w:r w:rsidR="00BB1C33" w:rsidRPr="00830AAE">
        <w:rPr>
          <w:rFonts w:ascii="Arial" w:hAnsi="Arial" w:cs="Arial"/>
          <w:color w:val="000000"/>
          <w:sz w:val="20"/>
        </w:rPr>
        <w:t>affected person</w:t>
      </w:r>
      <w:r w:rsidR="002B23C3" w:rsidRPr="00830AAE">
        <w:rPr>
          <w:rFonts w:ascii="Arial" w:hAnsi="Arial" w:cs="Arial"/>
          <w:color w:val="000000"/>
          <w:sz w:val="20"/>
        </w:rPr>
        <w:t xml:space="preserve"> for his or her own safety or that of any other person</w:t>
      </w:r>
      <w:r w:rsidR="008A44E6" w:rsidRPr="00830AAE">
        <w:rPr>
          <w:rFonts w:ascii="Arial" w:hAnsi="Arial" w:cs="Arial"/>
          <w:color w:val="000000"/>
          <w:sz w:val="20"/>
        </w:rPr>
        <w:t>.</w:t>
      </w:r>
    </w:p>
    <w:p w14:paraId="68F0B83E" w14:textId="77777777" w:rsidR="009532D8" w:rsidRPr="00830AAE" w:rsidRDefault="009532D8" w:rsidP="009532D8">
      <w:pPr>
        <w:jc w:val="both"/>
        <w:rPr>
          <w:rFonts w:ascii="Arial" w:hAnsi="Arial" w:cs="Arial"/>
          <w:color w:val="000000"/>
          <w:sz w:val="16"/>
        </w:rPr>
      </w:pPr>
    </w:p>
    <w:p w14:paraId="75D90DE5" w14:textId="77777777" w:rsidR="0097050E" w:rsidRPr="00830AAE" w:rsidRDefault="0097050E" w:rsidP="0097050E">
      <w:pPr>
        <w:jc w:val="both"/>
        <w:rPr>
          <w:rFonts w:ascii="Arial" w:hAnsi="Arial" w:cs="Arial"/>
          <w:color w:val="000000"/>
          <w:sz w:val="20"/>
        </w:rPr>
      </w:pPr>
      <w:r w:rsidRPr="00830AAE">
        <w:rPr>
          <w:rFonts w:ascii="Arial" w:hAnsi="Arial" w:cs="Arial"/>
          <w:color w:val="000000"/>
          <w:sz w:val="20"/>
        </w:rPr>
        <w:t>The intention referred to in s.</w:t>
      </w:r>
      <w:r w:rsidR="007A0CC1" w:rsidRPr="00830AAE">
        <w:rPr>
          <w:rFonts w:ascii="Arial" w:hAnsi="Arial" w:cs="Arial"/>
          <w:color w:val="000000"/>
          <w:sz w:val="20"/>
        </w:rPr>
        <w:t>10</w:t>
      </w:r>
      <w:r w:rsidRPr="00830AAE">
        <w:rPr>
          <w:rFonts w:ascii="Arial" w:hAnsi="Arial" w:cs="Arial"/>
          <w:color w:val="000000"/>
          <w:sz w:val="20"/>
        </w:rPr>
        <w:t>(1)(a) is not confined to actual intention for s.</w:t>
      </w:r>
      <w:r w:rsidR="007A0CC1" w:rsidRPr="00830AAE">
        <w:rPr>
          <w:rFonts w:ascii="Arial" w:hAnsi="Arial" w:cs="Arial"/>
          <w:color w:val="000000"/>
          <w:sz w:val="20"/>
        </w:rPr>
        <w:t>10</w:t>
      </w:r>
      <w:r w:rsidRPr="00830AAE">
        <w:rPr>
          <w:rFonts w:ascii="Arial" w:hAnsi="Arial" w:cs="Arial"/>
          <w:color w:val="000000"/>
          <w:sz w:val="20"/>
        </w:rPr>
        <w:t xml:space="preserve">(2) of the </w:t>
      </w:r>
      <w:r w:rsidR="007A0CC1" w:rsidRPr="00830AAE">
        <w:rPr>
          <w:rFonts w:ascii="Arial" w:hAnsi="Arial" w:cs="Arial"/>
          <w:color w:val="000000"/>
          <w:sz w:val="20"/>
        </w:rPr>
        <w:t>PSIA</w:t>
      </w:r>
      <w:r w:rsidRPr="00830AAE">
        <w:rPr>
          <w:rFonts w:ascii="Arial" w:hAnsi="Arial" w:cs="Arial"/>
          <w:color w:val="000000"/>
          <w:sz w:val="20"/>
        </w:rPr>
        <w:t xml:space="preserve"> provides for legislatively deemed intention in the following circumstances:</w:t>
      </w:r>
    </w:p>
    <w:p w14:paraId="22F6EF32" w14:textId="3368DD0F" w:rsidR="0097050E" w:rsidRPr="00830AAE" w:rsidRDefault="0097050E" w:rsidP="0097050E">
      <w:pPr>
        <w:spacing w:before="60"/>
        <w:ind w:left="567" w:right="567"/>
        <w:jc w:val="both"/>
        <w:rPr>
          <w:rFonts w:ascii="Arial" w:hAnsi="Arial" w:cs="Arial"/>
          <w:color w:val="000000"/>
          <w:sz w:val="20"/>
        </w:rPr>
      </w:pPr>
      <w:r w:rsidRPr="00830AAE">
        <w:rPr>
          <w:rFonts w:ascii="Arial" w:hAnsi="Arial" w:cs="Arial"/>
          <w:color w:val="000000"/>
          <w:sz w:val="20"/>
        </w:rPr>
        <w:t>“For the purposes of this Act, the [respondent] has the intention to cause physical or mental harm to the [</w:t>
      </w:r>
      <w:r w:rsidR="00BB1C33" w:rsidRPr="00830AAE">
        <w:rPr>
          <w:rFonts w:ascii="Arial" w:hAnsi="Arial" w:cs="Arial"/>
          <w:color w:val="000000"/>
          <w:sz w:val="20"/>
        </w:rPr>
        <w:t>affected person</w:t>
      </w:r>
      <w:r w:rsidRPr="00830AAE">
        <w:rPr>
          <w:rFonts w:ascii="Arial" w:hAnsi="Arial" w:cs="Arial"/>
          <w:color w:val="000000"/>
          <w:sz w:val="20"/>
        </w:rPr>
        <w:t>]</w:t>
      </w:r>
      <w:r w:rsidR="00BD743D" w:rsidRPr="00830AAE">
        <w:rPr>
          <w:rFonts w:ascii="Arial" w:hAnsi="Arial" w:cs="Arial"/>
          <w:color w:val="000000"/>
          <w:sz w:val="20"/>
        </w:rPr>
        <w:t>, including self-harm,</w:t>
      </w:r>
      <w:r w:rsidRPr="00830AAE">
        <w:rPr>
          <w:rFonts w:ascii="Arial" w:hAnsi="Arial" w:cs="Arial"/>
          <w:color w:val="000000"/>
          <w:sz w:val="20"/>
        </w:rPr>
        <w:t xml:space="preserve"> or to arouse apprehension or fear in the [</w:t>
      </w:r>
      <w:r w:rsidR="00BB1C33" w:rsidRPr="00830AAE">
        <w:rPr>
          <w:rFonts w:ascii="Arial" w:hAnsi="Arial" w:cs="Arial"/>
          <w:color w:val="000000"/>
          <w:sz w:val="20"/>
        </w:rPr>
        <w:t>affected person</w:t>
      </w:r>
      <w:r w:rsidRPr="00830AAE">
        <w:rPr>
          <w:rFonts w:ascii="Arial" w:hAnsi="Arial" w:cs="Arial"/>
          <w:color w:val="000000"/>
          <w:sz w:val="20"/>
        </w:rPr>
        <w:t>] for his or her own safety or that of any other person if</w:t>
      </w:r>
      <w:r w:rsidR="006715BA">
        <w:rPr>
          <w:rFonts w:ascii="Arial" w:hAnsi="Arial" w:cs="Arial"/>
          <w:color w:val="000000"/>
          <w:sz w:val="20"/>
        </w:rPr>
        <w:t>–</w:t>
      </w:r>
    </w:p>
    <w:p w14:paraId="7643254E" w14:textId="77777777" w:rsidR="0097050E" w:rsidRPr="00830AAE" w:rsidRDefault="0097050E" w:rsidP="002076DB">
      <w:pPr>
        <w:tabs>
          <w:tab w:val="left" w:pos="454"/>
          <w:tab w:val="left" w:pos="567"/>
          <w:tab w:val="left" w:pos="1021"/>
        </w:tabs>
        <w:spacing w:before="60"/>
        <w:ind w:left="1021" w:right="567"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knows that engaging in a course of conduct of that kind would be likely to cause such harm or arouse such apprehension or fear; or</w:t>
      </w:r>
    </w:p>
    <w:p w14:paraId="08FB20DE" w14:textId="77777777" w:rsidR="0097050E" w:rsidRPr="00830AAE" w:rsidRDefault="0097050E" w:rsidP="002076DB">
      <w:pPr>
        <w:tabs>
          <w:tab w:val="left" w:pos="454"/>
          <w:tab w:val="left" w:pos="567"/>
          <w:tab w:val="left" w:pos="1021"/>
        </w:tabs>
        <w:spacing w:before="60"/>
        <w:ind w:left="1021" w:right="567"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in all the particular circumstances ought to have understood that engaging in a course of conduct of that kind would be likely to cause such harm or arouse such apprehension or fear and it actually did have that result."</w:t>
      </w:r>
    </w:p>
    <w:p w14:paraId="25289E1F" w14:textId="77777777" w:rsidR="009532D8" w:rsidRPr="00830AAE" w:rsidRDefault="009532D8" w:rsidP="009532D8">
      <w:pPr>
        <w:jc w:val="both"/>
        <w:rPr>
          <w:rFonts w:ascii="Arial" w:hAnsi="Arial" w:cs="Arial"/>
          <w:color w:val="000000"/>
          <w:sz w:val="16"/>
        </w:rPr>
      </w:pPr>
    </w:p>
    <w:p w14:paraId="2246CAF4" w14:textId="77777777" w:rsidR="0051426A" w:rsidRPr="00830AAE" w:rsidRDefault="0051426A" w:rsidP="0051426A">
      <w:pPr>
        <w:jc w:val="both"/>
        <w:rPr>
          <w:rFonts w:ascii="Arial" w:hAnsi="Arial" w:cs="Arial"/>
          <w:color w:val="000000"/>
          <w:sz w:val="20"/>
        </w:rPr>
      </w:pPr>
      <w:r w:rsidRPr="00830AAE">
        <w:rPr>
          <w:rFonts w:ascii="Arial" w:hAnsi="Arial" w:cs="Arial"/>
          <w:color w:val="000000"/>
          <w:sz w:val="20"/>
        </w:rPr>
        <w:t>Prior to 10/12/2003 the definition of "stalking" ended with the words "and the course of conduct engaged in actually did have that result". Th</w:t>
      </w:r>
      <w:r w:rsidR="0097050E" w:rsidRPr="00830AAE">
        <w:rPr>
          <w:rFonts w:ascii="Arial" w:hAnsi="Arial" w:cs="Arial"/>
          <w:color w:val="000000"/>
          <w:sz w:val="20"/>
        </w:rPr>
        <w:t>at was altered</w:t>
      </w:r>
      <w:r w:rsidRPr="00830AAE">
        <w:rPr>
          <w:rFonts w:ascii="Arial" w:hAnsi="Arial" w:cs="Arial"/>
          <w:color w:val="000000"/>
          <w:sz w:val="20"/>
        </w:rPr>
        <w:t xml:space="preserve"> by s.4(1) of Act </w:t>
      </w:r>
      <w:r w:rsidR="009C0835" w:rsidRPr="00830AAE">
        <w:rPr>
          <w:rFonts w:ascii="Arial" w:hAnsi="Arial" w:cs="Arial"/>
          <w:color w:val="000000"/>
          <w:sz w:val="20"/>
        </w:rPr>
        <w:t>No.10</w:t>
      </w:r>
      <w:r w:rsidR="002746D5" w:rsidRPr="00830AAE">
        <w:rPr>
          <w:rFonts w:ascii="Arial" w:hAnsi="Arial" w:cs="Arial"/>
          <w:color w:val="000000"/>
          <w:sz w:val="20"/>
        </w:rPr>
        <w:t>5</w:t>
      </w:r>
      <w:r w:rsidR="009C0835" w:rsidRPr="00830AAE">
        <w:rPr>
          <w:rFonts w:ascii="Arial" w:hAnsi="Arial" w:cs="Arial"/>
          <w:color w:val="000000"/>
          <w:sz w:val="20"/>
        </w:rPr>
        <w:t xml:space="preserve"> of 2003 </w:t>
      </w:r>
      <w:r w:rsidR="0097050E" w:rsidRPr="00830AAE">
        <w:rPr>
          <w:rFonts w:ascii="Arial" w:hAnsi="Arial" w:cs="Arial"/>
          <w:color w:val="000000"/>
          <w:sz w:val="20"/>
        </w:rPr>
        <w:t>which introduced the equivalent of s.</w:t>
      </w:r>
      <w:r w:rsidR="00320143" w:rsidRPr="00830AAE">
        <w:rPr>
          <w:rFonts w:ascii="Arial" w:hAnsi="Arial" w:cs="Arial"/>
          <w:color w:val="000000"/>
          <w:sz w:val="20"/>
        </w:rPr>
        <w:t>10</w:t>
      </w:r>
      <w:r w:rsidR="0097050E" w:rsidRPr="00830AAE">
        <w:rPr>
          <w:rFonts w:ascii="Arial" w:hAnsi="Arial" w:cs="Arial"/>
          <w:color w:val="000000"/>
          <w:sz w:val="20"/>
        </w:rPr>
        <w:t xml:space="preserve">(2) </w:t>
      </w:r>
      <w:r w:rsidR="00320143" w:rsidRPr="00830AAE">
        <w:rPr>
          <w:rFonts w:ascii="Arial" w:hAnsi="Arial" w:cs="Arial"/>
          <w:color w:val="000000"/>
          <w:sz w:val="20"/>
        </w:rPr>
        <w:t xml:space="preserve">into the predecessor </w:t>
      </w:r>
      <w:r w:rsidR="0097050E" w:rsidRPr="00830AAE">
        <w:rPr>
          <w:rFonts w:ascii="Arial" w:hAnsi="Arial" w:cs="Arial"/>
          <w:color w:val="000000"/>
          <w:sz w:val="20"/>
        </w:rPr>
        <w:t xml:space="preserve">SIOA.  </w:t>
      </w:r>
      <w:r w:rsidR="002746D5" w:rsidRPr="00830AAE">
        <w:rPr>
          <w:rFonts w:ascii="Arial" w:hAnsi="Arial" w:cs="Arial"/>
          <w:color w:val="000000"/>
          <w:sz w:val="20"/>
        </w:rPr>
        <w:t xml:space="preserve">Hence, it </w:t>
      </w:r>
      <w:r w:rsidRPr="00830AAE">
        <w:rPr>
          <w:rFonts w:ascii="Arial" w:hAnsi="Arial" w:cs="Arial"/>
          <w:color w:val="000000"/>
          <w:sz w:val="20"/>
        </w:rPr>
        <w:t xml:space="preserve">is no longer necessary to prove that the impugned course of conduct caused actual harm, fear or apprehension in the </w:t>
      </w:r>
      <w:r w:rsidR="00BB1C33" w:rsidRPr="00830AAE">
        <w:rPr>
          <w:rFonts w:ascii="Arial" w:hAnsi="Arial" w:cs="Arial"/>
          <w:color w:val="000000"/>
          <w:sz w:val="20"/>
        </w:rPr>
        <w:t>affected person</w:t>
      </w:r>
      <w:r w:rsidRPr="00830AAE">
        <w:rPr>
          <w:rFonts w:ascii="Arial" w:hAnsi="Arial" w:cs="Arial"/>
          <w:color w:val="000000"/>
          <w:sz w:val="20"/>
        </w:rPr>
        <w:t xml:space="preserve"> except in the limited circumstances referred to in s.</w:t>
      </w:r>
      <w:r w:rsidR="00320143" w:rsidRPr="00830AAE">
        <w:rPr>
          <w:rFonts w:ascii="Arial" w:hAnsi="Arial" w:cs="Arial"/>
          <w:color w:val="000000"/>
          <w:sz w:val="20"/>
        </w:rPr>
        <w:t>10</w:t>
      </w:r>
      <w:r w:rsidRPr="00830AAE">
        <w:rPr>
          <w:rFonts w:ascii="Arial" w:hAnsi="Arial" w:cs="Arial"/>
          <w:color w:val="000000"/>
          <w:sz w:val="20"/>
        </w:rPr>
        <w:t>(</w:t>
      </w:r>
      <w:r w:rsidR="008A44E6" w:rsidRPr="00830AAE">
        <w:rPr>
          <w:rFonts w:ascii="Arial" w:hAnsi="Arial" w:cs="Arial"/>
          <w:color w:val="000000"/>
          <w:sz w:val="20"/>
        </w:rPr>
        <w:t>2</w:t>
      </w:r>
      <w:r w:rsidRPr="00830AAE">
        <w:rPr>
          <w:rFonts w:ascii="Arial" w:hAnsi="Arial" w:cs="Arial"/>
          <w:color w:val="000000"/>
          <w:sz w:val="20"/>
        </w:rPr>
        <w:t>)(b)</w:t>
      </w:r>
      <w:r w:rsidR="008A44E6" w:rsidRPr="00830AAE">
        <w:rPr>
          <w:rFonts w:ascii="Arial" w:hAnsi="Arial" w:cs="Arial"/>
          <w:color w:val="000000"/>
          <w:sz w:val="20"/>
        </w:rPr>
        <w:t xml:space="preserve"> of the </w:t>
      </w:r>
      <w:r w:rsidR="00320143" w:rsidRPr="00830AAE">
        <w:rPr>
          <w:rFonts w:ascii="Arial" w:hAnsi="Arial" w:cs="Arial"/>
          <w:color w:val="000000"/>
          <w:sz w:val="20"/>
        </w:rPr>
        <w:t>PSIA</w:t>
      </w:r>
      <w:r w:rsidRPr="00830AAE">
        <w:rPr>
          <w:rFonts w:ascii="Arial" w:hAnsi="Arial" w:cs="Arial"/>
          <w:color w:val="000000"/>
          <w:sz w:val="20"/>
        </w:rPr>
        <w:t>.</w:t>
      </w:r>
    </w:p>
    <w:p w14:paraId="10E4B541" w14:textId="77777777" w:rsidR="009532D8" w:rsidRPr="00830AAE" w:rsidRDefault="009532D8" w:rsidP="009532D8">
      <w:pPr>
        <w:jc w:val="both"/>
        <w:rPr>
          <w:rFonts w:ascii="Arial" w:hAnsi="Arial" w:cs="Arial"/>
          <w:color w:val="000000"/>
          <w:sz w:val="16"/>
        </w:rPr>
      </w:pPr>
    </w:p>
    <w:p w14:paraId="310A4473" w14:textId="58F9605B" w:rsidR="00031F8E" w:rsidRPr="00830AAE" w:rsidRDefault="00031F8E" w:rsidP="00031F8E">
      <w:pPr>
        <w:jc w:val="both"/>
        <w:rPr>
          <w:rFonts w:ascii="Arial" w:hAnsi="Arial" w:cs="Arial"/>
          <w:color w:val="000000"/>
          <w:sz w:val="20"/>
        </w:rPr>
      </w:pPr>
      <w:r w:rsidRPr="00830AAE">
        <w:rPr>
          <w:rFonts w:ascii="Arial" w:hAnsi="Arial" w:cs="Arial"/>
          <w:color w:val="000000"/>
          <w:sz w:val="20"/>
        </w:rPr>
        <w:t xml:space="preserve">Section </w:t>
      </w:r>
      <w:r w:rsidR="007A0CC1" w:rsidRPr="00830AAE">
        <w:rPr>
          <w:rFonts w:ascii="Arial" w:hAnsi="Arial" w:cs="Arial"/>
          <w:color w:val="000000"/>
          <w:sz w:val="20"/>
        </w:rPr>
        <w:t>10</w:t>
      </w:r>
      <w:r w:rsidRPr="00830AAE">
        <w:rPr>
          <w:rFonts w:ascii="Arial" w:hAnsi="Arial" w:cs="Arial"/>
          <w:color w:val="000000"/>
          <w:sz w:val="20"/>
        </w:rPr>
        <w:t>(3) provides that in s.</w:t>
      </w:r>
      <w:r w:rsidR="007A0CC1" w:rsidRPr="00830AAE">
        <w:rPr>
          <w:rFonts w:ascii="Arial" w:hAnsi="Arial" w:cs="Arial"/>
          <w:color w:val="000000"/>
          <w:sz w:val="20"/>
        </w:rPr>
        <w:t>10</w:t>
      </w:r>
      <w:r w:rsidRPr="00830AAE">
        <w:rPr>
          <w:rFonts w:ascii="Arial" w:hAnsi="Arial" w:cs="Arial"/>
          <w:color w:val="000000"/>
          <w:sz w:val="20"/>
        </w:rPr>
        <w:t xml:space="preserve"> mental harm includes</w:t>
      </w:r>
      <w:r w:rsidR="006715BA">
        <w:rPr>
          <w:rFonts w:ascii="Arial" w:hAnsi="Arial" w:cs="Arial"/>
          <w:color w:val="000000"/>
          <w:sz w:val="20"/>
        </w:rPr>
        <w:t>–</w:t>
      </w:r>
    </w:p>
    <w:p w14:paraId="71F0AE57" w14:textId="77777777" w:rsidR="00031F8E" w:rsidRPr="00830AAE" w:rsidRDefault="00031F8E" w:rsidP="00C13214">
      <w:pPr>
        <w:numPr>
          <w:ilvl w:val="0"/>
          <w:numId w:val="15"/>
        </w:numPr>
        <w:tabs>
          <w:tab w:val="clear" w:pos="810"/>
        </w:tabs>
        <w:ind w:left="448" w:hanging="448"/>
        <w:jc w:val="both"/>
        <w:rPr>
          <w:rFonts w:ascii="Arial" w:hAnsi="Arial" w:cs="Arial"/>
          <w:color w:val="000000"/>
          <w:sz w:val="20"/>
        </w:rPr>
      </w:pPr>
      <w:r w:rsidRPr="00830AAE">
        <w:rPr>
          <w:rFonts w:ascii="Arial" w:hAnsi="Arial" w:cs="Arial"/>
          <w:color w:val="000000"/>
          <w:sz w:val="20"/>
        </w:rPr>
        <w:t>psychological harm; and</w:t>
      </w:r>
    </w:p>
    <w:p w14:paraId="395D3325" w14:textId="77777777" w:rsidR="00031F8E" w:rsidRPr="00830AAE" w:rsidRDefault="00031F8E" w:rsidP="00C13214">
      <w:pPr>
        <w:numPr>
          <w:ilvl w:val="0"/>
          <w:numId w:val="15"/>
        </w:numPr>
        <w:tabs>
          <w:tab w:val="clear" w:pos="810"/>
        </w:tabs>
        <w:ind w:left="448" w:hanging="448"/>
        <w:jc w:val="both"/>
        <w:rPr>
          <w:rFonts w:ascii="Arial" w:hAnsi="Arial" w:cs="Arial"/>
          <w:color w:val="000000"/>
          <w:sz w:val="20"/>
        </w:rPr>
      </w:pPr>
      <w:r w:rsidRPr="00830AAE">
        <w:rPr>
          <w:rFonts w:ascii="Arial" w:hAnsi="Arial" w:cs="Arial"/>
          <w:color w:val="000000"/>
          <w:sz w:val="20"/>
        </w:rPr>
        <w:t>suicidal thoughts.</w:t>
      </w:r>
    </w:p>
    <w:p w14:paraId="477FEFE0" w14:textId="77777777" w:rsidR="007242DA" w:rsidRPr="00830AAE" w:rsidRDefault="007242DA" w:rsidP="007242DA">
      <w:pPr>
        <w:jc w:val="both"/>
        <w:rPr>
          <w:rFonts w:ascii="Arial" w:hAnsi="Arial" w:cs="Arial"/>
          <w:color w:val="000000"/>
          <w:sz w:val="16"/>
        </w:rPr>
      </w:pPr>
    </w:p>
    <w:p w14:paraId="122251A0" w14:textId="77777777" w:rsidR="009C71B1" w:rsidRPr="00830AAE" w:rsidRDefault="009C71B1" w:rsidP="00AD5AA1">
      <w:pPr>
        <w:pStyle w:val="Heading3"/>
        <w:keepNext/>
        <w:spacing w:after="120" w:line="240" w:lineRule="auto"/>
        <w:rPr>
          <w:rFonts w:ascii="Arial" w:hAnsi="Arial" w:cs="Arial"/>
          <w:b/>
          <w:bCs/>
          <w:color w:val="000000"/>
          <w:sz w:val="20"/>
        </w:rPr>
      </w:pPr>
      <w:bookmarkStart w:id="658" w:name="_6PS.5.2_Comparison_with"/>
      <w:bookmarkStart w:id="659" w:name="B6PS52"/>
      <w:bookmarkEnd w:id="658"/>
      <w:bookmarkEnd w:id="659"/>
      <w:r w:rsidRPr="00830AAE">
        <w:rPr>
          <w:rFonts w:ascii="Arial" w:hAnsi="Arial" w:cs="Arial"/>
          <w:b/>
          <w:bCs/>
          <w:color w:val="000000"/>
          <w:sz w:val="20"/>
        </w:rPr>
        <w:t>6</w:t>
      </w:r>
      <w:r w:rsidR="0047266E"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w:t>
      </w:r>
      <w:r w:rsidR="00B47643" w:rsidRPr="00830AAE">
        <w:rPr>
          <w:rFonts w:ascii="Arial" w:hAnsi="Arial" w:cs="Arial"/>
          <w:b/>
          <w:bCs/>
          <w:color w:val="000000"/>
          <w:sz w:val="20"/>
        </w:rPr>
        <w:t>2</w:t>
      </w:r>
      <w:r w:rsidRPr="00830AAE">
        <w:rPr>
          <w:rFonts w:ascii="Arial" w:hAnsi="Arial" w:cs="Arial"/>
          <w:b/>
          <w:bCs/>
          <w:color w:val="000000"/>
          <w:sz w:val="20"/>
        </w:rPr>
        <w:tab/>
        <w:t>Comparison with definition in s.21A of the Crimes Act 1958</w:t>
      </w:r>
    </w:p>
    <w:p w14:paraId="49A21428" w14:textId="77777777" w:rsidR="009C0835" w:rsidRPr="00830AAE" w:rsidRDefault="009C71B1" w:rsidP="0051426A">
      <w:pPr>
        <w:jc w:val="both"/>
        <w:rPr>
          <w:rFonts w:ascii="Arial" w:hAnsi="Arial" w:cs="Arial"/>
          <w:color w:val="000000"/>
          <w:sz w:val="20"/>
        </w:rPr>
      </w:pPr>
      <w:r w:rsidRPr="00830AAE">
        <w:rPr>
          <w:rFonts w:ascii="Arial" w:hAnsi="Arial" w:cs="Arial"/>
          <w:color w:val="000000"/>
          <w:sz w:val="20"/>
        </w:rPr>
        <w:t>Section 21A(1) of the Crimes Act 1958 creates the criminal offence of stalking for which the maximum penalty is 10 years’ imprisonment.</w:t>
      </w:r>
    </w:p>
    <w:p w14:paraId="69EC22BD" w14:textId="77777777" w:rsidR="007242DA" w:rsidRPr="001D2EC5" w:rsidRDefault="007242DA" w:rsidP="007242DA">
      <w:pPr>
        <w:jc w:val="both"/>
        <w:rPr>
          <w:rFonts w:ascii="Arial" w:hAnsi="Arial" w:cs="Arial"/>
          <w:color w:val="000000"/>
          <w:sz w:val="16"/>
        </w:rPr>
      </w:pPr>
    </w:p>
    <w:p w14:paraId="22FD8F31" w14:textId="77777777" w:rsidR="00BA2B83" w:rsidRPr="001D2EC5" w:rsidRDefault="009C71B1" w:rsidP="00BA2B83">
      <w:pPr>
        <w:jc w:val="both"/>
        <w:rPr>
          <w:rFonts w:ascii="Arial" w:hAnsi="Arial" w:cs="Arial"/>
          <w:color w:val="000000"/>
          <w:sz w:val="16"/>
        </w:rPr>
      </w:pPr>
      <w:r w:rsidRPr="001D2EC5">
        <w:rPr>
          <w:rFonts w:ascii="Arial" w:hAnsi="Arial" w:cs="Arial"/>
          <w:color w:val="000000"/>
          <w:sz w:val="20"/>
        </w:rPr>
        <w:t xml:space="preserve">Sections 21A(2) &amp; (3) define “stalking” for the purposes of the criminal law in </w:t>
      </w:r>
      <w:r w:rsidR="00BB1C33" w:rsidRPr="001D2EC5">
        <w:rPr>
          <w:rFonts w:ascii="Arial" w:hAnsi="Arial" w:cs="Arial"/>
          <w:color w:val="000000"/>
          <w:sz w:val="20"/>
        </w:rPr>
        <w:t xml:space="preserve">effectively </w:t>
      </w:r>
      <w:r w:rsidRPr="001D2EC5">
        <w:rPr>
          <w:rFonts w:ascii="Arial" w:hAnsi="Arial" w:cs="Arial"/>
          <w:color w:val="000000"/>
          <w:sz w:val="20"/>
        </w:rPr>
        <w:t>identical terms to s.</w:t>
      </w:r>
      <w:r w:rsidR="0047266E" w:rsidRPr="001D2EC5">
        <w:rPr>
          <w:rFonts w:ascii="Arial" w:hAnsi="Arial" w:cs="Arial"/>
          <w:color w:val="000000"/>
          <w:sz w:val="20"/>
        </w:rPr>
        <w:t>10</w:t>
      </w:r>
      <w:r w:rsidRPr="001D2EC5">
        <w:rPr>
          <w:rFonts w:ascii="Arial" w:hAnsi="Arial" w:cs="Arial"/>
          <w:color w:val="000000"/>
          <w:sz w:val="20"/>
        </w:rPr>
        <w:t xml:space="preserve"> of the </w:t>
      </w:r>
      <w:r w:rsidR="0047266E" w:rsidRPr="001D2EC5">
        <w:rPr>
          <w:rFonts w:ascii="Arial" w:hAnsi="Arial" w:cs="Arial"/>
          <w:color w:val="000000"/>
          <w:sz w:val="20"/>
        </w:rPr>
        <w:t>PSIA</w:t>
      </w:r>
      <w:r w:rsidRPr="001D2EC5">
        <w:rPr>
          <w:rFonts w:ascii="Arial" w:hAnsi="Arial" w:cs="Arial"/>
          <w:color w:val="000000"/>
          <w:sz w:val="20"/>
        </w:rPr>
        <w:t xml:space="preserve">.  </w:t>
      </w:r>
      <w:r w:rsidR="00BA2B83" w:rsidRPr="001D2EC5">
        <w:rPr>
          <w:rFonts w:ascii="Arial" w:hAnsi="Arial" w:cs="Arial"/>
          <w:color w:val="000000"/>
          <w:sz w:val="20"/>
        </w:rPr>
        <w:t xml:space="preserve">For a discussion of </w:t>
      </w:r>
      <w:r w:rsidR="003E0EFD" w:rsidRPr="001D2EC5">
        <w:rPr>
          <w:rFonts w:ascii="Arial" w:hAnsi="Arial" w:cs="Arial"/>
          <w:color w:val="000000"/>
          <w:sz w:val="20"/>
        </w:rPr>
        <w:t xml:space="preserve">the operation of </w:t>
      </w:r>
      <w:r w:rsidR="00BA2B83" w:rsidRPr="001D2EC5">
        <w:rPr>
          <w:rFonts w:ascii="Arial" w:hAnsi="Arial" w:cs="Arial"/>
          <w:color w:val="000000"/>
          <w:sz w:val="20"/>
        </w:rPr>
        <w:t xml:space="preserve">ss.21A(2) &amp; 21A(3) see </w:t>
      </w:r>
      <w:r w:rsidR="00BA2B83" w:rsidRPr="001D2EC5">
        <w:rPr>
          <w:rFonts w:ascii="Arial" w:hAnsi="Arial" w:cs="Arial"/>
          <w:i/>
          <w:color w:val="000000"/>
          <w:sz w:val="20"/>
        </w:rPr>
        <w:t>RR v The Queen</w:t>
      </w:r>
      <w:r w:rsidR="00BA2B83" w:rsidRPr="001D2EC5">
        <w:rPr>
          <w:rFonts w:ascii="Arial" w:hAnsi="Arial" w:cs="Arial"/>
          <w:color w:val="000000"/>
          <w:sz w:val="20"/>
        </w:rPr>
        <w:t xml:space="preserve"> [2013] VSCA 147 at [</w:t>
      </w:r>
      <w:r w:rsidR="003E0EFD" w:rsidRPr="001D2EC5">
        <w:rPr>
          <w:rFonts w:ascii="Arial" w:hAnsi="Arial" w:cs="Arial"/>
          <w:color w:val="000000"/>
          <w:sz w:val="20"/>
        </w:rPr>
        <w:t>105</w:t>
      </w:r>
      <w:r w:rsidR="00BA2B83" w:rsidRPr="001D2EC5">
        <w:rPr>
          <w:rFonts w:ascii="Arial" w:hAnsi="Arial" w:cs="Arial"/>
          <w:color w:val="000000"/>
          <w:sz w:val="20"/>
        </w:rPr>
        <w:t>]</w:t>
      </w:r>
      <w:r w:rsidR="003E0EFD" w:rsidRPr="001D2EC5">
        <w:rPr>
          <w:rFonts w:ascii="Arial" w:hAnsi="Arial" w:cs="Arial"/>
          <w:color w:val="000000"/>
          <w:sz w:val="20"/>
        </w:rPr>
        <w:t>-[115]</w:t>
      </w:r>
      <w:r w:rsidR="00BA2B83" w:rsidRPr="001D2EC5">
        <w:rPr>
          <w:rFonts w:ascii="Arial" w:hAnsi="Arial" w:cs="Arial"/>
          <w:color w:val="000000"/>
          <w:sz w:val="20"/>
        </w:rPr>
        <w:t xml:space="preserve"> per Ashley JA.</w:t>
      </w:r>
    </w:p>
    <w:p w14:paraId="746B1F2B" w14:textId="77777777" w:rsidR="00BA2B83" w:rsidRDefault="00BA2B83" w:rsidP="0051426A">
      <w:pPr>
        <w:jc w:val="both"/>
        <w:rPr>
          <w:rFonts w:ascii="Arial" w:hAnsi="Arial" w:cs="Arial"/>
          <w:color w:val="000000"/>
          <w:sz w:val="20"/>
        </w:rPr>
      </w:pPr>
    </w:p>
    <w:p w14:paraId="4C97A2B1" w14:textId="77777777" w:rsidR="009C71B1" w:rsidRPr="00830AAE" w:rsidRDefault="009C71B1" w:rsidP="0051426A">
      <w:pPr>
        <w:jc w:val="both"/>
        <w:rPr>
          <w:rFonts w:ascii="Arial" w:hAnsi="Arial" w:cs="Arial"/>
          <w:color w:val="000000"/>
          <w:sz w:val="20"/>
        </w:rPr>
      </w:pPr>
      <w:r w:rsidRPr="00830AAE">
        <w:rPr>
          <w:rFonts w:ascii="Arial" w:hAnsi="Arial" w:cs="Arial"/>
          <w:color w:val="000000"/>
          <w:sz w:val="20"/>
        </w:rPr>
        <w:t xml:space="preserve">Section 21A(4) provides exemptions for persons performing official duties in </w:t>
      </w:r>
      <w:r w:rsidR="00BB1C33" w:rsidRPr="00830AAE">
        <w:rPr>
          <w:rFonts w:ascii="Arial" w:hAnsi="Arial" w:cs="Arial"/>
          <w:color w:val="000000"/>
          <w:sz w:val="20"/>
        </w:rPr>
        <w:t xml:space="preserve">effectively </w:t>
      </w:r>
      <w:r w:rsidRPr="00830AAE">
        <w:rPr>
          <w:rFonts w:ascii="Arial" w:hAnsi="Arial" w:cs="Arial"/>
          <w:color w:val="000000"/>
          <w:sz w:val="20"/>
        </w:rPr>
        <w:t>ident</w:t>
      </w:r>
      <w:r w:rsidR="00BB1C33" w:rsidRPr="00830AAE">
        <w:rPr>
          <w:rFonts w:ascii="Arial" w:hAnsi="Arial" w:cs="Arial"/>
          <w:color w:val="000000"/>
          <w:sz w:val="20"/>
        </w:rPr>
        <w:t>ical terms to s.</w:t>
      </w:r>
      <w:r w:rsidR="0047266E" w:rsidRPr="00830AAE">
        <w:rPr>
          <w:rFonts w:ascii="Arial" w:hAnsi="Arial" w:cs="Arial"/>
          <w:color w:val="000000"/>
          <w:sz w:val="20"/>
        </w:rPr>
        <w:t>11</w:t>
      </w:r>
      <w:r w:rsidR="00BB1C33" w:rsidRPr="00830AAE">
        <w:rPr>
          <w:rFonts w:ascii="Arial" w:hAnsi="Arial" w:cs="Arial"/>
          <w:color w:val="000000"/>
          <w:sz w:val="20"/>
        </w:rPr>
        <w:t xml:space="preserve"> of the </w:t>
      </w:r>
      <w:r w:rsidR="0047266E" w:rsidRPr="00830AAE">
        <w:rPr>
          <w:rFonts w:ascii="Arial" w:hAnsi="Arial" w:cs="Arial"/>
          <w:color w:val="000000"/>
          <w:sz w:val="20"/>
        </w:rPr>
        <w:t>PSIA</w:t>
      </w:r>
      <w:r w:rsidR="00BB1C33" w:rsidRPr="00830AAE">
        <w:rPr>
          <w:rFonts w:ascii="Arial" w:hAnsi="Arial" w:cs="Arial"/>
          <w:color w:val="000000"/>
          <w:sz w:val="20"/>
        </w:rPr>
        <w:t xml:space="preserve">.  Section 21A(4A) provides a defence to a charge of stalking in effectively identical terms to </w:t>
      </w:r>
      <w:r w:rsidR="005F6DDE" w:rsidRPr="00830AAE">
        <w:rPr>
          <w:rFonts w:ascii="Arial" w:hAnsi="Arial" w:cs="Arial"/>
          <w:color w:val="000000"/>
          <w:sz w:val="20"/>
        </w:rPr>
        <w:t xml:space="preserve">the </w:t>
      </w:r>
      <w:r w:rsidR="00361EC5" w:rsidRPr="00830AAE">
        <w:rPr>
          <w:rFonts w:ascii="Arial" w:hAnsi="Arial" w:cs="Arial"/>
          <w:color w:val="000000"/>
          <w:sz w:val="20"/>
        </w:rPr>
        <w:t xml:space="preserve">prohibition against making a final order which is contained in </w:t>
      </w:r>
      <w:r w:rsidR="00BB1C33" w:rsidRPr="00830AAE">
        <w:rPr>
          <w:rFonts w:ascii="Arial" w:hAnsi="Arial" w:cs="Arial"/>
          <w:color w:val="000000"/>
          <w:sz w:val="20"/>
        </w:rPr>
        <w:t>s.</w:t>
      </w:r>
      <w:r w:rsidR="00361EC5" w:rsidRPr="00830AAE">
        <w:rPr>
          <w:rFonts w:ascii="Arial" w:hAnsi="Arial" w:cs="Arial"/>
          <w:color w:val="000000"/>
          <w:sz w:val="20"/>
        </w:rPr>
        <w:t>61</w:t>
      </w:r>
      <w:r w:rsidR="00BB1C33" w:rsidRPr="00830AAE">
        <w:rPr>
          <w:rFonts w:ascii="Arial" w:hAnsi="Arial" w:cs="Arial"/>
          <w:color w:val="000000"/>
          <w:sz w:val="20"/>
        </w:rPr>
        <w:t>(4)</w:t>
      </w:r>
      <w:r w:rsidR="005F6DDE" w:rsidRPr="00830AAE">
        <w:rPr>
          <w:rFonts w:ascii="Arial" w:hAnsi="Arial" w:cs="Arial"/>
          <w:color w:val="000000"/>
          <w:sz w:val="20"/>
        </w:rPr>
        <w:t xml:space="preserve"> of the </w:t>
      </w:r>
      <w:r w:rsidR="0000587A" w:rsidRPr="00830AAE">
        <w:rPr>
          <w:rFonts w:ascii="Arial" w:hAnsi="Arial" w:cs="Arial"/>
          <w:color w:val="000000"/>
          <w:sz w:val="20"/>
        </w:rPr>
        <w:t>PSI</w:t>
      </w:r>
      <w:r w:rsidR="005F6DDE" w:rsidRPr="00830AAE">
        <w:rPr>
          <w:rFonts w:ascii="Arial" w:hAnsi="Arial" w:cs="Arial"/>
          <w:color w:val="000000"/>
          <w:sz w:val="20"/>
        </w:rPr>
        <w:t>A</w:t>
      </w:r>
      <w:r w:rsidR="00BB1C33" w:rsidRPr="00830AAE">
        <w:rPr>
          <w:rFonts w:ascii="Arial" w:hAnsi="Arial" w:cs="Arial"/>
          <w:color w:val="000000"/>
          <w:sz w:val="20"/>
        </w:rPr>
        <w:t>.</w:t>
      </w:r>
    </w:p>
    <w:p w14:paraId="704933B1" w14:textId="77777777" w:rsidR="007242DA" w:rsidRPr="00830AAE" w:rsidRDefault="007242DA" w:rsidP="007242DA">
      <w:pPr>
        <w:jc w:val="both"/>
        <w:rPr>
          <w:rFonts w:ascii="Arial" w:hAnsi="Arial" w:cs="Arial"/>
          <w:color w:val="000000"/>
          <w:sz w:val="16"/>
        </w:rPr>
      </w:pPr>
    </w:p>
    <w:p w14:paraId="435113DF" w14:textId="77777777" w:rsidR="00CA477D" w:rsidRPr="00830AAE" w:rsidRDefault="00BB1C33" w:rsidP="00B47643">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830AAE">
        <w:rPr>
          <w:rFonts w:ascii="Arial" w:hAnsi="Arial" w:cs="Arial"/>
          <w:color w:val="000000"/>
          <w:sz w:val="20"/>
          <w:u w:val="single"/>
        </w:rPr>
        <w:t>Crimes Act 1958</w:t>
      </w:r>
      <w:r w:rsidRPr="00830AAE">
        <w:rPr>
          <w:rFonts w:ascii="Arial" w:hAnsi="Arial" w:cs="Arial"/>
          <w:color w:val="000000"/>
          <w:sz w:val="20"/>
        </w:rPr>
        <w:t xml:space="preserve"> is centrally relevant to construction of the </w:t>
      </w:r>
      <w:r w:rsidR="0000587A" w:rsidRPr="00830AAE">
        <w:rPr>
          <w:rFonts w:ascii="Arial" w:hAnsi="Arial" w:cs="Arial"/>
          <w:color w:val="000000"/>
          <w:sz w:val="20"/>
        </w:rPr>
        <w:t>stalking provisions of the PSIA</w:t>
      </w:r>
      <w:r w:rsidRPr="00830AAE">
        <w:rPr>
          <w:rFonts w:ascii="Arial" w:hAnsi="Arial" w:cs="Arial"/>
          <w:color w:val="000000"/>
          <w:sz w:val="20"/>
        </w:rPr>
        <w:t>.</w:t>
      </w:r>
    </w:p>
    <w:p w14:paraId="1874348C" w14:textId="77777777" w:rsidR="007242DA" w:rsidRPr="00830AAE" w:rsidRDefault="007242DA" w:rsidP="007242DA">
      <w:pPr>
        <w:jc w:val="both"/>
        <w:rPr>
          <w:rFonts w:ascii="Arial" w:hAnsi="Arial" w:cs="Arial"/>
          <w:color w:val="000000"/>
          <w:sz w:val="16"/>
        </w:rPr>
      </w:pPr>
    </w:p>
    <w:p w14:paraId="3D108CDE" w14:textId="77777777" w:rsidR="00F50B30" w:rsidRPr="00830AAE" w:rsidRDefault="00F50B30" w:rsidP="00004909">
      <w:pPr>
        <w:pStyle w:val="Heading3"/>
        <w:keepNext/>
        <w:spacing w:after="120" w:line="240" w:lineRule="auto"/>
        <w:rPr>
          <w:rFonts w:ascii="Arial" w:hAnsi="Arial" w:cs="Arial"/>
          <w:b/>
          <w:bCs/>
          <w:color w:val="000000"/>
          <w:sz w:val="20"/>
        </w:rPr>
      </w:pPr>
      <w:bookmarkStart w:id="660" w:name="_6PS.5.3_Relevant_case"/>
      <w:bookmarkStart w:id="661" w:name="B6PS53"/>
      <w:bookmarkEnd w:id="660"/>
      <w:bookmarkEnd w:id="661"/>
      <w:r w:rsidRPr="00830AAE">
        <w:rPr>
          <w:rFonts w:ascii="Arial" w:hAnsi="Arial" w:cs="Arial"/>
          <w:b/>
          <w:bCs/>
          <w:color w:val="000000"/>
          <w:sz w:val="20"/>
        </w:rPr>
        <w:t>6</w:t>
      </w:r>
      <w:r w:rsidR="00CC236E" w:rsidRPr="00830AAE">
        <w:rPr>
          <w:rFonts w:ascii="Arial" w:hAnsi="Arial" w:cs="Arial"/>
          <w:b/>
          <w:bCs/>
          <w:color w:val="000000"/>
          <w:sz w:val="20"/>
        </w:rPr>
        <w:t>PS.5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ab/>
        <w:t>Relevant case law</w:t>
      </w:r>
    </w:p>
    <w:p w14:paraId="3EF8E85B" w14:textId="77777777" w:rsidR="00703AE2" w:rsidRPr="00830AAE" w:rsidRDefault="0051426A" w:rsidP="0051426A">
      <w:pPr>
        <w:jc w:val="both"/>
        <w:rPr>
          <w:rFonts w:ascii="Arial" w:hAnsi="Arial" w:cs="Arial"/>
          <w:color w:val="000000"/>
          <w:sz w:val="20"/>
        </w:rPr>
      </w:pPr>
      <w:r w:rsidRPr="00830AAE">
        <w:rPr>
          <w:rFonts w:ascii="Arial" w:hAnsi="Arial" w:cs="Arial"/>
          <w:color w:val="000000"/>
          <w:sz w:val="20"/>
        </w:rPr>
        <w:t>Th</w:t>
      </w:r>
      <w:r w:rsidR="00694ADC" w:rsidRPr="00830AAE">
        <w:rPr>
          <w:rFonts w:ascii="Arial" w:hAnsi="Arial" w:cs="Arial"/>
          <w:color w:val="000000"/>
          <w:sz w:val="20"/>
        </w:rPr>
        <w:t>e</w:t>
      </w:r>
      <w:r w:rsidRPr="00830AAE">
        <w:rPr>
          <w:rFonts w:ascii="Arial" w:hAnsi="Arial" w:cs="Arial"/>
          <w:color w:val="000000"/>
          <w:sz w:val="20"/>
        </w:rPr>
        <w:t xml:space="preserve"> rather </w:t>
      </w:r>
      <w:r w:rsidR="007C08B2" w:rsidRPr="00830AAE">
        <w:rPr>
          <w:rFonts w:ascii="Arial" w:hAnsi="Arial" w:cs="Arial"/>
          <w:color w:val="000000"/>
          <w:sz w:val="20"/>
        </w:rPr>
        <w:t>complex</w:t>
      </w:r>
      <w:r w:rsidRPr="00830AAE">
        <w:rPr>
          <w:rFonts w:ascii="Arial" w:hAnsi="Arial" w:cs="Arial"/>
          <w:color w:val="000000"/>
          <w:sz w:val="20"/>
        </w:rPr>
        <w:t xml:space="preserve"> definition </w:t>
      </w:r>
      <w:r w:rsidR="001D606E" w:rsidRPr="00830AAE">
        <w:rPr>
          <w:rFonts w:ascii="Arial" w:hAnsi="Arial" w:cs="Arial"/>
          <w:color w:val="000000"/>
          <w:sz w:val="20"/>
        </w:rPr>
        <w:t>of stalking in s</w:t>
      </w:r>
      <w:r w:rsidR="00694ADC" w:rsidRPr="00830AAE">
        <w:rPr>
          <w:rFonts w:ascii="Arial" w:hAnsi="Arial" w:cs="Arial"/>
          <w:color w:val="000000"/>
          <w:sz w:val="20"/>
        </w:rPr>
        <w:t>.</w:t>
      </w:r>
      <w:r w:rsidR="00CC236E" w:rsidRPr="00830AAE">
        <w:rPr>
          <w:rFonts w:ascii="Arial" w:hAnsi="Arial" w:cs="Arial"/>
          <w:color w:val="000000"/>
          <w:sz w:val="20"/>
        </w:rPr>
        <w:t>10</w:t>
      </w:r>
      <w:r w:rsidR="001D606E" w:rsidRPr="00830AAE">
        <w:rPr>
          <w:rFonts w:ascii="Arial" w:hAnsi="Arial" w:cs="Arial"/>
          <w:color w:val="000000"/>
          <w:sz w:val="20"/>
        </w:rPr>
        <w:t xml:space="preserve"> </w:t>
      </w:r>
      <w:r w:rsidR="00703AE2" w:rsidRPr="00830AAE">
        <w:rPr>
          <w:rFonts w:ascii="Arial" w:hAnsi="Arial" w:cs="Arial"/>
          <w:color w:val="000000"/>
          <w:sz w:val="20"/>
        </w:rPr>
        <w:t xml:space="preserve">of the </w:t>
      </w:r>
      <w:r w:rsidR="00CC236E" w:rsidRPr="00830AAE">
        <w:rPr>
          <w:rFonts w:ascii="Arial" w:hAnsi="Arial" w:cs="Arial"/>
          <w:color w:val="000000"/>
          <w:sz w:val="20"/>
        </w:rPr>
        <w:t>P</w:t>
      </w:r>
      <w:r w:rsidR="00703AE2" w:rsidRPr="00830AAE">
        <w:rPr>
          <w:rFonts w:ascii="Arial" w:hAnsi="Arial" w:cs="Arial"/>
          <w:color w:val="000000"/>
          <w:sz w:val="20"/>
        </w:rPr>
        <w:t xml:space="preserve">SIA and in s.21A of the </w:t>
      </w:r>
      <w:r w:rsidR="00703AE2" w:rsidRPr="00830AAE">
        <w:rPr>
          <w:rFonts w:ascii="Arial" w:hAnsi="Arial" w:cs="Arial"/>
          <w:color w:val="000000"/>
          <w:sz w:val="20"/>
          <w:u w:val="single"/>
        </w:rPr>
        <w:t>Crimes Act 1958</w:t>
      </w:r>
      <w:r w:rsidR="00703AE2" w:rsidRPr="00830AAE">
        <w:rPr>
          <w:rFonts w:ascii="Arial" w:hAnsi="Arial" w:cs="Arial"/>
          <w:color w:val="000000"/>
          <w:sz w:val="20"/>
        </w:rPr>
        <w:t xml:space="preserve"> </w:t>
      </w:r>
      <w:r w:rsidRPr="00830AAE">
        <w:rPr>
          <w:rFonts w:ascii="Arial" w:hAnsi="Arial" w:cs="Arial"/>
          <w:color w:val="000000"/>
          <w:sz w:val="20"/>
        </w:rPr>
        <w:t xml:space="preserve">raises a number of questions which remain unanswered in the legislation and about which there is </w:t>
      </w:r>
      <w:r w:rsidR="000F2D9B" w:rsidRPr="00830AAE">
        <w:rPr>
          <w:rFonts w:ascii="Arial" w:hAnsi="Arial" w:cs="Arial"/>
          <w:color w:val="000000"/>
          <w:sz w:val="20"/>
        </w:rPr>
        <w:t>limited</w:t>
      </w:r>
      <w:r w:rsidR="007C08B2" w:rsidRPr="00830AAE">
        <w:rPr>
          <w:rFonts w:ascii="Arial" w:hAnsi="Arial" w:cs="Arial"/>
          <w:color w:val="000000"/>
          <w:sz w:val="20"/>
        </w:rPr>
        <w:t xml:space="preserve"> </w:t>
      </w:r>
      <w:r w:rsidRPr="00830AAE">
        <w:rPr>
          <w:rFonts w:ascii="Arial" w:hAnsi="Arial" w:cs="Arial"/>
          <w:color w:val="000000"/>
          <w:sz w:val="20"/>
        </w:rPr>
        <w:t>case law.</w:t>
      </w:r>
      <w:r w:rsidR="000F2D9B" w:rsidRPr="00830AAE">
        <w:rPr>
          <w:rFonts w:ascii="Arial" w:hAnsi="Arial" w:cs="Arial"/>
          <w:color w:val="000000"/>
          <w:sz w:val="20"/>
        </w:rPr>
        <w:t xml:space="preserve">  In </w:t>
      </w:r>
      <w:r w:rsidR="000F2D9B" w:rsidRPr="00830AAE">
        <w:rPr>
          <w:rFonts w:ascii="Arial" w:hAnsi="Arial" w:cs="Arial"/>
          <w:i/>
          <w:color w:val="000000"/>
          <w:sz w:val="20"/>
        </w:rPr>
        <w:t>R v Anders</w:t>
      </w:r>
      <w:r w:rsidR="000F2D9B" w:rsidRPr="00830AAE">
        <w:rPr>
          <w:rFonts w:ascii="Arial" w:hAnsi="Arial" w:cs="Arial"/>
          <w:color w:val="000000"/>
          <w:sz w:val="20"/>
        </w:rPr>
        <w:t xml:space="preserve"> [2009] VSCA 7 </w:t>
      </w:r>
      <w:r w:rsidR="00DC2402" w:rsidRPr="00830AAE">
        <w:rPr>
          <w:rFonts w:ascii="Arial" w:hAnsi="Arial" w:cs="Arial"/>
          <w:color w:val="000000"/>
          <w:sz w:val="20"/>
        </w:rPr>
        <w:t xml:space="preserve">Redlich JA, </w:t>
      </w:r>
      <w:r w:rsidR="000F2D9B" w:rsidRPr="00830AAE">
        <w:rPr>
          <w:rFonts w:ascii="Arial" w:hAnsi="Arial" w:cs="Arial"/>
          <w:color w:val="000000"/>
          <w:sz w:val="20"/>
        </w:rPr>
        <w:t xml:space="preserve">with whom </w:t>
      </w:r>
      <w:r w:rsidR="00DC2402" w:rsidRPr="00830AAE">
        <w:rPr>
          <w:rFonts w:ascii="Arial" w:hAnsi="Arial" w:cs="Arial"/>
          <w:color w:val="000000"/>
          <w:sz w:val="20"/>
        </w:rPr>
        <w:t xml:space="preserve">Vincent &amp; </w:t>
      </w:r>
      <w:r w:rsidR="000F2D9B" w:rsidRPr="00830AAE">
        <w:rPr>
          <w:rFonts w:ascii="Arial" w:hAnsi="Arial" w:cs="Arial"/>
          <w:color w:val="000000"/>
          <w:sz w:val="20"/>
        </w:rPr>
        <w:t>Kellam JJA agreed, said</w:t>
      </w:r>
      <w:r w:rsidR="00DC2402" w:rsidRPr="00830AAE">
        <w:rPr>
          <w:rFonts w:ascii="Arial" w:hAnsi="Arial" w:cs="Arial"/>
          <w:color w:val="000000"/>
          <w:sz w:val="20"/>
        </w:rPr>
        <w:t xml:space="preserve"> at [26]</w:t>
      </w:r>
      <w:r w:rsidR="000F2D9B" w:rsidRPr="00830AAE">
        <w:rPr>
          <w:rFonts w:ascii="Arial" w:hAnsi="Arial" w:cs="Arial"/>
          <w:color w:val="000000"/>
          <w:sz w:val="20"/>
        </w:rPr>
        <w:t>:</w:t>
      </w:r>
    </w:p>
    <w:p w14:paraId="6DF6BE60" w14:textId="77777777" w:rsidR="000F2D9B" w:rsidRPr="00830AAE" w:rsidRDefault="000F2D9B" w:rsidP="00A70260">
      <w:pPr>
        <w:spacing w:before="60"/>
        <w:ind w:left="567" w:right="567"/>
        <w:jc w:val="both"/>
        <w:rPr>
          <w:rFonts w:ascii="Arial" w:hAnsi="Arial" w:cs="Arial"/>
          <w:color w:val="000000"/>
          <w:sz w:val="20"/>
        </w:rPr>
      </w:pPr>
      <w:r w:rsidRPr="00830AAE">
        <w:rPr>
          <w:rFonts w:ascii="Arial" w:hAnsi="Arial" w:cs="Arial"/>
          <w:color w:val="000000"/>
          <w:sz w:val="20"/>
        </w:rPr>
        <w:t xml:space="preserve">“Both parties on appeal made similar submissions as to the essential elements of the offence of stalking.  The offence involves a pattern of conduct evidencing a continuity of purpose in relation to the victim and committed with the proscribed intent: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color w:val="000000"/>
          <w:sz w:val="20"/>
        </w:rPr>
        <w:t xml:space="preserve"> (2002) 134 A Crim R 111 [24] (Nettle J).  The offender must have the intent to perform the acts associated with and </w:t>
      </w:r>
      <w:r w:rsidR="00DC2402" w:rsidRPr="00830AAE">
        <w:rPr>
          <w:rFonts w:ascii="Arial" w:hAnsi="Arial" w:cs="Arial"/>
          <w:color w:val="000000"/>
          <w:sz w:val="20"/>
        </w:rPr>
        <w:t xml:space="preserve">directed towards the victim and which comprise a course of conduct which includes the conduct particularised in s.21A(2) – in this case particular (f) – ‘keeping the victim under surveillance’.  The offender must also have the subjective intent particularised in s.21(3)(a) or the circumstances must satisfy the objective test set out in s.21A(3)(b).  The ‘course of conduct’ must be directed towards a particular victim with that continuing intent: </w:t>
      </w:r>
      <w:r w:rsidR="00DC2402" w:rsidRPr="00830AAE">
        <w:rPr>
          <w:rFonts w:ascii="Arial" w:hAnsi="Arial" w:cs="Arial"/>
          <w:i/>
          <w:color w:val="000000"/>
          <w:sz w:val="20"/>
        </w:rPr>
        <w:t>R v Maccia</w:t>
      </w:r>
      <w:r w:rsidR="00DC2402" w:rsidRPr="00830AAE">
        <w:rPr>
          <w:rFonts w:ascii="Arial" w:hAnsi="Arial" w:cs="Arial"/>
          <w:color w:val="000000"/>
          <w:sz w:val="20"/>
        </w:rPr>
        <w:t xml:space="preserve"> [2003] VSC 384, [18] (Gillard J).”</w:t>
      </w:r>
    </w:p>
    <w:p w14:paraId="2DF2687B" w14:textId="77777777" w:rsidR="007242DA" w:rsidRPr="00830AAE" w:rsidRDefault="007242DA" w:rsidP="007242DA">
      <w:pPr>
        <w:jc w:val="both"/>
        <w:rPr>
          <w:rFonts w:ascii="Arial" w:hAnsi="Arial" w:cs="Arial"/>
          <w:color w:val="000000"/>
          <w:sz w:val="16"/>
        </w:rPr>
      </w:pPr>
    </w:p>
    <w:p w14:paraId="479EF70C"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2" w:name="B6PS531"/>
      <w:bookmarkStart w:id="663" w:name="_6PS.5.3.1__"/>
      <w:bookmarkEnd w:id="662"/>
      <w:bookmarkEnd w:id="663"/>
      <w:r w:rsidRPr="00830AAE">
        <w:rPr>
          <w:rFonts w:ascii="Arial" w:hAnsi="Arial" w:cs="Arial"/>
          <w:b/>
          <w:bCs/>
          <w:color w:val="000000"/>
          <w:sz w:val="20"/>
        </w:rPr>
        <w:lastRenderedPageBreak/>
        <w:t>6</w:t>
      </w:r>
      <w:r w:rsidR="00CC236E" w:rsidRPr="00830AAE">
        <w:rPr>
          <w:rFonts w:ascii="Arial" w:hAnsi="Arial" w:cs="Arial"/>
          <w:b/>
          <w:bCs/>
          <w:color w:val="000000"/>
          <w:sz w:val="20"/>
        </w:rPr>
        <w:t>PS</w:t>
      </w:r>
      <w:r w:rsidRPr="00830AAE">
        <w:rPr>
          <w:rFonts w:ascii="Arial" w:hAnsi="Arial" w:cs="Arial"/>
          <w:b/>
          <w:bCs/>
          <w:color w:val="000000"/>
          <w:sz w:val="20"/>
        </w:rPr>
        <w:t>.</w:t>
      </w:r>
      <w:r w:rsidR="00CC236E" w:rsidRPr="00830AAE">
        <w:rPr>
          <w:rFonts w:ascii="Arial" w:hAnsi="Arial" w:cs="Arial"/>
          <w:b/>
          <w:bCs/>
          <w:color w:val="000000"/>
          <w:sz w:val="20"/>
        </w:rPr>
        <w:t>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 xml:space="preserve">.1  </w:t>
      </w:r>
      <w:r w:rsidRPr="00830AAE">
        <w:rPr>
          <w:rFonts w:ascii="Arial" w:hAnsi="Arial" w:cs="Arial"/>
          <w:b/>
          <w:bCs/>
          <w:color w:val="000000"/>
          <w:sz w:val="20"/>
          <w:lang w:val="en-US"/>
        </w:rPr>
        <w:t xml:space="preserve"> </w:t>
      </w:r>
      <w:r w:rsidRPr="00830AAE">
        <w:rPr>
          <w:rFonts w:ascii="Arial" w:hAnsi="Arial" w:cs="Arial"/>
          <w:b/>
          <w:bCs/>
          <w:color w:val="000000"/>
          <w:sz w:val="20"/>
        </w:rPr>
        <w:t>“Harm”, “Apprehension”, “Fear”</w:t>
      </w:r>
    </w:p>
    <w:p w14:paraId="38786253" w14:textId="7AD14A7D" w:rsidR="0039422A" w:rsidRPr="00830AAE" w:rsidRDefault="00BF169D" w:rsidP="0051426A">
      <w:pPr>
        <w:jc w:val="both"/>
        <w:rPr>
          <w:rFonts w:ascii="Arial" w:hAnsi="Arial" w:cs="Arial"/>
          <w:color w:val="000000"/>
          <w:sz w:val="20"/>
        </w:rPr>
      </w:pPr>
      <w:r w:rsidRPr="00830AAE">
        <w:rPr>
          <w:rFonts w:ascii="Arial" w:hAnsi="Arial" w:cs="Arial"/>
          <w:color w:val="000000"/>
          <w:sz w:val="20"/>
        </w:rPr>
        <w:t xml:space="preserve">Save for the definition in s.10(3) of the PSIA that mental harm includes psychological harm and suicidal thoughts, there is </w:t>
      </w:r>
      <w:r w:rsidR="001D606E" w:rsidRPr="00830AAE">
        <w:rPr>
          <w:rFonts w:ascii="Arial" w:hAnsi="Arial" w:cs="Arial"/>
          <w:color w:val="000000"/>
          <w:sz w:val="20"/>
        </w:rPr>
        <w:t xml:space="preserve">no definition </w:t>
      </w:r>
      <w:r w:rsidR="00DC2FC1" w:rsidRPr="00830AAE">
        <w:rPr>
          <w:rFonts w:ascii="Arial" w:hAnsi="Arial" w:cs="Arial"/>
          <w:color w:val="000000"/>
          <w:sz w:val="20"/>
        </w:rPr>
        <w:t>and limited</w:t>
      </w:r>
      <w:r w:rsidR="001D606E" w:rsidRPr="00830AAE">
        <w:rPr>
          <w:rFonts w:ascii="Arial" w:hAnsi="Arial" w:cs="Arial"/>
          <w:color w:val="000000"/>
          <w:sz w:val="20"/>
        </w:rPr>
        <w:t xml:space="preserve"> </w:t>
      </w:r>
      <w:r w:rsidRPr="00830AAE">
        <w:rPr>
          <w:rFonts w:ascii="Arial" w:hAnsi="Arial" w:cs="Arial"/>
          <w:color w:val="000000"/>
          <w:sz w:val="20"/>
        </w:rPr>
        <w:t>case law</w:t>
      </w:r>
      <w:r w:rsidR="001D606E" w:rsidRPr="00830AAE">
        <w:rPr>
          <w:rFonts w:ascii="Arial" w:hAnsi="Arial" w:cs="Arial"/>
          <w:color w:val="000000"/>
          <w:sz w:val="20"/>
        </w:rPr>
        <w:t xml:space="preserve"> on the meaning of the terms 'har</w:t>
      </w:r>
      <w:r w:rsidR="0039422A" w:rsidRPr="00830AAE">
        <w:rPr>
          <w:rFonts w:ascii="Arial" w:hAnsi="Arial" w:cs="Arial"/>
          <w:color w:val="000000"/>
          <w:sz w:val="20"/>
        </w:rPr>
        <w:t xml:space="preserve">m', 'apprehension' </w:t>
      </w:r>
      <w:r w:rsidR="00DC2FC1" w:rsidRPr="00830AAE">
        <w:rPr>
          <w:rFonts w:ascii="Arial" w:hAnsi="Arial" w:cs="Arial"/>
          <w:color w:val="000000"/>
          <w:sz w:val="20"/>
        </w:rPr>
        <w:t>and</w:t>
      </w:r>
      <w:r w:rsidR="0039422A" w:rsidRPr="00830AAE">
        <w:rPr>
          <w:rFonts w:ascii="Arial" w:hAnsi="Arial" w:cs="Arial"/>
          <w:color w:val="000000"/>
          <w:sz w:val="20"/>
        </w:rPr>
        <w:t xml:space="preserve"> 'fear' in ss.</w:t>
      </w:r>
      <w:r w:rsidR="00CC236E" w:rsidRPr="00830AAE">
        <w:rPr>
          <w:rFonts w:ascii="Arial" w:hAnsi="Arial" w:cs="Arial"/>
          <w:color w:val="000000"/>
          <w:sz w:val="20"/>
        </w:rPr>
        <w:t>10</w:t>
      </w:r>
      <w:r w:rsidR="0039422A" w:rsidRPr="00830AAE">
        <w:rPr>
          <w:rFonts w:ascii="Arial" w:hAnsi="Arial" w:cs="Arial"/>
          <w:color w:val="000000"/>
          <w:sz w:val="20"/>
        </w:rPr>
        <w:t xml:space="preserve">(1) &amp; </w:t>
      </w:r>
      <w:r w:rsidR="00CC236E" w:rsidRPr="00830AAE">
        <w:rPr>
          <w:rFonts w:ascii="Arial" w:hAnsi="Arial" w:cs="Arial"/>
          <w:color w:val="000000"/>
          <w:sz w:val="20"/>
        </w:rPr>
        <w:t>10</w:t>
      </w:r>
      <w:r w:rsidR="0039422A" w:rsidRPr="00830AAE">
        <w:rPr>
          <w:rFonts w:ascii="Arial" w:hAnsi="Arial" w:cs="Arial"/>
          <w:color w:val="000000"/>
          <w:sz w:val="20"/>
        </w:rPr>
        <w:t xml:space="preserve">(2) of the </w:t>
      </w:r>
      <w:r w:rsidR="00CC236E" w:rsidRPr="00830AAE">
        <w:rPr>
          <w:rFonts w:ascii="Arial" w:hAnsi="Arial" w:cs="Arial"/>
          <w:color w:val="000000"/>
          <w:sz w:val="20"/>
        </w:rPr>
        <w:t>PSIA</w:t>
      </w:r>
      <w:r w:rsidR="0039422A" w:rsidRPr="00830AAE">
        <w:rPr>
          <w:rFonts w:ascii="Arial" w:hAnsi="Arial" w:cs="Arial"/>
          <w:color w:val="000000"/>
          <w:sz w:val="20"/>
        </w:rPr>
        <w:t>.  In</w:t>
      </w:r>
      <w:r w:rsidR="00A46B68" w:rsidRPr="00830AAE">
        <w:rPr>
          <w:rFonts w:ascii="Arial" w:hAnsi="Arial" w:cs="Arial"/>
          <w:color w:val="000000"/>
          <w:sz w:val="20"/>
        </w:rPr>
        <w:t xml:space="preserve"> upholding a no case submission on </w:t>
      </w:r>
      <w:r w:rsidR="00DC2FC1" w:rsidRPr="00830AAE">
        <w:rPr>
          <w:rFonts w:ascii="Arial" w:hAnsi="Arial" w:cs="Arial"/>
          <w:color w:val="000000"/>
          <w:sz w:val="20"/>
        </w:rPr>
        <w:t xml:space="preserve">8 of </w:t>
      </w:r>
      <w:r w:rsidR="009B046A" w:rsidRPr="00830AAE">
        <w:rPr>
          <w:rFonts w:ascii="Arial" w:hAnsi="Arial" w:cs="Arial"/>
          <w:color w:val="000000"/>
          <w:sz w:val="20"/>
        </w:rPr>
        <w:t>48</w:t>
      </w:r>
      <w:r w:rsidR="00DC2FC1" w:rsidRPr="00830AAE">
        <w:rPr>
          <w:rFonts w:ascii="Arial" w:hAnsi="Arial" w:cs="Arial"/>
          <w:color w:val="000000"/>
          <w:sz w:val="20"/>
        </w:rPr>
        <w:t xml:space="preserve"> charges of stalking based on covert “upskirting” in</w:t>
      </w:r>
      <w:r w:rsidR="0039422A" w:rsidRPr="00830AAE">
        <w:rPr>
          <w:rFonts w:ascii="Arial" w:hAnsi="Arial" w:cs="Arial"/>
          <w:color w:val="000000"/>
          <w:sz w:val="20"/>
        </w:rPr>
        <w:t xml:space="preserve"> </w:t>
      </w:r>
      <w:r w:rsidR="0039422A" w:rsidRPr="00830AAE">
        <w:rPr>
          <w:rFonts w:ascii="Arial" w:hAnsi="Arial" w:cs="Arial"/>
          <w:i/>
          <w:iCs/>
          <w:color w:val="000000"/>
          <w:sz w:val="20"/>
        </w:rPr>
        <w:t>Kokoszka v Crawford</w:t>
      </w:r>
      <w:r w:rsidR="0039422A" w:rsidRPr="00830AAE">
        <w:rPr>
          <w:rFonts w:ascii="Arial" w:hAnsi="Arial" w:cs="Arial"/>
          <w:color w:val="000000"/>
          <w:sz w:val="20"/>
        </w:rPr>
        <w:t xml:space="preserve"> [Magist</w:t>
      </w:r>
      <w:r w:rsidR="00DC2FC1" w:rsidRPr="00830AAE">
        <w:rPr>
          <w:rFonts w:ascii="Arial" w:hAnsi="Arial" w:cs="Arial"/>
          <w:color w:val="000000"/>
          <w:sz w:val="20"/>
        </w:rPr>
        <w:t xml:space="preserve">rates' Court of Victoria-Power </w:t>
      </w:r>
      <w:r w:rsidR="0039422A" w:rsidRPr="00830AAE">
        <w:rPr>
          <w:rFonts w:ascii="Arial" w:hAnsi="Arial" w:cs="Arial"/>
          <w:color w:val="000000"/>
          <w:sz w:val="20"/>
        </w:rPr>
        <w:t>M, unreported, case P00675109, 28/06/2002], the writer held (at p</w:t>
      </w:r>
      <w:r w:rsidR="00DC2FC1" w:rsidRPr="00830AAE">
        <w:rPr>
          <w:rFonts w:ascii="Arial" w:hAnsi="Arial" w:cs="Arial"/>
          <w:color w:val="000000"/>
          <w:sz w:val="20"/>
        </w:rPr>
        <w:t>p</w:t>
      </w:r>
      <w:r w:rsidR="0039422A" w:rsidRPr="00830AAE">
        <w:rPr>
          <w:rFonts w:ascii="Arial" w:hAnsi="Arial" w:cs="Arial"/>
          <w:color w:val="000000"/>
          <w:sz w:val="20"/>
        </w:rPr>
        <w:t>.</w:t>
      </w:r>
      <w:r w:rsidR="00DC2FC1" w:rsidRPr="00830AAE">
        <w:rPr>
          <w:rFonts w:ascii="Arial" w:hAnsi="Arial" w:cs="Arial"/>
          <w:color w:val="000000"/>
          <w:sz w:val="20"/>
        </w:rPr>
        <w:t>25</w:t>
      </w:r>
      <w:r w:rsidR="006715BA">
        <w:rPr>
          <w:rFonts w:ascii="Arial" w:hAnsi="Arial" w:cs="Arial"/>
          <w:color w:val="000000"/>
          <w:sz w:val="20"/>
        </w:rPr>
        <w:t>–</w:t>
      </w:r>
      <w:r w:rsidR="00DC2FC1" w:rsidRPr="00830AAE">
        <w:rPr>
          <w:rFonts w:ascii="Arial" w:hAnsi="Arial" w:cs="Arial"/>
          <w:color w:val="000000"/>
          <w:sz w:val="20"/>
        </w:rPr>
        <w:t>26</w:t>
      </w:r>
      <w:r w:rsidR="0039422A" w:rsidRPr="00830AAE">
        <w:rPr>
          <w:rFonts w:ascii="Arial" w:hAnsi="Arial" w:cs="Arial"/>
          <w:color w:val="000000"/>
          <w:sz w:val="20"/>
        </w:rPr>
        <w:t>)</w:t>
      </w:r>
      <w:r w:rsidR="005566FE" w:rsidRPr="00830AAE">
        <w:rPr>
          <w:rFonts w:ascii="Arial" w:hAnsi="Arial" w:cs="Arial"/>
          <w:color w:val="000000"/>
          <w:sz w:val="20"/>
        </w:rPr>
        <w:t>:</w:t>
      </w:r>
    </w:p>
    <w:p w14:paraId="7D60D142" w14:textId="53CF9CDE" w:rsidR="00A46B68" w:rsidRPr="00830AAE" w:rsidRDefault="0039422A" w:rsidP="00A46B68">
      <w:pPr>
        <w:spacing w:before="60"/>
        <w:ind w:left="567" w:right="567"/>
        <w:jc w:val="both"/>
        <w:rPr>
          <w:rFonts w:ascii="Arial" w:hAnsi="Arial" w:cs="Arial"/>
          <w:color w:val="000000"/>
          <w:sz w:val="20"/>
        </w:rPr>
      </w:pPr>
      <w:r w:rsidRPr="00830AAE">
        <w:rPr>
          <w:rFonts w:ascii="Arial" w:hAnsi="Arial" w:cs="Arial"/>
          <w:color w:val="000000"/>
          <w:sz w:val="20"/>
        </w:rPr>
        <w:t>“</w:t>
      </w:r>
      <w:r w:rsidR="00A46B68" w:rsidRPr="00830AAE">
        <w:rPr>
          <w:rFonts w:ascii="Arial" w:hAnsi="Arial" w:cs="Arial"/>
          <w:color w:val="000000"/>
          <w:sz w:val="20"/>
          <w:szCs w:val="20"/>
        </w:rPr>
        <w:t>The key word is 'harm'.  That word is not defined in the Act.  It has a number of meanings in common parlance.  In the extract from the Oxford English Dictionary tendered by the prosecutor, its meaning as a noun is</w:t>
      </w:r>
      <w:r w:rsidR="006715BA">
        <w:rPr>
          <w:rFonts w:ascii="Arial" w:hAnsi="Arial" w:cs="Arial"/>
          <w:color w:val="000000"/>
          <w:sz w:val="20"/>
        </w:rPr>
        <w:t>–</w:t>
      </w:r>
    </w:p>
    <w:p w14:paraId="0648B948"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1.‘Evil (physical or otherwise) as done to or suffered by some person or thing; hurt, injury, damage, mischief.</w:t>
      </w:r>
      <w:r w:rsidRPr="00830AAE">
        <w:rPr>
          <w:rFonts w:ascii="Arial" w:hAnsi="Arial" w:cs="Arial"/>
          <w:color w:val="000000"/>
          <w:sz w:val="20"/>
        </w:rPr>
        <w:t xml:space="preserve"> </w:t>
      </w:r>
    </w:p>
    <w:p w14:paraId="2EF8ACA4"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2. Grief, sorrow, pain, trouble, distress, affliction.’</w:t>
      </w:r>
    </w:p>
    <w:p w14:paraId="1503CCDF" w14:textId="2D2B44CA"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color w:val="000000"/>
          <w:sz w:val="20"/>
          <w:szCs w:val="20"/>
        </w:rPr>
        <w:t>The Microsoft Word 2000 Thesaurus lists as synonyms of 'harm'</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‘damage, hurt, injury, destruction, impairment, mischief’</w:t>
      </w:r>
      <w:r w:rsidRPr="00830AAE">
        <w:rPr>
          <w:rFonts w:ascii="Arial" w:hAnsi="Arial" w:cs="Arial"/>
          <w:color w:val="000000"/>
          <w:sz w:val="20"/>
          <w:szCs w:val="20"/>
        </w:rPr>
        <w:t>.  Webster's New 20</w:t>
      </w:r>
      <w:r w:rsidRPr="00830AAE">
        <w:rPr>
          <w:rFonts w:ascii="Arial" w:hAnsi="Arial" w:cs="Arial"/>
          <w:color w:val="000000"/>
          <w:sz w:val="20"/>
          <w:szCs w:val="20"/>
          <w:vertAlign w:val="superscript"/>
        </w:rPr>
        <w:t>th</w:t>
      </w:r>
      <w:r w:rsidRPr="00830AAE">
        <w:rPr>
          <w:rFonts w:ascii="Arial" w:hAnsi="Arial" w:cs="Arial"/>
          <w:color w:val="000000"/>
          <w:sz w:val="20"/>
          <w:szCs w:val="20"/>
        </w:rPr>
        <w:t xml:space="preserve"> Century Dictionary (2</w:t>
      </w:r>
      <w:r w:rsidRPr="00830AAE">
        <w:rPr>
          <w:rFonts w:ascii="Arial" w:hAnsi="Arial" w:cs="Arial"/>
          <w:color w:val="000000"/>
          <w:sz w:val="20"/>
          <w:szCs w:val="20"/>
          <w:vertAlign w:val="superscript"/>
        </w:rPr>
        <w:t>nd</w:t>
      </w:r>
      <w:r w:rsidRPr="00830AAE">
        <w:rPr>
          <w:rFonts w:ascii="Arial" w:hAnsi="Arial" w:cs="Arial"/>
          <w:color w:val="000000"/>
          <w:sz w:val="20"/>
          <w:szCs w:val="20"/>
        </w:rPr>
        <w:t xml:space="preserve"> ed, 1959, p.827) lists as synonyms</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‘physical or material injury; hurt; damage; detriment;</w:t>
      </w:r>
      <w:r w:rsidRPr="00830AAE">
        <w:rPr>
          <w:rFonts w:ascii="Arial" w:hAnsi="Arial" w:cs="Arial"/>
          <w:color w:val="000000"/>
          <w:sz w:val="20"/>
          <w:szCs w:val="20"/>
        </w:rPr>
        <w:t xml:space="preserve"> </w:t>
      </w:r>
      <w:r w:rsidRPr="00830AAE">
        <w:rPr>
          <w:rFonts w:ascii="Arial" w:hAnsi="Arial" w:cs="Arial"/>
          <w:i/>
          <w:iCs/>
          <w:color w:val="000000"/>
          <w:sz w:val="20"/>
          <w:szCs w:val="20"/>
        </w:rPr>
        <w:t>misfortune.’</w:t>
      </w:r>
    </w:p>
    <w:p w14:paraId="4DD750D1" w14:textId="77777777"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rPr>
        <w:t xml:space="preserve">[Counsel for the defendant] </w:t>
      </w:r>
      <w:r w:rsidRPr="00830AAE">
        <w:rPr>
          <w:rFonts w:ascii="Arial" w:hAnsi="Arial" w:cs="Arial"/>
          <w:color w:val="000000"/>
          <w:sz w:val="20"/>
          <w:szCs w:val="20"/>
        </w:rPr>
        <w:t xml:space="preserve">urges that I construe 'harm' as 'injury' and notes that </w:t>
      </w:r>
      <w:r w:rsidRPr="00830AAE">
        <w:rPr>
          <w:rFonts w:ascii="Arial" w:hAnsi="Arial" w:cs="Arial"/>
          <w:i/>
          <w:iCs/>
          <w:color w:val="000000"/>
          <w:sz w:val="20"/>
          <w:szCs w:val="20"/>
        </w:rPr>
        <w:t>‘th</w:t>
      </w:r>
      <w:r w:rsidR="009B046A" w:rsidRPr="00830AAE">
        <w:rPr>
          <w:rFonts w:ascii="Arial" w:hAnsi="Arial" w:cs="Arial"/>
          <w:i/>
          <w:iCs/>
          <w:color w:val="000000"/>
          <w:sz w:val="20"/>
          <w:szCs w:val="20"/>
        </w:rPr>
        <w:t>ere</w:t>
      </w:r>
      <w:r w:rsidRPr="00830AAE">
        <w:rPr>
          <w:rFonts w:ascii="Arial" w:hAnsi="Arial" w:cs="Arial"/>
          <w:i/>
          <w:iCs/>
          <w:color w:val="000000"/>
          <w:sz w:val="20"/>
          <w:szCs w:val="20"/>
        </w:rPr>
        <w:t xml:space="preserve"> is no psychiatric evidence that any of these people suffered injury’…</w:t>
      </w:r>
      <w:r w:rsidRPr="00830AAE">
        <w:rPr>
          <w:rFonts w:ascii="Arial" w:hAnsi="Arial" w:cs="Arial"/>
          <w:color w:val="000000"/>
          <w:sz w:val="20"/>
          <w:szCs w:val="20"/>
        </w:rPr>
        <w:t>I do not agree that 'harm' in s.21A(3) is limited to 'injury'.   In my view, given the nature, scope, subject matter and object of s.21A, it is clear that the legislature did not intend 'mental harm' to be limited to 'mental injury' and to construe s.21A(3) in that restricted way would rob the legislation of much of its intended effect, both in relation to s.21A(1) &amp; s.21A(5).</w:t>
      </w:r>
    </w:p>
    <w:p w14:paraId="5844388B" w14:textId="02E81602"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szCs w:val="20"/>
        </w:rPr>
        <w:t>I consider that the legislature intended 'mental harm' to include 'mental or emotional hurt'.  Though I agree with [counsel] that a mere 'mental reaction' falls short of 'mental harm', I</w:t>
      </w:r>
      <w:r w:rsidR="0025288D">
        <w:rPr>
          <w:rFonts w:ascii="Arial" w:hAnsi="Arial" w:cs="Arial"/>
          <w:color w:val="000000"/>
          <w:sz w:val="20"/>
          <w:szCs w:val="20"/>
        </w:rPr>
        <w:t> </w:t>
      </w:r>
      <w:r w:rsidRPr="00830AAE">
        <w:rPr>
          <w:rFonts w:ascii="Arial" w:hAnsi="Arial" w:cs="Arial"/>
          <w:color w:val="000000"/>
          <w:sz w:val="20"/>
          <w:szCs w:val="20"/>
        </w:rPr>
        <w:t>consider that only the symptoms described by complainants 9 &amp; 47 can properly be categorized as a reaction.  Those charges are dismissed.  Complainants 8 &amp; 27 have referred only to an invasion of their privacy.  A properly instructed trier of fact could not infer from this alone that either complainant has suffered mental hurt.  Those charges are dismissed.  Complainant 37 said</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bCs/>
          <w:i/>
          <w:iCs/>
          <w:color w:val="000000"/>
          <w:sz w:val="20"/>
          <w:szCs w:val="20"/>
        </w:rPr>
        <w:t xml:space="preserve">"I felt this sort of thing is pathetic and that this person has abused our trust and working relationship."  </w:t>
      </w:r>
      <w:r w:rsidRPr="00830AAE">
        <w:rPr>
          <w:rFonts w:ascii="Arial" w:hAnsi="Arial" w:cs="Arial"/>
          <w:color w:val="000000"/>
          <w:sz w:val="20"/>
          <w:szCs w:val="20"/>
        </w:rPr>
        <w:t>Indeed it is and indeed he did.  But that does not evidence mental hurt.  That charge is dismissed.</w:t>
      </w:r>
      <w:r w:rsidRPr="00830AAE">
        <w:rPr>
          <w:rFonts w:ascii="Arial" w:hAnsi="Arial" w:cs="Arial"/>
          <w:color w:val="000000"/>
          <w:sz w:val="20"/>
        </w:rPr>
        <w:t>”</w:t>
      </w:r>
    </w:p>
    <w:p w14:paraId="4C3A0570" w14:textId="77777777" w:rsidR="007242DA" w:rsidRPr="001D2EC5" w:rsidRDefault="007242DA" w:rsidP="007242DA">
      <w:pPr>
        <w:jc w:val="both"/>
        <w:rPr>
          <w:rFonts w:ascii="Arial" w:hAnsi="Arial" w:cs="Arial"/>
          <w:color w:val="000000"/>
          <w:sz w:val="16"/>
        </w:rPr>
      </w:pPr>
    </w:p>
    <w:p w14:paraId="68EF6477" w14:textId="77777777" w:rsidR="00E2158E" w:rsidRPr="001D2EC5" w:rsidRDefault="00E2158E" w:rsidP="007242DA">
      <w:pPr>
        <w:jc w:val="both"/>
        <w:rPr>
          <w:rFonts w:ascii="Arial" w:hAnsi="Arial" w:cs="Arial"/>
          <w:color w:val="000000"/>
          <w:sz w:val="16"/>
        </w:rPr>
      </w:pPr>
      <w:r w:rsidRPr="001D2EC5">
        <w:rPr>
          <w:rFonts w:ascii="Arial" w:hAnsi="Arial" w:cs="Arial"/>
          <w:color w:val="000000"/>
          <w:sz w:val="20"/>
        </w:rPr>
        <w:t xml:space="preserve">In </w:t>
      </w:r>
      <w:r w:rsidRPr="001D2EC5">
        <w:rPr>
          <w:rFonts w:ascii="Arial" w:hAnsi="Arial" w:cs="Arial"/>
          <w:i/>
          <w:color w:val="000000"/>
          <w:sz w:val="20"/>
        </w:rPr>
        <w:t>RR v The Queen</w:t>
      </w:r>
      <w:r w:rsidRPr="001D2EC5">
        <w:rPr>
          <w:rFonts w:ascii="Arial" w:hAnsi="Arial" w:cs="Arial"/>
          <w:color w:val="000000"/>
          <w:sz w:val="20"/>
        </w:rPr>
        <w:t xml:space="preserve"> [2013] VSCA 147 at [69] Ashley JA said that in order to prove an intention to </w:t>
      </w:r>
      <w:r w:rsidR="00BA2B83" w:rsidRPr="001D2EC5">
        <w:rPr>
          <w:rFonts w:ascii="Arial" w:hAnsi="Arial" w:cs="Arial"/>
          <w:color w:val="000000"/>
          <w:sz w:val="20"/>
        </w:rPr>
        <w:t>cause “mental harm”, it was not necessary to prove “an intention that the victim suffer a medically diagnosed or diagnosable condition”.</w:t>
      </w:r>
    </w:p>
    <w:p w14:paraId="42EE0DB6" w14:textId="77777777" w:rsidR="00E2158E" w:rsidRPr="00830AAE" w:rsidRDefault="00E2158E" w:rsidP="007242DA">
      <w:pPr>
        <w:jc w:val="both"/>
        <w:rPr>
          <w:rFonts w:ascii="Arial" w:hAnsi="Arial" w:cs="Arial"/>
          <w:color w:val="000000"/>
          <w:sz w:val="16"/>
        </w:rPr>
      </w:pPr>
    </w:p>
    <w:p w14:paraId="4190C8D9" w14:textId="77777777" w:rsidR="0039422A" w:rsidRPr="00830AAE" w:rsidRDefault="0039422A" w:rsidP="0039422A">
      <w:pPr>
        <w:pStyle w:val="Heading3"/>
        <w:keepNext/>
        <w:keepLines/>
        <w:tabs>
          <w:tab w:val="left" w:pos="170"/>
        </w:tabs>
        <w:spacing w:after="120" w:line="240" w:lineRule="auto"/>
        <w:rPr>
          <w:rFonts w:ascii="Arial" w:hAnsi="Arial" w:cs="Arial"/>
          <w:b/>
          <w:bCs/>
          <w:color w:val="000000"/>
          <w:sz w:val="20"/>
          <w:lang w:val="en-US"/>
        </w:rPr>
      </w:pPr>
      <w:bookmarkStart w:id="664" w:name="B6PS532"/>
      <w:bookmarkStart w:id="665" w:name="_6PS.5.3.2__"/>
      <w:bookmarkEnd w:id="664"/>
      <w:bookmarkEnd w:id="665"/>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.2   </w:t>
      </w:r>
      <w:r w:rsidRPr="00830AAE">
        <w:rPr>
          <w:rFonts w:ascii="Arial" w:hAnsi="Arial" w:cs="Arial"/>
          <w:b/>
          <w:bCs/>
          <w:color w:val="000000"/>
          <w:sz w:val="20"/>
          <w:lang w:val="en-US"/>
        </w:rPr>
        <w:t xml:space="preserve"> </w:t>
      </w:r>
      <w:r w:rsidRPr="00830AAE">
        <w:rPr>
          <w:rFonts w:ascii="Arial" w:hAnsi="Arial" w:cs="Arial"/>
          <w:b/>
          <w:bCs/>
          <w:color w:val="000000"/>
          <w:sz w:val="20"/>
        </w:rPr>
        <w:t>“Likely to cause harm or arouse apprehension or fear”</w:t>
      </w:r>
    </w:p>
    <w:p w14:paraId="6A75FC7B" w14:textId="642B8642" w:rsidR="005566FE" w:rsidRPr="00830AAE" w:rsidRDefault="004D5F07" w:rsidP="004D5F07">
      <w:pPr>
        <w:jc w:val="both"/>
        <w:rPr>
          <w:rFonts w:ascii="Arial" w:hAnsi="Arial" w:cs="Arial"/>
          <w:color w:val="000000"/>
          <w:sz w:val="20"/>
          <w:szCs w:val="20"/>
        </w:rPr>
      </w:pPr>
      <w:r w:rsidRPr="00830AAE">
        <w:rPr>
          <w:rFonts w:ascii="Arial" w:hAnsi="Arial" w:cs="Arial"/>
          <w:color w:val="000000"/>
          <w:sz w:val="20"/>
          <w:szCs w:val="20"/>
        </w:rPr>
        <w:t xml:space="preserve">In </w:t>
      </w:r>
      <w:r w:rsidR="006E1918" w:rsidRPr="00830AAE">
        <w:rPr>
          <w:rFonts w:ascii="Arial" w:hAnsi="Arial" w:cs="Arial"/>
          <w:color w:val="000000"/>
          <w:sz w:val="20"/>
          <w:szCs w:val="20"/>
        </w:rPr>
        <w:t xml:space="preserve">order to make out the </w:t>
      </w:r>
      <w:r w:rsidRPr="00830AAE">
        <w:rPr>
          <w:rFonts w:ascii="Arial" w:hAnsi="Arial" w:cs="Arial"/>
          <w:color w:val="000000"/>
          <w:sz w:val="20"/>
          <w:szCs w:val="20"/>
        </w:rPr>
        <w:t xml:space="preserve">test </w:t>
      </w:r>
      <w:r w:rsidR="005566FE" w:rsidRPr="00830AAE">
        <w:rPr>
          <w:rFonts w:ascii="Arial" w:hAnsi="Arial" w:cs="Arial"/>
          <w:iCs/>
          <w:color w:val="000000"/>
          <w:sz w:val="20"/>
          <w:szCs w:val="20"/>
        </w:rPr>
        <w:t>of intent in s.</w:t>
      </w:r>
      <w:r w:rsidR="00BF169D" w:rsidRPr="00830AAE">
        <w:rPr>
          <w:rFonts w:ascii="Arial" w:hAnsi="Arial" w:cs="Arial"/>
          <w:iCs/>
          <w:color w:val="000000"/>
          <w:sz w:val="20"/>
          <w:szCs w:val="20"/>
        </w:rPr>
        <w:t>10</w:t>
      </w:r>
      <w:r w:rsidR="005566FE" w:rsidRPr="00830AAE">
        <w:rPr>
          <w:rFonts w:ascii="Arial" w:hAnsi="Arial" w:cs="Arial"/>
          <w:iCs/>
          <w:color w:val="000000"/>
          <w:sz w:val="20"/>
          <w:szCs w:val="20"/>
        </w:rPr>
        <w:t>(2)</w:t>
      </w:r>
      <w:r w:rsidRPr="00830AAE">
        <w:rPr>
          <w:rFonts w:ascii="Arial" w:hAnsi="Arial" w:cs="Arial"/>
          <w:iCs/>
          <w:color w:val="000000"/>
          <w:sz w:val="20"/>
          <w:szCs w:val="20"/>
        </w:rPr>
        <w:t xml:space="preserve"> of the </w:t>
      </w:r>
      <w:r w:rsidR="00BF169D" w:rsidRPr="00830AAE">
        <w:rPr>
          <w:rFonts w:ascii="Arial" w:hAnsi="Arial" w:cs="Arial"/>
          <w:iCs/>
          <w:color w:val="000000"/>
          <w:sz w:val="20"/>
          <w:szCs w:val="20"/>
        </w:rPr>
        <w:t>PSIA</w:t>
      </w:r>
      <w:r w:rsidRPr="00830AAE">
        <w:rPr>
          <w:rFonts w:ascii="Arial" w:hAnsi="Arial" w:cs="Arial"/>
          <w:color w:val="000000"/>
          <w:sz w:val="20"/>
          <w:szCs w:val="20"/>
        </w:rPr>
        <w:t xml:space="preserve">, the evidence adduced by </w:t>
      </w:r>
      <w:r w:rsidR="005566FE" w:rsidRPr="00830AAE">
        <w:rPr>
          <w:rFonts w:ascii="Arial" w:hAnsi="Arial" w:cs="Arial"/>
          <w:color w:val="000000"/>
          <w:sz w:val="20"/>
          <w:szCs w:val="20"/>
        </w:rPr>
        <w:t xml:space="preserve">applicant must satisfy the court that the respondent </w:t>
      </w:r>
      <w:r w:rsidR="006E1918" w:rsidRPr="00830AAE">
        <w:rPr>
          <w:rFonts w:ascii="Arial" w:hAnsi="Arial" w:cs="Arial"/>
          <w:color w:val="000000"/>
          <w:sz w:val="20"/>
          <w:szCs w:val="20"/>
        </w:rPr>
        <w:t xml:space="preserve">knew or </w:t>
      </w:r>
      <w:r w:rsidR="00FB07A0" w:rsidRPr="00830AAE">
        <w:rPr>
          <w:rFonts w:ascii="Arial" w:hAnsi="Arial" w:cs="Arial"/>
          <w:color w:val="000000"/>
          <w:sz w:val="20"/>
          <w:szCs w:val="20"/>
        </w:rPr>
        <w:t xml:space="preserve">in all the particular circumstances </w:t>
      </w:r>
      <w:r w:rsidR="005566FE" w:rsidRPr="00830AAE">
        <w:rPr>
          <w:rFonts w:ascii="Arial" w:hAnsi="Arial" w:cs="Arial"/>
          <w:color w:val="000000"/>
          <w:sz w:val="20"/>
          <w:szCs w:val="20"/>
        </w:rPr>
        <w:t xml:space="preserve">ought to have understood that </w:t>
      </w:r>
      <w:r w:rsidR="006E1918" w:rsidRPr="00830AAE">
        <w:rPr>
          <w:rFonts w:ascii="Arial" w:hAnsi="Arial" w:cs="Arial"/>
          <w:color w:val="000000"/>
          <w:sz w:val="20"/>
          <w:szCs w:val="20"/>
        </w:rPr>
        <w:t xml:space="preserve">engaging in </w:t>
      </w:r>
      <w:r w:rsidR="005566FE" w:rsidRPr="00830AAE">
        <w:rPr>
          <w:rFonts w:ascii="Arial" w:hAnsi="Arial" w:cs="Arial"/>
          <w:color w:val="000000"/>
          <w:sz w:val="20"/>
          <w:szCs w:val="20"/>
        </w:rPr>
        <w:t>the impugned course of conduct would be</w:t>
      </w:r>
      <w:r w:rsidR="00DB6292">
        <w:rPr>
          <w:rFonts w:ascii="Arial" w:hAnsi="Arial" w:cs="Arial"/>
          <w:color w:val="000000"/>
          <w:sz w:val="20"/>
        </w:rPr>
        <w:t>–</w:t>
      </w:r>
    </w:p>
    <w:p w14:paraId="4B63D7BF"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cause physical or mental harm to the </w:t>
      </w:r>
      <w:r w:rsidR="00BB1C33" w:rsidRPr="00830AAE">
        <w:rPr>
          <w:rFonts w:ascii="Arial" w:hAnsi="Arial" w:cs="Arial"/>
          <w:color w:val="000000"/>
          <w:sz w:val="20"/>
          <w:szCs w:val="20"/>
        </w:rPr>
        <w:t>affected person</w:t>
      </w:r>
      <w:r w:rsidRPr="00830AAE">
        <w:rPr>
          <w:rFonts w:ascii="Arial" w:hAnsi="Arial" w:cs="Arial"/>
          <w:color w:val="000000"/>
          <w:sz w:val="20"/>
          <w:szCs w:val="20"/>
        </w:rPr>
        <w:t>; or</w:t>
      </w:r>
    </w:p>
    <w:p w14:paraId="505884CA"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arouse in the </w:t>
      </w:r>
      <w:r w:rsidR="00BB1C33" w:rsidRPr="00830AAE">
        <w:rPr>
          <w:rFonts w:ascii="Arial" w:hAnsi="Arial" w:cs="Arial"/>
          <w:color w:val="000000"/>
          <w:sz w:val="20"/>
          <w:szCs w:val="20"/>
        </w:rPr>
        <w:t>affected person</w:t>
      </w:r>
      <w:r w:rsidRPr="00830AAE">
        <w:rPr>
          <w:rFonts w:ascii="Arial" w:hAnsi="Arial" w:cs="Arial"/>
          <w:color w:val="000000"/>
          <w:sz w:val="20"/>
          <w:szCs w:val="20"/>
        </w:rPr>
        <w:t xml:space="preserve"> apprehension or fear for his or her own safety or that of another person.</w:t>
      </w:r>
    </w:p>
    <w:p w14:paraId="6EEB2161" w14:textId="77777777" w:rsidR="007242DA" w:rsidRPr="00830AAE" w:rsidRDefault="007242DA" w:rsidP="007242DA">
      <w:pPr>
        <w:jc w:val="both"/>
        <w:rPr>
          <w:rFonts w:ascii="Arial" w:hAnsi="Arial" w:cs="Arial"/>
          <w:color w:val="000000"/>
          <w:sz w:val="16"/>
        </w:rPr>
      </w:pPr>
    </w:p>
    <w:p w14:paraId="4D6C8AF0" w14:textId="77777777" w:rsidR="005566FE" w:rsidRPr="00830AAE" w:rsidRDefault="00FA13AB" w:rsidP="004D5F07">
      <w:pPr>
        <w:jc w:val="both"/>
        <w:rPr>
          <w:rFonts w:ascii="Arial" w:hAnsi="Arial" w:cs="Arial"/>
          <w:color w:val="000000"/>
          <w:sz w:val="20"/>
          <w:szCs w:val="20"/>
        </w:rPr>
      </w:pPr>
      <w:r w:rsidRPr="00830AAE">
        <w:rPr>
          <w:rFonts w:ascii="Arial" w:hAnsi="Arial" w:cs="Arial"/>
          <w:color w:val="000000"/>
          <w:sz w:val="20"/>
          <w:szCs w:val="20"/>
        </w:rPr>
        <w:t>A</w:t>
      </w:r>
      <w:r w:rsidR="005566FE" w:rsidRPr="00830AAE">
        <w:rPr>
          <w:rFonts w:ascii="Arial" w:hAnsi="Arial" w:cs="Arial"/>
          <w:color w:val="000000"/>
          <w:sz w:val="20"/>
          <w:szCs w:val="20"/>
        </w:rPr>
        <w:t xml:space="preserve"> key word is “likely”.  In </w:t>
      </w:r>
      <w:r w:rsidR="005566FE" w:rsidRPr="00830AAE">
        <w:rPr>
          <w:rFonts w:ascii="Arial" w:hAnsi="Arial" w:cs="Arial"/>
          <w:i/>
          <w:iCs/>
          <w:color w:val="000000"/>
          <w:sz w:val="20"/>
        </w:rPr>
        <w:t>Kokoszka v Crawford</w:t>
      </w:r>
      <w:r w:rsidR="005566FE" w:rsidRPr="00830AAE">
        <w:rPr>
          <w:rFonts w:ascii="Arial" w:hAnsi="Arial" w:cs="Arial"/>
          <w:color w:val="000000"/>
          <w:sz w:val="20"/>
        </w:rPr>
        <w:t xml:space="preserve"> [Magistrates' Court of Victoria-Power M, unreported, case P00675109, 28/06/2002], counsel for the defendant had argued forcefully that the defendant’s covert conduct was not </w:t>
      </w:r>
      <w:r w:rsidR="005566FE" w:rsidRPr="00830AAE">
        <w:rPr>
          <w:rFonts w:ascii="Arial" w:hAnsi="Arial" w:cs="Arial"/>
          <w:color w:val="000000"/>
          <w:sz w:val="20"/>
          <w:u w:val="single"/>
        </w:rPr>
        <w:t>likely</w:t>
      </w:r>
      <w:r w:rsidR="005566FE" w:rsidRPr="00830AAE">
        <w:rPr>
          <w:rFonts w:ascii="Arial" w:hAnsi="Arial" w:cs="Arial"/>
          <w:color w:val="000000"/>
          <w:sz w:val="20"/>
        </w:rPr>
        <w:t xml:space="preserve"> to cause the requisite harm, apprehension or fear because the whole purpose of the conduct was that it was to be done secretly.  It was from the covert nature </w:t>
      </w:r>
      <w:r w:rsidR="006E1918" w:rsidRPr="00830AAE">
        <w:rPr>
          <w:rFonts w:ascii="Arial" w:hAnsi="Arial" w:cs="Arial"/>
          <w:color w:val="000000"/>
          <w:sz w:val="20"/>
        </w:rPr>
        <w:t xml:space="preserve">of the “upskirting” activity </w:t>
      </w:r>
      <w:r w:rsidR="005566FE" w:rsidRPr="00830AAE">
        <w:rPr>
          <w:rFonts w:ascii="Arial" w:hAnsi="Arial" w:cs="Arial"/>
          <w:color w:val="000000"/>
          <w:sz w:val="20"/>
        </w:rPr>
        <w:t xml:space="preserve">that the whole purpose and pleasure of the </w:t>
      </w:r>
      <w:r w:rsidR="006E1918" w:rsidRPr="00830AAE">
        <w:rPr>
          <w:rFonts w:ascii="Arial" w:hAnsi="Arial" w:cs="Arial"/>
          <w:color w:val="000000"/>
          <w:sz w:val="20"/>
        </w:rPr>
        <w:t>conduct</w:t>
      </w:r>
      <w:r w:rsidR="005566FE" w:rsidRPr="00830AAE">
        <w:rPr>
          <w:rFonts w:ascii="Arial" w:hAnsi="Arial" w:cs="Arial"/>
          <w:color w:val="000000"/>
          <w:sz w:val="20"/>
        </w:rPr>
        <w:t xml:space="preserve"> was obtained by the defendant.  The writer held (at pp.2</w:t>
      </w:r>
      <w:r w:rsidR="007C08B2" w:rsidRPr="00830AAE">
        <w:rPr>
          <w:rFonts w:ascii="Arial" w:hAnsi="Arial" w:cs="Arial"/>
          <w:color w:val="000000"/>
          <w:sz w:val="20"/>
        </w:rPr>
        <w:t>2</w:t>
      </w:r>
      <w:r w:rsidR="005566FE" w:rsidRPr="00830AAE">
        <w:rPr>
          <w:rFonts w:ascii="Arial" w:hAnsi="Arial" w:cs="Arial"/>
          <w:color w:val="000000"/>
          <w:sz w:val="20"/>
        </w:rPr>
        <w:t>-2</w:t>
      </w:r>
      <w:r w:rsidR="007C08B2" w:rsidRPr="00830AAE">
        <w:rPr>
          <w:rFonts w:ascii="Arial" w:hAnsi="Arial" w:cs="Arial"/>
          <w:color w:val="000000"/>
          <w:sz w:val="20"/>
        </w:rPr>
        <w:t>3</w:t>
      </w:r>
      <w:r w:rsidR="005566FE" w:rsidRPr="00830AAE">
        <w:rPr>
          <w:rFonts w:ascii="Arial" w:hAnsi="Arial" w:cs="Arial"/>
          <w:color w:val="000000"/>
          <w:sz w:val="20"/>
        </w:rPr>
        <w:t>):</w:t>
      </w:r>
    </w:p>
    <w:p w14:paraId="581AE709"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“It is an interesting argument but on close analysis I do not agree with it.  In my view it focuses too much on the offender and insufficiently on the victim.  I have no doubt at all that the intrusion inherent in the </w:t>
      </w:r>
      <w:r w:rsidR="00BC2A86" w:rsidRPr="00830AAE">
        <w:rPr>
          <w:rFonts w:ascii="Arial" w:hAnsi="Arial" w:cs="Arial"/>
          <w:color w:val="000000"/>
          <w:sz w:val="20"/>
        </w:rPr>
        <w:t>d</w:t>
      </w:r>
      <w:r w:rsidRPr="00830AAE">
        <w:rPr>
          <w:rFonts w:ascii="Arial" w:hAnsi="Arial" w:cs="Arial"/>
          <w:color w:val="000000"/>
          <w:sz w:val="20"/>
        </w:rPr>
        <w:t>efendant's 'up-skirting' activities would</w:t>
      </w:r>
      <w:r w:rsidR="00DF64F2">
        <w:rPr>
          <w:rFonts w:ascii="Arial" w:hAnsi="Arial" w:cs="Arial"/>
          <w:color w:val="000000"/>
          <w:sz w:val="20"/>
        </w:rPr>
        <w:t xml:space="preserve"> be likely – indeed very likely –</w:t>
      </w:r>
      <w:r w:rsidRPr="00830AAE">
        <w:rPr>
          <w:rFonts w:ascii="Arial" w:hAnsi="Arial" w:cs="Arial"/>
          <w:color w:val="000000"/>
          <w:sz w:val="20"/>
        </w:rPr>
        <w:t xml:space="preserve"> to</w:t>
      </w:r>
      <w:r w:rsidR="00DF64F2">
        <w:rPr>
          <w:rFonts w:ascii="Arial" w:hAnsi="Arial" w:cs="Arial"/>
          <w:color w:val="000000"/>
          <w:sz w:val="20"/>
        </w:rPr>
        <w:t xml:space="preserve"> </w:t>
      </w:r>
      <w:r w:rsidRPr="00830AAE">
        <w:rPr>
          <w:rFonts w:ascii="Arial" w:hAnsi="Arial" w:cs="Arial"/>
          <w:color w:val="000000"/>
          <w:sz w:val="20"/>
        </w:rPr>
        <w:t xml:space="preserve">cause, at the very least, apprehension and/or mental harm in even a mature and robust female target </w:t>
      </w:r>
      <w:r w:rsidRPr="00830AAE">
        <w:rPr>
          <w:rFonts w:ascii="Arial" w:hAnsi="Arial" w:cs="Arial"/>
          <w:color w:val="000000"/>
          <w:sz w:val="20"/>
          <w:u w:val="single"/>
        </w:rPr>
        <w:t>if the target became aware of it</w:t>
      </w:r>
      <w:r w:rsidRPr="00830AAE">
        <w:rPr>
          <w:rFonts w:ascii="Arial" w:hAnsi="Arial" w:cs="Arial"/>
          <w:color w:val="000000"/>
          <w:sz w:val="20"/>
        </w:rPr>
        <w:t>.  Is the underlined qualification inherent in s.21A(3)?  In my view it i</w:t>
      </w:r>
      <w:r w:rsidR="006E1918" w:rsidRPr="00830AAE">
        <w:rPr>
          <w:rFonts w:ascii="Arial" w:hAnsi="Arial" w:cs="Arial"/>
          <w:color w:val="000000"/>
          <w:sz w:val="20"/>
        </w:rPr>
        <w:t>s.</w:t>
      </w:r>
    </w:p>
    <w:p w14:paraId="1B1E39E9"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Of the [various] examples of stalking set out in s.21A(2), at least one </w:t>
      </w:r>
      <w:r w:rsidR="00DF64F2">
        <w:rPr>
          <w:rFonts w:ascii="Arial" w:hAnsi="Arial" w:cs="Arial"/>
          <w:color w:val="000000"/>
          <w:sz w:val="20"/>
        </w:rPr>
        <w:t xml:space="preserve">– </w:t>
      </w:r>
      <w:r w:rsidRPr="00830AAE">
        <w:rPr>
          <w:rFonts w:ascii="Arial" w:hAnsi="Arial" w:cs="Arial"/>
          <w:color w:val="000000"/>
          <w:sz w:val="20"/>
          <w:szCs w:val="20"/>
        </w:rPr>
        <w:t>surveillance</w:t>
      </w:r>
      <w:r w:rsidR="00DF64F2">
        <w:rPr>
          <w:rFonts w:ascii="Arial" w:hAnsi="Arial" w:cs="Arial"/>
          <w:color w:val="000000"/>
          <w:sz w:val="20"/>
          <w:szCs w:val="20"/>
        </w:rPr>
        <w:t xml:space="preserve"> –</w:t>
      </w:r>
      <w:r w:rsidRPr="00830AAE">
        <w:rPr>
          <w:rFonts w:ascii="Arial" w:hAnsi="Arial" w:cs="Arial"/>
          <w:color w:val="000000"/>
          <w:sz w:val="20"/>
          <w:szCs w:val="20"/>
        </w:rPr>
        <w:t xml:space="preserve"> is</w:t>
      </w:r>
      <w:r w:rsidR="00DF64F2">
        <w:rPr>
          <w:rFonts w:ascii="Arial" w:hAnsi="Arial" w:cs="Arial"/>
          <w:color w:val="000000"/>
          <w:sz w:val="20"/>
          <w:szCs w:val="20"/>
        </w:rPr>
        <w:t xml:space="preserve"> </w:t>
      </w:r>
      <w:r w:rsidRPr="00830AAE">
        <w:rPr>
          <w:rFonts w:ascii="Arial" w:hAnsi="Arial" w:cs="Arial"/>
          <w:color w:val="000000"/>
          <w:sz w:val="20"/>
          <w:szCs w:val="20"/>
        </w:rPr>
        <w:t xml:space="preserve">an inherently covert activity.  It is not hard to envisage scenarios in which the more sophisticated the surveillance, the greater the likelihood of the requisite harm being </w:t>
      </w:r>
      <w:r w:rsidRPr="00830AAE">
        <w:rPr>
          <w:rFonts w:ascii="Arial" w:hAnsi="Arial" w:cs="Arial"/>
          <w:color w:val="000000"/>
          <w:sz w:val="20"/>
          <w:szCs w:val="20"/>
        </w:rPr>
        <w:lastRenderedPageBreak/>
        <w:t>caused to the victim in the event of the cover being blown.  Accordingly, I agree with the prosecutor's submission</w:t>
      </w:r>
      <w:r w:rsidRPr="00830AAE">
        <w:rPr>
          <w:rFonts w:ascii="Arial" w:hAnsi="Arial" w:cs="Arial"/>
          <w:color w:val="000000"/>
          <w:sz w:val="20"/>
        </w:rPr>
        <w:t>:</w:t>
      </w:r>
    </w:p>
    <w:p w14:paraId="71A059DC" w14:textId="77777777" w:rsidR="00DC2FC1" w:rsidRPr="00830AAE" w:rsidRDefault="007C08B2" w:rsidP="00DE7981">
      <w:pPr>
        <w:spacing w:before="60"/>
        <w:ind w:left="1134" w:right="1134"/>
        <w:jc w:val="both"/>
        <w:rPr>
          <w:b/>
          <w:i/>
          <w:color w:val="000000"/>
          <w:sz w:val="22"/>
        </w:rPr>
      </w:pPr>
      <w:r w:rsidRPr="00830AAE">
        <w:rPr>
          <w:rFonts w:ascii="Arial" w:hAnsi="Arial" w:cs="Arial"/>
          <w:i/>
          <w:iCs/>
          <w:color w:val="000000"/>
          <w:sz w:val="20"/>
          <w:szCs w:val="20"/>
        </w:rPr>
        <w:t xml:space="preserve">‘By its very nature surveillance is a covert operation and it would make nonsense of the Act if the </w:t>
      </w:r>
      <w:r w:rsidR="00BC2A86" w:rsidRPr="00830AAE">
        <w:rPr>
          <w:rFonts w:ascii="Arial" w:hAnsi="Arial" w:cs="Arial"/>
          <w:i/>
          <w:iCs/>
          <w:color w:val="000000"/>
          <w:sz w:val="20"/>
          <w:szCs w:val="20"/>
        </w:rPr>
        <w:t>d</w:t>
      </w:r>
      <w:r w:rsidRPr="00830AAE">
        <w:rPr>
          <w:rFonts w:ascii="Arial" w:hAnsi="Arial" w:cs="Arial"/>
          <w:i/>
          <w:iCs/>
          <w:color w:val="000000"/>
          <w:sz w:val="20"/>
          <w:szCs w:val="20"/>
        </w:rPr>
        <w:t>efendant could conduct surveillance on a target victim over an extended period of time and ultimately be the subject of investigation [in which] the surveillance is uncovered and it wouldn't give rise to stalking.’</w:t>
      </w:r>
    </w:p>
    <w:p w14:paraId="2FA4524C"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In my view, </w:t>
      </w:r>
      <w:r w:rsidRPr="00830AAE">
        <w:rPr>
          <w:rFonts w:ascii="Arial" w:hAnsi="Arial" w:cs="Arial"/>
          <w:color w:val="000000"/>
          <w:sz w:val="20"/>
          <w:szCs w:val="20"/>
        </w:rPr>
        <w:t>given the nature, scope, subject matter and object of s.21A, it is clear that the legislature did not intend that the likelihood of the course of conduct coming to the attention of the target was to be relevant in determining the likelihood of the requisite harm being caused to the target.  To construe s.21A(3</w:t>
      </w:r>
      <w:r w:rsidR="00DF64F2">
        <w:rPr>
          <w:rFonts w:ascii="Arial" w:hAnsi="Arial" w:cs="Arial"/>
          <w:color w:val="000000"/>
          <w:sz w:val="20"/>
          <w:szCs w:val="20"/>
        </w:rPr>
        <w:t>) in the contrary way urged by counsel for the defendant</w:t>
      </w:r>
      <w:r w:rsidRPr="00830AAE">
        <w:rPr>
          <w:rFonts w:ascii="Arial" w:hAnsi="Arial" w:cs="Arial"/>
          <w:color w:val="000000"/>
          <w:sz w:val="20"/>
          <w:szCs w:val="20"/>
        </w:rPr>
        <w:t xml:space="preserve"> would rob the legislation of much of its intended effect.”</w:t>
      </w:r>
    </w:p>
    <w:p w14:paraId="4DF5ED5F" w14:textId="77777777" w:rsidR="00BA2B83" w:rsidRDefault="00BA2B83" w:rsidP="00BA2B83">
      <w:pPr>
        <w:jc w:val="both"/>
        <w:rPr>
          <w:rFonts w:ascii="Arial" w:hAnsi="Arial" w:cs="Arial"/>
          <w:color w:val="000000"/>
          <w:sz w:val="16"/>
        </w:rPr>
      </w:pPr>
    </w:p>
    <w:p w14:paraId="6EA04574" w14:textId="77777777" w:rsidR="00D607AE" w:rsidRPr="00830AAE" w:rsidRDefault="00D607AE" w:rsidP="00DE0790">
      <w:pPr>
        <w:pStyle w:val="Heading3"/>
        <w:keepNext/>
        <w:keepLines/>
        <w:widowControl/>
        <w:tabs>
          <w:tab w:val="left" w:pos="170"/>
        </w:tabs>
        <w:spacing w:after="120" w:line="240" w:lineRule="auto"/>
        <w:rPr>
          <w:rFonts w:ascii="Arial" w:hAnsi="Arial" w:cs="Arial"/>
          <w:b/>
          <w:bCs/>
          <w:color w:val="000000"/>
          <w:sz w:val="20"/>
          <w:lang w:val="en-US"/>
        </w:rPr>
      </w:pPr>
      <w:bookmarkStart w:id="666" w:name="B6PS533"/>
      <w:bookmarkStart w:id="667" w:name="_6PS.5.3.3__"/>
      <w:bookmarkEnd w:id="666"/>
      <w:bookmarkEnd w:id="667"/>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.3   </w:t>
      </w:r>
      <w:r w:rsidRPr="00830AAE">
        <w:rPr>
          <w:rFonts w:ascii="Arial" w:hAnsi="Arial" w:cs="Arial"/>
          <w:b/>
          <w:bCs/>
          <w:color w:val="000000"/>
          <w:sz w:val="20"/>
          <w:lang w:val="en-US"/>
        </w:rPr>
        <w:t xml:space="preserve"> </w:t>
      </w:r>
      <w:r w:rsidRPr="00830AAE">
        <w:rPr>
          <w:rFonts w:ascii="Arial" w:hAnsi="Arial" w:cs="Arial"/>
          <w:b/>
          <w:bCs/>
          <w:color w:val="000000"/>
          <w:sz w:val="20"/>
        </w:rPr>
        <w:t>Requisite intent under s.</w:t>
      </w:r>
      <w:r w:rsidR="002256A1" w:rsidRPr="00830AAE">
        <w:rPr>
          <w:rFonts w:ascii="Arial" w:hAnsi="Arial" w:cs="Arial"/>
          <w:b/>
          <w:bCs/>
          <w:color w:val="000000"/>
          <w:sz w:val="20"/>
        </w:rPr>
        <w:t>10</w:t>
      </w:r>
      <w:r w:rsidRPr="00830AAE">
        <w:rPr>
          <w:rFonts w:ascii="Arial" w:hAnsi="Arial" w:cs="Arial"/>
          <w:b/>
          <w:bCs/>
          <w:color w:val="000000"/>
          <w:sz w:val="20"/>
        </w:rPr>
        <w:t xml:space="preserve">(2) of the </w:t>
      </w:r>
      <w:r w:rsidR="002256A1" w:rsidRPr="00830AAE">
        <w:rPr>
          <w:rFonts w:ascii="Arial" w:hAnsi="Arial" w:cs="Arial"/>
          <w:b/>
          <w:bCs/>
          <w:color w:val="000000"/>
          <w:sz w:val="20"/>
        </w:rPr>
        <w:t>P</w:t>
      </w:r>
      <w:r w:rsidRPr="00830AAE">
        <w:rPr>
          <w:rFonts w:ascii="Arial" w:hAnsi="Arial" w:cs="Arial"/>
          <w:b/>
          <w:bCs/>
          <w:color w:val="000000"/>
          <w:sz w:val="20"/>
        </w:rPr>
        <w:t>SIA &amp; s.21A(3) of the Crimes Act 1958</w:t>
      </w:r>
    </w:p>
    <w:p w14:paraId="15955B38" w14:textId="77777777" w:rsidR="00FB07A0" w:rsidRPr="00830AAE" w:rsidRDefault="00D607AE" w:rsidP="00E319E2">
      <w:pPr>
        <w:jc w:val="both"/>
        <w:rPr>
          <w:rFonts w:ascii="Arial" w:hAnsi="Arial" w:cs="Arial"/>
          <w:color w:val="000000"/>
          <w:sz w:val="20"/>
        </w:rPr>
      </w:pPr>
      <w:r w:rsidRPr="00830AAE">
        <w:rPr>
          <w:rFonts w:ascii="Arial" w:hAnsi="Arial" w:cs="Arial"/>
          <w:color w:val="000000"/>
          <w:sz w:val="20"/>
        </w:rPr>
        <w:t>An issue i</w:t>
      </w:r>
      <w:r w:rsidR="00FB07A0" w:rsidRPr="00830AAE">
        <w:rPr>
          <w:rFonts w:ascii="Arial" w:hAnsi="Arial" w:cs="Arial"/>
          <w:color w:val="000000"/>
          <w:sz w:val="20"/>
        </w:rPr>
        <w:t xml:space="preserve">n </w:t>
      </w:r>
      <w:r w:rsidR="00FB07A0" w:rsidRPr="00830AAE">
        <w:rPr>
          <w:rFonts w:ascii="Arial" w:hAnsi="Arial" w:cs="Arial"/>
          <w:i/>
          <w:color w:val="000000"/>
          <w:sz w:val="20"/>
        </w:rPr>
        <w:t xml:space="preserve">R v Loc Tien Hoang </w:t>
      </w:r>
      <w:r w:rsidR="00FB07A0" w:rsidRPr="00830AAE">
        <w:rPr>
          <w:rFonts w:ascii="Arial" w:hAnsi="Arial" w:cs="Arial"/>
          <w:color w:val="000000"/>
          <w:sz w:val="20"/>
        </w:rPr>
        <w:t xml:space="preserve">(2007) 16 VR 369; (2007) 173 A Crim R 64; [2007] VSCA 117 was whether in order to prove the requisite intent under s.21A(3) of the </w:t>
      </w:r>
      <w:r w:rsidR="00FB07A0" w:rsidRPr="00830AAE">
        <w:rPr>
          <w:rFonts w:ascii="Arial" w:hAnsi="Arial" w:cs="Arial"/>
          <w:color w:val="000000"/>
          <w:sz w:val="20"/>
          <w:u w:val="single"/>
        </w:rPr>
        <w:t>Crimes Act 1958</w:t>
      </w:r>
      <w:r w:rsidR="00FB07A0" w:rsidRPr="00830AAE">
        <w:rPr>
          <w:rFonts w:ascii="Arial" w:hAnsi="Arial" w:cs="Arial"/>
          <w:color w:val="000000"/>
          <w:sz w:val="20"/>
        </w:rPr>
        <w:t xml:space="preserve"> the Crown was required to prove that the defendant subjectively intended to cause the complainant harm or to make her apprehensive or fearful.  At [103]-[105] Neave JA (with whom Maxwell P &amp; Eames JA agreed) said:</w:t>
      </w:r>
    </w:p>
    <w:p w14:paraId="1DD9325C" w14:textId="77777777" w:rsidR="00D607AE" w:rsidRPr="00830AAE" w:rsidRDefault="00D607AE" w:rsidP="00D607AE">
      <w:pPr>
        <w:spacing w:before="120"/>
        <w:ind w:left="567" w:right="567"/>
        <w:jc w:val="both"/>
        <w:rPr>
          <w:rFonts w:ascii="Arial" w:hAnsi="Arial" w:cs="Arial"/>
          <w:color w:val="000000"/>
          <w:sz w:val="20"/>
        </w:rPr>
      </w:pPr>
      <w:r w:rsidRPr="00830AAE">
        <w:rPr>
          <w:rFonts w:ascii="Arial" w:hAnsi="Arial" w:cs="Arial"/>
          <w:color w:val="000000"/>
          <w:sz w:val="20"/>
        </w:rPr>
        <w:t>“The words ‘in all the particular circumstances ought to have understood’ import an objective element into the specific intent required for the offence where the course of conduct did cause mental harm or arouse apprehension or fear in the victim.  In these circumstances, the required state of mind is not the actual state of mind of the offender, but what ‘that offender’ in those circumstances ‘ought to have understood’.</w:t>
      </w:r>
    </w:p>
    <w:p w14:paraId="306DC40C" w14:textId="77777777" w:rsidR="00D607AE" w:rsidRPr="00830AAE" w:rsidRDefault="00D607AE" w:rsidP="00AD5AA1">
      <w:pPr>
        <w:spacing w:before="120"/>
        <w:ind w:left="567" w:right="567"/>
        <w:jc w:val="both"/>
        <w:rPr>
          <w:rFonts w:ascii="Arial" w:hAnsi="Arial" w:cs="Arial"/>
          <w:color w:val="000000"/>
          <w:sz w:val="20"/>
        </w:rPr>
      </w:pPr>
      <w:r w:rsidRPr="00830AAE">
        <w:rPr>
          <w:rFonts w:ascii="Arial" w:hAnsi="Arial" w:cs="Arial"/>
          <w:color w:val="000000"/>
          <w:sz w:val="20"/>
        </w:rPr>
        <w:t>The policy rationale for this provision is clear.  It may be that many stalkers falsely believe that they have a relationship with the person they pursue, even though they may have never met or spoken to the victim. A provision which required proof of a subjective intention to cause harm to the victim would not apply to an alleged stalker who obsessively pursued the victim on the basis of a false belief that these attentions were welcome.  The reference to ‘in all the particular circumstances’ requires the jury to take account of the particular circumstances in which the course of conduct has occurred, in order to decide whether the accused ‘ought to have understood’ the effects of the behaviour on the victim.</w:t>
      </w:r>
    </w:p>
    <w:p w14:paraId="7E06C4EA" w14:textId="77777777" w:rsidR="00D607AE" w:rsidRPr="00830AAE" w:rsidRDefault="00D607AE" w:rsidP="001C290D">
      <w:pPr>
        <w:spacing w:before="120"/>
        <w:ind w:left="567" w:right="567"/>
        <w:jc w:val="both"/>
        <w:rPr>
          <w:rFonts w:ascii="Arial" w:hAnsi="Arial" w:cs="Arial"/>
          <w:color w:val="000000"/>
          <w:sz w:val="20"/>
        </w:rPr>
      </w:pPr>
      <w:r w:rsidRPr="00830AAE">
        <w:rPr>
          <w:rFonts w:ascii="Arial" w:hAnsi="Arial" w:cs="Arial"/>
          <w:color w:val="000000"/>
          <w:sz w:val="20"/>
        </w:rPr>
        <w:t>The question is not whether Mr Hoang subjectively understood that the course of conduct in which he engaged would be likely to cause harm to the complainant, or arouse her apprehension or fear, but whether in all the particular circumstances he ought to have understood the effect of his behaviour on the complainant.”</w:t>
      </w:r>
    </w:p>
    <w:p w14:paraId="64BD4CED" w14:textId="77777777" w:rsidR="007242DA" w:rsidRPr="00830AAE" w:rsidRDefault="007242DA" w:rsidP="007242DA">
      <w:pPr>
        <w:jc w:val="both"/>
        <w:rPr>
          <w:rFonts w:ascii="Arial" w:hAnsi="Arial" w:cs="Arial"/>
          <w:color w:val="000000"/>
          <w:sz w:val="16"/>
        </w:rPr>
      </w:pPr>
    </w:p>
    <w:p w14:paraId="4D3D0D1E"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8" w:name="B6PS534"/>
      <w:bookmarkStart w:id="669" w:name="_6PS.5.3.4__"/>
      <w:bookmarkEnd w:id="668"/>
      <w:bookmarkEnd w:id="669"/>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5.3.4</w:t>
      </w:r>
      <w:r w:rsidRPr="00830AAE">
        <w:rPr>
          <w:rFonts w:ascii="Arial" w:hAnsi="Arial" w:cs="Arial"/>
          <w:b/>
          <w:bCs/>
          <w:color w:val="000000"/>
          <w:sz w:val="20"/>
        </w:rPr>
        <w:t xml:space="preserve">   </w:t>
      </w:r>
      <w:r w:rsidRPr="00830AAE">
        <w:rPr>
          <w:rFonts w:ascii="Arial" w:hAnsi="Arial" w:cs="Arial"/>
          <w:b/>
          <w:bCs/>
          <w:color w:val="000000"/>
          <w:sz w:val="20"/>
          <w:lang w:val="en-US"/>
        </w:rPr>
        <w:t xml:space="preserve"> </w:t>
      </w:r>
      <w:r w:rsidRPr="00830AAE">
        <w:rPr>
          <w:rFonts w:ascii="Arial" w:hAnsi="Arial" w:cs="Arial"/>
          <w:b/>
          <w:bCs/>
          <w:color w:val="000000"/>
          <w:sz w:val="20"/>
        </w:rPr>
        <w:t>“Course of conduct”</w:t>
      </w:r>
    </w:p>
    <w:p w14:paraId="3A2D1CC1" w14:textId="77777777" w:rsidR="00BF169D"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One aspect of the definition of stalking about which there is </w:t>
      </w:r>
      <w:r w:rsidR="00D607AE" w:rsidRPr="00830AAE">
        <w:rPr>
          <w:rFonts w:ascii="Arial" w:hAnsi="Arial" w:cs="Arial"/>
          <w:bCs/>
          <w:color w:val="000000"/>
          <w:sz w:val="20"/>
        </w:rPr>
        <w:t xml:space="preserve">a significant amount of case law </w:t>
      </w:r>
      <w:r w:rsidRPr="00830AAE">
        <w:rPr>
          <w:rFonts w:ascii="Arial" w:hAnsi="Arial" w:cs="Arial"/>
          <w:bCs/>
          <w:color w:val="000000"/>
          <w:sz w:val="20"/>
        </w:rPr>
        <w:t xml:space="preserve">is the meaning of 'course of conduct'.  </w:t>
      </w:r>
      <w:r w:rsidR="00BF169D" w:rsidRPr="00830AAE">
        <w:rPr>
          <w:rFonts w:ascii="Arial" w:hAnsi="Arial" w:cs="Arial"/>
          <w:bCs/>
          <w:color w:val="000000"/>
          <w:sz w:val="20"/>
        </w:rPr>
        <w:t xml:space="preserve">The writer </w:t>
      </w:r>
      <w:r w:rsidR="006E6E68" w:rsidRPr="00830AAE">
        <w:rPr>
          <w:rFonts w:ascii="Arial" w:hAnsi="Arial" w:cs="Arial"/>
          <w:bCs/>
          <w:color w:val="000000"/>
          <w:sz w:val="20"/>
        </w:rPr>
        <w:t xml:space="preserve">considers that this case law is </w:t>
      </w:r>
      <w:r w:rsidR="00BF169D" w:rsidRPr="00830AAE">
        <w:rPr>
          <w:rFonts w:ascii="Arial" w:hAnsi="Arial" w:cs="Arial"/>
          <w:bCs/>
          <w:color w:val="000000"/>
          <w:sz w:val="20"/>
        </w:rPr>
        <w:t>equally relevant to the definition of harassment in s.7 which also requires proof of a ‘course of conduct’.</w:t>
      </w:r>
    </w:p>
    <w:p w14:paraId="6FB4DE52" w14:textId="77777777" w:rsidR="006E6E68" w:rsidRPr="00830AAE" w:rsidRDefault="006E6E68" w:rsidP="006E6E68">
      <w:pPr>
        <w:jc w:val="both"/>
        <w:rPr>
          <w:rFonts w:ascii="Arial" w:hAnsi="Arial" w:cs="Arial"/>
          <w:color w:val="000000"/>
          <w:sz w:val="16"/>
        </w:rPr>
      </w:pPr>
    </w:p>
    <w:p w14:paraId="08C1D133" w14:textId="77777777" w:rsidR="0051426A"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the related cases of </w:t>
      </w:r>
      <w:r w:rsidRPr="00830AAE">
        <w:rPr>
          <w:rFonts w:ascii="Arial" w:hAnsi="Arial" w:cs="Arial"/>
          <w:bCs/>
          <w:i/>
          <w:iCs/>
          <w:color w:val="000000"/>
          <w:sz w:val="20"/>
        </w:rPr>
        <w:t>Gunes v Pearson; Tunc v Pearson</w:t>
      </w:r>
      <w:r w:rsidRPr="00830AAE">
        <w:rPr>
          <w:rFonts w:ascii="Arial" w:hAnsi="Arial" w:cs="Arial"/>
          <w:bCs/>
          <w:color w:val="000000"/>
          <w:sz w:val="20"/>
        </w:rPr>
        <w:t xml:space="preserve"> (1996) 89 A Crim R 297 at 306, McDonald J held:</w:t>
      </w:r>
    </w:p>
    <w:p w14:paraId="0E834A1A"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"In order for conduct which is engaged in to be a 'course of conduct', the relevant conduct must be conduct which is protracted or conduct which is engaged in on more than one separate occasion".</w:t>
      </w:r>
    </w:p>
    <w:p w14:paraId="5DBE803D" w14:textId="77777777" w:rsidR="007242DA" w:rsidRPr="00830AAE" w:rsidRDefault="007242DA" w:rsidP="007242DA">
      <w:pPr>
        <w:jc w:val="both"/>
        <w:rPr>
          <w:rFonts w:ascii="Arial" w:hAnsi="Arial" w:cs="Arial"/>
          <w:color w:val="000000"/>
          <w:sz w:val="16"/>
        </w:rPr>
      </w:pPr>
    </w:p>
    <w:p w14:paraId="704A9839" w14:textId="77777777" w:rsidR="004E1B87"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This dicta was approved and applied by Nettle J in </w:t>
      </w:r>
      <w:r w:rsidRPr="00830AAE">
        <w:rPr>
          <w:rFonts w:ascii="Arial" w:hAnsi="Arial" w:cs="Arial"/>
          <w:bCs/>
          <w:i/>
          <w:iCs/>
          <w:color w:val="000000"/>
          <w:sz w:val="20"/>
        </w:rPr>
        <w:t xml:space="preserve">Berlyn v </w:t>
      </w:r>
      <w:proofErr w:type="spellStart"/>
      <w:r w:rsidRPr="00830AAE">
        <w:rPr>
          <w:rFonts w:ascii="Arial" w:hAnsi="Arial" w:cs="Arial"/>
          <w:bCs/>
          <w:i/>
          <w:iCs/>
          <w:color w:val="000000"/>
          <w:sz w:val="20"/>
        </w:rPr>
        <w:t>Brouskos</w:t>
      </w:r>
      <w:proofErr w:type="spellEnd"/>
      <w:r w:rsidRPr="00830AAE">
        <w:rPr>
          <w:rFonts w:ascii="Arial" w:hAnsi="Arial" w:cs="Arial"/>
          <w:bCs/>
          <w:color w:val="000000"/>
          <w:sz w:val="20"/>
        </w:rPr>
        <w:t xml:space="preserve"> [2002] VSC 377 at [24]</w:t>
      </w:r>
      <w:r w:rsidR="004E1B87" w:rsidRPr="00830AAE">
        <w:rPr>
          <w:rFonts w:ascii="Arial" w:hAnsi="Arial" w:cs="Arial"/>
          <w:bCs/>
          <w:color w:val="000000"/>
          <w:sz w:val="20"/>
        </w:rPr>
        <w:t>-[25]:</w:t>
      </w:r>
    </w:p>
    <w:p w14:paraId="78BEAA68"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rPr>
        <w:t>“</w:t>
      </w:r>
      <w:r w:rsidRPr="00830AAE">
        <w:rPr>
          <w:rFonts w:ascii="Arial" w:hAnsi="Arial" w:cs="Arial"/>
          <w:color w:val="000000"/>
          <w:sz w:val="20"/>
          <w:szCs w:val="20"/>
        </w:rPr>
        <w:t xml:space="preserve">I consider that </w:t>
      </w:r>
      <w:r w:rsidRPr="00830AAE">
        <w:rPr>
          <w:rFonts w:ascii="Arial" w:hAnsi="Arial" w:cs="Arial"/>
          <w:i/>
          <w:color w:val="000000"/>
          <w:sz w:val="20"/>
          <w:szCs w:val="20"/>
        </w:rPr>
        <w:t>Gunes</w:t>
      </w:r>
      <w:r w:rsidRPr="00830AAE">
        <w:rPr>
          <w:rFonts w:ascii="Arial" w:hAnsi="Arial" w:cs="Arial"/>
          <w:color w:val="000000"/>
          <w:sz w:val="20"/>
          <w:szCs w:val="20"/>
        </w:rPr>
        <w:t xml:space="preserve"> was correctly decided.  The essence of stalking under the American model, and thus I think an essential element of stalking as defined by s. 21A of the </w:t>
      </w:r>
      <w:r w:rsidRPr="00830AAE">
        <w:rPr>
          <w:rFonts w:ascii="Arial" w:hAnsi="Arial" w:cs="Arial"/>
          <w:i/>
          <w:color w:val="000000"/>
          <w:sz w:val="20"/>
          <w:szCs w:val="20"/>
        </w:rPr>
        <w:t>Crimes Act</w:t>
      </w:r>
      <w:r w:rsidRPr="00830AAE">
        <w:rPr>
          <w:rFonts w:ascii="Arial" w:hAnsi="Arial" w:cs="Arial"/>
          <w:color w:val="000000"/>
          <w:sz w:val="20"/>
          <w:szCs w:val="20"/>
        </w:rPr>
        <w:t xml:space="preserve">, is a course of conduct of the kind prescribed in the California Penal Code (cf. </w:t>
      </w:r>
      <w:r w:rsidRPr="00830AAE">
        <w:rPr>
          <w:rFonts w:ascii="Arial" w:hAnsi="Arial" w:cs="Arial"/>
          <w:i/>
          <w:color w:val="000000"/>
          <w:sz w:val="20"/>
          <w:szCs w:val="20"/>
        </w:rPr>
        <w:t>Director of Public Prosecutions v Sutcliffe</w:t>
      </w:r>
      <w:r w:rsidRPr="00830AAE">
        <w:rPr>
          <w:rFonts w:ascii="Arial" w:hAnsi="Arial" w:cs="Arial"/>
          <w:color w:val="000000"/>
          <w:sz w:val="20"/>
          <w:szCs w:val="20"/>
        </w:rPr>
        <w:t xml:space="preserve"> [2001] VSC 43 esp. at [87]-[93] per Gillard J; and see Wiener,</w:t>
      </w:r>
      <w:r w:rsidRPr="00830AAE">
        <w:rPr>
          <w:rFonts w:ascii="Arial" w:hAnsi="Arial" w:cs="Arial"/>
          <w:i/>
          <w:color w:val="000000"/>
          <w:sz w:val="20"/>
          <w:szCs w:val="20"/>
        </w:rPr>
        <w:t xml:space="preserve"> Stalking, Criminal Responsibility and the infliction of harm</w:t>
      </w:r>
      <w:r w:rsidRPr="00830AAE">
        <w:rPr>
          <w:rFonts w:ascii="Arial" w:hAnsi="Arial" w:cs="Arial"/>
          <w:color w:val="000000"/>
          <w:sz w:val="20"/>
          <w:szCs w:val="20"/>
        </w:rPr>
        <w:t xml:space="preserve"> (1995) 69 LIJ 30 at 32).  And for the reasons already given that means that there must be a pattern of conduct evidencing a continuity of purpose (assuming </w:t>
      </w:r>
      <w:r w:rsidRPr="00830AAE">
        <w:rPr>
          <w:rFonts w:ascii="Arial" w:hAnsi="Arial" w:cs="Arial"/>
          <w:color w:val="000000"/>
          <w:sz w:val="20"/>
        </w:rPr>
        <w:t xml:space="preserve">as suggested above the importation of a similar conception of course of conduct to that adopted in the American legislation).  </w:t>
      </w:r>
      <w:r w:rsidRPr="00830AAE">
        <w:rPr>
          <w:rFonts w:ascii="Arial" w:hAnsi="Arial" w:cs="Arial"/>
          <w:color w:val="000000"/>
          <w:sz w:val="20"/>
          <w:szCs w:val="20"/>
        </w:rPr>
        <w:t xml:space="preserve">Indeed, for those reasons, s. 21A is in some respects more limited </w:t>
      </w:r>
      <w:r w:rsidRPr="00830AAE">
        <w:rPr>
          <w:rFonts w:ascii="Arial" w:hAnsi="Arial" w:cs="Arial"/>
          <w:color w:val="000000"/>
          <w:sz w:val="20"/>
          <w:szCs w:val="20"/>
        </w:rPr>
        <w:lastRenderedPageBreak/>
        <w:t xml:space="preserve">than the legislation in other Australian States, which speaks only in terms of proscribed conduct on at least two occasions, or on one, as in </w:t>
      </w:r>
      <w:smartTag w:uri="urn:schemas-microsoft-com:office:smarttags" w:element="place">
        <w:smartTag w:uri="urn:schemas-microsoft-com:office:smarttags" w:element="State">
          <w:r w:rsidRPr="00830AAE">
            <w:rPr>
              <w:rFonts w:ascii="Arial" w:hAnsi="Arial" w:cs="Arial"/>
              <w:color w:val="000000"/>
              <w:sz w:val="20"/>
              <w:szCs w:val="20"/>
            </w:rPr>
            <w:t>New South Wales</w:t>
          </w:r>
        </w:smartTag>
      </w:smartTag>
      <w:r w:rsidRPr="00830AAE">
        <w:rPr>
          <w:rFonts w:ascii="Arial" w:hAnsi="Arial" w:cs="Arial"/>
          <w:color w:val="000000"/>
          <w:sz w:val="20"/>
          <w:szCs w:val="20"/>
        </w:rPr>
        <w:t xml:space="preserve">, without the requirement of a course of conduct evidencing a continuity of purpose.  It is readily conceivable that conduct on two separate occasions may not always constitute a pattern of conduct evidencing a continuity of purpose and it is unlikely that conduct on only one occasion could constitute a pattern of conduct evidencing a continuity of purpose, unless the conduct were protracted.  In order to constitute a pattern of conduct there must be something more, and I think with respect that McDonald J was correct when his Honour said in </w:t>
      </w:r>
      <w:r w:rsidRPr="00830AAE">
        <w:rPr>
          <w:rFonts w:ascii="Arial" w:hAnsi="Arial" w:cs="Arial"/>
          <w:i/>
          <w:color w:val="000000"/>
          <w:sz w:val="20"/>
          <w:szCs w:val="20"/>
        </w:rPr>
        <w:t>Gunes</w:t>
      </w:r>
      <w:r w:rsidRPr="00830AAE">
        <w:rPr>
          <w:rFonts w:ascii="Arial" w:hAnsi="Arial" w:cs="Arial"/>
          <w:color w:val="000000"/>
          <w:sz w:val="20"/>
          <w:szCs w:val="20"/>
        </w:rPr>
        <w:t>, in effect, that the something more is that the conduct must be engaged in on more than one occas</w:t>
      </w:r>
      <w:r w:rsidR="00271350" w:rsidRPr="00830AAE">
        <w:rPr>
          <w:rFonts w:ascii="Arial" w:hAnsi="Arial" w:cs="Arial"/>
          <w:color w:val="000000"/>
          <w:sz w:val="20"/>
          <w:szCs w:val="20"/>
        </w:rPr>
        <w:t>ion, or it must be protracted.</w:t>
      </w:r>
    </w:p>
    <w:p w14:paraId="459C409B"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szCs w:val="20"/>
        </w:rPr>
        <w:t>That is not to suggest that proscribed conduct which is engaged in on more than one occasion or which is protracted will necessarily constitute a course of conduct evidencing a continuity of purpose.  It may not, and I do not take McDonald J to have suggested otherwise.  Something additional about the conduct or the surrounding circumstances will need to be shown before it can be said of the conduct that it amounts to a pattern of conduct evidencing a continuity of purpose.  But I think that for all intents and purposes, it will not be open to say of conduct that it amounts to a course of conduct unless it is engaged in on more than one occasion or unless it is protracted;  whatever else may need to be shown.</w:t>
      </w:r>
      <w:r w:rsidRPr="00830AAE">
        <w:rPr>
          <w:rFonts w:ascii="Arial" w:hAnsi="Arial" w:cs="Arial"/>
          <w:color w:val="000000"/>
          <w:sz w:val="20"/>
        </w:rPr>
        <w:t>”</w:t>
      </w:r>
    </w:p>
    <w:p w14:paraId="166758A5" w14:textId="77777777" w:rsidR="007242DA" w:rsidRPr="00830AAE" w:rsidRDefault="007242DA" w:rsidP="007242DA">
      <w:pPr>
        <w:jc w:val="both"/>
        <w:rPr>
          <w:rFonts w:ascii="Arial" w:hAnsi="Arial" w:cs="Arial"/>
          <w:color w:val="000000"/>
          <w:sz w:val="16"/>
        </w:rPr>
      </w:pPr>
    </w:p>
    <w:p w14:paraId="15C07FB8" w14:textId="77777777" w:rsidR="00FA13AB" w:rsidRPr="001D2EC5" w:rsidRDefault="0051426A" w:rsidP="001C290D">
      <w:pPr>
        <w:jc w:val="both"/>
        <w:rPr>
          <w:rFonts w:ascii="Arial" w:hAnsi="Arial" w:cs="Arial"/>
          <w:color w:val="000000"/>
          <w:sz w:val="20"/>
        </w:rPr>
      </w:pPr>
      <w:r w:rsidRPr="00830AAE">
        <w:rPr>
          <w:rFonts w:ascii="Arial" w:hAnsi="Arial" w:cs="Arial"/>
          <w:bCs/>
          <w:color w:val="000000"/>
          <w:sz w:val="20"/>
        </w:rPr>
        <w:t xml:space="preserve">See also </w:t>
      </w:r>
      <w:r w:rsidRPr="00830AAE">
        <w:rPr>
          <w:rFonts w:ascii="Arial" w:hAnsi="Arial" w:cs="Arial"/>
          <w:bCs/>
          <w:i/>
          <w:iCs/>
          <w:color w:val="000000"/>
          <w:sz w:val="20"/>
        </w:rPr>
        <w:t xml:space="preserve">Thomas v </w:t>
      </w:r>
      <w:smartTag w:uri="urn:schemas-microsoft-com:office:smarttags" w:element="City">
        <w:smartTag w:uri="urn:schemas-microsoft-com:office:smarttags" w:element="place">
          <w:r w:rsidRPr="00830AAE">
            <w:rPr>
              <w:rFonts w:ascii="Arial" w:hAnsi="Arial" w:cs="Arial"/>
              <w:bCs/>
              <w:i/>
              <w:iCs/>
              <w:color w:val="000000"/>
              <w:sz w:val="20"/>
            </w:rPr>
            <w:t>Campbell</w:t>
          </w:r>
        </w:smartTag>
      </w:smartTag>
      <w:r w:rsidRPr="00830AAE">
        <w:rPr>
          <w:rFonts w:ascii="Arial" w:hAnsi="Arial" w:cs="Arial"/>
          <w:bCs/>
          <w:color w:val="000000"/>
          <w:sz w:val="20"/>
        </w:rPr>
        <w:t xml:space="preserve"> [2003] VSC 460 at [42]-[5</w:t>
      </w:r>
      <w:r w:rsidR="00FA13AB" w:rsidRPr="00830AAE">
        <w:rPr>
          <w:rFonts w:ascii="Arial" w:hAnsi="Arial" w:cs="Arial"/>
          <w:bCs/>
          <w:color w:val="000000"/>
          <w:sz w:val="20"/>
        </w:rPr>
        <w:t xml:space="preserve">1] per Nettle J; </w:t>
      </w:r>
      <w:r w:rsidR="00FA13AB" w:rsidRPr="00830AAE">
        <w:rPr>
          <w:rFonts w:ascii="Arial" w:hAnsi="Arial" w:cs="Arial"/>
          <w:i/>
          <w:color w:val="000000"/>
          <w:sz w:val="20"/>
        </w:rPr>
        <w:t xml:space="preserve">R v Loc Tien Hoang </w:t>
      </w:r>
      <w:r w:rsidR="00FA13AB" w:rsidRPr="00830AAE">
        <w:rPr>
          <w:rFonts w:ascii="Arial" w:hAnsi="Arial" w:cs="Arial"/>
          <w:color w:val="000000"/>
          <w:sz w:val="20"/>
        </w:rPr>
        <w:t xml:space="preserve">(2007) 16 VR 369; (2007) 173 A Crim R 64; [2007] VSCA 117 at [92]-[95] per Neave JA (with whom </w:t>
      </w:r>
      <w:r w:rsidR="00E2158E">
        <w:rPr>
          <w:rFonts w:ascii="Arial" w:hAnsi="Arial" w:cs="Arial"/>
          <w:color w:val="000000"/>
          <w:sz w:val="20"/>
        </w:rPr>
        <w:t xml:space="preserve">Maxwell P &amp; </w:t>
      </w:r>
      <w:r w:rsidR="00E2158E" w:rsidRPr="001D2EC5">
        <w:rPr>
          <w:rFonts w:ascii="Arial" w:hAnsi="Arial" w:cs="Arial"/>
          <w:color w:val="000000"/>
          <w:sz w:val="20"/>
        </w:rPr>
        <w:t xml:space="preserve">Eames JA agreed); </w:t>
      </w:r>
      <w:r w:rsidR="00E2158E" w:rsidRPr="001D2EC5">
        <w:rPr>
          <w:rFonts w:ascii="Arial" w:hAnsi="Arial" w:cs="Arial"/>
          <w:i/>
          <w:color w:val="000000"/>
          <w:sz w:val="20"/>
        </w:rPr>
        <w:t>RR v The Queen</w:t>
      </w:r>
      <w:r w:rsidR="00E2158E" w:rsidRPr="001D2EC5">
        <w:rPr>
          <w:rFonts w:ascii="Arial" w:hAnsi="Arial" w:cs="Arial"/>
          <w:color w:val="000000"/>
          <w:sz w:val="20"/>
        </w:rPr>
        <w:t xml:space="preserve"> [2013] VSCA 147 at [75]-[86] per Ashley JA.</w:t>
      </w:r>
    </w:p>
    <w:p w14:paraId="14F07E27" w14:textId="77777777" w:rsidR="007242DA" w:rsidRPr="00830AAE" w:rsidRDefault="007242DA" w:rsidP="007242DA">
      <w:pPr>
        <w:jc w:val="both"/>
        <w:rPr>
          <w:rFonts w:ascii="Arial" w:hAnsi="Arial" w:cs="Arial"/>
          <w:color w:val="000000"/>
          <w:sz w:val="16"/>
        </w:rPr>
      </w:pPr>
    </w:p>
    <w:p w14:paraId="69245C82" w14:textId="77777777" w:rsidR="00271350"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w:t>
      </w:r>
      <w:proofErr w:type="spellStart"/>
      <w:r w:rsidRPr="00830AAE">
        <w:rPr>
          <w:rFonts w:ascii="Arial" w:hAnsi="Arial" w:cs="Arial"/>
          <w:bCs/>
          <w:i/>
          <w:iCs/>
          <w:color w:val="000000"/>
          <w:sz w:val="20"/>
        </w:rPr>
        <w:t>Nadarajamoorthy</w:t>
      </w:r>
      <w:proofErr w:type="spellEnd"/>
      <w:r w:rsidRPr="00830AAE">
        <w:rPr>
          <w:rFonts w:ascii="Arial" w:hAnsi="Arial" w:cs="Arial"/>
          <w:bCs/>
          <w:i/>
          <w:iCs/>
          <w:color w:val="000000"/>
          <w:sz w:val="20"/>
        </w:rPr>
        <w:t xml:space="preserve"> v Moreton</w:t>
      </w:r>
      <w:r w:rsidRPr="00830AAE">
        <w:rPr>
          <w:rFonts w:ascii="Arial" w:hAnsi="Arial" w:cs="Arial"/>
          <w:bCs/>
          <w:color w:val="000000"/>
          <w:sz w:val="20"/>
        </w:rPr>
        <w:t xml:space="preserve"> [2003] VSC 283 at [28], Bongiorno J </w:t>
      </w:r>
      <w:r w:rsidR="00271350" w:rsidRPr="00830AAE">
        <w:rPr>
          <w:rFonts w:ascii="Arial" w:hAnsi="Arial" w:cs="Arial"/>
          <w:bCs/>
          <w:color w:val="000000"/>
          <w:sz w:val="20"/>
        </w:rPr>
        <w:t>allowed an appeal against a Magistrate's finding that the appellant was of guilty of 2 offences of stalking.  At [28] his Honour said:</w:t>
      </w:r>
    </w:p>
    <w:p w14:paraId="32FDC5DD" w14:textId="77777777" w:rsidR="00271350" w:rsidRPr="00830AAE" w:rsidRDefault="00271350"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 xml:space="preserve">Berlyn v </w:t>
      </w:r>
      <w:proofErr w:type="spellStart"/>
      <w:r w:rsidRPr="00830AAE">
        <w:rPr>
          <w:rFonts w:ascii="Arial" w:hAnsi="Arial" w:cs="Arial"/>
          <w:i/>
          <w:iCs/>
          <w:color w:val="000000"/>
          <w:sz w:val="20"/>
        </w:rPr>
        <w:t>Brouskos</w:t>
      </w:r>
      <w:proofErr w:type="spellEnd"/>
      <w:r w:rsidRPr="00830AAE">
        <w:rPr>
          <w:rFonts w:ascii="Arial" w:hAnsi="Arial" w:cs="Arial"/>
          <w:color w:val="000000"/>
          <w:sz w:val="20"/>
        </w:rPr>
        <w:t xml:space="preserve">…Nettle J adopted the above passage from </w:t>
      </w:r>
      <w:r w:rsidRPr="00830AAE">
        <w:rPr>
          <w:rFonts w:ascii="Arial" w:hAnsi="Arial" w:cs="Arial"/>
          <w:i/>
          <w:color w:val="000000"/>
          <w:sz w:val="20"/>
        </w:rPr>
        <w:t>Gunes v Pearson</w:t>
      </w:r>
      <w:r w:rsidRPr="00830AAE">
        <w:rPr>
          <w:rFonts w:ascii="Arial" w:hAnsi="Arial" w:cs="Arial"/>
          <w:color w:val="000000"/>
          <w:sz w:val="20"/>
        </w:rPr>
        <w:t>, but, confronted with a more marginal case on the facts, he looked to the origins of the legislation and found that 'there must be a pattern of conduct evidencing a continuity of purpose' which requires something more than protracted conduct, or conduct on more than one occasion."</w:t>
      </w:r>
    </w:p>
    <w:p w14:paraId="4C9C7292" w14:textId="77777777" w:rsidR="007242DA" w:rsidRPr="00830AAE" w:rsidRDefault="007242DA" w:rsidP="007242DA">
      <w:pPr>
        <w:jc w:val="both"/>
        <w:rPr>
          <w:rFonts w:ascii="Arial" w:hAnsi="Arial" w:cs="Arial"/>
          <w:color w:val="000000"/>
          <w:sz w:val="16"/>
        </w:rPr>
      </w:pPr>
    </w:p>
    <w:p w14:paraId="28E4293A" w14:textId="77777777" w:rsidR="0051426A" w:rsidRPr="00830AAE" w:rsidRDefault="00271350" w:rsidP="0051426A">
      <w:pPr>
        <w:jc w:val="both"/>
        <w:rPr>
          <w:rFonts w:ascii="Arial" w:hAnsi="Arial" w:cs="Arial"/>
          <w:bCs/>
          <w:color w:val="000000"/>
          <w:sz w:val="20"/>
        </w:rPr>
      </w:pPr>
      <w:r w:rsidRPr="00830AAE">
        <w:rPr>
          <w:rFonts w:ascii="Arial" w:hAnsi="Arial" w:cs="Arial"/>
          <w:bCs/>
          <w:color w:val="000000"/>
          <w:sz w:val="20"/>
        </w:rPr>
        <w:t>The first of the two charges arose from a protest action by some temple members, including the appellant, which involved the handing out of leaflets and the erection of a banner accusing the president of the temple, the priest and others of criminal, immoral and other bad behaviour which was said to be contrary to the Hindu religion.  In allowing the appeal, Bongiorno J said at [31]-[33]</w:t>
      </w:r>
      <w:r w:rsidR="0051426A" w:rsidRPr="00830AAE">
        <w:rPr>
          <w:rFonts w:ascii="Arial" w:hAnsi="Arial" w:cs="Arial"/>
          <w:bCs/>
          <w:color w:val="000000"/>
          <w:sz w:val="20"/>
        </w:rPr>
        <w:t>:</w:t>
      </w:r>
    </w:p>
    <w:p w14:paraId="540E55E9"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"The charge in relation to this offence was stalking by loitering near a place frequented by the victim.  Thus the charge cites actions falling within s21A(2)(c) of the </w:t>
      </w:r>
      <w:r w:rsidRPr="00830AAE">
        <w:rPr>
          <w:rFonts w:ascii="Arial" w:hAnsi="Arial" w:cs="Arial"/>
          <w:i/>
          <w:color w:val="000000"/>
          <w:sz w:val="20"/>
        </w:rPr>
        <w:t>Crimes Act</w:t>
      </w:r>
      <w:r w:rsidRPr="00830AAE">
        <w:rPr>
          <w:rFonts w:ascii="Arial" w:hAnsi="Arial" w:cs="Arial"/>
          <w:color w:val="000000"/>
          <w:sz w:val="20"/>
        </w:rPr>
        <w:t xml:space="preserve"> 1958…Counsel submitted that loitering must involve an illegal purpose and relied on the case of </w:t>
      </w:r>
      <w:r w:rsidRPr="00830AAE">
        <w:rPr>
          <w:rFonts w:ascii="Arial" w:hAnsi="Arial" w:cs="Arial"/>
          <w:i/>
          <w:color w:val="000000"/>
          <w:sz w:val="20"/>
        </w:rPr>
        <w:t>Wynne v Lockyer</w:t>
      </w:r>
      <w:r w:rsidRPr="00830AAE">
        <w:rPr>
          <w:rFonts w:ascii="Arial" w:hAnsi="Arial" w:cs="Arial"/>
          <w:color w:val="000000"/>
          <w:sz w:val="20"/>
        </w:rPr>
        <w:t xml:space="preserve"> [1978] VR 279, a decision of Harris J, on the meaning of 'loiters' in the Vagrancy Act 1966.</w:t>
      </w:r>
    </w:p>
    <w:p w14:paraId="45029C31" w14:textId="7E14BA9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The matters set out in s21A(2)(a) to (f) are actions which are not necessarily unlawful.  It is the confluence of these actions in a course of conduct directed to a person with a specific intent and a specific result which constitutes the criminality.  The purpose of the section is to extend the law and render illegal actions which did not constitute offences at the time it was enacted.  There is no basis for reading into the word 'loitering' as it appears in this section any notion of necessarily unlawful purpose.  However, it does seem that the word must mean more than simply 'be and remain at'.  It conveys a concept of idleness, lack of purpose or indolence.  In the context of the statutory provision under consideration, s 21A(2)(c), loitering must mean being and remaining at or near the places specified for at least one or more of the purposes specified in s 21A(2), namely causing physical or mental harm to the victim or of arousing apprehension or fear in the victim for his or her own safety or that of any other person.  In other words it must have a similar meaning to that which Harris J, held it had in the </w:t>
      </w:r>
      <w:r w:rsidRPr="00830AAE">
        <w:rPr>
          <w:rFonts w:ascii="Arial" w:hAnsi="Arial" w:cs="Arial"/>
          <w:i/>
          <w:color w:val="000000"/>
          <w:sz w:val="20"/>
        </w:rPr>
        <w:t>Vagrancy Act</w:t>
      </w:r>
      <w:r w:rsidRPr="00830AAE">
        <w:rPr>
          <w:rFonts w:ascii="Arial" w:hAnsi="Arial" w:cs="Arial"/>
          <w:color w:val="000000"/>
          <w:sz w:val="20"/>
        </w:rPr>
        <w:t xml:space="preserve"> in </w:t>
      </w:r>
      <w:r w:rsidRPr="00830AAE">
        <w:rPr>
          <w:rFonts w:ascii="Arial" w:hAnsi="Arial" w:cs="Arial"/>
          <w:i/>
          <w:color w:val="000000"/>
          <w:sz w:val="20"/>
        </w:rPr>
        <w:t>Wynne v Lockyer</w:t>
      </w:r>
      <w:r w:rsidRPr="00830AAE">
        <w:rPr>
          <w:rFonts w:ascii="Arial" w:hAnsi="Arial" w:cs="Arial"/>
          <w:color w:val="000000"/>
          <w:sz w:val="20"/>
        </w:rPr>
        <w:t xml:space="preserve"> save that the intent which must be proved here is not the intention to commit a felony but rather the intention set out in the subsection.  Where the person accused is engaging in activities at the relevant time which render a description of 'loitering' inapt in the circumstances he will not be guilty of stalking by engaging in the activity described in s 21(A)(2)(c) of the </w:t>
      </w:r>
      <w:r w:rsidRPr="00830AAE">
        <w:rPr>
          <w:rFonts w:ascii="Arial" w:hAnsi="Arial" w:cs="Arial"/>
          <w:i/>
          <w:color w:val="000000"/>
          <w:sz w:val="20"/>
        </w:rPr>
        <w:t>Crimes Act</w:t>
      </w:r>
      <w:r w:rsidRPr="00830AAE">
        <w:rPr>
          <w:rFonts w:ascii="Arial" w:hAnsi="Arial" w:cs="Arial"/>
          <w:color w:val="000000"/>
          <w:sz w:val="20"/>
        </w:rPr>
        <w:t>, whatever else he may be guilty of.</w:t>
      </w:r>
    </w:p>
    <w:p w14:paraId="102EE7C2"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As in order to find the charge proved the Magistrate would have had to be satisfied that the appellant was 'loitering', in a circumstantial case such as this he would have had to exclude all reasonable hypotheses consistent with his not having been 'loitering' beyond </w:t>
      </w:r>
      <w:r w:rsidRPr="00830AAE">
        <w:rPr>
          <w:rFonts w:ascii="Arial" w:hAnsi="Arial" w:cs="Arial"/>
          <w:color w:val="000000"/>
          <w:sz w:val="20"/>
        </w:rPr>
        <w:lastRenderedPageBreak/>
        <w:t>reasonable doubt.  Having regard to his findings as to what the various parties (including the appellant) were doing at the temple on the relevant date regarding the protest which was in progress and the appellant's part in it he could not have excluded beyond reasonable doubt the possibility that the appellant was there for a purpose or purposes other than one of the statutory purposes set out in s 21A(2).  Thus he could not exclude the possibility that he was not loitering within the meaning of the section.  The protest, as found by the Magistrate, involved more people than just the appellant, was directed at an audience wider than the alleged victim and involved acts (such as handing out pamphlets) which were inconsistent with the concept of 'loitering' as set out in the Act."</w:t>
      </w:r>
    </w:p>
    <w:p w14:paraId="727DBCCA" w14:textId="77777777" w:rsidR="007242DA" w:rsidRPr="00830AAE" w:rsidRDefault="007242DA" w:rsidP="007242DA">
      <w:pPr>
        <w:jc w:val="both"/>
        <w:rPr>
          <w:rFonts w:ascii="Arial" w:hAnsi="Arial" w:cs="Arial"/>
          <w:color w:val="000000"/>
          <w:sz w:val="16"/>
        </w:rPr>
      </w:pPr>
    </w:p>
    <w:p w14:paraId="5CC07DE1" w14:textId="77777777" w:rsidR="0051426A" w:rsidRPr="00830AAE" w:rsidRDefault="0051426A" w:rsidP="007242DA">
      <w:pPr>
        <w:jc w:val="both"/>
        <w:rPr>
          <w:rFonts w:ascii="Arial" w:hAnsi="Arial" w:cs="Arial"/>
          <w:bCs/>
          <w:color w:val="000000"/>
          <w:sz w:val="20"/>
        </w:rPr>
      </w:pPr>
      <w:r w:rsidRPr="00830AAE">
        <w:rPr>
          <w:rFonts w:ascii="Arial" w:hAnsi="Arial" w:cs="Arial"/>
          <w:bCs/>
          <w:color w:val="000000"/>
          <w:sz w:val="20"/>
        </w:rPr>
        <w:t>The second charge arose from an incident in which a van driven by the appellant drove too close to and tail-gated a car in which the alleged victim was a passenger and the victim's solicitor was the driver.  The appellant drove for some distance side by side with the solicitor's car during which time a passenger in the appellant's van projected his arm out of the vehicle and made threatening arm and fist movements.  Both vehicles were travelling at about 80 kilometres per hour.  When tail-gating, the appellant's van was 6-7 feet away and ran parallel to the solicitor's car for 3-4 minutes.  Eventually the van overtook the car and presumably no further harassment occurred.  In allowing the appeal, Bongiorno J said at [39]-[40]:</w:t>
      </w:r>
    </w:p>
    <w:p w14:paraId="5FA9FB2D"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"The findings made by the Magistrate do not justify a conclusion that the appellant engaged in conduct which was so protracted as to constitute the course of conduct contemplated by the anti-stalking statute.  At worst the appellant engaged in an episode of harassment of short duration and, happily, of no ultimate consequence.  Illegal as this might be (as a driving offence) it does not constitute stalking.</w:t>
      </w:r>
    </w:p>
    <w:p w14:paraId="1715D068" w14:textId="77777777" w:rsidR="0051426A" w:rsidRPr="00830AAE" w:rsidRDefault="0051426A" w:rsidP="0025288D">
      <w:pPr>
        <w:spacing w:before="60"/>
        <w:ind w:left="567" w:right="567"/>
        <w:jc w:val="both"/>
        <w:rPr>
          <w:rFonts w:ascii="Arial" w:hAnsi="Arial" w:cs="Arial"/>
          <w:color w:val="000000"/>
          <w:sz w:val="20"/>
        </w:rPr>
      </w:pPr>
      <w:r w:rsidRPr="00830AAE">
        <w:rPr>
          <w:rFonts w:ascii="Arial" w:hAnsi="Arial" w:cs="Arial"/>
          <w:color w:val="000000"/>
          <w:sz w:val="20"/>
        </w:rPr>
        <w:t xml:space="preserve">The offence of stalking carries a maximum penalty of 10 years imprisonment.  It is a serious indictable criminal offence.  The conduct comprising it must be unambiguously a course of conduct engaged in for the prohibited purpose and which actually has the intended result.  This is not to say that there would never be occasions when harassment on the highway could constitute stalking.  If the course of conduct engaged in was protracted enough and had the other requisite characteristics then it would be open to a tribunal of fact to find that such conduct engaged in by driving a motor vehicle in a particular way could constitute stalking.  In the present instance the conduct was not protracted enough to fall within the statutory requirement of a 'course of conduct' nor was there a sufficient 'pattern of conduct evidencing a continuity of purpose' as referred to by Nettle J, in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i/>
          <w:color w:val="000000"/>
          <w:sz w:val="20"/>
        </w:rPr>
        <w:t xml:space="preserve"> </w:t>
      </w:r>
      <w:r w:rsidRPr="00830AAE">
        <w:rPr>
          <w:rFonts w:ascii="Arial" w:hAnsi="Arial" w:cs="Arial"/>
          <w:iCs/>
          <w:color w:val="000000"/>
          <w:sz w:val="20"/>
        </w:rPr>
        <w:t>[2002] VSC 377."</w:t>
      </w:r>
    </w:p>
    <w:p w14:paraId="3AE8DE34" w14:textId="77777777" w:rsidR="007242DA" w:rsidRPr="00830AAE" w:rsidRDefault="007242DA" w:rsidP="007242DA">
      <w:pPr>
        <w:jc w:val="both"/>
        <w:rPr>
          <w:rFonts w:ascii="Arial" w:hAnsi="Arial" w:cs="Arial"/>
          <w:color w:val="000000"/>
          <w:sz w:val="16"/>
        </w:rPr>
      </w:pPr>
    </w:p>
    <w:p w14:paraId="12A1421E" w14:textId="77777777" w:rsidR="003D1517" w:rsidRPr="00830AAE" w:rsidRDefault="003D1517" w:rsidP="003D1517">
      <w:pPr>
        <w:pStyle w:val="Heading3"/>
        <w:keepNext/>
        <w:keepLines/>
        <w:tabs>
          <w:tab w:val="left" w:pos="170"/>
        </w:tabs>
        <w:spacing w:after="120" w:line="240" w:lineRule="auto"/>
        <w:rPr>
          <w:rFonts w:ascii="Arial" w:hAnsi="Arial" w:cs="Arial"/>
          <w:b/>
          <w:bCs/>
          <w:color w:val="000000"/>
          <w:sz w:val="20"/>
          <w:lang w:val="en-US"/>
        </w:rPr>
      </w:pPr>
      <w:bookmarkStart w:id="670" w:name="B6PS535"/>
      <w:bookmarkStart w:id="671" w:name="_6PS.5.3.5__"/>
      <w:bookmarkEnd w:id="670"/>
      <w:bookmarkEnd w:id="671"/>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.5   </w:t>
      </w:r>
      <w:r w:rsidRPr="00830AAE">
        <w:rPr>
          <w:rFonts w:ascii="Arial" w:hAnsi="Arial" w:cs="Arial"/>
          <w:b/>
          <w:bCs/>
          <w:color w:val="000000"/>
          <w:sz w:val="20"/>
          <w:lang w:val="en-US"/>
        </w:rPr>
        <w:t xml:space="preserve"> </w:t>
      </w:r>
      <w:r w:rsidRPr="00830AAE">
        <w:rPr>
          <w:rFonts w:ascii="Arial" w:hAnsi="Arial" w:cs="Arial"/>
          <w:b/>
          <w:bCs/>
          <w:color w:val="000000"/>
          <w:sz w:val="20"/>
        </w:rPr>
        <w:t>Stalking by surveillance</w:t>
      </w:r>
    </w:p>
    <w:p w14:paraId="4F72287A" w14:textId="77777777" w:rsidR="003D1517" w:rsidRPr="00830AAE" w:rsidRDefault="003D1517" w:rsidP="003D1517">
      <w:pPr>
        <w:jc w:val="both"/>
        <w:rPr>
          <w:rFonts w:ascii="Arial" w:hAnsi="Arial" w:cs="Arial"/>
          <w:bCs/>
          <w:color w:val="000000"/>
          <w:sz w:val="20"/>
        </w:rPr>
      </w:pPr>
      <w:r w:rsidRPr="00830AAE">
        <w:rPr>
          <w:rFonts w:ascii="Arial" w:hAnsi="Arial" w:cs="Arial"/>
          <w:bCs/>
          <w:color w:val="000000"/>
          <w:sz w:val="20"/>
        </w:rPr>
        <w:t>In allowing the app</w:t>
      </w:r>
      <w:r w:rsidR="00D016EE" w:rsidRPr="00830AAE">
        <w:rPr>
          <w:rFonts w:ascii="Arial" w:hAnsi="Arial" w:cs="Arial"/>
          <w:bCs/>
          <w:color w:val="000000"/>
          <w:sz w:val="20"/>
        </w:rPr>
        <w:t>ell</w:t>
      </w:r>
      <w:r w:rsidRPr="00830AAE">
        <w:rPr>
          <w:rFonts w:ascii="Arial" w:hAnsi="Arial" w:cs="Arial"/>
          <w:bCs/>
          <w:color w:val="000000"/>
          <w:sz w:val="20"/>
        </w:rPr>
        <w:t xml:space="preserve">ant’s appeal and </w:t>
      </w:r>
      <w:r w:rsidR="00D016EE" w:rsidRPr="00830AAE">
        <w:rPr>
          <w:rFonts w:ascii="Arial" w:hAnsi="Arial" w:cs="Arial"/>
          <w:bCs/>
          <w:color w:val="000000"/>
          <w:sz w:val="20"/>
        </w:rPr>
        <w:t>entering a verdict of acquittal</w:t>
      </w:r>
      <w:r w:rsidRPr="00830AAE">
        <w:rPr>
          <w:rFonts w:ascii="Arial" w:hAnsi="Arial" w:cs="Arial"/>
          <w:bCs/>
          <w:color w:val="000000"/>
          <w:sz w:val="20"/>
        </w:rPr>
        <w:t xml:space="preserve"> in </w:t>
      </w:r>
      <w:r w:rsidRPr="00830AAE">
        <w:rPr>
          <w:rFonts w:ascii="Arial" w:hAnsi="Arial" w:cs="Arial"/>
          <w:bCs/>
          <w:i/>
          <w:color w:val="000000"/>
          <w:sz w:val="20"/>
        </w:rPr>
        <w:t>R v Anders</w:t>
      </w:r>
      <w:r w:rsidRPr="00830AAE">
        <w:rPr>
          <w:rFonts w:ascii="Arial" w:hAnsi="Arial" w:cs="Arial"/>
          <w:bCs/>
          <w:color w:val="000000"/>
          <w:sz w:val="20"/>
        </w:rPr>
        <w:t xml:space="preserve"> [2009] VSCA 7 Redlich JA, with whom Vincent &amp; Kellam JJA agreed, said at [27]-[28]:</w:t>
      </w:r>
    </w:p>
    <w:p w14:paraId="6987B745" w14:textId="77777777"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[27] “The appellant submitted that the taking of photographs did not amount to stalking any more than looking at a victim.  Such a proposition is too broad.  Surveillance includes the use of cameras and other electrical equipment that enables the offender to keep watch over the victim by recording the victim’s movements or activity.  The elements of the offence may be satisfied where the course of conduct includes photographing the victim.  That may constitute the only conduct so long as it occurs on a sufficient number of occasions to be a course of conduct evidencing a continuity of purpose and involving the necessary intent in relation to the victim.</w:t>
      </w:r>
    </w:p>
    <w:p w14:paraId="168EC1F0" w14:textId="74CA74E1"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[28] Stalking by surveillance may be made out by keeping watch over a location with the intent of observing or recording a specific victim’s movements.  But there was no focus in the trial upon the requirement that the appellant have the intent during the period alleged to keep the complainant under surveillance.  A continuity of purpose in relation to the complainant was essential.  It was for this reason that the Director acknowledged that the evidence of photos of other boys taken at the same location during the same period, did not assist the prosecution’s task of establishing that the appellant had a specific intent to stalk the complainant.  It would not have been enough to prove an intention to photograph young boys at random as they happened to pass by his camp site and that coincidentally the same boy was photographed on more than one occasion.  The jury directions permitted a finding of guilt on this broad basis.  Thus the trial, also miscarried on this ground.”</w:t>
      </w:r>
    </w:p>
    <w:p w14:paraId="7DB2CEEE" w14:textId="77777777" w:rsidR="007242DA" w:rsidRPr="00830AAE" w:rsidRDefault="007242DA" w:rsidP="007242DA">
      <w:pPr>
        <w:jc w:val="both"/>
        <w:rPr>
          <w:rFonts w:ascii="Arial" w:hAnsi="Arial" w:cs="Arial"/>
          <w:color w:val="000000"/>
          <w:sz w:val="16"/>
        </w:rPr>
      </w:pPr>
    </w:p>
    <w:p w14:paraId="4FB969E2" w14:textId="77777777" w:rsidR="0050711A" w:rsidRPr="00830AAE" w:rsidRDefault="0050711A" w:rsidP="001C290D">
      <w:pPr>
        <w:pStyle w:val="Heading3"/>
        <w:widowControl/>
        <w:spacing w:after="120" w:line="240" w:lineRule="auto"/>
        <w:rPr>
          <w:rFonts w:ascii="Arial" w:hAnsi="Arial" w:cs="Arial"/>
          <w:b/>
          <w:bCs/>
          <w:color w:val="000000"/>
        </w:rPr>
      </w:pPr>
      <w:bookmarkStart w:id="672" w:name="_6PS.6_Extra-territorial_operation"/>
      <w:bookmarkStart w:id="673" w:name="B6PS6"/>
      <w:bookmarkEnd w:id="672"/>
      <w:bookmarkEnd w:id="673"/>
      <w:r w:rsidRPr="00830AAE">
        <w:rPr>
          <w:rFonts w:ascii="Arial" w:hAnsi="Arial" w:cs="Arial"/>
          <w:b/>
          <w:bCs/>
          <w:color w:val="000000"/>
        </w:rPr>
        <w:t>6PS.6</w:t>
      </w:r>
      <w:r w:rsidRPr="00830AAE">
        <w:rPr>
          <w:rFonts w:ascii="Arial" w:hAnsi="Arial" w:cs="Arial"/>
          <w:b/>
          <w:bCs/>
          <w:color w:val="000000"/>
        </w:rPr>
        <w:tab/>
        <w:t>Extra-territorial operation of the PSIA</w:t>
      </w:r>
    </w:p>
    <w:p w14:paraId="171FF2D3" w14:textId="77777777" w:rsidR="0050711A" w:rsidRPr="00830AAE" w:rsidRDefault="0050711A" w:rsidP="001C290D">
      <w:pPr>
        <w:jc w:val="both"/>
        <w:rPr>
          <w:rFonts w:ascii="Arial" w:hAnsi="Arial" w:cs="Arial"/>
          <w:color w:val="000000"/>
          <w:sz w:val="20"/>
        </w:rPr>
      </w:pPr>
      <w:r w:rsidRPr="00830AAE">
        <w:rPr>
          <w:rFonts w:ascii="Arial" w:hAnsi="Arial" w:cs="Arial"/>
          <w:color w:val="000000"/>
          <w:sz w:val="20"/>
        </w:rPr>
        <w:lastRenderedPageBreak/>
        <w:t xml:space="preserve">In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 xml:space="preserve">[Supreme Court of Victoria, unreported, case [2001] VSC 43, 01/03/2001] the primary question was whether s.21A of the </w:t>
      </w:r>
      <w:r w:rsidRPr="00830AAE">
        <w:rPr>
          <w:rFonts w:ascii="Arial" w:hAnsi="Arial" w:cs="Arial"/>
          <w:bCs/>
          <w:color w:val="000000"/>
          <w:sz w:val="20"/>
          <w:u w:val="single"/>
        </w:rPr>
        <w:t>Crimes Act 1958</w:t>
      </w:r>
      <w:r w:rsidRPr="00830AAE">
        <w:rPr>
          <w:rFonts w:ascii="Arial" w:hAnsi="Arial" w:cs="Arial"/>
          <w:bCs/>
          <w:color w:val="000000"/>
          <w:sz w:val="20"/>
        </w:rPr>
        <w:t xml:space="preserve"> had operation where the impugned course of conduct took place in Victoria but the harm suffered by the victim occurred in Canada.  In the course of determining that s.21A does have extra-territorial operation, Gillard J. embarked on a detailed analysis of s.21A and the purposive construction thereof.  An initial appeal against the decision of Gillard J was dismissed as premature and incompetent: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[Court of Appeal, unreported, case [2003] VSCA 34, 07/04/2003].  By ss.21A(6) &amp; 21A(7) of the </w:t>
      </w:r>
      <w:r w:rsidRPr="005F00EB">
        <w:rPr>
          <w:rFonts w:ascii="Arial" w:hAnsi="Arial" w:cs="Arial"/>
          <w:bCs/>
          <w:color w:val="000000"/>
          <w:sz w:val="20"/>
          <w:u w:val="single"/>
        </w:rPr>
        <w:t>Crimes Act 1958</w:t>
      </w:r>
      <w:r w:rsidRPr="00830AAE">
        <w:rPr>
          <w:rFonts w:ascii="Arial" w:hAnsi="Arial" w:cs="Arial"/>
          <w:bCs/>
          <w:color w:val="000000"/>
          <w:sz w:val="20"/>
        </w:rPr>
        <w:t xml:space="preserve"> [inserted by s.5 of </w:t>
      </w:r>
      <w:r w:rsidRPr="00830AAE">
        <w:rPr>
          <w:rFonts w:ascii="Arial" w:hAnsi="Arial" w:cs="Arial"/>
          <w:color w:val="000000"/>
          <w:sz w:val="20"/>
        </w:rPr>
        <w:t xml:space="preserve">the </w:t>
      </w:r>
      <w:r w:rsidRPr="005F00EB">
        <w:rPr>
          <w:rFonts w:ascii="Arial" w:hAnsi="Arial" w:cs="Arial"/>
          <w:color w:val="000000"/>
          <w:sz w:val="20"/>
          <w:u w:val="single"/>
        </w:rPr>
        <w:t>Crimes (Stalking) Act 2003 (Vic)</w:t>
      </w:r>
      <w:r w:rsidRPr="00830AAE">
        <w:rPr>
          <w:rFonts w:ascii="Arial" w:hAnsi="Arial" w:cs="Arial"/>
          <w:color w:val="000000"/>
          <w:sz w:val="20"/>
        </w:rPr>
        <w:t xml:space="preserve">] extra-territorial operation of s.21A was confirmed provided there remains a link with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3FB33576" w14:textId="77777777" w:rsidR="0050711A" w:rsidRPr="00830AAE" w:rsidRDefault="0050711A" w:rsidP="0050711A">
      <w:pPr>
        <w:jc w:val="both"/>
        <w:rPr>
          <w:rFonts w:ascii="Arial" w:hAnsi="Arial" w:cs="Arial"/>
          <w:color w:val="000000"/>
          <w:sz w:val="16"/>
        </w:rPr>
      </w:pPr>
    </w:p>
    <w:p w14:paraId="5916BB2B" w14:textId="1F938DD2" w:rsidR="0050711A" w:rsidRPr="00830AAE" w:rsidRDefault="0050711A" w:rsidP="0050711A">
      <w:pPr>
        <w:jc w:val="both"/>
        <w:rPr>
          <w:rFonts w:ascii="Arial" w:hAnsi="Arial" w:cs="Arial"/>
          <w:color w:val="000000"/>
          <w:sz w:val="20"/>
        </w:rPr>
      </w:pPr>
      <w:r w:rsidRPr="00830AAE">
        <w:rPr>
          <w:rFonts w:ascii="Arial" w:hAnsi="Arial" w:cs="Arial"/>
          <w:color w:val="000000"/>
          <w:sz w:val="20"/>
        </w:rPr>
        <w:t xml:space="preserve">Sections 35(5) &amp; 61(5) of the PSIA – each of which is in substantially identical terms to ss.21A(6) &amp; 21A(7) of the </w:t>
      </w:r>
      <w:r w:rsidRPr="00830AAE">
        <w:rPr>
          <w:rFonts w:ascii="Arial" w:hAnsi="Arial" w:cs="Arial"/>
          <w:color w:val="000000"/>
          <w:sz w:val="20"/>
          <w:u w:val="single"/>
        </w:rPr>
        <w:t>Crimes Act 1958</w:t>
      </w:r>
      <w:r w:rsidRPr="00830AAE">
        <w:rPr>
          <w:rFonts w:ascii="Arial" w:hAnsi="Arial" w:cs="Arial"/>
          <w:color w:val="000000"/>
          <w:sz w:val="20"/>
        </w:rPr>
        <w:t xml:space="preserve"> – empower a court to make interim or final personal safety intervention orders notwithstanding that the impugned behaviour occurred outside Victoria or the affected person was outside Victoria but</w:t>
      </w:r>
      <w:r w:rsidR="004557B4" w:rsidRPr="00830AAE">
        <w:rPr>
          <w:rFonts w:ascii="Arial" w:hAnsi="Arial" w:cs="Arial"/>
          <w:color w:val="000000"/>
          <w:sz w:val="20"/>
        </w:rPr>
        <w:t xml:space="preserve"> not both.  </w:t>
      </w:r>
      <w:r w:rsidRPr="00830AAE">
        <w:rPr>
          <w:rFonts w:ascii="Arial" w:hAnsi="Arial" w:cs="Arial"/>
          <w:color w:val="000000"/>
          <w:sz w:val="20"/>
        </w:rPr>
        <w:t>They correct an anom</w:t>
      </w:r>
      <w:r w:rsidR="0025288D">
        <w:rPr>
          <w:rFonts w:ascii="Arial" w:hAnsi="Arial" w:cs="Arial"/>
          <w:color w:val="000000"/>
          <w:sz w:val="20"/>
        </w:rPr>
        <w:t>a</w:t>
      </w:r>
      <w:r w:rsidRPr="00830AAE">
        <w:rPr>
          <w:rFonts w:ascii="Arial" w:hAnsi="Arial" w:cs="Arial"/>
          <w:color w:val="000000"/>
          <w:sz w:val="20"/>
        </w:rPr>
        <w:t xml:space="preserve">ly in ss.7(5) &amp; 7(6) of the SIOA which appeared to confine the extra-territorial operation </w:t>
      </w:r>
      <w:r w:rsidR="004557B4" w:rsidRPr="00830AAE">
        <w:rPr>
          <w:rFonts w:ascii="Arial" w:hAnsi="Arial" w:cs="Arial"/>
          <w:color w:val="000000"/>
          <w:sz w:val="20"/>
        </w:rPr>
        <w:t xml:space="preserve">of that Act </w:t>
      </w:r>
      <w:r w:rsidRPr="00830AAE">
        <w:rPr>
          <w:rFonts w:ascii="Arial" w:hAnsi="Arial" w:cs="Arial"/>
          <w:color w:val="000000"/>
          <w:sz w:val="20"/>
        </w:rPr>
        <w:t>to final orders.  Section 35(5) provide</w:t>
      </w:r>
      <w:r w:rsidR="005476B1" w:rsidRPr="00830AAE">
        <w:rPr>
          <w:rFonts w:ascii="Arial" w:hAnsi="Arial" w:cs="Arial"/>
          <w:color w:val="000000"/>
          <w:sz w:val="20"/>
        </w:rPr>
        <w:t>s</w:t>
      </w:r>
      <w:r w:rsidR="00DB6292">
        <w:rPr>
          <w:rFonts w:ascii="Arial" w:hAnsi="Arial" w:cs="Arial"/>
          <w:color w:val="000000"/>
          <w:sz w:val="20"/>
        </w:rPr>
        <w:t>–</w:t>
      </w:r>
    </w:p>
    <w:p w14:paraId="58174F84" w14:textId="75E3A0DD" w:rsidR="005476B1" w:rsidRPr="00830AAE" w:rsidRDefault="005476B1" w:rsidP="00091D76">
      <w:pPr>
        <w:tabs>
          <w:tab w:val="left" w:pos="720"/>
        </w:tabs>
        <w:spacing w:before="60"/>
        <w:ind w:left="1021" w:hanging="454"/>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an interim order whether or not</w:t>
      </w:r>
      <w:r w:rsidR="00DB6292">
        <w:rPr>
          <w:rFonts w:ascii="Arial" w:hAnsi="Arial" w:cs="Arial"/>
          <w:color w:val="000000"/>
          <w:sz w:val="20"/>
        </w:rPr>
        <w:t>–</w:t>
      </w:r>
    </w:p>
    <w:p w14:paraId="11524E34" w14:textId="77777777" w:rsidR="0050711A" w:rsidRPr="00830AAE" w:rsidRDefault="0050711A" w:rsidP="00C13214">
      <w:pPr>
        <w:numPr>
          <w:ilvl w:val="0"/>
          <w:numId w:val="22"/>
        </w:numPr>
        <w:tabs>
          <w:tab w:val="left" w:pos="454"/>
          <w:tab w:val="left" w:pos="567"/>
          <w:tab w:val="left" w:pos="1021"/>
        </w:tabs>
        <w:spacing w:before="60"/>
        <w:ind w:left="924" w:right="567" w:hanging="357"/>
        <w:jc w:val="both"/>
        <w:rPr>
          <w:rFonts w:ascii="Arial" w:hAnsi="Arial" w:cs="Arial"/>
          <w:color w:val="000000"/>
          <w:sz w:val="20"/>
        </w:rPr>
      </w:pPr>
      <w:r w:rsidRPr="00830AAE">
        <w:rPr>
          <w:rFonts w:ascii="Arial" w:hAnsi="Arial" w:cs="Arial"/>
          <w:color w:val="000000"/>
          <w:sz w:val="20"/>
        </w:rPr>
        <w:t>some or all of the prohibited behaviour or stalking alleged in the application for the personal safety intervention order occurred outside Victoria, so long as the affected person was in Victoria at the time at which that alleged conduct occurred;</w:t>
      </w:r>
    </w:p>
    <w:p w14:paraId="1D8ECCCD" w14:textId="77777777" w:rsidR="0050711A" w:rsidRPr="00830AAE" w:rsidRDefault="0050711A" w:rsidP="00C13214">
      <w:pPr>
        <w:numPr>
          <w:ilvl w:val="0"/>
          <w:numId w:val="22"/>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alleged in the application for the personal safety intervention order occurred, so long as that alleged conduct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0A5398E3" w14:textId="4E38E9A9" w:rsidR="005476B1" w:rsidRPr="00830AAE" w:rsidRDefault="005476B1" w:rsidP="00A04FD7">
      <w:pPr>
        <w:spacing w:before="60"/>
        <w:jc w:val="both"/>
        <w:rPr>
          <w:rFonts w:ascii="Arial" w:hAnsi="Arial" w:cs="Arial"/>
          <w:color w:val="000000"/>
          <w:sz w:val="20"/>
        </w:rPr>
      </w:pPr>
      <w:r w:rsidRPr="00830AAE">
        <w:rPr>
          <w:rFonts w:ascii="Arial" w:hAnsi="Arial" w:cs="Arial"/>
          <w:color w:val="000000"/>
          <w:sz w:val="20"/>
        </w:rPr>
        <w:t>Section 61(5) provides</w:t>
      </w:r>
      <w:r w:rsidR="00DB6292">
        <w:rPr>
          <w:rFonts w:ascii="Arial" w:hAnsi="Arial" w:cs="Arial"/>
          <w:color w:val="000000"/>
          <w:sz w:val="20"/>
        </w:rPr>
        <w:t>–</w:t>
      </w:r>
    </w:p>
    <w:p w14:paraId="441CE9B9" w14:textId="678A02A6" w:rsidR="0050711A" w:rsidRPr="00830AAE" w:rsidRDefault="00935044" w:rsidP="0050711A">
      <w:pPr>
        <w:tabs>
          <w:tab w:val="left" w:pos="357"/>
          <w:tab w:val="left" w:pos="567"/>
        </w:tabs>
        <w:spacing w:before="60"/>
        <w:ind w:left="1474" w:right="567" w:hanging="907"/>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 final order whether or not</w:t>
      </w:r>
      <w:r w:rsidR="00DB6292">
        <w:rPr>
          <w:rFonts w:ascii="Arial" w:hAnsi="Arial" w:cs="Arial"/>
          <w:color w:val="000000"/>
          <w:sz w:val="20"/>
        </w:rPr>
        <w:t>–</w:t>
      </w:r>
    </w:p>
    <w:p w14:paraId="243F2CF5"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some or all of the prohibited behaviour or stalking constituting grounds for making the order occurred outside Victoria, so long as the affected person was in Victoria at the time at which that conduct occurred;</w:t>
      </w:r>
    </w:p>
    <w:p w14:paraId="26AC892C"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constituting the grounds for making the order occurred, so long as that conduct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4417327A" w14:textId="77777777" w:rsidR="0050711A" w:rsidRPr="00830AAE" w:rsidRDefault="0050711A" w:rsidP="007242DA">
      <w:pPr>
        <w:jc w:val="both"/>
        <w:rPr>
          <w:rFonts w:ascii="Arial" w:hAnsi="Arial" w:cs="Arial"/>
          <w:color w:val="000000"/>
          <w:sz w:val="16"/>
        </w:rPr>
      </w:pPr>
    </w:p>
    <w:p w14:paraId="48F855D3" w14:textId="77777777" w:rsidR="00707C79" w:rsidRPr="00830AAE" w:rsidRDefault="00404CB8" w:rsidP="00707C79">
      <w:pPr>
        <w:pStyle w:val="Heading2"/>
        <w:spacing w:line="240" w:lineRule="auto"/>
        <w:rPr>
          <w:rFonts w:ascii="Arial" w:hAnsi="Arial" w:cs="Arial"/>
          <w:b/>
          <w:bCs/>
          <w:color w:val="000000"/>
        </w:rPr>
      </w:pPr>
      <w:bookmarkStart w:id="674" w:name="_6PS.7_Application_for"/>
      <w:bookmarkStart w:id="675" w:name="B6PS7"/>
      <w:bookmarkEnd w:id="674"/>
      <w:bookmarkEnd w:id="675"/>
      <w:r w:rsidRPr="00830AAE">
        <w:rPr>
          <w:rFonts w:ascii="Arial" w:hAnsi="Arial" w:cs="Arial"/>
          <w:b/>
          <w:bCs/>
          <w:color w:val="000000"/>
        </w:rPr>
        <w:t>6</w:t>
      </w:r>
      <w:r w:rsidR="00117A04" w:rsidRPr="00830AAE">
        <w:rPr>
          <w:rFonts w:ascii="Arial" w:hAnsi="Arial" w:cs="Arial"/>
          <w:b/>
          <w:bCs/>
          <w:color w:val="000000"/>
        </w:rPr>
        <w:t>PS</w:t>
      </w:r>
      <w:r w:rsidRPr="00830AAE">
        <w:rPr>
          <w:rFonts w:ascii="Arial" w:hAnsi="Arial" w:cs="Arial"/>
          <w:b/>
          <w:bCs/>
          <w:color w:val="000000"/>
        </w:rPr>
        <w:t>.</w:t>
      </w:r>
      <w:r w:rsidR="006E6E68" w:rsidRPr="00830AAE">
        <w:rPr>
          <w:rFonts w:ascii="Arial" w:hAnsi="Arial" w:cs="Arial"/>
          <w:b/>
          <w:bCs/>
          <w:color w:val="000000"/>
        </w:rPr>
        <w:t>7</w:t>
      </w:r>
      <w:r w:rsidRPr="00830AAE">
        <w:rPr>
          <w:rFonts w:ascii="Arial" w:hAnsi="Arial" w:cs="Arial"/>
          <w:b/>
          <w:bCs/>
          <w:color w:val="000000"/>
        </w:rPr>
        <w:tab/>
        <w:t xml:space="preserve">Application for </w:t>
      </w:r>
      <w:r w:rsidR="00117A04" w:rsidRPr="00830AAE">
        <w:rPr>
          <w:rFonts w:ascii="Arial" w:hAnsi="Arial" w:cs="Arial"/>
          <w:b/>
          <w:bCs/>
          <w:color w:val="000000"/>
        </w:rPr>
        <w:t>personal safety</w:t>
      </w:r>
      <w:r w:rsidRPr="00830AAE">
        <w:rPr>
          <w:rFonts w:ascii="Arial" w:hAnsi="Arial" w:cs="Arial"/>
          <w:b/>
          <w:bCs/>
          <w:color w:val="000000"/>
        </w:rPr>
        <w:t xml:space="preserve"> intervention order</w:t>
      </w:r>
    </w:p>
    <w:p w14:paraId="7A0161E1" w14:textId="41C4D83F" w:rsidR="006E6E68" w:rsidRPr="00830AAE" w:rsidRDefault="006E6E68" w:rsidP="006E6E68">
      <w:pPr>
        <w:spacing w:before="120"/>
        <w:jc w:val="both"/>
        <w:rPr>
          <w:rFonts w:ascii="Arial" w:hAnsi="Arial" w:cs="Arial"/>
          <w:color w:val="000000"/>
          <w:sz w:val="20"/>
        </w:rPr>
      </w:pPr>
      <w:r w:rsidRPr="00830AAE">
        <w:rPr>
          <w:rFonts w:ascii="Arial" w:hAnsi="Arial" w:cs="Arial"/>
          <w:color w:val="000000"/>
          <w:sz w:val="20"/>
        </w:rPr>
        <w:t>Under ss.</w:t>
      </w:r>
      <w:r w:rsidR="00A03E90" w:rsidRPr="00830AAE">
        <w:rPr>
          <w:rFonts w:ascii="Arial" w:hAnsi="Arial" w:cs="Arial"/>
          <w:color w:val="000000"/>
          <w:sz w:val="20"/>
        </w:rPr>
        <w:t>1</w:t>
      </w:r>
      <w:r w:rsidR="00542FB3">
        <w:rPr>
          <w:rFonts w:ascii="Arial" w:hAnsi="Arial" w:cs="Arial"/>
          <w:color w:val="000000"/>
          <w:sz w:val="20"/>
        </w:rPr>
        <w:t>2</w:t>
      </w:r>
      <w:r w:rsidRPr="00830AAE">
        <w:rPr>
          <w:rFonts w:ascii="Arial" w:hAnsi="Arial" w:cs="Arial"/>
          <w:color w:val="000000"/>
          <w:sz w:val="20"/>
        </w:rPr>
        <w:t xml:space="preserve"> &amp; </w:t>
      </w:r>
      <w:r w:rsidR="00A03E90" w:rsidRPr="00830AAE">
        <w:rPr>
          <w:rFonts w:ascii="Arial" w:hAnsi="Arial" w:cs="Arial"/>
          <w:color w:val="000000"/>
          <w:sz w:val="20"/>
        </w:rPr>
        <w:t>1</w:t>
      </w:r>
      <w:r w:rsidR="00542FB3">
        <w:rPr>
          <w:rFonts w:ascii="Arial" w:hAnsi="Arial" w:cs="Arial"/>
          <w:color w:val="000000"/>
          <w:sz w:val="20"/>
        </w:rPr>
        <w:t>3</w:t>
      </w:r>
      <w:r w:rsidRPr="00830AAE">
        <w:rPr>
          <w:rFonts w:ascii="Arial" w:hAnsi="Arial" w:cs="Arial"/>
          <w:color w:val="000000"/>
          <w:sz w:val="20"/>
        </w:rPr>
        <w:t xml:space="preserve"> of the </w:t>
      </w:r>
      <w:r w:rsidR="00A03E90" w:rsidRPr="00830AAE">
        <w:rPr>
          <w:rFonts w:ascii="Arial" w:hAnsi="Arial" w:cs="Arial"/>
          <w:color w:val="000000"/>
          <w:sz w:val="20"/>
        </w:rPr>
        <w:t>PSIA</w:t>
      </w:r>
      <w:r w:rsidRPr="00830AAE">
        <w:rPr>
          <w:rFonts w:ascii="Arial" w:hAnsi="Arial" w:cs="Arial"/>
          <w:color w:val="000000"/>
          <w:sz w:val="20"/>
        </w:rPr>
        <w:t xml:space="preserve"> and Rule 11.01 </w:t>
      </w:r>
      <w:r w:rsidR="002633B7" w:rsidRPr="00830AAE">
        <w:rPr>
          <w:rFonts w:ascii="Arial" w:hAnsi="Arial" w:cs="Arial"/>
          <w:color w:val="000000"/>
          <w:sz w:val="20"/>
        </w:rPr>
        <w:t>of the CPSR [</w:t>
      </w:r>
      <w:r w:rsidR="00E82F9E" w:rsidRPr="00830AAE">
        <w:rPr>
          <w:rFonts w:ascii="Arial" w:hAnsi="Arial" w:cs="Arial"/>
          <w:color w:val="000000"/>
          <w:sz w:val="20"/>
        </w:rPr>
        <w:t>R</w:t>
      </w:r>
      <w:r w:rsidR="002633B7" w:rsidRPr="00830AAE">
        <w:rPr>
          <w:rFonts w:ascii="Arial" w:hAnsi="Arial" w:cs="Arial"/>
          <w:color w:val="000000"/>
          <w:sz w:val="20"/>
        </w:rPr>
        <w:t xml:space="preserve">ule 12.01 of Magistrates’ Court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w:t>
      </w:r>
      <w:r w:rsidR="00A03E90" w:rsidRPr="00830AAE">
        <w:rPr>
          <w:rFonts w:ascii="Arial" w:hAnsi="Arial" w:cs="Arial"/>
          <w:color w:val="000000"/>
          <w:sz w:val="20"/>
        </w:rPr>
        <w:t>personal safety</w:t>
      </w:r>
      <w:r w:rsidRPr="00830AAE">
        <w:rPr>
          <w:rFonts w:ascii="Arial" w:hAnsi="Arial" w:cs="Arial"/>
          <w:color w:val="000000"/>
          <w:sz w:val="20"/>
        </w:rPr>
        <w:t xml:space="preserve"> intervention order must be made at the proper venue of the </w:t>
      </w:r>
      <w:r w:rsidR="005F00EB">
        <w:rPr>
          <w:rFonts w:ascii="Arial" w:hAnsi="Arial" w:cs="Arial"/>
          <w:color w:val="000000"/>
          <w:sz w:val="20"/>
        </w:rPr>
        <w:t xml:space="preserve">Children’s Court or </w:t>
      </w:r>
      <w:r w:rsidRPr="00830AAE">
        <w:rPr>
          <w:rFonts w:ascii="Arial" w:hAnsi="Arial" w:cs="Arial"/>
          <w:color w:val="000000"/>
          <w:sz w:val="20"/>
        </w:rPr>
        <w:t xml:space="preserve">Magistrates’ Court </w:t>
      </w:r>
      <w:r w:rsidR="00542FB3">
        <w:rPr>
          <w:rFonts w:ascii="Arial" w:hAnsi="Arial" w:cs="Arial"/>
          <w:color w:val="000000"/>
          <w:sz w:val="20"/>
        </w:rPr>
        <w:t xml:space="preserve">or in accordance with Order 3 of the CATR (if applicable) </w:t>
      </w:r>
      <w:r w:rsidRPr="00830AAE">
        <w:rPr>
          <w:rFonts w:ascii="Arial" w:hAnsi="Arial" w:cs="Arial"/>
          <w:color w:val="000000"/>
          <w:sz w:val="20"/>
        </w:rPr>
        <w:t>and must</w:t>
      </w:r>
      <w:r w:rsidR="00DB6292">
        <w:rPr>
          <w:rFonts w:ascii="Arial" w:hAnsi="Arial" w:cs="Arial"/>
          <w:color w:val="000000"/>
          <w:sz w:val="20"/>
        </w:rPr>
        <w:t>–</w:t>
      </w:r>
    </w:p>
    <w:p w14:paraId="2214F9F7"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include the information prescribed by Rule 4.02 of the</w:t>
      </w:r>
      <w:r w:rsidR="005F00EB">
        <w:rPr>
          <w:rFonts w:ascii="Arial" w:hAnsi="Arial" w:cs="Arial"/>
          <w:color w:val="000000"/>
          <w:sz w:val="20"/>
        </w:rPr>
        <w:t xml:space="preserve"> CPSR or the</w:t>
      </w:r>
      <w:r w:rsidRPr="00830AAE">
        <w:rPr>
          <w:rFonts w:ascii="Arial" w:hAnsi="Arial" w:cs="Arial"/>
          <w:color w:val="000000"/>
          <w:sz w:val="20"/>
        </w:rPr>
        <w:t xml:space="preserve"> </w:t>
      </w:r>
      <w:r w:rsidRPr="00830AAE">
        <w:rPr>
          <w:rFonts w:ascii="Arial" w:hAnsi="Arial" w:cs="Arial"/>
          <w:color w:val="000000"/>
          <w:sz w:val="20"/>
          <w:u w:val="single"/>
        </w:rPr>
        <w:t>Magistrates’ Court (</w:t>
      </w:r>
      <w:r w:rsidR="00A03E90" w:rsidRPr="00830AAE">
        <w:rPr>
          <w:rFonts w:ascii="Arial" w:hAnsi="Arial" w:cs="Arial"/>
          <w:color w:val="000000"/>
          <w:sz w:val="20"/>
          <w:u w:val="single"/>
        </w:rPr>
        <w:t>Personal Safety Intervention Order</w:t>
      </w:r>
      <w:r w:rsidRPr="00830AAE">
        <w:rPr>
          <w:rFonts w:ascii="Arial" w:hAnsi="Arial" w:cs="Arial"/>
          <w:color w:val="000000"/>
          <w:sz w:val="20"/>
          <w:u w:val="single"/>
        </w:rPr>
        <w:t>) Rules 20</w:t>
      </w:r>
      <w:r w:rsidR="00A03E90" w:rsidRPr="00830AAE">
        <w:rPr>
          <w:rFonts w:ascii="Arial" w:hAnsi="Arial" w:cs="Arial"/>
          <w:color w:val="000000"/>
          <w:sz w:val="20"/>
          <w:u w:val="single"/>
        </w:rPr>
        <w:t>11</w:t>
      </w:r>
      <w:r w:rsidRPr="00830AAE">
        <w:rPr>
          <w:rFonts w:ascii="Arial" w:hAnsi="Arial" w:cs="Arial"/>
          <w:color w:val="000000"/>
          <w:sz w:val="20"/>
        </w:rPr>
        <w:t>; and</w:t>
      </w:r>
    </w:p>
    <w:p w14:paraId="19C62AB6"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 or certified (i.e.</w:t>
      </w:r>
      <w:r w:rsidR="005F00EB">
        <w:rPr>
          <w:rFonts w:ascii="Arial" w:hAnsi="Arial" w:cs="Arial"/>
          <w:color w:val="000000"/>
          <w:sz w:val="20"/>
        </w:rPr>
        <w:t> </w:t>
      </w:r>
      <w:r w:rsidRPr="00830AAE">
        <w:rPr>
          <w:rFonts w:ascii="Arial" w:hAnsi="Arial" w:cs="Arial"/>
          <w:color w:val="000000"/>
          <w:sz w:val="20"/>
        </w:rPr>
        <w:t>signed by the police officer and including the police officer’s name, rank and station); or</w:t>
      </w:r>
    </w:p>
    <w:p w14:paraId="62614183" w14:textId="76C2FA7B"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w:t>
      </w:r>
      <w:r w:rsidR="00E71D32">
        <w:rPr>
          <w:rFonts w:ascii="Arial" w:hAnsi="Arial" w:cs="Arial"/>
          <w:color w:val="000000"/>
          <w:sz w:val="20"/>
        </w:rPr>
        <w:t xml:space="preserve"> or by declaration of truth</w:t>
      </w:r>
      <w:r w:rsidRPr="00830AAE">
        <w:rPr>
          <w:rFonts w:ascii="Arial" w:hAnsi="Arial" w:cs="Arial"/>
          <w:color w:val="000000"/>
          <w:sz w:val="20"/>
        </w:rPr>
        <w:t>.</w:t>
      </w:r>
    </w:p>
    <w:p w14:paraId="481B1DAC" w14:textId="77777777" w:rsidR="006E6E68" w:rsidRDefault="006E6E68" w:rsidP="006E6E68">
      <w:pPr>
        <w:jc w:val="both"/>
        <w:rPr>
          <w:rFonts w:ascii="Arial" w:hAnsi="Arial" w:cs="Arial"/>
          <w:color w:val="000000"/>
          <w:sz w:val="16"/>
          <w:szCs w:val="20"/>
        </w:rPr>
      </w:pPr>
    </w:p>
    <w:p w14:paraId="429AE88D" w14:textId="7E6A223E" w:rsidR="00E71D32" w:rsidRPr="00E71D32" w:rsidRDefault="00E71D32" w:rsidP="006E6E68">
      <w:pPr>
        <w:jc w:val="both"/>
        <w:rPr>
          <w:rFonts w:ascii="Arial" w:hAnsi="Arial" w:cs="Arial"/>
          <w:color w:val="000000"/>
          <w:sz w:val="20"/>
        </w:rPr>
      </w:pPr>
      <w:r w:rsidRPr="00E71D32">
        <w:rPr>
          <w:rFonts w:ascii="Arial" w:hAnsi="Arial" w:cs="Arial"/>
          <w:color w:val="000000"/>
          <w:sz w:val="20"/>
        </w:rPr>
        <w:t xml:space="preserve">However, note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w:t>
      </w:r>
      <w:r>
        <w:rPr>
          <w:rFonts w:ascii="Arial" w:hAnsi="Arial" w:cs="Arial"/>
          <w:sz w:val="20"/>
          <w:szCs w:val="20"/>
        </w:rPr>
        <w:t xml:space="preserve"> where Gray J held that interim personal safety </w:t>
      </w:r>
      <w:r w:rsidR="008C6666">
        <w:rPr>
          <w:rFonts w:ascii="Arial" w:hAnsi="Arial" w:cs="Arial"/>
          <w:sz w:val="20"/>
          <w:szCs w:val="20"/>
        </w:rPr>
        <w:t xml:space="preserve">intervention </w:t>
      </w:r>
      <w:r>
        <w:rPr>
          <w:rFonts w:ascii="Arial" w:hAnsi="Arial" w:cs="Arial"/>
          <w:sz w:val="20"/>
          <w:szCs w:val="20"/>
        </w:rPr>
        <w:t xml:space="preserve">orders made in a case where the applications were supported by declarations of truth but not by </w:t>
      </w:r>
      <w:r w:rsidR="00F058FF">
        <w:rPr>
          <w:rFonts w:ascii="Arial" w:hAnsi="Arial" w:cs="Arial"/>
          <w:sz w:val="20"/>
          <w:szCs w:val="20"/>
        </w:rPr>
        <w:t xml:space="preserve">affidavits were invalidly made and were </w:t>
      </w:r>
      <w:r w:rsidR="008C6666">
        <w:rPr>
          <w:rFonts w:ascii="Arial" w:hAnsi="Arial" w:cs="Arial"/>
          <w:sz w:val="20"/>
          <w:szCs w:val="20"/>
        </w:rPr>
        <w:t>quashed</w:t>
      </w:r>
      <w:r w:rsidR="00F058FF">
        <w:rPr>
          <w:rFonts w:ascii="Arial" w:hAnsi="Arial" w:cs="Arial"/>
          <w:sz w:val="20"/>
          <w:szCs w:val="20"/>
        </w:rPr>
        <w:t xml:space="preserve">.  See </w:t>
      </w:r>
      <w:r w:rsidR="00F058FF" w:rsidRPr="000642AF">
        <w:rPr>
          <w:rFonts w:ascii="Arial" w:hAnsi="Arial" w:cs="Arial"/>
          <w:b/>
          <w:bCs/>
          <w:sz w:val="20"/>
          <w:szCs w:val="20"/>
          <w:shd w:val="clear" w:color="auto" w:fill="C5E0B3"/>
        </w:rPr>
        <w:t>section</w:t>
      </w:r>
      <w:r w:rsidR="000642AF">
        <w:rPr>
          <w:rFonts w:ascii="Arial" w:hAnsi="Arial" w:cs="Arial"/>
          <w:b/>
          <w:bCs/>
          <w:sz w:val="20"/>
          <w:szCs w:val="20"/>
          <w:shd w:val="clear" w:color="auto" w:fill="C5E0B3"/>
        </w:rPr>
        <w:t> </w:t>
      </w:r>
      <w:r w:rsidR="00F058FF" w:rsidRPr="000642AF">
        <w:rPr>
          <w:rFonts w:ascii="Arial" w:hAnsi="Arial" w:cs="Arial"/>
          <w:b/>
          <w:bCs/>
          <w:sz w:val="20"/>
          <w:szCs w:val="20"/>
          <w:shd w:val="clear" w:color="auto" w:fill="C5E0B3"/>
        </w:rPr>
        <w:t>6PS.9.4</w:t>
      </w:r>
      <w:r w:rsidR="00F058FF">
        <w:rPr>
          <w:rFonts w:ascii="Arial" w:hAnsi="Arial" w:cs="Arial"/>
          <w:sz w:val="20"/>
          <w:szCs w:val="20"/>
        </w:rPr>
        <w:t xml:space="preserve"> below</w:t>
      </w:r>
      <w:r w:rsidR="008C6666">
        <w:rPr>
          <w:rFonts w:ascii="Arial" w:hAnsi="Arial" w:cs="Arial"/>
          <w:sz w:val="20"/>
          <w:szCs w:val="20"/>
        </w:rPr>
        <w:t xml:space="preserve"> and compare </w:t>
      </w:r>
      <w:r w:rsidR="008C6666" w:rsidRPr="000642AF">
        <w:rPr>
          <w:rFonts w:ascii="Arial" w:hAnsi="Arial" w:cs="Arial"/>
          <w:b/>
          <w:bCs/>
          <w:sz w:val="20"/>
          <w:szCs w:val="20"/>
          <w:shd w:val="clear" w:color="auto" w:fill="C5E0B3"/>
        </w:rPr>
        <w:t>section 6FV.7.4</w:t>
      </w:r>
      <w:r w:rsidR="008C6666">
        <w:rPr>
          <w:rFonts w:ascii="Arial" w:hAnsi="Arial" w:cs="Arial"/>
          <w:sz w:val="20"/>
          <w:szCs w:val="20"/>
        </w:rPr>
        <w:t xml:space="preserve"> above</w:t>
      </w:r>
      <w:r w:rsidR="00F058FF">
        <w:rPr>
          <w:rFonts w:ascii="Arial" w:hAnsi="Arial" w:cs="Arial"/>
          <w:sz w:val="20"/>
          <w:szCs w:val="20"/>
        </w:rPr>
        <w:t>.</w:t>
      </w:r>
    </w:p>
    <w:p w14:paraId="406A2A4D" w14:textId="77777777" w:rsidR="00E71D32" w:rsidRPr="00830AAE" w:rsidRDefault="00E71D32" w:rsidP="006E6E68">
      <w:pPr>
        <w:jc w:val="both"/>
        <w:rPr>
          <w:rFonts w:ascii="Arial" w:hAnsi="Arial" w:cs="Arial"/>
          <w:color w:val="000000"/>
          <w:sz w:val="16"/>
          <w:szCs w:val="20"/>
        </w:rPr>
      </w:pPr>
    </w:p>
    <w:p w14:paraId="534E3C94" w14:textId="60826865" w:rsidR="00EF2B4E" w:rsidRPr="00830AAE" w:rsidRDefault="006E6E68" w:rsidP="006E6E68">
      <w:pPr>
        <w:tabs>
          <w:tab w:val="left" w:pos="8819"/>
        </w:tabs>
        <w:jc w:val="both"/>
        <w:rPr>
          <w:rFonts w:ascii="Arial" w:hAnsi="Arial" w:cs="Arial"/>
          <w:color w:val="000000"/>
          <w:sz w:val="20"/>
        </w:rPr>
      </w:pPr>
      <w:r w:rsidRPr="00830AAE">
        <w:rPr>
          <w:rFonts w:ascii="Arial" w:hAnsi="Arial" w:cs="Arial"/>
          <w:color w:val="000000"/>
          <w:sz w:val="20"/>
        </w:rPr>
        <w:t>“Proper venue” of the court is defined in s.3(1) of the Magistrates’ Court Act 1989 and in s.3(1) of the CYFA</w:t>
      </w:r>
      <w:r w:rsidR="00EF2B4E" w:rsidRPr="00830AAE">
        <w:rPr>
          <w:rFonts w:ascii="Arial" w:hAnsi="Arial" w:cs="Arial"/>
          <w:color w:val="000000"/>
          <w:sz w:val="20"/>
        </w:rPr>
        <w:t xml:space="preserve">.  For a proceeding </w:t>
      </w:r>
      <w:r w:rsidR="00444489" w:rsidRPr="00830AAE">
        <w:rPr>
          <w:rFonts w:ascii="Arial" w:hAnsi="Arial" w:cs="Arial"/>
          <w:color w:val="000000"/>
          <w:sz w:val="20"/>
        </w:rPr>
        <w:t xml:space="preserve">in the Children’s Court brought </w:t>
      </w:r>
      <w:r w:rsidR="00EF2B4E" w:rsidRPr="00830AAE">
        <w:rPr>
          <w:rFonts w:ascii="Arial" w:hAnsi="Arial" w:cs="Arial"/>
          <w:color w:val="000000"/>
          <w:sz w:val="20"/>
        </w:rPr>
        <w:t>under the PSIA</w:t>
      </w:r>
      <w:r w:rsidR="00362090" w:rsidRPr="00830AAE">
        <w:rPr>
          <w:rFonts w:ascii="Arial" w:hAnsi="Arial" w:cs="Arial"/>
          <w:color w:val="000000"/>
          <w:sz w:val="20"/>
        </w:rPr>
        <w:t>,</w:t>
      </w:r>
      <w:r w:rsidR="00EF2B4E" w:rsidRPr="00830AAE">
        <w:rPr>
          <w:rFonts w:ascii="Arial" w:hAnsi="Arial" w:cs="Arial"/>
          <w:color w:val="000000"/>
          <w:sz w:val="20"/>
        </w:rPr>
        <w:t xml:space="preserve"> </w:t>
      </w:r>
      <w:r w:rsidR="00444489" w:rsidRPr="00830AAE">
        <w:rPr>
          <w:rFonts w:ascii="Arial" w:hAnsi="Arial" w:cs="Arial"/>
          <w:color w:val="000000"/>
          <w:sz w:val="20"/>
        </w:rPr>
        <w:t>“proper venue” is defined in paragraph (</w:t>
      </w:r>
      <w:r w:rsidR="00362090" w:rsidRPr="00830AAE">
        <w:rPr>
          <w:rFonts w:ascii="Arial" w:hAnsi="Arial" w:cs="Arial"/>
          <w:color w:val="000000"/>
          <w:sz w:val="20"/>
        </w:rPr>
        <w:t>e</w:t>
      </w:r>
      <w:r w:rsidR="00444489" w:rsidRPr="00830AAE">
        <w:rPr>
          <w:rFonts w:ascii="Arial" w:hAnsi="Arial" w:cs="Arial"/>
          <w:color w:val="000000"/>
          <w:sz w:val="20"/>
        </w:rPr>
        <w:t xml:space="preserve">) of </w:t>
      </w:r>
      <w:r w:rsidR="00362090" w:rsidRPr="00830AAE">
        <w:rPr>
          <w:rFonts w:ascii="Arial" w:hAnsi="Arial" w:cs="Arial"/>
          <w:color w:val="000000"/>
          <w:sz w:val="20"/>
        </w:rPr>
        <w:t>s.3(1)</w:t>
      </w:r>
      <w:r w:rsidR="00444489" w:rsidRPr="00830AAE">
        <w:rPr>
          <w:rFonts w:ascii="Arial" w:hAnsi="Arial" w:cs="Arial"/>
          <w:color w:val="000000"/>
          <w:sz w:val="20"/>
        </w:rPr>
        <w:t xml:space="preserve"> as</w:t>
      </w:r>
      <w:r w:rsidR="00DB6292">
        <w:rPr>
          <w:rFonts w:ascii="Arial" w:hAnsi="Arial" w:cs="Arial"/>
          <w:color w:val="000000"/>
          <w:sz w:val="20"/>
        </w:rPr>
        <w:t>–</w:t>
      </w:r>
    </w:p>
    <w:p w14:paraId="7B76E596"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62090" w:rsidRPr="00830AAE">
        <w:rPr>
          <w:rFonts w:ascii="Arial" w:hAnsi="Arial" w:cs="Arial"/>
          <w:color w:val="000000"/>
          <w:sz w:val="20"/>
        </w:rPr>
        <w:t>the venue of the Court (including the Neighbourhood Justice Division if it has jurisdiction) that is nearest to the place of residence of the child or the place where the subject-matter of the application arose; or</w:t>
      </w:r>
    </w:p>
    <w:p w14:paraId="1B5293F2" w14:textId="77856BF4"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venue of the Court which the Court determines is the most appropriate venue for the matter, having regard to</w:t>
      </w:r>
      <w:r w:rsidR="00DB6292">
        <w:rPr>
          <w:rFonts w:ascii="Arial" w:hAnsi="Arial" w:cs="Arial"/>
          <w:color w:val="000000"/>
          <w:sz w:val="20"/>
        </w:rPr>
        <w:t>–</w:t>
      </w:r>
    </w:p>
    <w:p w14:paraId="4A02667B"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the safety of the parties;</w:t>
      </w:r>
    </w:p>
    <w:p w14:paraId="59226608"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need to prevent disclosure of a party’s whereabouts;</w:t>
      </w:r>
    </w:p>
    <w:p w14:paraId="17B1299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(C)</w:t>
      </w:r>
      <w:r w:rsidRPr="00830AAE">
        <w:rPr>
          <w:rFonts w:ascii="Arial" w:hAnsi="Arial" w:cs="Arial"/>
          <w:color w:val="000000"/>
          <w:sz w:val="20"/>
        </w:rPr>
        <w:tab/>
        <w:t>the ability of the parties to attend a particular venue of the court, taking into account their places of work, residence or any childcare requirements;</w:t>
      </w:r>
    </w:p>
    <w:p w14:paraId="0295097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lastRenderedPageBreak/>
        <w:tab/>
        <w:t>(D)</w:t>
      </w:r>
      <w:r w:rsidRPr="00830AAE">
        <w:rPr>
          <w:rFonts w:ascii="Arial" w:hAnsi="Arial" w:cs="Arial"/>
          <w:color w:val="000000"/>
          <w:sz w:val="20"/>
        </w:rPr>
        <w:tab/>
        <w:t>the availability of mediation assessment services at particular venues of the Court;</w:t>
      </w:r>
    </w:p>
    <w:p w14:paraId="2A987631"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(E)</w:t>
      </w:r>
      <w:r w:rsidRPr="00830AAE">
        <w:rPr>
          <w:rFonts w:ascii="Arial" w:hAnsi="Arial" w:cs="Arial"/>
          <w:color w:val="000000"/>
          <w:sz w:val="20"/>
        </w:rPr>
        <w:tab/>
        <w:t>t</w:t>
      </w:r>
      <w:r w:rsidR="00CD337B" w:rsidRPr="00830AAE">
        <w:rPr>
          <w:rFonts w:ascii="Arial" w:hAnsi="Arial" w:cs="Arial"/>
          <w:color w:val="000000"/>
          <w:sz w:val="20"/>
        </w:rPr>
        <w:t>he need to manage case flow;</w:t>
      </w:r>
    </w:p>
    <w:p w14:paraId="35FB017B"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(F)</w:t>
      </w:r>
      <w:r w:rsidRPr="00830AAE">
        <w:rPr>
          <w:rFonts w:ascii="Arial" w:hAnsi="Arial" w:cs="Arial"/>
          <w:color w:val="000000"/>
          <w:sz w:val="20"/>
        </w:rPr>
        <w:tab/>
        <w:t>any other considerations the Court thinks relevant.</w:t>
      </w:r>
    </w:p>
    <w:p w14:paraId="7974A7B1" w14:textId="77777777" w:rsidR="006E6E68" w:rsidRPr="00275CEB" w:rsidRDefault="006E6E68" w:rsidP="006E6E68">
      <w:pPr>
        <w:jc w:val="both"/>
        <w:rPr>
          <w:rFonts w:ascii="Arial" w:hAnsi="Arial" w:cs="Arial"/>
          <w:color w:val="000000"/>
          <w:sz w:val="16"/>
          <w:szCs w:val="20"/>
        </w:rPr>
      </w:pPr>
    </w:p>
    <w:p w14:paraId="41783766" w14:textId="47E8881B" w:rsidR="00275CEB" w:rsidRDefault="001C683E" w:rsidP="00275CEB">
      <w:pPr>
        <w:jc w:val="both"/>
        <w:rPr>
          <w:rFonts w:ascii="Arial" w:hAnsi="Arial" w:cs="Arial"/>
          <w:color w:val="000000"/>
          <w:sz w:val="20"/>
        </w:rPr>
      </w:pPr>
      <w:r w:rsidRPr="001C683E">
        <w:rPr>
          <w:rFonts w:ascii="Arial" w:hAnsi="Arial" w:cs="Arial"/>
          <w:color w:val="000000"/>
          <w:sz w:val="20"/>
        </w:rPr>
        <w:t>Section</w:t>
      </w:r>
      <w:r w:rsidR="00275CEB">
        <w:rPr>
          <w:rFonts w:ascii="Arial" w:hAnsi="Arial" w:cs="Arial"/>
          <w:color w:val="000000"/>
          <w:sz w:val="20"/>
        </w:rPr>
        <w:t>s</w:t>
      </w:r>
      <w:r w:rsidRPr="001C683E">
        <w:rPr>
          <w:rFonts w:ascii="Arial" w:hAnsi="Arial" w:cs="Arial"/>
          <w:color w:val="000000"/>
          <w:sz w:val="20"/>
        </w:rPr>
        <w:t xml:space="preserve"> 16</w:t>
      </w:r>
      <w:proofErr w:type="gramStart"/>
      <w:r w:rsidRPr="001C683E">
        <w:rPr>
          <w:rFonts w:ascii="Arial" w:hAnsi="Arial" w:cs="Arial"/>
          <w:color w:val="000000"/>
          <w:sz w:val="20"/>
        </w:rPr>
        <w:t>A</w:t>
      </w:r>
      <w:r w:rsidR="00275CEB">
        <w:rPr>
          <w:rFonts w:ascii="Arial" w:hAnsi="Arial" w:cs="Arial"/>
          <w:color w:val="000000"/>
          <w:sz w:val="20"/>
        </w:rPr>
        <w:t>(</w:t>
      </w:r>
      <w:proofErr w:type="gramEnd"/>
      <w:r w:rsidR="00275CEB">
        <w:rPr>
          <w:rFonts w:ascii="Arial" w:hAnsi="Arial" w:cs="Arial"/>
          <w:color w:val="000000"/>
          <w:sz w:val="20"/>
        </w:rPr>
        <w:t>1) &amp; 16</w:t>
      </w:r>
      <w:proofErr w:type="gramStart"/>
      <w:r w:rsidR="00275CEB">
        <w:rPr>
          <w:rFonts w:ascii="Arial" w:hAnsi="Arial" w:cs="Arial"/>
          <w:color w:val="000000"/>
          <w:sz w:val="20"/>
        </w:rPr>
        <w:t>A(</w:t>
      </w:r>
      <w:proofErr w:type="gramEnd"/>
      <w:r w:rsidR="00275CEB">
        <w:rPr>
          <w:rFonts w:ascii="Arial" w:hAnsi="Arial" w:cs="Arial"/>
          <w:color w:val="000000"/>
          <w:sz w:val="20"/>
        </w:rPr>
        <w:t>2)</w:t>
      </w:r>
      <w:r w:rsidRPr="001C683E">
        <w:rPr>
          <w:rFonts w:ascii="Arial" w:hAnsi="Arial" w:cs="Arial"/>
          <w:color w:val="000000"/>
          <w:sz w:val="20"/>
        </w:rPr>
        <w:t xml:space="preserve"> of the PSIA </w:t>
      </w:r>
      <w:r w:rsidR="00275CEB">
        <w:rPr>
          <w:rFonts w:ascii="Arial" w:hAnsi="Arial" w:cs="Arial"/>
          <w:color w:val="000000"/>
          <w:sz w:val="20"/>
        </w:rPr>
        <w:t>provide:</w:t>
      </w:r>
    </w:p>
    <w:p w14:paraId="7976EBCA" w14:textId="76756F20"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(1)</w:t>
      </w:r>
      <w:r w:rsidRPr="00275CEB">
        <w:rPr>
          <w:rFonts w:ascii="Arial" w:hAnsi="Arial" w:cs="Arial"/>
          <w:sz w:val="20"/>
          <w:szCs w:val="20"/>
        </w:rPr>
        <w:tab/>
      </w:r>
      <w:r>
        <w:rPr>
          <w:rFonts w:ascii="Arial" w:hAnsi="Arial" w:cs="Arial"/>
          <w:sz w:val="20"/>
          <w:szCs w:val="20"/>
        </w:rPr>
        <w:tab/>
      </w:r>
      <w:r w:rsidRPr="00275CEB">
        <w:rPr>
          <w:rFonts w:ascii="Arial" w:hAnsi="Arial" w:cs="Arial"/>
          <w:sz w:val="20"/>
          <w:szCs w:val="20"/>
        </w:rPr>
        <w:t>If an application for a personal safety intervention order is made to the Magistrates' Court, a registrar must refuse to accept the application for filing if the registrar is satisfied that—</w:t>
      </w:r>
    </w:p>
    <w:p w14:paraId="62408F74" w14:textId="0FDC5A3C"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(a)</w:t>
      </w:r>
      <w:r w:rsidRPr="00275CEB">
        <w:rPr>
          <w:rFonts w:ascii="Arial" w:hAnsi="Arial" w:cs="Arial"/>
          <w:sz w:val="20"/>
          <w:szCs w:val="20"/>
        </w:rPr>
        <w:tab/>
      </w:r>
      <w:r w:rsidRPr="00275CEB">
        <w:rPr>
          <w:rFonts w:ascii="Arial" w:hAnsi="Arial" w:cs="Arial"/>
          <w:sz w:val="20"/>
          <w:szCs w:val="20"/>
        </w:rPr>
        <w:tab/>
        <w:t>the application is frivolous, vexatious, without substance, made in bad faith, has no reasonable prospect of success or is an abuse of process; or</w:t>
      </w:r>
    </w:p>
    <w:p w14:paraId="73629E36" w14:textId="0D2719C8"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(b)</w:t>
      </w:r>
      <w:r w:rsidRPr="00275CEB">
        <w:rPr>
          <w:rFonts w:ascii="Arial" w:hAnsi="Arial" w:cs="Arial"/>
          <w:sz w:val="20"/>
          <w:szCs w:val="20"/>
        </w:rPr>
        <w:tab/>
      </w:r>
      <w:r w:rsidRPr="00275CEB">
        <w:rPr>
          <w:rFonts w:ascii="Arial" w:hAnsi="Arial" w:cs="Arial"/>
          <w:sz w:val="20"/>
          <w:szCs w:val="20"/>
        </w:rPr>
        <w:tab/>
        <w:t>the matter would be more appropriately dealt with by mediation.</w:t>
      </w:r>
    </w:p>
    <w:p w14:paraId="06135A5E" w14:textId="247E8219"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(2)</w:t>
      </w:r>
      <w:r w:rsidRPr="00275CEB">
        <w:rPr>
          <w:rFonts w:ascii="Arial" w:hAnsi="Arial" w:cs="Arial"/>
          <w:sz w:val="20"/>
          <w:szCs w:val="20"/>
        </w:rPr>
        <w:tab/>
      </w:r>
      <w:r w:rsidRPr="00275CEB">
        <w:rPr>
          <w:rFonts w:ascii="Arial" w:hAnsi="Arial" w:cs="Arial"/>
          <w:sz w:val="20"/>
          <w:szCs w:val="20"/>
        </w:rPr>
        <w:tab/>
        <w:t>Subsection (1) does not apply to an application for a personal safety intervention order made by a police officer or an application for a variation, revocation or extension of a personal safety intervention order.</w:t>
      </w:r>
    </w:p>
    <w:p w14:paraId="23909112" w14:textId="61021FE9" w:rsidR="00626F39" w:rsidRPr="001E7CB0" w:rsidRDefault="00626F39" w:rsidP="001E7CB0">
      <w:pPr>
        <w:pStyle w:val="DraftHeading2"/>
        <w:tabs>
          <w:tab w:val="right" w:pos="1247"/>
        </w:tabs>
        <w:jc w:val="both"/>
        <w:rPr>
          <w:rFonts w:ascii="Arial" w:hAnsi="Arial" w:cs="Arial"/>
          <w:sz w:val="20"/>
          <w:szCs w:val="20"/>
        </w:rPr>
      </w:pPr>
      <w:r>
        <w:rPr>
          <w:rFonts w:ascii="Arial" w:hAnsi="Arial" w:cs="Arial"/>
          <w:sz w:val="20"/>
          <w:szCs w:val="20"/>
        </w:rPr>
        <w:t xml:space="preserve">The writer had previously expressed the </w:t>
      </w:r>
      <w:r w:rsidR="00053CF1">
        <w:rPr>
          <w:rFonts w:ascii="Arial" w:hAnsi="Arial" w:cs="Arial"/>
          <w:sz w:val="20"/>
          <w:szCs w:val="20"/>
        </w:rPr>
        <w:t>opinion</w:t>
      </w:r>
      <w:r>
        <w:rPr>
          <w:rFonts w:ascii="Arial" w:hAnsi="Arial" w:cs="Arial"/>
          <w:sz w:val="20"/>
          <w:szCs w:val="20"/>
        </w:rPr>
        <w:t xml:space="preserve"> that – when s.16A(1) PSIA is read in conjunction with s.528(1) CYFA – s.16A PSIA also empowers a registrar of the Children’s Court to </w:t>
      </w:r>
      <w:r>
        <w:rPr>
          <w:rFonts w:ascii="Arial" w:hAnsi="Arial" w:cs="Arial"/>
          <w:color w:val="000000"/>
          <w:sz w:val="20"/>
        </w:rPr>
        <w:t xml:space="preserve">refuse to accept an </w:t>
      </w:r>
      <w:r w:rsidRPr="002155DD">
        <w:rPr>
          <w:rFonts w:ascii="Arial" w:hAnsi="Arial" w:cs="Arial"/>
          <w:color w:val="000000"/>
          <w:sz w:val="20"/>
        </w:rPr>
        <w:t xml:space="preserve">application for a personal safety intervention order for filing if the registrar is satisfied that </w:t>
      </w:r>
      <w:r w:rsidR="002155DD" w:rsidRPr="002155DD">
        <w:rPr>
          <w:rFonts w:ascii="Arial" w:hAnsi="Arial" w:cs="Arial"/>
          <w:color w:val="000000"/>
          <w:sz w:val="20"/>
          <w:szCs w:val="20"/>
        </w:rPr>
        <w:t>a pre</w:t>
      </w:r>
      <w:r w:rsidR="002155DD">
        <w:rPr>
          <w:rFonts w:ascii="Arial" w:hAnsi="Arial" w:cs="Arial"/>
          <w:color w:val="000000"/>
          <w:sz w:val="20"/>
          <w:szCs w:val="20"/>
        </w:rPr>
        <w:noBreakHyphen/>
      </w:r>
      <w:r w:rsidR="002155DD" w:rsidRPr="002155DD">
        <w:rPr>
          <w:rFonts w:ascii="Arial" w:hAnsi="Arial" w:cs="Arial"/>
          <w:color w:val="000000"/>
          <w:sz w:val="20"/>
          <w:szCs w:val="20"/>
        </w:rPr>
        <w:t>condition in s.16A(1) applied</w:t>
      </w:r>
      <w:r>
        <w:rPr>
          <w:rFonts w:ascii="Arial" w:hAnsi="Arial" w:cs="Arial"/>
          <w:color w:val="000000"/>
          <w:sz w:val="20"/>
        </w:rPr>
        <w:t>.</w:t>
      </w:r>
      <w:r w:rsidR="001E7CB0">
        <w:rPr>
          <w:rFonts w:ascii="Arial" w:hAnsi="Arial" w:cs="Arial"/>
          <w:color w:val="000000"/>
          <w:sz w:val="20"/>
        </w:rPr>
        <w:t xml:space="preserve"> The writer has changed his </w:t>
      </w:r>
      <w:r w:rsidR="00053CF1">
        <w:rPr>
          <w:rFonts w:ascii="Arial" w:hAnsi="Arial" w:cs="Arial"/>
          <w:color w:val="000000"/>
          <w:sz w:val="20"/>
        </w:rPr>
        <w:t>opinion</w:t>
      </w:r>
      <w:r w:rsidR="001E7CB0">
        <w:rPr>
          <w:rFonts w:ascii="Arial" w:hAnsi="Arial" w:cs="Arial"/>
          <w:color w:val="000000"/>
          <w:sz w:val="20"/>
        </w:rPr>
        <w:t xml:space="preserve"> and is now satisfied that – as stated in the Explanatory Memorandum to the amending Act which added s.16A to the PSIA – “s.16A only </w:t>
      </w:r>
      <w:r w:rsidR="001E7CB0" w:rsidRPr="001E7CB0">
        <w:rPr>
          <w:rFonts w:ascii="Arial" w:hAnsi="Arial" w:cs="Arial"/>
          <w:sz w:val="20"/>
        </w:rPr>
        <w:t xml:space="preserve">applies to personal safety intervention order applications in the Magistrates' Court.  It </w:t>
      </w:r>
      <w:r w:rsidR="001E7CB0">
        <w:rPr>
          <w:rFonts w:ascii="Arial" w:hAnsi="Arial" w:cs="Arial"/>
          <w:sz w:val="20"/>
        </w:rPr>
        <w:t>[does]</w:t>
      </w:r>
      <w:r w:rsidR="001E7CB0" w:rsidRPr="001E7CB0">
        <w:rPr>
          <w:rFonts w:ascii="Arial" w:hAnsi="Arial" w:cs="Arial"/>
          <w:sz w:val="20"/>
        </w:rPr>
        <w:t xml:space="preserve"> not apply to</w:t>
      </w:r>
      <w:r w:rsidR="001E7CB0">
        <w:rPr>
          <w:rFonts w:ascii="Arial" w:hAnsi="Arial" w:cs="Arial"/>
          <w:sz w:val="20"/>
        </w:rPr>
        <w:t xml:space="preserve"> </w:t>
      </w:r>
      <w:r w:rsidR="001E7CB0" w:rsidRPr="001E7CB0">
        <w:rPr>
          <w:rFonts w:ascii="Arial" w:hAnsi="Arial" w:cs="Arial"/>
          <w:sz w:val="20"/>
        </w:rPr>
        <w:t>applications in the Children's Court</w:t>
      </w:r>
      <w:r w:rsidR="001E7CB0">
        <w:rPr>
          <w:rFonts w:ascii="Arial" w:hAnsi="Arial" w:cs="Arial"/>
          <w:sz w:val="20"/>
        </w:rPr>
        <w:t>.”</w:t>
      </w:r>
    </w:p>
    <w:p w14:paraId="7B3BC8AB" w14:textId="77777777" w:rsidR="00275CEB" w:rsidRPr="00830AAE" w:rsidRDefault="00275CEB" w:rsidP="006E6E68">
      <w:pPr>
        <w:jc w:val="both"/>
        <w:rPr>
          <w:rFonts w:ascii="Arial" w:hAnsi="Arial" w:cs="Arial"/>
          <w:color w:val="000000"/>
          <w:sz w:val="16"/>
          <w:szCs w:val="20"/>
        </w:rPr>
      </w:pPr>
    </w:p>
    <w:p w14:paraId="6BDF1CF7" w14:textId="77777777" w:rsidR="006E6E68" w:rsidRPr="00830AAE" w:rsidRDefault="006E6E68" w:rsidP="006E6E68">
      <w:pPr>
        <w:pStyle w:val="Heading3"/>
        <w:keepNext/>
        <w:spacing w:after="120" w:line="240" w:lineRule="auto"/>
        <w:rPr>
          <w:rFonts w:ascii="Arial" w:hAnsi="Arial" w:cs="Arial"/>
          <w:b/>
          <w:bCs/>
          <w:color w:val="000000"/>
          <w:sz w:val="20"/>
        </w:rPr>
      </w:pPr>
      <w:bookmarkStart w:id="676" w:name="_6PS.7.1_Who_may"/>
      <w:bookmarkStart w:id="677" w:name="B6PS71"/>
      <w:bookmarkEnd w:id="676"/>
      <w:bookmarkEnd w:id="677"/>
      <w:r w:rsidRPr="00830AAE">
        <w:rPr>
          <w:rFonts w:ascii="Arial" w:hAnsi="Arial" w:cs="Arial"/>
          <w:b/>
          <w:bCs/>
          <w:color w:val="000000"/>
          <w:sz w:val="20"/>
        </w:rPr>
        <w:t>6</w:t>
      </w:r>
      <w:r w:rsidR="00877385" w:rsidRPr="00830AAE">
        <w:rPr>
          <w:rFonts w:ascii="Arial" w:hAnsi="Arial" w:cs="Arial"/>
          <w:b/>
          <w:bCs/>
          <w:color w:val="000000"/>
          <w:sz w:val="20"/>
        </w:rPr>
        <w:t>PS</w:t>
      </w:r>
      <w:r w:rsidRPr="00830AAE">
        <w:rPr>
          <w:rFonts w:ascii="Arial" w:hAnsi="Arial" w:cs="Arial"/>
          <w:b/>
          <w:bCs/>
          <w:color w:val="000000"/>
          <w:sz w:val="20"/>
        </w:rPr>
        <w:t>.7.1</w:t>
      </w:r>
      <w:r w:rsidRPr="00830AAE">
        <w:rPr>
          <w:rFonts w:ascii="Arial" w:hAnsi="Arial" w:cs="Arial"/>
          <w:b/>
          <w:bCs/>
          <w:color w:val="000000"/>
          <w:sz w:val="20"/>
        </w:rPr>
        <w:tab/>
        <w:t>Who may make application?</w:t>
      </w:r>
    </w:p>
    <w:p w14:paraId="69672AD6"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877385" w:rsidRPr="00830AAE">
        <w:rPr>
          <w:rFonts w:ascii="Arial" w:hAnsi="Arial" w:cs="Arial"/>
          <w:color w:val="000000"/>
          <w:sz w:val="20"/>
        </w:rPr>
        <w:t>1</w:t>
      </w:r>
      <w:r w:rsidRPr="00830AAE">
        <w:rPr>
          <w:rFonts w:ascii="Arial" w:hAnsi="Arial" w:cs="Arial"/>
          <w:color w:val="000000"/>
          <w:sz w:val="20"/>
        </w:rPr>
        <w:t xml:space="preserve">5 of the </w:t>
      </w:r>
      <w:r w:rsidR="00877385" w:rsidRPr="00830AAE">
        <w:rPr>
          <w:rFonts w:ascii="Arial" w:hAnsi="Arial" w:cs="Arial"/>
          <w:color w:val="000000"/>
          <w:sz w:val="20"/>
        </w:rPr>
        <w:t>PSIA</w:t>
      </w:r>
      <w:r w:rsidRPr="00830AAE">
        <w:rPr>
          <w:rFonts w:ascii="Arial" w:hAnsi="Arial" w:cs="Arial"/>
          <w:color w:val="000000"/>
          <w:sz w:val="20"/>
        </w:rPr>
        <w:t>, an application for a</w:t>
      </w:r>
      <w:r w:rsidR="00877385" w:rsidRPr="00830AAE">
        <w:rPr>
          <w:rFonts w:ascii="Arial" w:hAnsi="Arial" w:cs="Arial"/>
          <w:color w:val="000000"/>
          <w:sz w:val="20"/>
        </w:rPr>
        <w:t xml:space="preserve"> personal safety</w:t>
      </w:r>
      <w:r w:rsidRPr="00830AAE">
        <w:rPr>
          <w:rFonts w:ascii="Arial" w:hAnsi="Arial" w:cs="Arial"/>
          <w:color w:val="000000"/>
          <w:sz w:val="20"/>
        </w:rPr>
        <w:t xml:space="preserve"> intervention order may be made by:</w:t>
      </w:r>
    </w:p>
    <w:p w14:paraId="35E33E5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an affected </w:t>
      </w:r>
      <w:r w:rsidR="00877385" w:rsidRPr="00830AAE">
        <w:rPr>
          <w:rFonts w:ascii="Arial" w:hAnsi="Arial" w:cs="Arial"/>
          <w:color w:val="000000"/>
          <w:sz w:val="20"/>
        </w:rPr>
        <w:t>person</w:t>
      </w:r>
      <w:r w:rsidRPr="00830AAE">
        <w:rPr>
          <w:rFonts w:ascii="Arial" w:hAnsi="Arial" w:cs="Arial"/>
          <w:color w:val="000000"/>
          <w:sz w:val="20"/>
        </w:rPr>
        <w:t xml:space="preserve"> (‘a</w:t>
      </w:r>
      <w:r w:rsidR="00877385" w:rsidRPr="00830AAE">
        <w:rPr>
          <w:rFonts w:ascii="Arial" w:hAnsi="Arial" w:cs="Arial"/>
          <w:color w:val="000000"/>
          <w:sz w:val="20"/>
        </w:rPr>
        <w:t>p</w:t>
      </w:r>
      <w:r w:rsidRPr="00830AAE">
        <w:rPr>
          <w:rFonts w:ascii="Arial" w:hAnsi="Arial" w:cs="Arial"/>
          <w:color w:val="000000"/>
          <w:sz w:val="20"/>
        </w:rPr>
        <w:t>’); or</w:t>
      </w:r>
    </w:p>
    <w:p w14:paraId="69DC61D4"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b</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an adult, any other person with the written consent of the a</w:t>
      </w:r>
      <w:r w:rsidR="00877385" w:rsidRPr="00830AAE">
        <w:rPr>
          <w:rFonts w:ascii="Arial" w:hAnsi="Arial" w:cs="Arial"/>
          <w:color w:val="000000"/>
          <w:sz w:val="20"/>
        </w:rPr>
        <w:t>p</w:t>
      </w:r>
      <w:r w:rsidRPr="00830AAE">
        <w:rPr>
          <w:rFonts w:ascii="Arial" w:hAnsi="Arial" w:cs="Arial"/>
          <w:color w:val="000000"/>
          <w:sz w:val="20"/>
        </w:rPr>
        <w:t>; or</w:t>
      </w:r>
    </w:p>
    <w:p w14:paraId="46A1FF5F" w14:textId="77A7E26C"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PSI</w:t>
      </w:r>
      <w:r w:rsidRPr="00830AAE">
        <w:rPr>
          <w:rFonts w:ascii="Arial" w:hAnsi="Arial" w:cs="Arial"/>
          <w:color w:val="000000"/>
          <w:sz w:val="20"/>
        </w:rPr>
        <w:t>A]</w:t>
      </w:r>
      <w:r w:rsidR="00DB6292">
        <w:rPr>
          <w:rFonts w:ascii="Arial" w:hAnsi="Arial" w:cs="Arial"/>
          <w:color w:val="000000"/>
          <w:sz w:val="20"/>
        </w:rPr>
        <w:t>–</w:t>
      </w:r>
    </w:p>
    <w:p w14:paraId="4FCEB4E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47FFEAFF"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any other person with the written consent of a parent of the child or with the leave of the court; or</w:t>
      </w:r>
    </w:p>
    <w:p w14:paraId="3FE71EFD"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the a</w:t>
      </w:r>
      <w:r w:rsidR="004557B4" w:rsidRPr="00830AAE">
        <w:rPr>
          <w:rFonts w:ascii="Arial" w:hAnsi="Arial" w:cs="Arial"/>
          <w:color w:val="000000"/>
          <w:sz w:val="20"/>
        </w:rPr>
        <w:t>p</w:t>
      </w:r>
      <w:r w:rsidRPr="00830AAE">
        <w:rPr>
          <w:rFonts w:ascii="Arial" w:hAnsi="Arial" w:cs="Arial"/>
          <w:color w:val="000000"/>
          <w:sz w:val="20"/>
        </w:rPr>
        <w:t xml:space="preserve"> with the leave of the court if he or she is of or above the age of 14 years; or</w:t>
      </w:r>
    </w:p>
    <w:p w14:paraId="209CAE66" w14:textId="77777777" w:rsidR="001C683E" w:rsidRDefault="006E6E68" w:rsidP="001C683E">
      <w:pPr>
        <w:tabs>
          <w:tab w:val="left" w:pos="454"/>
        </w:tabs>
        <w:ind w:left="907" w:hanging="907"/>
        <w:jc w:val="both"/>
        <w:rPr>
          <w:rFonts w:ascii="Arial" w:hAnsi="Arial" w:cs="Arial"/>
          <w:color w:val="000000"/>
          <w:sz w:val="20"/>
        </w:rPr>
      </w:pPr>
      <w:r w:rsidRPr="00830AAE">
        <w:rPr>
          <w:rFonts w:ascii="Arial" w:hAnsi="Arial" w:cs="Arial"/>
          <w:color w:val="000000"/>
          <w:sz w:val="20"/>
        </w:rPr>
        <w:t>(</w:t>
      </w:r>
      <w:r w:rsidR="004557B4"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r>
      <w:r w:rsidR="001C683E">
        <w:rPr>
          <w:rFonts w:ascii="Arial" w:hAnsi="Arial" w:cs="Arial"/>
          <w:color w:val="000000"/>
          <w:sz w:val="20"/>
        </w:rPr>
        <w:t>(i)</w:t>
      </w:r>
      <w:r w:rsidR="001C683E">
        <w:rPr>
          <w:rFonts w:ascii="Arial" w:hAnsi="Arial" w:cs="Arial"/>
          <w:color w:val="000000"/>
          <w:sz w:val="20"/>
        </w:rPr>
        <w:tab/>
      </w:r>
      <w:r w:rsidRPr="00830AAE">
        <w:rPr>
          <w:rFonts w:ascii="Arial" w:hAnsi="Arial" w:cs="Arial"/>
          <w:color w:val="000000"/>
          <w:sz w:val="20"/>
        </w:rPr>
        <w:t>if the a</w:t>
      </w:r>
      <w:r w:rsidR="004557B4" w:rsidRPr="00830AAE">
        <w:rPr>
          <w:rFonts w:ascii="Arial" w:hAnsi="Arial" w:cs="Arial"/>
          <w:color w:val="000000"/>
          <w:sz w:val="20"/>
        </w:rPr>
        <w:t>p</w:t>
      </w:r>
      <w:r w:rsidRPr="00830AAE">
        <w:rPr>
          <w:rFonts w:ascii="Arial" w:hAnsi="Arial" w:cs="Arial"/>
          <w:color w:val="000000"/>
          <w:sz w:val="20"/>
        </w:rPr>
        <w:t xml:space="preserve"> has a guardian [under the </w:t>
      </w:r>
      <w:r w:rsidRPr="00830AAE">
        <w:rPr>
          <w:rFonts w:ascii="Arial" w:hAnsi="Arial" w:cs="Arial"/>
          <w:color w:val="000000"/>
          <w:sz w:val="20"/>
          <w:u w:val="single"/>
        </w:rPr>
        <w:t>Guardianship and Administration Act 1986 (Vic)</w:t>
      </w:r>
      <w:r w:rsidRPr="00830AAE">
        <w:rPr>
          <w:rFonts w:ascii="Arial" w:hAnsi="Arial" w:cs="Arial"/>
          <w:color w:val="000000"/>
          <w:sz w:val="20"/>
        </w:rPr>
        <w:t>], the guardian</w:t>
      </w:r>
      <w:r w:rsidR="001C683E">
        <w:rPr>
          <w:rFonts w:ascii="Arial" w:hAnsi="Arial" w:cs="Arial"/>
          <w:color w:val="000000"/>
          <w:sz w:val="20"/>
        </w:rPr>
        <w:t>;</w:t>
      </w:r>
      <w:r w:rsidRPr="00830AAE">
        <w:rPr>
          <w:rFonts w:ascii="Arial" w:hAnsi="Arial" w:cs="Arial"/>
          <w:color w:val="000000"/>
          <w:sz w:val="20"/>
        </w:rPr>
        <w:t xml:space="preserve"> or</w:t>
      </w:r>
    </w:p>
    <w:p w14:paraId="35DB3468" w14:textId="77777777" w:rsidR="006E6E68" w:rsidRPr="00830AAE" w:rsidRDefault="001C683E" w:rsidP="006E6E68">
      <w:pPr>
        <w:tabs>
          <w:tab w:val="left" w:pos="454"/>
        </w:tabs>
        <w:ind w:left="454" w:hanging="454"/>
        <w:jc w:val="both"/>
        <w:rPr>
          <w:rFonts w:ascii="Arial" w:hAnsi="Arial" w:cs="Arial"/>
          <w:color w:val="000000"/>
          <w:sz w:val="20"/>
        </w:rPr>
      </w:pPr>
      <w:r>
        <w:rPr>
          <w:rFonts w:ascii="Arial" w:hAnsi="Arial" w:cs="Arial"/>
          <w:color w:val="000000"/>
          <w:sz w:val="20"/>
        </w:rPr>
        <w:tab/>
        <w:t>(ii)</w:t>
      </w:r>
      <w:r>
        <w:rPr>
          <w:rFonts w:ascii="Arial" w:hAnsi="Arial" w:cs="Arial"/>
          <w:color w:val="000000"/>
          <w:sz w:val="20"/>
        </w:rPr>
        <w:tab/>
        <w:t>any other person</w:t>
      </w:r>
      <w:r w:rsidR="006E6E68" w:rsidRPr="00830AAE">
        <w:rPr>
          <w:rFonts w:ascii="Arial" w:hAnsi="Arial" w:cs="Arial"/>
          <w:color w:val="000000"/>
          <w:sz w:val="20"/>
        </w:rPr>
        <w:t xml:space="preserve"> with the leave of the court</w:t>
      </w:r>
      <w:r w:rsidR="004557B4" w:rsidRPr="00830AAE">
        <w:rPr>
          <w:rFonts w:ascii="Arial" w:hAnsi="Arial" w:cs="Arial"/>
          <w:color w:val="000000"/>
          <w:sz w:val="20"/>
        </w:rPr>
        <w:t>;</w:t>
      </w:r>
      <w:r>
        <w:rPr>
          <w:rFonts w:ascii="Arial" w:hAnsi="Arial" w:cs="Arial"/>
          <w:color w:val="000000"/>
          <w:sz w:val="20"/>
        </w:rPr>
        <w:t xml:space="preserve"> or</w:t>
      </w:r>
    </w:p>
    <w:p w14:paraId="357639D9" w14:textId="77777777" w:rsidR="004557B4" w:rsidRPr="00830AAE" w:rsidRDefault="004557B4" w:rsidP="004557B4">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police officer.</w:t>
      </w:r>
    </w:p>
    <w:p w14:paraId="1395F8ED" w14:textId="77777777" w:rsidR="006E6E68" w:rsidRPr="00830AAE" w:rsidRDefault="006E6E68" w:rsidP="001C683E">
      <w:pPr>
        <w:spacing w:before="120"/>
        <w:jc w:val="both"/>
        <w:rPr>
          <w:rFonts w:ascii="Arial" w:hAnsi="Arial" w:cs="Arial"/>
          <w:color w:val="000000"/>
          <w:sz w:val="20"/>
        </w:rPr>
      </w:pPr>
      <w:r w:rsidRPr="00830AAE">
        <w:rPr>
          <w:rFonts w:ascii="Arial" w:hAnsi="Arial" w:cs="Arial"/>
          <w:color w:val="000000"/>
          <w:sz w:val="20"/>
        </w:rPr>
        <w:t>The form of consent for an application made under paragraphs (</w:t>
      </w:r>
      <w:r w:rsidR="004557B4" w:rsidRPr="00830AAE">
        <w:rPr>
          <w:rFonts w:ascii="Arial" w:hAnsi="Arial" w:cs="Arial"/>
          <w:color w:val="000000"/>
          <w:sz w:val="20"/>
        </w:rPr>
        <w:t>b</w:t>
      </w:r>
      <w:r w:rsidRPr="00830AAE">
        <w:rPr>
          <w:rFonts w:ascii="Arial" w:hAnsi="Arial" w:cs="Arial"/>
          <w:color w:val="000000"/>
          <w:sz w:val="20"/>
        </w:rPr>
        <w:t>) &amp; (</w:t>
      </w:r>
      <w:r w:rsidR="004557B4" w:rsidRPr="00830AAE">
        <w:rPr>
          <w:rFonts w:ascii="Arial" w:hAnsi="Arial" w:cs="Arial"/>
          <w:color w:val="000000"/>
          <w:sz w:val="20"/>
        </w:rPr>
        <w:t>c</w:t>
      </w:r>
      <w:r w:rsidRPr="00830AAE">
        <w:rPr>
          <w:rFonts w:ascii="Arial" w:hAnsi="Arial" w:cs="Arial"/>
          <w:color w:val="000000"/>
          <w:sz w:val="20"/>
        </w:rPr>
        <w:t>)(ii) is set out in Rule 4.05.</w:t>
      </w:r>
    </w:p>
    <w:p w14:paraId="7B7B4D52" w14:textId="77777777" w:rsidR="00877385" w:rsidRPr="00830AAE" w:rsidRDefault="00877385" w:rsidP="00877385">
      <w:pPr>
        <w:jc w:val="both"/>
        <w:rPr>
          <w:rFonts w:ascii="Arial" w:hAnsi="Arial" w:cs="Arial"/>
          <w:color w:val="000000"/>
          <w:sz w:val="16"/>
          <w:szCs w:val="20"/>
        </w:rPr>
      </w:pPr>
    </w:p>
    <w:p w14:paraId="44524FF4" w14:textId="77777777" w:rsidR="006E6E68" w:rsidRPr="00830AAE" w:rsidRDefault="006E6E68" w:rsidP="006E6E68">
      <w:pPr>
        <w:pStyle w:val="Heading3"/>
        <w:keepNext/>
        <w:spacing w:after="120" w:line="240" w:lineRule="auto"/>
        <w:rPr>
          <w:rFonts w:ascii="Arial" w:hAnsi="Arial" w:cs="Arial"/>
          <w:b/>
          <w:bCs/>
          <w:color w:val="000000"/>
          <w:sz w:val="20"/>
        </w:rPr>
      </w:pPr>
      <w:bookmarkStart w:id="678" w:name="_6PS.7.2_Application_for"/>
      <w:bookmarkStart w:id="679" w:name="B6PS72"/>
      <w:bookmarkEnd w:id="678"/>
      <w:bookmarkEnd w:id="679"/>
      <w:r w:rsidRPr="00830AAE">
        <w:rPr>
          <w:rFonts w:ascii="Arial" w:hAnsi="Arial" w:cs="Arial"/>
          <w:b/>
          <w:bCs/>
          <w:color w:val="000000"/>
          <w:sz w:val="20"/>
        </w:rPr>
        <w:t>6</w:t>
      </w:r>
      <w:r w:rsidR="004557B4" w:rsidRPr="00830AAE">
        <w:rPr>
          <w:rFonts w:ascii="Arial" w:hAnsi="Arial" w:cs="Arial"/>
          <w:b/>
          <w:bCs/>
          <w:color w:val="000000"/>
          <w:sz w:val="20"/>
        </w:rPr>
        <w:t>PS</w:t>
      </w:r>
      <w:r w:rsidRPr="00830AAE">
        <w:rPr>
          <w:rFonts w:ascii="Arial" w:hAnsi="Arial" w:cs="Arial"/>
          <w:b/>
          <w:bCs/>
          <w:color w:val="000000"/>
          <w:sz w:val="20"/>
        </w:rPr>
        <w:t>.7.2</w:t>
      </w:r>
      <w:r w:rsidRPr="00830AAE">
        <w:rPr>
          <w:rFonts w:ascii="Arial" w:hAnsi="Arial" w:cs="Arial"/>
          <w:b/>
          <w:bCs/>
          <w:color w:val="000000"/>
          <w:sz w:val="20"/>
        </w:rPr>
        <w:tab/>
        <w:t>Application for leave to apply for order</w:t>
      </w:r>
    </w:p>
    <w:p w14:paraId="24D22593"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4557B4" w:rsidRPr="00830AAE">
        <w:rPr>
          <w:rFonts w:ascii="Arial" w:hAnsi="Arial" w:cs="Arial"/>
          <w:color w:val="000000"/>
          <w:sz w:val="20"/>
        </w:rPr>
        <w:t>1</w:t>
      </w:r>
      <w:r w:rsidRPr="00830AAE">
        <w:rPr>
          <w:rFonts w:ascii="Arial" w:hAnsi="Arial" w:cs="Arial"/>
          <w:color w:val="000000"/>
          <w:sz w:val="20"/>
        </w:rPr>
        <w:t>6 provides that if an application for leave is made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)(ii) or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d</w:t>
      </w:r>
      <w:r w:rsidRPr="00830AAE">
        <w:rPr>
          <w:rFonts w:ascii="Arial" w:hAnsi="Arial" w:cs="Arial"/>
          <w:color w:val="000000"/>
          <w:sz w:val="20"/>
        </w:rPr>
        <w:t xml:space="preserve">)(ii), the court must grant leave if it is satisfied that it is in the best interests of the affected </w:t>
      </w:r>
      <w:r w:rsidR="004557B4" w:rsidRPr="00830AAE">
        <w:rPr>
          <w:rFonts w:ascii="Arial" w:hAnsi="Arial" w:cs="Arial"/>
          <w:color w:val="000000"/>
          <w:sz w:val="20"/>
        </w:rPr>
        <w:t>person</w:t>
      </w:r>
      <w:r w:rsidRPr="00830AAE">
        <w:rPr>
          <w:rFonts w:ascii="Arial" w:hAnsi="Arial" w:cs="Arial"/>
          <w:color w:val="000000"/>
          <w:sz w:val="20"/>
        </w:rPr>
        <w:t xml:space="preserve"> to do so.  If an application for leave is made by a child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 xml:space="preserve">)(iii), the court must not grant leave unless it is satisfied the child understands the nature and consequences of a </w:t>
      </w:r>
      <w:r w:rsidR="004557B4" w:rsidRPr="00830AAE">
        <w:rPr>
          <w:rFonts w:ascii="Arial" w:hAnsi="Arial" w:cs="Arial"/>
          <w:color w:val="000000"/>
          <w:sz w:val="20"/>
        </w:rPr>
        <w:t>personal safety intervention order.</w:t>
      </w:r>
    </w:p>
    <w:p w14:paraId="2CF83B64" w14:textId="77777777" w:rsidR="006E6E68" w:rsidRPr="00830AAE" w:rsidRDefault="006E6E68" w:rsidP="006E6E68">
      <w:pPr>
        <w:jc w:val="both"/>
        <w:rPr>
          <w:rFonts w:ascii="Arial" w:hAnsi="Arial" w:cs="Arial"/>
          <w:color w:val="000000"/>
          <w:sz w:val="16"/>
          <w:szCs w:val="20"/>
        </w:rPr>
      </w:pPr>
    </w:p>
    <w:p w14:paraId="4A0B2DA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0" w:name="_6PS.7.3_Joint_applications"/>
      <w:bookmarkStart w:id="681" w:name="B6PS73"/>
      <w:bookmarkEnd w:id="680"/>
      <w:bookmarkEnd w:id="681"/>
      <w:r w:rsidRPr="00830AAE">
        <w:rPr>
          <w:rFonts w:ascii="Arial" w:hAnsi="Arial" w:cs="Arial"/>
          <w:b/>
          <w:bCs/>
          <w:color w:val="000000"/>
          <w:sz w:val="20"/>
        </w:rPr>
        <w:t>6</w:t>
      </w:r>
      <w:r w:rsidR="00545271" w:rsidRPr="00830AAE">
        <w:rPr>
          <w:rFonts w:ascii="Arial" w:hAnsi="Arial" w:cs="Arial"/>
          <w:b/>
          <w:bCs/>
          <w:color w:val="000000"/>
          <w:sz w:val="20"/>
        </w:rPr>
        <w:t>PS</w:t>
      </w:r>
      <w:r w:rsidRPr="00830AAE">
        <w:rPr>
          <w:rFonts w:ascii="Arial" w:hAnsi="Arial" w:cs="Arial"/>
          <w:b/>
          <w:bCs/>
          <w:color w:val="000000"/>
          <w:sz w:val="20"/>
        </w:rPr>
        <w:t>.7.3</w:t>
      </w:r>
      <w:r w:rsidRPr="00830AAE">
        <w:rPr>
          <w:rFonts w:ascii="Arial" w:hAnsi="Arial" w:cs="Arial"/>
          <w:b/>
          <w:bCs/>
          <w:color w:val="000000"/>
          <w:sz w:val="20"/>
        </w:rPr>
        <w:tab/>
        <w:t>Joint applications</w:t>
      </w:r>
    </w:p>
    <w:p w14:paraId="29E2BCE7"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935044" w:rsidRPr="00830AAE">
        <w:rPr>
          <w:rFonts w:ascii="Arial" w:hAnsi="Arial" w:cs="Arial"/>
          <w:color w:val="000000"/>
          <w:sz w:val="20"/>
        </w:rPr>
        <w:t>1</w:t>
      </w:r>
      <w:r w:rsidRPr="00830AAE">
        <w:rPr>
          <w:rFonts w:ascii="Arial" w:hAnsi="Arial" w:cs="Arial"/>
          <w:color w:val="000000"/>
          <w:sz w:val="20"/>
        </w:rPr>
        <w:t xml:space="preserve">7(1) of the </w:t>
      </w:r>
      <w:r w:rsidR="00935044" w:rsidRPr="00830AAE">
        <w:rPr>
          <w:rFonts w:ascii="Arial" w:hAnsi="Arial" w:cs="Arial"/>
          <w:color w:val="000000"/>
          <w:sz w:val="20"/>
        </w:rPr>
        <w:t>PSIA</w:t>
      </w:r>
      <w:r w:rsidRPr="00830AAE">
        <w:rPr>
          <w:rFonts w:ascii="Arial" w:hAnsi="Arial" w:cs="Arial"/>
          <w:color w:val="000000"/>
          <w:sz w:val="20"/>
        </w:rPr>
        <w:t xml:space="preserve"> permits an application for a </w:t>
      </w:r>
      <w:r w:rsidR="00935044" w:rsidRPr="00830AAE">
        <w:rPr>
          <w:rFonts w:ascii="Arial" w:hAnsi="Arial" w:cs="Arial"/>
          <w:color w:val="000000"/>
          <w:sz w:val="20"/>
        </w:rPr>
        <w:t>personal safety</w:t>
      </w:r>
      <w:r w:rsidRPr="00830AAE">
        <w:rPr>
          <w:rFonts w:ascii="Arial" w:hAnsi="Arial" w:cs="Arial"/>
          <w:color w:val="000000"/>
          <w:sz w:val="20"/>
        </w:rPr>
        <w:t xml:space="preserve"> </w:t>
      </w:r>
      <w:r w:rsidR="00935044" w:rsidRPr="00830AAE">
        <w:rPr>
          <w:rFonts w:ascii="Arial" w:hAnsi="Arial" w:cs="Arial"/>
          <w:color w:val="000000"/>
          <w:sz w:val="20"/>
        </w:rPr>
        <w:t>intervention</w:t>
      </w:r>
      <w:r w:rsidRPr="00830AAE">
        <w:rPr>
          <w:rFonts w:ascii="Arial" w:hAnsi="Arial" w:cs="Arial"/>
          <w:color w:val="000000"/>
          <w:sz w:val="20"/>
        </w:rPr>
        <w:t xml:space="preserve"> order for a child to be included in an application for the protection of the child’s parent if the applications arise out of the same or similar circumstances.</w:t>
      </w:r>
    </w:p>
    <w:p w14:paraId="7A75B8F7" w14:textId="77777777" w:rsidR="006E6E68" w:rsidRPr="00830AAE" w:rsidRDefault="006E6E68" w:rsidP="006E6E68">
      <w:pPr>
        <w:jc w:val="both"/>
        <w:rPr>
          <w:rFonts w:ascii="Arial" w:hAnsi="Arial" w:cs="Arial"/>
          <w:color w:val="000000"/>
          <w:sz w:val="16"/>
          <w:szCs w:val="20"/>
        </w:rPr>
      </w:pPr>
    </w:p>
    <w:p w14:paraId="1145CDC6" w14:textId="77777777" w:rsidR="00DF327D" w:rsidRPr="00830AAE" w:rsidRDefault="00DF327D" w:rsidP="00DF327D">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s.17(2)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07B4B792" w14:textId="77777777" w:rsidR="00545271" w:rsidRPr="00830AAE" w:rsidRDefault="00545271" w:rsidP="006E6E68">
      <w:pPr>
        <w:jc w:val="both"/>
        <w:rPr>
          <w:rFonts w:ascii="Arial" w:hAnsi="Arial" w:cs="Arial"/>
          <w:color w:val="000000"/>
          <w:sz w:val="16"/>
          <w:szCs w:val="20"/>
        </w:rPr>
      </w:pPr>
    </w:p>
    <w:p w14:paraId="516840EE" w14:textId="77777777" w:rsidR="00155370" w:rsidRPr="00830AAE" w:rsidRDefault="00155370" w:rsidP="00155370">
      <w:pPr>
        <w:pStyle w:val="Heading3"/>
        <w:keepNext/>
        <w:spacing w:after="120" w:line="240" w:lineRule="auto"/>
        <w:rPr>
          <w:rFonts w:ascii="Arial" w:hAnsi="Arial" w:cs="Arial"/>
          <w:b/>
          <w:bCs/>
          <w:color w:val="000000"/>
          <w:sz w:val="20"/>
        </w:rPr>
      </w:pPr>
      <w:bookmarkStart w:id="682" w:name="_6PS.7.4_Applications_against"/>
      <w:bookmarkStart w:id="683" w:name="B6PS74"/>
      <w:bookmarkEnd w:id="682"/>
      <w:bookmarkEnd w:id="683"/>
      <w:r w:rsidRPr="00830AAE">
        <w:rPr>
          <w:rFonts w:ascii="Arial" w:hAnsi="Arial" w:cs="Arial"/>
          <w:b/>
          <w:bCs/>
          <w:color w:val="000000"/>
          <w:sz w:val="20"/>
        </w:rPr>
        <w:t>6PS.7.4</w:t>
      </w:r>
      <w:r w:rsidRPr="00830AAE">
        <w:rPr>
          <w:rFonts w:ascii="Arial" w:hAnsi="Arial" w:cs="Arial"/>
          <w:b/>
          <w:bCs/>
          <w:color w:val="000000"/>
          <w:sz w:val="20"/>
        </w:rPr>
        <w:tab/>
        <w:t>Applications against children aged under 10 years</w:t>
      </w:r>
    </w:p>
    <w:p w14:paraId="278FDCBA" w14:textId="4AB2B293" w:rsidR="00155370" w:rsidRPr="00830AAE" w:rsidRDefault="00155370" w:rsidP="00155370">
      <w:pPr>
        <w:jc w:val="both"/>
        <w:rPr>
          <w:rFonts w:ascii="Arial" w:hAnsi="Arial" w:cs="Arial"/>
          <w:color w:val="000000"/>
          <w:sz w:val="20"/>
          <w:szCs w:val="20"/>
        </w:rPr>
      </w:pPr>
      <w:r w:rsidRPr="00830AAE">
        <w:rPr>
          <w:rFonts w:ascii="Arial" w:hAnsi="Arial" w:cs="Arial"/>
          <w:color w:val="000000"/>
          <w:sz w:val="20"/>
          <w:szCs w:val="20"/>
        </w:rPr>
        <w:t xml:space="preserve">The CFVA and the SIOA did not specify </w:t>
      </w:r>
      <w:r w:rsidR="00E22DF6" w:rsidRPr="00830AAE">
        <w:rPr>
          <w:rFonts w:ascii="Arial" w:hAnsi="Arial" w:cs="Arial"/>
          <w:color w:val="000000"/>
          <w:sz w:val="20"/>
          <w:szCs w:val="20"/>
        </w:rPr>
        <w:t>a</w:t>
      </w:r>
      <w:r w:rsidRPr="00830AAE">
        <w:rPr>
          <w:rFonts w:ascii="Arial" w:hAnsi="Arial" w:cs="Arial"/>
          <w:color w:val="000000"/>
          <w:sz w:val="20"/>
          <w:szCs w:val="20"/>
        </w:rPr>
        <w:t xml:space="preserve"> minimum age </w:t>
      </w:r>
      <w:r w:rsidR="00E22DF6" w:rsidRPr="00830AAE">
        <w:rPr>
          <w:rFonts w:ascii="Arial" w:hAnsi="Arial" w:cs="Arial"/>
          <w:color w:val="000000"/>
          <w:sz w:val="20"/>
          <w:szCs w:val="20"/>
        </w:rPr>
        <w:t xml:space="preserve">for a child respondent to an application for an intervention order.  However, </w:t>
      </w:r>
      <w:r w:rsidR="000E1804" w:rsidRPr="00830AAE">
        <w:rPr>
          <w:rFonts w:ascii="Arial" w:hAnsi="Arial" w:cs="Arial"/>
          <w:color w:val="000000"/>
          <w:sz w:val="20"/>
          <w:szCs w:val="20"/>
        </w:rPr>
        <w:t>s.</w:t>
      </w:r>
      <w:r w:rsidR="00E22DF6" w:rsidRPr="00830AAE">
        <w:rPr>
          <w:rFonts w:ascii="Arial" w:hAnsi="Arial" w:cs="Arial"/>
          <w:color w:val="000000"/>
          <w:sz w:val="20"/>
          <w:szCs w:val="20"/>
        </w:rPr>
        <w:t xml:space="preserve">344 of the CYFA states that it is conclusively presumed that a child under the age of 10 years cannot commit an offence.  </w:t>
      </w:r>
      <w:r w:rsidR="00732AA8" w:rsidRPr="00830AAE">
        <w:rPr>
          <w:rFonts w:ascii="Arial" w:hAnsi="Arial" w:cs="Arial"/>
          <w:color w:val="000000"/>
          <w:sz w:val="20"/>
          <w:szCs w:val="20"/>
        </w:rPr>
        <w:t xml:space="preserve">This means that </w:t>
      </w:r>
      <w:r w:rsidR="00E22DF6" w:rsidRPr="00830AAE">
        <w:rPr>
          <w:rFonts w:ascii="Arial" w:hAnsi="Arial" w:cs="Arial"/>
          <w:color w:val="000000"/>
          <w:sz w:val="20"/>
          <w:szCs w:val="20"/>
        </w:rPr>
        <w:t xml:space="preserve">a child under 10 years of age </w:t>
      </w:r>
      <w:r w:rsidR="00E22DF6" w:rsidRPr="00830AAE">
        <w:rPr>
          <w:rFonts w:ascii="Arial" w:hAnsi="Arial" w:cs="Arial"/>
          <w:color w:val="000000"/>
          <w:sz w:val="20"/>
          <w:szCs w:val="20"/>
        </w:rPr>
        <w:lastRenderedPageBreak/>
        <w:t>cannot be charged with contravention of an intervention order.  A provision has been included as s.1</w:t>
      </w:r>
      <w:r w:rsidR="00732AA8" w:rsidRPr="00830AAE">
        <w:rPr>
          <w:rFonts w:ascii="Arial" w:hAnsi="Arial" w:cs="Arial"/>
          <w:color w:val="000000"/>
          <w:sz w:val="20"/>
          <w:szCs w:val="20"/>
        </w:rPr>
        <w:t>8 of the PSIA to prohibit the making of a personal safety intervention order against a child under 10</w:t>
      </w:r>
      <w:r w:rsidR="00DB6292">
        <w:rPr>
          <w:rFonts w:ascii="Arial" w:hAnsi="Arial" w:cs="Arial"/>
          <w:color w:val="000000"/>
          <w:sz w:val="20"/>
        </w:rPr>
        <w:t>–</w:t>
      </w:r>
    </w:p>
    <w:p w14:paraId="5513A57C" w14:textId="7E227391" w:rsidR="00E22DF6" w:rsidRPr="00830AAE" w:rsidRDefault="00732AA8" w:rsidP="00732AA8">
      <w:pPr>
        <w:spacing w:before="60"/>
        <w:ind w:left="567" w:right="567"/>
        <w:jc w:val="both"/>
        <w:rPr>
          <w:rFonts w:ascii="Arial" w:hAnsi="Arial" w:cs="Arial"/>
          <w:color w:val="000000"/>
          <w:sz w:val="20"/>
          <w:szCs w:val="20"/>
        </w:rPr>
      </w:pPr>
      <w:r w:rsidRPr="00830AAE">
        <w:rPr>
          <w:rFonts w:ascii="Arial" w:hAnsi="Arial" w:cs="Arial"/>
          <w:color w:val="000000"/>
          <w:sz w:val="20"/>
          <w:szCs w:val="20"/>
        </w:rPr>
        <w:t>“If a person makes an application for a personal safety intervention order against a child who, at the date of making the application, is aged under 10 years</w:t>
      </w:r>
      <w:r w:rsidR="00DB6292">
        <w:rPr>
          <w:rFonts w:ascii="Arial" w:hAnsi="Arial" w:cs="Arial"/>
          <w:color w:val="000000"/>
          <w:sz w:val="20"/>
        </w:rPr>
        <w:t>–</w:t>
      </w:r>
    </w:p>
    <w:p w14:paraId="6DC05EAF" w14:textId="77777777"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t>if the court knows that the child was aged under 10 years, the court must not make a personal safety intervention order against the child;</w:t>
      </w:r>
    </w:p>
    <w:p w14:paraId="07FD5B36" w14:textId="77777777"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t>if the court makes the personal safety intervention order against the child, the order has no effect.</w:t>
      </w:r>
      <w:r w:rsidR="00E352CF" w:rsidRPr="00830AAE">
        <w:rPr>
          <w:rFonts w:ascii="Arial" w:hAnsi="Arial" w:cs="Arial"/>
          <w:color w:val="000000"/>
          <w:sz w:val="20"/>
          <w:szCs w:val="20"/>
        </w:rPr>
        <w:t>”</w:t>
      </w:r>
    </w:p>
    <w:p w14:paraId="1DA0CF02" w14:textId="77777777" w:rsidR="00155370" w:rsidRPr="00830AAE" w:rsidRDefault="00155370" w:rsidP="006E6E68">
      <w:pPr>
        <w:jc w:val="both"/>
        <w:rPr>
          <w:rFonts w:ascii="Arial" w:hAnsi="Arial" w:cs="Arial"/>
          <w:color w:val="000000"/>
          <w:sz w:val="16"/>
          <w:szCs w:val="20"/>
        </w:rPr>
      </w:pPr>
    </w:p>
    <w:p w14:paraId="3D322F88" w14:textId="77777777" w:rsidR="00C95210" w:rsidRPr="00830AAE" w:rsidRDefault="00FC5FA6" w:rsidP="00C95210">
      <w:pPr>
        <w:jc w:val="both"/>
        <w:rPr>
          <w:rFonts w:ascii="Arial" w:hAnsi="Arial" w:cs="Arial"/>
          <w:color w:val="000000"/>
          <w:sz w:val="20"/>
          <w:szCs w:val="20"/>
        </w:rPr>
      </w:pPr>
      <w:r w:rsidRPr="00830AAE">
        <w:rPr>
          <w:rFonts w:ascii="Arial" w:hAnsi="Arial" w:cs="Arial"/>
          <w:color w:val="000000"/>
          <w:sz w:val="20"/>
          <w:szCs w:val="20"/>
        </w:rPr>
        <w:t>By contrast, t</w:t>
      </w:r>
      <w:r w:rsidR="00C95210" w:rsidRPr="00830AAE">
        <w:rPr>
          <w:rFonts w:ascii="Arial" w:hAnsi="Arial" w:cs="Arial"/>
          <w:color w:val="000000"/>
          <w:sz w:val="20"/>
          <w:szCs w:val="20"/>
        </w:rPr>
        <w:t>here remains no minimum age for a child respondent under the FVPA.</w:t>
      </w:r>
    </w:p>
    <w:p w14:paraId="495649E6" w14:textId="77777777" w:rsidR="00C95210" w:rsidRPr="00830AAE" w:rsidRDefault="00C95210" w:rsidP="006E6E68">
      <w:pPr>
        <w:jc w:val="both"/>
        <w:rPr>
          <w:rFonts w:ascii="Arial" w:hAnsi="Arial" w:cs="Arial"/>
          <w:color w:val="000000"/>
          <w:sz w:val="16"/>
          <w:szCs w:val="20"/>
        </w:rPr>
      </w:pPr>
    </w:p>
    <w:p w14:paraId="0E5DE010" w14:textId="3AF321CC" w:rsidR="006E6E68" w:rsidRPr="00830AAE" w:rsidRDefault="006E6E68" w:rsidP="006E6E68">
      <w:pPr>
        <w:pStyle w:val="Heading3"/>
        <w:keepNext/>
        <w:spacing w:after="120" w:line="240" w:lineRule="auto"/>
        <w:rPr>
          <w:rFonts w:ascii="Arial" w:hAnsi="Arial" w:cs="Arial"/>
          <w:b/>
          <w:bCs/>
          <w:color w:val="000000"/>
          <w:sz w:val="20"/>
        </w:rPr>
      </w:pPr>
      <w:bookmarkStart w:id="684" w:name="_6PS.7.5_Summons_or"/>
      <w:bookmarkStart w:id="685" w:name="B6PS75"/>
      <w:bookmarkEnd w:id="684"/>
      <w:bookmarkEnd w:id="685"/>
      <w:r w:rsidRPr="00830AAE">
        <w:rPr>
          <w:rFonts w:ascii="Arial" w:hAnsi="Arial" w:cs="Arial"/>
          <w:b/>
          <w:bCs/>
          <w:color w:val="000000"/>
          <w:sz w:val="20"/>
        </w:rPr>
        <w:t>6</w:t>
      </w:r>
      <w:r w:rsidR="00155370" w:rsidRPr="00830AAE">
        <w:rPr>
          <w:rFonts w:ascii="Arial" w:hAnsi="Arial" w:cs="Arial"/>
          <w:b/>
          <w:bCs/>
          <w:color w:val="000000"/>
          <w:sz w:val="20"/>
        </w:rPr>
        <w:t>PS</w:t>
      </w:r>
      <w:r w:rsidRPr="00830AAE">
        <w:rPr>
          <w:rFonts w:ascii="Arial" w:hAnsi="Arial" w:cs="Arial"/>
          <w:b/>
          <w:bCs/>
          <w:color w:val="000000"/>
          <w:sz w:val="20"/>
        </w:rPr>
        <w:t>.7.</w:t>
      </w:r>
      <w:r w:rsidR="00155370" w:rsidRPr="00830AAE">
        <w:rPr>
          <w:rFonts w:ascii="Arial" w:hAnsi="Arial" w:cs="Arial"/>
          <w:b/>
          <w:bCs/>
          <w:color w:val="000000"/>
          <w:sz w:val="20"/>
        </w:rPr>
        <w:t>5</w:t>
      </w:r>
      <w:r w:rsidRPr="00830AAE">
        <w:rPr>
          <w:rFonts w:ascii="Arial" w:hAnsi="Arial" w:cs="Arial"/>
          <w:b/>
          <w:bCs/>
          <w:color w:val="000000"/>
          <w:sz w:val="20"/>
        </w:rPr>
        <w:tab/>
        <w:t>Summons or warrant</w:t>
      </w:r>
    </w:p>
    <w:p w14:paraId="426981AE"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155370" w:rsidRPr="00830AAE">
        <w:rPr>
          <w:rFonts w:ascii="Arial" w:hAnsi="Arial" w:cs="Arial"/>
          <w:color w:val="000000"/>
          <w:sz w:val="20"/>
        </w:rPr>
        <w:t>20</w:t>
      </w:r>
      <w:r w:rsidRPr="00830AAE">
        <w:rPr>
          <w:rFonts w:ascii="Arial" w:hAnsi="Arial" w:cs="Arial"/>
          <w:color w:val="000000"/>
          <w:sz w:val="20"/>
        </w:rPr>
        <w:t xml:space="preserve"> of the </w:t>
      </w:r>
      <w:r w:rsidR="00155370" w:rsidRPr="00830AAE">
        <w:rPr>
          <w:rFonts w:ascii="Arial" w:hAnsi="Arial" w:cs="Arial"/>
          <w:color w:val="000000"/>
          <w:sz w:val="20"/>
        </w:rPr>
        <w:t>PSIA</w:t>
      </w:r>
      <w:r w:rsidRPr="00830AAE">
        <w:rPr>
          <w:rFonts w:ascii="Arial" w:hAnsi="Arial" w:cs="Arial"/>
          <w:color w:val="000000"/>
          <w:sz w:val="20"/>
        </w:rPr>
        <w:t xml:space="preserve">, if an application for a </w:t>
      </w:r>
      <w:r w:rsidR="00155370" w:rsidRPr="00830AAE">
        <w:rPr>
          <w:rFonts w:ascii="Arial" w:hAnsi="Arial" w:cs="Arial"/>
          <w:color w:val="000000"/>
          <w:sz w:val="20"/>
        </w:rPr>
        <w:t>personal safety</w:t>
      </w:r>
      <w:r w:rsidRPr="00830AAE">
        <w:rPr>
          <w:rFonts w:ascii="Arial" w:hAnsi="Arial" w:cs="Arial"/>
          <w:color w:val="000000"/>
          <w:sz w:val="20"/>
        </w:rPr>
        <w:t xml:space="preserve"> intervention order has been made to the court, the appropriate registrar may issue a summons requiring the respondent to attend court for the hearing of the application.</w:t>
      </w:r>
    </w:p>
    <w:p w14:paraId="64A0CF11" w14:textId="77777777" w:rsidR="006E6E68" w:rsidRPr="00830AAE" w:rsidRDefault="006E6E68" w:rsidP="006E6E68">
      <w:pPr>
        <w:jc w:val="both"/>
        <w:rPr>
          <w:rFonts w:ascii="Arial" w:hAnsi="Arial" w:cs="Arial"/>
          <w:color w:val="000000"/>
          <w:sz w:val="16"/>
          <w:szCs w:val="20"/>
        </w:rPr>
      </w:pPr>
    </w:p>
    <w:p w14:paraId="0834BDBC" w14:textId="63E2807B" w:rsidR="006E6E68" w:rsidRPr="00830AAE" w:rsidRDefault="0004781B" w:rsidP="006E6E68">
      <w:pPr>
        <w:jc w:val="both"/>
        <w:rPr>
          <w:rFonts w:ascii="Arial" w:hAnsi="Arial" w:cs="Arial"/>
          <w:color w:val="000000"/>
          <w:sz w:val="20"/>
        </w:rPr>
      </w:pPr>
      <w:r w:rsidRPr="00830AAE">
        <w:rPr>
          <w:rFonts w:ascii="Arial" w:hAnsi="Arial" w:cs="Arial"/>
          <w:color w:val="000000"/>
          <w:sz w:val="20"/>
        </w:rPr>
        <w:t>Unlike the SIOA, t</w:t>
      </w:r>
      <w:r w:rsidR="006E6E68" w:rsidRPr="00830AAE">
        <w:rPr>
          <w:rFonts w:ascii="Arial" w:hAnsi="Arial" w:cs="Arial"/>
          <w:color w:val="000000"/>
          <w:sz w:val="20"/>
        </w:rPr>
        <w:t xml:space="preserve">here is no power </w:t>
      </w:r>
      <w:r w:rsidRPr="00830AAE">
        <w:rPr>
          <w:rFonts w:ascii="Arial" w:hAnsi="Arial" w:cs="Arial"/>
          <w:color w:val="000000"/>
          <w:sz w:val="20"/>
        </w:rPr>
        <w:t xml:space="preserve">under the PSIA </w:t>
      </w:r>
      <w:r w:rsidR="006E6E68" w:rsidRPr="00830AAE">
        <w:rPr>
          <w:rFonts w:ascii="Arial" w:hAnsi="Arial" w:cs="Arial"/>
          <w:color w:val="000000"/>
          <w:sz w:val="20"/>
        </w:rPr>
        <w:t xml:space="preserve">to issue a warrant to arrest a </w:t>
      </w:r>
      <w:r w:rsidR="006E6E68" w:rsidRPr="00830AAE">
        <w:rPr>
          <w:rFonts w:ascii="Arial" w:hAnsi="Arial" w:cs="Arial"/>
          <w:color w:val="000000"/>
          <w:sz w:val="20"/>
          <w:u w:val="single"/>
        </w:rPr>
        <w:t>child</w:t>
      </w:r>
      <w:r w:rsidR="006E6E68" w:rsidRPr="00830AAE">
        <w:rPr>
          <w:rFonts w:ascii="Arial" w:hAnsi="Arial" w:cs="Arial"/>
          <w:color w:val="000000"/>
          <w:sz w:val="20"/>
        </w:rPr>
        <w:t xml:space="preserve"> respondent.  Under s.</w:t>
      </w:r>
      <w:r w:rsidR="00C95210" w:rsidRPr="00830AAE">
        <w:rPr>
          <w:rFonts w:ascii="Arial" w:hAnsi="Arial" w:cs="Arial"/>
          <w:color w:val="000000"/>
          <w:sz w:val="20"/>
        </w:rPr>
        <w:t>21</w:t>
      </w:r>
      <w:r w:rsidR="006E6E68" w:rsidRPr="00830AAE">
        <w:rPr>
          <w:rFonts w:ascii="Arial" w:hAnsi="Arial" w:cs="Arial"/>
          <w:color w:val="000000"/>
          <w:sz w:val="20"/>
        </w:rPr>
        <w:t xml:space="preserve">(1) </w:t>
      </w:r>
      <w:r w:rsidRPr="00830AAE">
        <w:rPr>
          <w:rFonts w:ascii="Arial" w:hAnsi="Arial" w:cs="Arial"/>
          <w:color w:val="000000"/>
          <w:sz w:val="20"/>
        </w:rPr>
        <w:t xml:space="preserve">of the PSIA </w:t>
      </w:r>
      <w:r w:rsidR="006E6E68" w:rsidRPr="00830AAE">
        <w:rPr>
          <w:rFonts w:ascii="Arial" w:hAnsi="Arial" w:cs="Arial"/>
          <w:color w:val="000000"/>
          <w:sz w:val="20"/>
        </w:rPr>
        <w:t xml:space="preserve">a magistrate or an appropriate registrar may issue a warrant for the arrest of an </w:t>
      </w:r>
      <w:r w:rsidR="006E6E68" w:rsidRPr="00830AAE">
        <w:rPr>
          <w:rFonts w:ascii="Arial" w:hAnsi="Arial" w:cs="Arial"/>
          <w:color w:val="000000"/>
          <w:sz w:val="20"/>
          <w:u w:val="single"/>
        </w:rPr>
        <w:t>adult</w:t>
      </w:r>
      <w:r w:rsidR="006E6E6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DB6292">
        <w:rPr>
          <w:rFonts w:ascii="Arial" w:hAnsi="Arial" w:cs="Arial"/>
          <w:color w:val="000000"/>
          <w:sz w:val="20"/>
        </w:rPr>
        <w:t>–</w:t>
      </w:r>
    </w:p>
    <w:p w14:paraId="6A5F80C1" w14:textId="77777777" w:rsidR="006E6E68" w:rsidRPr="00830AAE" w:rsidRDefault="006E6E68" w:rsidP="006D31A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to ensure the safety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6CDB5370"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to preserve any property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351CDC09"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FD77EA"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to ensure the respondent attends court at a mention date for the application.</w:t>
      </w:r>
    </w:p>
    <w:p w14:paraId="2F3211EC" w14:textId="77777777" w:rsidR="006E6E68" w:rsidRPr="00830AAE" w:rsidRDefault="006E6E68" w:rsidP="006E6E68">
      <w:pPr>
        <w:jc w:val="both"/>
        <w:rPr>
          <w:rFonts w:ascii="Arial" w:hAnsi="Arial" w:cs="Arial"/>
          <w:color w:val="000000"/>
          <w:sz w:val="16"/>
          <w:szCs w:val="20"/>
        </w:rPr>
      </w:pPr>
    </w:p>
    <w:p w14:paraId="2EE65D9B"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If the applicant seeks a warrant to issue in the first instance, </w:t>
      </w:r>
      <w:r w:rsidR="00091D76">
        <w:rPr>
          <w:rFonts w:ascii="Arial" w:hAnsi="Arial" w:cs="Arial"/>
          <w:color w:val="000000"/>
          <w:sz w:val="20"/>
        </w:rPr>
        <w:t xml:space="preserve">s.22 of the PSIA requires </w:t>
      </w:r>
      <w:r w:rsidRPr="00830AAE">
        <w:rPr>
          <w:rFonts w:ascii="Arial" w:hAnsi="Arial" w:cs="Arial"/>
          <w:color w:val="000000"/>
          <w:sz w:val="20"/>
        </w:rPr>
        <w:t xml:space="preserve">the application for the warrant </w:t>
      </w:r>
      <w:r w:rsidR="00091D76">
        <w:rPr>
          <w:rFonts w:ascii="Arial" w:hAnsi="Arial" w:cs="Arial"/>
          <w:color w:val="000000"/>
          <w:sz w:val="20"/>
        </w:rPr>
        <w:t>to</w:t>
      </w:r>
      <w:r w:rsidRPr="00830AAE">
        <w:rPr>
          <w:rFonts w:ascii="Arial" w:hAnsi="Arial" w:cs="Arial"/>
          <w:color w:val="000000"/>
          <w:sz w:val="20"/>
        </w:rPr>
        <w:t xml:space="preserve"> be in writing and </w:t>
      </w:r>
      <w:r w:rsidR="00091D76">
        <w:rPr>
          <w:rFonts w:ascii="Arial" w:hAnsi="Arial" w:cs="Arial"/>
          <w:color w:val="000000"/>
          <w:sz w:val="20"/>
        </w:rPr>
        <w:t xml:space="preserve">be made by </w:t>
      </w:r>
      <w:r w:rsidRPr="00830AAE">
        <w:rPr>
          <w:rFonts w:ascii="Arial" w:hAnsi="Arial" w:cs="Arial"/>
          <w:color w:val="000000"/>
          <w:sz w:val="20"/>
        </w:rPr>
        <w:t xml:space="preserve">affidavit or be certified and </w:t>
      </w:r>
      <w:r w:rsidR="00091D76">
        <w:rPr>
          <w:rFonts w:ascii="Arial" w:hAnsi="Arial" w:cs="Arial"/>
          <w:color w:val="000000"/>
          <w:sz w:val="20"/>
        </w:rPr>
        <w:t>to</w:t>
      </w:r>
      <w:r w:rsidRPr="00830AAE">
        <w:rPr>
          <w:rFonts w:ascii="Arial" w:hAnsi="Arial" w:cs="Arial"/>
          <w:color w:val="000000"/>
          <w:sz w:val="20"/>
        </w:rPr>
        <w:t xml:space="preserve"> be in the same document as the application for the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w:t>
      </w:r>
      <w:r w:rsidR="00091D76">
        <w:rPr>
          <w:rFonts w:ascii="Arial" w:hAnsi="Arial" w:cs="Arial"/>
          <w:color w:val="000000"/>
          <w:sz w:val="20"/>
        </w:rPr>
        <w:t xml:space="preserve"> and contain the prescribed particulars</w:t>
      </w:r>
      <w:r w:rsidRPr="00830AAE">
        <w:rPr>
          <w:rFonts w:ascii="Arial" w:hAnsi="Arial" w:cs="Arial"/>
          <w:color w:val="000000"/>
          <w:sz w:val="20"/>
        </w:rPr>
        <w:t>.</w:t>
      </w:r>
    </w:p>
    <w:p w14:paraId="56A1D91A" w14:textId="77777777" w:rsidR="006E6E68" w:rsidRPr="00830AAE" w:rsidRDefault="006E6E68" w:rsidP="006E6E68">
      <w:pPr>
        <w:jc w:val="both"/>
        <w:rPr>
          <w:rFonts w:ascii="Arial" w:hAnsi="Arial" w:cs="Arial"/>
          <w:color w:val="000000"/>
          <w:sz w:val="16"/>
          <w:szCs w:val="20"/>
        </w:rPr>
      </w:pPr>
    </w:p>
    <w:p w14:paraId="1A129376" w14:textId="41421A4E"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 arrested under a warrant as if the respondent were an accused person charged with an offence to whom s.4 of the </w:t>
      </w:r>
      <w:r w:rsidRPr="00FC4A79">
        <w:rPr>
          <w:rFonts w:ascii="Arial" w:hAnsi="Arial" w:cs="Arial"/>
          <w:color w:val="000000"/>
          <w:sz w:val="20"/>
          <w:u w:val="single"/>
        </w:rPr>
        <w:t>Bail Act</w:t>
      </w:r>
      <w:r w:rsidRPr="00830AAE">
        <w:rPr>
          <w:rFonts w:ascii="Arial" w:hAnsi="Arial" w:cs="Arial"/>
          <w:color w:val="000000"/>
          <w:sz w:val="20"/>
        </w:rPr>
        <w:t xml:space="preserve"> applies: s.</w:t>
      </w:r>
      <w:r w:rsidR="00FD77EA" w:rsidRPr="00830AAE">
        <w:rPr>
          <w:rFonts w:ascii="Arial" w:hAnsi="Arial" w:cs="Arial"/>
          <w:color w:val="000000"/>
          <w:sz w:val="20"/>
        </w:rPr>
        <w:t>23</w:t>
      </w:r>
      <w:r w:rsidRPr="00830AAE">
        <w:rPr>
          <w:rFonts w:ascii="Arial" w:hAnsi="Arial" w:cs="Arial"/>
          <w:color w:val="000000"/>
          <w:sz w:val="20"/>
        </w:rPr>
        <w:t>(1).  Under ss.</w:t>
      </w:r>
      <w:r w:rsidR="00FD77EA" w:rsidRPr="00830AAE">
        <w:rPr>
          <w:rFonts w:ascii="Arial" w:hAnsi="Arial" w:cs="Arial"/>
          <w:color w:val="000000"/>
          <w:sz w:val="20"/>
        </w:rPr>
        <w:t>23</w:t>
      </w:r>
      <w:r w:rsidRPr="00830AAE">
        <w:rPr>
          <w:rFonts w:ascii="Arial" w:hAnsi="Arial" w:cs="Arial"/>
          <w:color w:val="000000"/>
          <w:sz w:val="20"/>
        </w:rPr>
        <w:t xml:space="preserve">(2) &amp; </w:t>
      </w:r>
      <w:r w:rsidR="00FD77EA" w:rsidRPr="00830AAE">
        <w:rPr>
          <w:rFonts w:ascii="Arial" w:hAnsi="Arial" w:cs="Arial"/>
          <w:color w:val="000000"/>
          <w:sz w:val="20"/>
        </w:rPr>
        <w:t>23</w:t>
      </w:r>
      <w:r w:rsidRPr="00830AAE">
        <w:rPr>
          <w:rFonts w:ascii="Arial" w:hAnsi="Arial" w:cs="Arial"/>
          <w:color w:val="000000"/>
          <w:sz w:val="20"/>
        </w:rPr>
        <w:t xml:space="preserve">(3), an appropriate registrar (in the case of a bail application to a court) or a police officer (in any other case) must advise the affected </w:t>
      </w:r>
      <w:r w:rsidR="00FD77EA" w:rsidRPr="00830AAE">
        <w:rPr>
          <w:rFonts w:ascii="Arial" w:hAnsi="Arial" w:cs="Arial"/>
          <w:color w:val="000000"/>
          <w:sz w:val="20"/>
        </w:rPr>
        <w:t>person</w:t>
      </w:r>
      <w:r w:rsidRPr="00830AAE">
        <w:rPr>
          <w:rFonts w:ascii="Arial" w:hAnsi="Arial" w:cs="Arial"/>
          <w:color w:val="000000"/>
          <w:sz w:val="20"/>
        </w:rPr>
        <w:t xml:space="preserve"> of the outcome of the application for bail and if bail is granted must</w:t>
      </w:r>
      <w:r w:rsidR="00DB6292">
        <w:rPr>
          <w:rFonts w:ascii="Arial" w:hAnsi="Arial" w:cs="Arial"/>
          <w:color w:val="000000"/>
          <w:sz w:val="20"/>
        </w:rPr>
        <w:t>–</w:t>
      </w:r>
    </w:p>
    <w:p w14:paraId="55AFE79D" w14:textId="77777777" w:rsidR="006E6E68" w:rsidRPr="00830AAE" w:rsidRDefault="006E6E68"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advise the a</w:t>
      </w:r>
      <w:r w:rsidR="00FD77EA" w:rsidRPr="00830AAE">
        <w:rPr>
          <w:rFonts w:ascii="Arial" w:hAnsi="Arial" w:cs="Arial"/>
          <w:color w:val="000000"/>
          <w:sz w:val="20"/>
        </w:rPr>
        <w:t>p</w:t>
      </w:r>
      <w:r w:rsidRPr="00830AAE">
        <w:rPr>
          <w:rFonts w:ascii="Arial" w:hAnsi="Arial" w:cs="Arial"/>
          <w:color w:val="000000"/>
          <w:sz w:val="20"/>
        </w:rPr>
        <w:t xml:space="preserve"> of any conditions imposed on the respondent intended to protect the a</w:t>
      </w:r>
      <w:r w:rsidR="00FD77EA" w:rsidRPr="00830AAE">
        <w:rPr>
          <w:rFonts w:ascii="Arial" w:hAnsi="Arial" w:cs="Arial"/>
          <w:color w:val="000000"/>
          <w:sz w:val="20"/>
        </w:rPr>
        <w:t>p</w:t>
      </w:r>
      <w:r w:rsidRPr="00830AAE">
        <w:rPr>
          <w:rFonts w:ascii="Arial" w:hAnsi="Arial" w:cs="Arial"/>
          <w:color w:val="000000"/>
          <w:sz w:val="20"/>
        </w:rPr>
        <w:t>; and</w:t>
      </w:r>
    </w:p>
    <w:p w14:paraId="58555264" w14:textId="77777777" w:rsidR="006E6E68" w:rsidRPr="00830AAE" w:rsidRDefault="006E6E68" w:rsidP="00C13214">
      <w:pPr>
        <w:numPr>
          <w:ilvl w:val="0"/>
          <w:numId w:val="21"/>
        </w:numPr>
        <w:jc w:val="both"/>
        <w:rPr>
          <w:rFonts w:ascii="Arial" w:hAnsi="Arial" w:cs="Arial"/>
          <w:color w:val="000000"/>
          <w:sz w:val="20"/>
        </w:rPr>
      </w:pPr>
      <w:r w:rsidRPr="00830AAE">
        <w:rPr>
          <w:rFonts w:ascii="Arial" w:hAnsi="Arial" w:cs="Arial"/>
          <w:color w:val="000000"/>
          <w:sz w:val="20"/>
        </w:rPr>
        <w:t>give the a</w:t>
      </w:r>
      <w:r w:rsidR="00FD77EA" w:rsidRPr="00830AAE">
        <w:rPr>
          <w:rFonts w:ascii="Arial" w:hAnsi="Arial" w:cs="Arial"/>
          <w:color w:val="000000"/>
          <w:sz w:val="20"/>
        </w:rPr>
        <w:t>p</w:t>
      </w:r>
      <w:r w:rsidRPr="00830AAE">
        <w:rPr>
          <w:rFonts w:ascii="Arial" w:hAnsi="Arial" w:cs="Arial"/>
          <w:color w:val="000000"/>
          <w:sz w:val="20"/>
        </w:rPr>
        <w:t xml:space="preserve"> a copy of the undertaking of bail.</w:t>
      </w:r>
    </w:p>
    <w:p w14:paraId="5C46B6CB" w14:textId="77777777" w:rsidR="006E6E68" w:rsidRPr="00830AAE" w:rsidRDefault="006E6E68" w:rsidP="006E6E68">
      <w:pPr>
        <w:jc w:val="both"/>
        <w:rPr>
          <w:rFonts w:ascii="Arial" w:hAnsi="Arial" w:cs="Arial"/>
          <w:color w:val="000000"/>
          <w:sz w:val="16"/>
          <w:szCs w:val="20"/>
        </w:rPr>
      </w:pPr>
    </w:p>
    <w:p w14:paraId="1FDF7C3D" w14:textId="77777777" w:rsidR="006E6E68" w:rsidRPr="00830AAE" w:rsidRDefault="006E6E68" w:rsidP="006E6E68">
      <w:pPr>
        <w:pStyle w:val="Heading3"/>
        <w:keepNext/>
        <w:spacing w:after="120" w:line="240" w:lineRule="auto"/>
        <w:rPr>
          <w:rFonts w:ascii="Arial" w:hAnsi="Arial" w:cs="Arial"/>
          <w:b/>
          <w:bCs/>
          <w:color w:val="000000"/>
          <w:sz w:val="20"/>
        </w:rPr>
      </w:pPr>
      <w:bookmarkStart w:id="686" w:name="_6PS.7.6_After-hours_application"/>
      <w:bookmarkStart w:id="687" w:name="B6PS76"/>
      <w:bookmarkEnd w:id="686"/>
      <w:bookmarkEnd w:id="687"/>
      <w:r w:rsidRPr="00830AAE">
        <w:rPr>
          <w:rFonts w:ascii="Arial" w:hAnsi="Arial" w:cs="Arial"/>
          <w:b/>
          <w:bCs/>
          <w:color w:val="000000"/>
          <w:sz w:val="20"/>
        </w:rPr>
        <w:t>6</w:t>
      </w:r>
      <w:r w:rsidR="00FD77EA" w:rsidRPr="00830AAE">
        <w:rPr>
          <w:rFonts w:ascii="Arial" w:hAnsi="Arial" w:cs="Arial"/>
          <w:b/>
          <w:bCs/>
          <w:color w:val="000000"/>
          <w:sz w:val="20"/>
        </w:rPr>
        <w:t>PS</w:t>
      </w:r>
      <w:r w:rsidRPr="00830AAE">
        <w:rPr>
          <w:rFonts w:ascii="Arial" w:hAnsi="Arial" w:cs="Arial"/>
          <w:b/>
          <w:bCs/>
          <w:color w:val="000000"/>
          <w:sz w:val="20"/>
        </w:rPr>
        <w:t>.7.6</w:t>
      </w:r>
      <w:r w:rsidRPr="00830AAE">
        <w:rPr>
          <w:rFonts w:ascii="Arial" w:hAnsi="Arial" w:cs="Arial"/>
          <w:b/>
          <w:bCs/>
          <w:color w:val="000000"/>
          <w:sz w:val="20"/>
        </w:rPr>
        <w:tab/>
        <w:t>After-hours application for interim intervention order or warrant</w:t>
      </w:r>
    </w:p>
    <w:p w14:paraId="5BADF89D" w14:textId="3232D6E0" w:rsidR="00FC4A79" w:rsidRPr="00830AAE" w:rsidRDefault="00FC4A79" w:rsidP="00FC4A79">
      <w:pPr>
        <w:jc w:val="both"/>
        <w:rPr>
          <w:rFonts w:ascii="Arial" w:hAnsi="Arial" w:cs="Arial"/>
          <w:color w:val="000000"/>
          <w:sz w:val="20"/>
        </w:rPr>
      </w:pPr>
      <w:r>
        <w:rPr>
          <w:rFonts w:ascii="Arial" w:hAnsi="Arial" w:cs="Arial"/>
          <w:color w:val="000000"/>
          <w:sz w:val="20"/>
        </w:rPr>
        <w:t xml:space="preserve">Rule 11.01(2) of the CPSR [rule 12.01(2) of the equivalent Magistrates’ Court Rules] {formerly in repealed s.14 of the PSIA} enables a police officer to apply for a </w:t>
      </w:r>
      <w:r w:rsidR="00D40F4C">
        <w:rPr>
          <w:rFonts w:ascii="Arial" w:hAnsi="Arial" w:cs="Arial"/>
          <w:color w:val="000000"/>
          <w:sz w:val="20"/>
        </w:rPr>
        <w:t>personal safety</w:t>
      </w:r>
      <w:r>
        <w:rPr>
          <w:rFonts w:ascii="Arial" w:hAnsi="Arial" w:cs="Arial"/>
          <w:color w:val="000000"/>
          <w:sz w:val="20"/>
        </w:rPr>
        <w:t xml:space="preserve"> intervention order or variation thereof by fax or other </w:t>
      </w:r>
      <w:r w:rsidRPr="00830AAE">
        <w:rPr>
          <w:rFonts w:ascii="Arial" w:hAnsi="Arial" w:cs="Arial"/>
          <w:color w:val="000000"/>
          <w:sz w:val="20"/>
        </w:rPr>
        <w:t xml:space="preserve">electronic communication if the police officer is seeking an interim order and the application is made before 9am or after 5pm on a </w:t>
      </w:r>
      <w:r>
        <w:rPr>
          <w:rFonts w:ascii="Arial" w:hAnsi="Arial" w:cs="Arial"/>
          <w:color w:val="000000"/>
          <w:sz w:val="20"/>
        </w:rPr>
        <w:t xml:space="preserve">working </w:t>
      </w:r>
      <w:r w:rsidRPr="00830AAE">
        <w:rPr>
          <w:rFonts w:ascii="Arial" w:hAnsi="Arial" w:cs="Arial"/>
          <w:color w:val="000000"/>
          <w:sz w:val="20"/>
        </w:rPr>
        <w:t xml:space="preserve">day or </w:t>
      </w:r>
      <w:r>
        <w:rPr>
          <w:rFonts w:ascii="Arial" w:hAnsi="Arial" w:cs="Arial"/>
          <w:color w:val="000000"/>
          <w:sz w:val="20"/>
        </w:rPr>
        <w:t xml:space="preserve">at any time </w:t>
      </w:r>
      <w:r w:rsidRPr="00830AAE">
        <w:rPr>
          <w:rFonts w:ascii="Arial" w:hAnsi="Arial" w:cs="Arial"/>
          <w:color w:val="000000"/>
          <w:sz w:val="20"/>
        </w:rPr>
        <w:t>on a Saturday, Sunday or public holiday</w:t>
      </w:r>
      <w:r>
        <w:rPr>
          <w:rFonts w:ascii="Arial" w:hAnsi="Arial" w:cs="Arial"/>
          <w:color w:val="000000"/>
          <w:sz w:val="20"/>
        </w:rPr>
        <w:t>.</w:t>
      </w:r>
    </w:p>
    <w:p w14:paraId="3C2791AD" w14:textId="77777777" w:rsidR="00FC4A79" w:rsidRPr="00FC4A79" w:rsidRDefault="00FC4A79" w:rsidP="006E6E68">
      <w:pPr>
        <w:jc w:val="both"/>
        <w:rPr>
          <w:rFonts w:ascii="Arial" w:hAnsi="Arial" w:cs="Arial"/>
          <w:color w:val="000000"/>
          <w:sz w:val="16"/>
          <w:szCs w:val="20"/>
        </w:rPr>
      </w:pPr>
    </w:p>
    <w:p w14:paraId="550C703D"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A protocol between the Magistrates' Court, the Children’s Court and Victoria Police enables a police officer who wishes to make an after-hours application for an intervention order:</w:t>
      </w:r>
    </w:p>
    <w:p w14:paraId="593ABE8F"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the after-hours duty registrar pursuant to s.</w:t>
      </w:r>
      <w:r w:rsidR="0004781B" w:rsidRPr="00830AAE">
        <w:rPr>
          <w:rFonts w:ascii="Arial" w:hAnsi="Arial" w:cs="Arial"/>
          <w:color w:val="000000"/>
          <w:sz w:val="20"/>
        </w:rPr>
        <w:t>21</w:t>
      </w:r>
      <w:r w:rsidRPr="00830AAE">
        <w:rPr>
          <w:rFonts w:ascii="Arial" w:hAnsi="Arial" w:cs="Arial"/>
          <w:color w:val="000000"/>
          <w:sz w:val="20"/>
        </w:rPr>
        <w:t xml:space="preserve">(1) of the </w:t>
      </w:r>
      <w:r w:rsidR="0004781B" w:rsidRPr="00830AAE">
        <w:rPr>
          <w:rFonts w:ascii="Arial" w:hAnsi="Arial" w:cs="Arial"/>
          <w:color w:val="000000"/>
          <w:sz w:val="20"/>
        </w:rPr>
        <w:t>PSIA</w:t>
      </w:r>
      <w:r w:rsidRPr="00830AAE">
        <w:rPr>
          <w:rFonts w:ascii="Arial" w:hAnsi="Arial" w:cs="Arial"/>
          <w:color w:val="000000"/>
          <w:sz w:val="20"/>
        </w:rPr>
        <w:t xml:space="preserve"> 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application alleged the commission of an offence; or</w:t>
      </w:r>
    </w:p>
    <w:p w14:paraId="3DAD4B17"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ss.</w:t>
      </w:r>
      <w:r w:rsidR="0004781B" w:rsidRPr="00830AAE">
        <w:rPr>
          <w:rFonts w:ascii="Arial" w:hAnsi="Arial" w:cs="Arial"/>
          <w:color w:val="000000"/>
          <w:sz w:val="20"/>
        </w:rPr>
        <w:t>35</w:t>
      </w:r>
      <w:r w:rsidRPr="00830AAE">
        <w:rPr>
          <w:rFonts w:ascii="Arial" w:hAnsi="Arial" w:cs="Arial"/>
          <w:color w:val="000000"/>
          <w:sz w:val="20"/>
        </w:rPr>
        <w:t xml:space="preserve"> &amp; </w:t>
      </w:r>
      <w:r w:rsidR="0004781B" w:rsidRPr="00830AAE">
        <w:rPr>
          <w:rFonts w:ascii="Arial" w:hAnsi="Arial" w:cs="Arial"/>
          <w:color w:val="000000"/>
          <w:sz w:val="20"/>
        </w:rPr>
        <w:t>41</w:t>
      </w:r>
      <w:r w:rsidRPr="00830AAE">
        <w:rPr>
          <w:rFonts w:ascii="Arial" w:hAnsi="Arial" w:cs="Arial"/>
          <w:color w:val="000000"/>
          <w:sz w:val="20"/>
        </w:rPr>
        <w:t xml:space="preserve"> of the </w:t>
      </w:r>
      <w:r w:rsidR="0004781B" w:rsidRPr="00830AAE">
        <w:rPr>
          <w:rFonts w:ascii="Arial" w:hAnsi="Arial" w:cs="Arial"/>
          <w:color w:val="000000"/>
          <w:sz w:val="20"/>
        </w:rPr>
        <w:t>PSIA</w:t>
      </w:r>
      <w:r w:rsidRPr="00830AAE">
        <w:rPr>
          <w:rFonts w:ascii="Arial" w:hAnsi="Arial" w:cs="Arial"/>
          <w:color w:val="000000"/>
          <w:sz w:val="20"/>
        </w:rPr>
        <w:t>.</w:t>
      </w:r>
    </w:p>
    <w:p w14:paraId="3C2694B6" w14:textId="77777777" w:rsidR="006E6E68" w:rsidRPr="00830AAE" w:rsidRDefault="006E6E68" w:rsidP="006E6E68">
      <w:pPr>
        <w:jc w:val="both"/>
        <w:rPr>
          <w:rFonts w:ascii="Arial" w:hAnsi="Arial" w:cs="Arial"/>
          <w:color w:val="000000"/>
          <w:sz w:val="16"/>
          <w:szCs w:val="20"/>
        </w:rPr>
      </w:pPr>
    </w:p>
    <w:p w14:paraId="2F23DE6A"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If a warrant is issued, it is often endorsed with conditions of bail that replicate the prohibitions or restrictions sought by the applicant.</w:t>
      </w:r>
    </w:p>
    <w:p w14:paraId="0E184940" w14:textId="77777777" w:rsidR="006E6E68" w:rsidRDefault="006E6E68" w:rsidP="006E6E68">
      <w:pPr>
        <w:jc w:val="both"/>
        <w:rPr>
          <w:rFonts w:ascii="Arial" w:hAnsi="Arial" w:cs="Arial"/>
          <w:color w:val="000000"/>
          <w:sz w:val="16"/>
          <w:szCs w:val="20"/>
        </w:rPr>
      </w:pPr>
    </w:p>
    <w:p w14:paraId="54BECD54" w14:textId="77777777" w:rsidR="00707C79" w:rsidRPr="00830AAE" w:rsidRDefault="00CC236E" w:rsidP="00F82338">
      <w:pPr>
        <w:pStyle w:val="Heading2"/>
        <w:keepNext/>
        <w:keepLines/>
        <w:widowControl/>
        <w:spacing w:line="240" w:lineRule="auto"/>
        <w:rPr>
          <w:rFonts w:ascii="Arial" w:hAnsi="Arial" w:cs="Arial"/>
          <w:b/>
          <w:bCs/>
          <w:color w:val="000000"/>
        </w:rPr>
      </w:pPr>
      <w:bookmarkStart w:id="688" w:name="_6PS.8_Mediation"/>
      <w:bookmarkStart w:id="689" w:name="B6PS8"/>
      <w:bookmarkEnd w:id="688"/>
      <w:bookmarkEnd w:id="689"/>
      <w:r w:rsidRPr="00830AAE">
        <w:rPr>
          <w:rFonts w:ascii="Arial" w:hAnsi="Arial" w:cs="Arial"/>
          <w:b/>
          <w:bCs/>
          <w:color w:val="000000"/>
        </w:rPr>
        <w:t>6PS.</w:t>
      </w:r>
      <w:r w:rsidR="0004781B" w:rsidRPr="00830AAE">
        <w:rPr>
          <w:rFonts w:ascii="Arial" w:hAnsi="Arial" w:cs="Arial"/>
          <w:b/>
          <w:bCs/>
          <w:color w:val="000000"/>
        </w:rPr>
        <w:t>8</w:t>
      </w:r>
      <w:r w:rsidRPr="00830AAE">
        <w:rPr>
          <w:rFonts w:ascii="Arial" w:hAnsi="Arial" w:cs="Arial"/>
          <w:b/>
          <w:bCs/>
          <w:color w:val="000000"/>
        </w:rPr>
        <w:tab/>
        <w:t>Mediation</w:t>
      </w:r>
    </w:p>
    <w:p w14:paraId="36D7E862" w14:textId="77777777" w:rsidR="00B73CDA" w:rsidRPr="00830AAE" w:rsidRDefault="00B73CDA" w:rsidP="00B73CDA">
      <w:pPr>
        <w:spacing w:before="120"/>
        <w:jc w:val="both"/>
        <w:rPr>
          <w:rFonts w:ascii="Arial" w:hAnsi="Arial" w:cs="Arial"/>
          <w:color w:val="000000"/>
          <w:sz w:val="20"/>
          <w:szCs w:val="20"/>
        </w:rPr>
      </w:pPr>
      <w:r w:rsidRPr="00830AAE">
        <w:rPr>
          <w:rFonts w:ascii="Arial" w:hAnsi="Arial" w:cs="Arial"/>
          <w:color w:val="000000"/>
          <w:sz w:val="20"/>
        </w:rPr>
        <w:t xml:space="preserve">A very large percentage of intervention order applications in non-family violence </w:t>
      </w:r>
      <w:r w:rsidR="0018011F" w:rsidRPr="00830AAE">
        <w:rPr>
          <w:rFonts w:ascii="Arial" w:hAnsi="Arial" w:cs="Arial"/>
          <w:color w:val="000000"/>
          <w:sz w:val="20"/>
        </w:rPr>
        <w:t>result from</w:t>
      </w:r>
      <w:r w:rsidRPr="00830AAE">
        <w:rPr>
          <w:rFonts w:ascii="Arial" w:hAnsi="Arial" w:cs="Arial"/>
          <w:color w:val="000000"/>
          <w:sz w:val="20"/>
        </w:rPr>
        <w:t xml:space="preserve"> neighbourhood disputes or schoolyard incidents.  Successful resolution of these sorts of disputes is frequently more likely if the parties attend mediation rather than if they pour kerosene on the fire in an adversarial court contest.  Hence</w:t>
      </w:r>
      <w:r w:rsidR="00E352CF" w:rsidRPr="00830AAE">
        <w:rPr>
          <w:rFonts w:ascii="Arial" w:hAnsi="Arial" w:cs="Arial"/>
          <w:color w:val="000000"/>
          <w:sz w:val="20"/>
        </w:rPr>
        <w:t>,</w:t>
      </w:r>
      <w:r w:rsidRPr="00830AAE">
        <w:rPr>
          <w:rFonts w:ascii="Arial" w:hAnsi="Arial" w:cs="Arial"/>
          <w:color w:val="000000"/>
          <w:sz w:val="20"/>
        </w:rPr>
        <w:t xml:space="preserve"> one of the purposes of the PSIA is “to </w:t>
      </w:r>
      <w:r w:rsidRPr="00830AAE">
        <w:rPr>
          <w:rFonts w:ascii="Arial" w:hAnsi="Arial" w:cs="Arial"/>
          <w:color w:val="000000"/>
          <w:sz w:val="20"/>
          <w:szCs w:val="20"/>
        </w:rPr>
        <w:t>promote and assist in the resolution of disputes through mediation where appropriate”.</w:t>
      </w:r>
      <w:r w:rsidR="00530036" w:rsidRPr="00830AAE">
        <w:rPr>
          <w:rFonts w:ascii="Arial" w:hAnsi="Arial" w:cs="Arial"/>
          <w:color w:val="000000"/>
          <w:sz w:val="20"/>
          <w:szCs w:val="20"/>
        </w:rPr>
        <w:t xml:space="preserve">  Division 2 of Part 3 of the PSIA – </w:t>
      </w:r>
      <w:r w:rsidR="008D762E" w:rsidRPr="00830AAE">
        <w:rPr>
          <w:rFonts w:ascii="Arial" w:hAnsi="Arial" w:cs="Arial"/>
          <w:color w:val="000000"/>
          <w:sz w:val="20"/>
          <w:szCs w:val="20"/>
        </w:rPr>
        <w:t xml:space="preserve">entitled </w:t>
      </w:r>
      <w:r w:rsidR="00530036" w:rsidRPr="00830AAE">
        <w:rPr>
          <w:rFonts w:ascii="Arial" w:hAnsi="Arial" w:cs="Arial"/>
          <w:color w:val="000000"/>
          <w:sz w:val="20"/>
          <w:szCs w:val="20"/>
        </w:rPr>
        <w:t>“Mediation” –</w:t>
      </w:r>
      <w:r w:rsidR="00E352CF" w:rsidRPr="00830AAE">
        <w:rPr>
          <w:rFonts w:ascii="Arial" w:hAnsi="Arial" w:cs="Arial"/>
          <w:color w:val="000000"/>
          <w:sz w:val="20"/>
          <w:szCs w:val="20"/>
        </w:rPr>
        <w:t xml:space="preserve"> is </w:t>
      </w:r>
      <w:r w:rsidR="00530036" w:rsidRPr="00830AAE">
        <w:rPr>
          <w:rFonts w:ascii="Arial" w:hAnsi="Arial" w:cs="Arial"/>
          <w:color w:val="000000"/>
          <w:sz w:val="20"/>
          <w:szCs w:val="20"/>
        </w:rPr>
        <w:t>designed to try to achieve t</w:t>
      </w:r>
      <w:r w:rsidR="002767D7" w:rsidRPr="00830AAE">
        <w:rPr>
          <w:rFonts w:ascii="Arial" w:hAnsi="Arial" w:cs="Arial"/>
          <w:color w:val="000000"/>
          <w:sz w:val="20"/>
          <w:szCs w:val="20"/>
        </w:rPr>
        <w:t xml:space="preserve">his purpose.  </w:t>
      </w:r>
      <w:r w:rsidR="0018011F" w:rsidRPr="00830AAE">
        <w:rPr>
          <w:rFonts w:ascii="Arial" w:hAnsi="Arial" w:cs="Arial"/>
          <w:color w:val="000000"/>
          <w:sz w:val="20"/>
          <w:szCs w:val="20"/>
        </w:rPr>
        <w:t xml:space="preserve">Section 25 authorizes a </w:t>
      </w:r>
      <w:r w:rsidR="001F4B02">
        <w:rPr>
          <w:rFonts w:ascii="Arial" w:hAnsi="Arial" w:cs="Arial"/>
          <w:color w:val="000000"/>
          <w:sz w:val="20"/>
          <w:szCs w:val="20"/>
        </w:rPr>
        <w:t>court official</w:t>
      </w:r>
      <w:r w:rsidR="0018011F" w:rsidRPr="00830AAE">
        <w:rPr>
          <w:rFonts w:ascii="Arial" w:hAnsi="Arial" w:cs="Arial"/>
          <w:color w:val="000000"/>
          <w:sz w:val="20"/>
          <w:szCs w:val="20"/>
        </w:rPr>
        <w:t xml:space="preserve"> to provide information about mediation to a person, whether or not the person has already made an application for a personal safety intervention order.  T</w:t>
      </w:r>
      <w:r w:rsidR="002767D7" w:rsidRPr="00830AAE">
        <w:rPr>
          <w:rFonts w:ascii="Arial" w:hAnsi="Arial" w:cs="Arial"/>
          <w:color w:val="000000"/>
          <w:sz w:val="20"/>
          <w:szCs w:val="20"/>
        </w:rPr>
        <w:t xml:space="preserve">he </w:t>
      </w:r>
      <w:r w:rsidR="0018011F" w:rsidRPr="00830AAE">
        <w:rPr>
          <w:rFonts w:ascii="Arial" w:hAnsi="Arial" w:cs="Arial"/>
          <w:color w:val="000000"/>
          <w:sz w:val="20"/>
          <w:szCs w:val="20"/>
        </w:rPr>
        <w:t xml:space="preserve">other </w:t>
      </w:r>
      <w:r w:rsidR="002767D7" w:rsidRPr="00830AAE">
        <w:rPr>
          <w:rFonts w:ascii="Arial" w:hAnsi="Arial" w:cs="Arial"/>
          <w:color w:val="000000"/>
          <w:sz w:val="20"/>
          <w:szCs w:val="20"/>
        </w:rPr>
        <w:t>key provisions are</w:t>
      </w:r>
      <w:r w:rsidR="00530036" w:rsidRPr="00830AAE">
        <w:rPr>
          <w:rFonts w:ascii="Arial" w:hAnsi="Arial" w:cs="Arial"/>
          <w:color w:val="000000"/>
          <w:sz w:val="20"/>
          <w:szCs w:val="20"/>
        </w:rPr>
        <w:t xml:space="preserve"> s</w:t>
      </w:r>
      <w:r w:rsidR="002767D7" w:rsidRPr="00830AAE">
        <w:rPr>
          <w:rFonts w:ascii="Arial" w:hAnsi="Arial" w:cs="Arial"/>
          <w:color w:val="000000"/>
          <w:sz w:val="20"/>
          <w:szCs w:val="20"/>
        </w:rPr>
        <w:t>s</w:t>
      </w:r>
      <w:r w:rsidR="00530036" w:rsidRPr="00830AAE">
        <w:rPr>
          <w:rFonts w:ascii="Arial" w:hAnsi="Arial" w:cs="Arial"/>
          <w:color w:val="000000"/>
          <w:sz w:val="20"/>
          <w:szCs w:val="20"/>
        </w:rPr>
        <w:t>.26</w:t>
      </w:r>
      <w:r w:rsidR="00FC4A79">
        <w:rPr>
          <w:rFonts w:ascii="Arial" w:hAnsi="Arial" w:cs="Arial"/>
          <w:color w:val="000000"/>
          <w:sz w:val="20"/>
          <w:szCs w:val="20"/>
        </w:rPr>
        <w:t>-</w:t>
      </w:r>
      <w:r w:rsidR="002767D7" w:rsidRPr="00830AAE">
        <w:rPr>
          <w:rFonts w:ascii="Arial" w:hAnsi="Arial" w:cs="Arial"/>
          <w:color w:val="000000"/>
          <w:sz w:val="20"/>
          <w:szCs w:val="20"/>
        </w:rPr>
        <w:t>2</w:t>
      </w:r>
      <w:r w:rsidR="00B44D06" w:rsidRPr="00830AAE">
        <w:rPr>
          <w:rFonts w:ascii="Arial" w:hAnsi="Arial" w:cs="Arial"/>
          <w:color w:val="000000"/>
          <w:sz w:val="20"/>
          <w:szCs w:val="20"/>
        </w:rPr>
        <w:t>8</w:t>
      </w:r>
      <w:r w:rsidR="00CB3E25" w:rsidRPr="00830AAE">
        <w:rPr>
          <w:rFonts w:ascii="Arial" w:hAnsi="Arial" w:cs="Arial"/>
          <w:color w:val="000000"/>
          <w:sz w:val="20"/>
          <w:szCs w:val="20"/>
        </w:rPr>
        <w:t xml:space="preserve">, </w:t>
      </w:r>
      <w:r w:rsidR="002767D7" w:rsidRPr="00830AAE">
        <w:rPr>
          <w:rFonts w:ascii="Arial" w:hAnsi="Arial" w:cs="Arial"/>
          <w:color w:val="000000"/>
          <w:sz w:val="20"/>
          <w:szCs w:val="20"/>
        </w:rPr>
        <w:t>30</w:t>
      </w:r>
      <w:r w:rsidR="00CB3E25" w:rsidRPr="00830AAE">
        <w:rPr>
          <w:rFonts w:ascii="Arial" w:hAnsi="Arial" w:cs="Arial"/>
          <w:color w:val="000000"/>
          <w:sz w:val="20"/>
          <w:szCs w:val="20"/>
        </w:rPr>
        <w:t xml:space="preserve"> &amp; 33</w:t>
      </w:r>
      <w:r w:rsidR="0045308D" w:rsidRPr="00830AAE">
        <w:rPr>
          <w:rFonts w:ascii="Arial" w:hAnsi="Arial" w:cs="Arial"/>
          <w:color w:val="000000"/>
          <w:sz w:val="20"/>
          <w:szCs w:val="20"/>
        </w:rPr>
        <w:t>.</w:t>
      </w:r>
    </w:p>
    <w:p w14:paraId="13FABB6A" w14:textId="77777777" w:rsidR="0045308D" w:rsidRPr="00830AAE" w:rsidRDefault="0045308D" w:rsidP="00CB3E25">
      <w:pPr>
        <w:pStyle w:val="Heading3"/>
        <w:spacing w:line="240" w:lineRule="auto"/>
        <w:rPr>
          <w:rFonts w:ascii="Arial" w:hAnsi="Arial" w:cs="Arial"/>
          <w:b/>
          <w:bCs/>
          <w:color w:val="000000"/>
          <w:sz w:val="16"/>
        </w:rPr>
      </w:pPr>
    </w:p>
    <w:p w14:paraId="14F493BF" w14:textId="77777777" w:rsidR="0045308D" w:rsidRPr="00830AAE" w:rsidRDefault="0045308D" w:rsidP="00CB3E25">
      <w:pPr>
        <w:pStyle w:val="Heading3"/>
        <w:spacing w:line="240" w:lineRule="auto"/>
        <w:rPr>
          <w:rFonts w:ascii="Arial" w:hAnsi="Arial" w:cs="Arial"/>
          <w:b/>
          <w:bCs/>
          <w:color w:val="000000"/>
          <w:sz w:val="20"/>
        </w:rPr>
      </w:pPr>
      <w:bookmarkStart w:id="690" w:name="_6PS.8.1_Mediation_directions"/>
      <w:bookmarkStart w:id="691" w:name="B6PS81"/>
      <w:bookmarkEnd w:id="690"/>
      <w:bookmarkEnd w:id="691"/>
      <w:r w:rsidRPr="00830AAE">
        <w:rPr>
          <w:rFonts w:ascii="Arial" w:hAnsi="Arial" w:cs="Arial"/>
          <w:b/>
          <w:bCs/>
          <w:color w:val="000000"/>
          <w:sz w:val="20"/>
        </w:rPr>
        <w:t>6PS.8.1</w:t>
      </w:r>
      <w:r w:rsidRPr="00830AAE">
        <w:rPr>
          <w:rFonts w:ascii="Arial" w:hAnsi="Arial" w:cs="Arial"/>
          <w:b/>
          <w:bCs/>
          <w:color w:val="000000"/>
          <w:sz w:val="20"/>
        </w:rPr>
        <w:tab/>
      </w:r>
      <w:r w:rsidR="00212054" w:rsidRPr="00830AAE">
        <w:rPr>
          <w:rFonts w:ascii="Arial" w:hAnsi="Arial" w:cs="Arial"/>
          <w:b/>
          <w:bCs/>
          <w:color w:val="000000"/>
          <w:sz w:val="20"/>
        </w:rPr>
        <w:t>M</w:t>
      </w:r>
      <w:r w:rsidRPr="00830AAE">
        <w:rPr>
          <w:rFonts w:ascii="Arial" w:hAnsi="Arial" w:cs="Arial"/>
          <w:b/>
          <w:bCs/>
          <w:color w:val="000000"/>
          <w:sz w:val="20"/>
        </w:rPr>
        <w:t>ediation directions</w:t>
      </w:r>
    </w:p>
    <w:p w14:paraId="05D4CFBF" w14:textId="098365A6" w:rsidR="0045308D" w:rsidRPr="00830AAE" w:rsidRDefault="0045308D" w:rsidP="00B73CDA">
      <w:pPr>
        <w:spacing w:before="120"/>
        <w:jc w:val="both"/>
        <w:rPr>
          <w:rFonts w:ascii="Arial" w:hAnsi="Arial" w:cs="Arial"/>
          <w:color w:val="000000"/>
          <w:sz w:val="20"/>
          <w:szCs w:val="20"/>
        </w:rPr>
      </w:pPr>
      <w:r w:rsidRPr="00830AAE">
        <w:rPr>
          <w:rFonts w:ascii="Arial" w:hAnsi="Arial" w:cs="Arial"/>
          <w:color w:val="000000"/>
          <w:sz w:val="20"/>
          <w:szCs w:val="20"/>
        </w:rPr>
        <w:t>Section 26 of the PSIA empowers the court to give various mediation directions</w:t>
      </w:r>
      <w:r w:rsidR="00DB6292">
        <w:rPr>
          <w:rFonts w:ascii="Arial" w:hAnsi="Arial" w:cs="Arial"/>
          <w:color w:val="000000"/>
          <w:sz w:val="20"/>
        </w:rPr>
        <w:t>–</w:t>
      </w:r>
    </w:p>
    <w:p w14:paraId="50327F31" w14:textId="62B1838E"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At a mention date or a hearing of an application for a personal safety intervention order or for the variation or revocation of a personal safety intervention order, if the court considers in the circumstances of the case that mediation may be appropriate, the court may give</w:t>
      </w:r>
      <w:r w:rsidR="00DB6292">
        <w:rPr>
          <w:rFonts w:ascii="Arial" w:hAnsi="Arial" w:cs="Arial"/>
          <w:color w:val="000000"/>
          <w:sz w:val="20"/>
        </w:rPr>
        <w:t>–</w:t>
      </w:r>
    </w:p>
    <w:p w14:paraId="3C466C78"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 xml:space="preserve">a direction that requires the parties to </w:t>
      </w:r>
      <w:r w:rsidR="00B44D06" w:rsidRPr="00830AAE">
        <w:rPr>
          <w:rFonts w:ascii="Arial" w:hAnsi="Arial" w:cs="Arial"/>
          <w:color w:val="000000"/>
          <w:sz w:val="20"/>
          <w:szCs w:val="20"/>
        </w:rPr>
        <w:t>attend a mediation assessment</w:t>
      </w:r>
      <w:r w:rsidRPr="00830AAE">
        <w:rPr>
          <w:rFonts w:ascii="Arial" w:hAnsi="Arial" w:cs="Arial"/>
          <w:color w:val="000000"/>
          <w:sz w:val="20"/>
          <w:szCs w:val="20"/>
        </w:rPr>
        <w:t>; or</w:t>
      </w:r>
    </w:p>
    <w:p w14:paraId="74BC001F"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mediation if it has received a mediation assessment certificate that specifies that the matter is suitable for mediation; or</w:t>
      </w:r>
    </w:p>
    <w:p w14:paraId="6B5D9EDE"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a mediation assessment and subsequently to attend a mediation if the matter is assessed as suitable for mediation.</w:t>
      </w:r>
    </w:p>
    <w:p w14:paraId="01A4A35D" w14:textId="53D2AD7A"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w:t>
      </w:r>
      <w:r w:rsidR="008D762E" w:rsidRPr="00830AAE">
        <w:rPr>
          <w:rFonts w:ascii="Arial" w:hAnsi="Arial" w:cs="Arial"/>
          <w:color w:val="000000"/>
          <w:sz w:val="20"/>
          <w:szCs w:val="20"/>
        </w:rPr>
        <w:t>4</w:t>
      </w:r>
      <w:r w:rsidRPr="00830AAE">
        <w:rPr>
          <w:rFonts w:ascii="Arial" w:hAnsi="Arial" w:cs="Arial"/>
          <w:color w:val="000000"/>
          <w:sz w:val="20"/>
          <w:szCs w:val="20"/>
        </w:rPr>
        <w:t>)</w:t>
      </w:r>
      <w:r w:rsidRPr="00830AAE">
        <w:rPr>
          <w:rFonts w:ascii="Arial" w:hAnsi="Arial" w:cs="Arial"/>
          <w:color w:val="000000"/>
          <w:sz w:val="20"/>
          <w:szCs w:val="20"/>
        </w:rPr>
        <w:tab/>
      </w:r>
      <w:r w:rsidR="008D762E" w:rsidRPr="00830AAE">
        <w:rPr>
          <w:rFonts w:ascii="Arial" w:hAnsi="Arial" w:cs="Arial"/>
          <w:color w:val="000000"/>
          <w:sz w:val="20"/>
          <w:szCs w:val="20"/>
        </w:rPr>
        <w:t>A direction given under subsection (1) applies to all parties to the proceeding except</w:t>
      </w:r>
      <w:r w:rsidR="00DB6292">
        <w:rPr>
          <w:rFonts w:ascii="Arial" w:hAnsi="Arial" w:cs="Arial"/>
          <w:color w:val="000000"/>
          <w:sz w:val="20"/>
        </w:rPr>
        <w:t>–</w:t>
      </w:r>
    </w:p>
    <w:p w14:paraId="241BCBE0"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a police officer; and</w:t>
      </w:r>
    </w:p>
    <w:p w14:paraId="596926D8"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not the affected person and who the court has excluded from the direction.</w:t>
      </w:r>
    </w:p>
    <w:p w14:paraId="320402FA" w14:textId="77777777" w:rsidR="00B44D06" w:rsidRPr="00830AAE" w:rsidRDefault="00B44D06" w:rsidP="00B44D06">
      <w:pPr>
        <w:jc w:val="both"/>
        <w:rPr>
          <w:rFonts w:ascii="Arial" w:hAnsi="Arial" w:cs="Arial"/>
          <w:color w:val="000000"/>
          <w:sz w:val="16"/>
          <w:szCs w:val="20"/>
        </w:rPr>
      </w:pPr>
    </w:p>
    <w:p w14:paraId="5EF2EC29" w14:textId="77777777" w:rsidR="00B44D0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It is not a pre-condition to the giving of a direction under s.26 that all of the parties consent to attending a mediation assessment or mediation.  However, the writer believes that in practice it would be an unusual case in which a court compels an unwilling party to attend mediation.</w:t>
      </w:r>
    </w:p>
    <w:p w14:paraId="285ADBB4" w14:textId="77777777" w:rsidR="00B44D06" w:rsidRPr="00830AAE" w:rsidRDefault="00B44D06" w:rsidP="00B44D06">
      <w:pPr>
        <w:jc w:val="both"/>
        <w:rPr>
          <w:rFonts w:ascii="Arial" w:hAnsi="Arial" w:cs="Arial"/>
          <w:color w:val="000000"/>
          <w:sz w:val="16"/>
          <w:szCs w:val="20"/>
        </w:rPr>
      </w:pPr>
    </w:p>
    <w:p w14:paraId="40AB5711" w14:textId="77777777" w:rsidR="0045308D"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If the court gives a mediation direction and an existing personal safety intervention order would prevent mediation occurring, s.27 requires the</w:t>
      </w:r>
      <w:r w:rsidR="0018011F" w:rsidRPr="00830AAE">
        <w:rPr>
          <w:rFonts w:ascii="Arial" w:hAnsi="Arial" w:cs="Arial"/>
          <w:color w:val="000000"/>
          <w:sz w:val="20"/>
          <w:szCs w:val="20"/>
        </w:rPr>
        <w:t xml:space="preserve"> court to vary the </w:t>
      </w:r>
      <w:r w:rsidRPr="00830AAE">
        <w:rPr>
          <w:rFonts w:ascii="Arial" w:hAnsi="Arial" w:cs="Arial"/>
          <w:color w:val="000000"/>
          <w:sz w:val="20"/>
          <w:szCs w:val="20"/>
        </w:rPr>
        <w:t>order to enable mediation to occur.</w:t>
      </w:r>
    </w:p>
    <w:p w14:paraId="0837F661" w14:textId="77777777" w:rsidR="008D762E" w:rsidRPr="00830AAE" w:rsidRDefault="008D762E" w:rsidP="008D762E">
      <w:pPr>
        <w:jc w:val="both"/>
        <w:rPr>
          <w:rFonts w:ascii="Arial" w:hAnsi="Arial" w:cs="Arial"/>
          <w:color w:val="000000"/>
          <w:sz w:val="16"/>
          <w:szCs w:val="20"/>
        </w:rPr>
      </w:pPr>
    </w:p>
    <w:p w14:paraId="65F39A7D" w14:textId="77777777" w:rsidR="00212054" w:rsidRPr="00830AAE" w:rsidRDefault="00212054" w:rsidP="008D762E">
      <w:pPr>
        <w:jc w:val="both"/>
        <w:rPr>
          <w:rFonts w:ascii="Arial" w:hAnsi="Arial" w:cs="Arial"/>
          <w:color w:val="000000"/>
          <w:sz w:val="20"/>
          <w:szCs w:val="20"/>
        </w:rPr>
      </w:pPr>
      <w:r w:rsidRPr="00830AAE">
        <w:rPr>
          <w:rFonts w:ascii="Arial" w:hAnsi="Arial" w:cs="Arial"/>
          <w:color w:val="000000"/>
          <w:sz w:val="20"/>
          <w:szCs w:val="20"/>
        </w:rPr>
        <w:t>Under s.32, a party who does not attend a mediation assessment or mediation does not commit an offence and is not in contempt of court.</w:t>
      </w:r>
    </w:p>
    <w:p w14:paraId="4D7A908A" w14:textId="77777777" w:rsidR="00705BDB" w:rsidRPr="00830AAE" w:rsidRDefault="00705BDB" w:rsidP="008D762E">
      <w:pPr>
        <w:jc w:val="both"/>
        <w:rPr>
          <w:rFonts w:ascii="Arial" w:hAnsi="Arial" w:cs="Arial"/>
          <w:color w:val="000000"/>
          <w:sz w:val="16"/>
          <w:szCs w:val="20"/>
        </w:rPr>
      </w:pPr>
    </w:p>
    <w:p w14:paraId="7207E3E2" w14:textId="77777777" w:rsidR="0045308D" w:rsidRPr="00830AAE" w:rsidRDefault="0045308D" w:rsidP="0045308D">
      <w:pPr>
        <w:pStyle w:val="Heading3"/>
        <w:keepNext/>
        <w:spacing w:line="240" w:lineRule="auto"/>
        <w:rPr>
          <w:rFonts w:ascii="Arial" w:hAnsi="Arial" w:cs="Arial"/>
          <w:b/>
          <w:bCs/>
          <w:color w:val="000000"/>
          <w:sz w:val="20"/>
        </w:rPr>
      </w:pPr>
      <w:bookmarkStart w:id="692" w:name="_6PS.8.2_Mediation_assessment"/>
      <w:bookmarkStart w:id="693" w:name="B6PS82"/>
      <w:bookmarkEnd w:id="692"/>
      <w:bookmarkEnd w:id="693"/>
      <w:r w:rsidRPr="00830AAE">
        <w:rPr>
          <w:rFonts w:ascii="Arial" w:hAnsi="Arial" w:cs="Arial"/>
          <w:b/>
          <w:bCs/>
          <w:color w:val="000000"/>
          <w:sz w:val="20"/>
        </w:rPr>
        <w:t>6PS.8.2</w:t>
      </w:r>
      <w:r w:rsidRPr="00830AAE">
        <w:rPr>
          <w:rFonts w:ascii="Arial" w:hAnsi="Arial" w:cs="Arial"/>
          <w:b/>
          <w:bCs/>
          <w:color w:val="000000"/>
          <w:sz w:val="20"/>
        </w:rPr>
        <w:tab/>
        <w:t>Mediation assessment certificate</w:t>
      </w:r>
    </w:p>
    <w:p w14:paraId="33BE4891" w14:textId="05319BCC" w:rsidR="008D762E" w:rsidRPr="00830AAE" w:rsidRDefault="008D762E" w:rsidP="0045308D">
      <w:pPr>
        <w:spacing w:before="120"/>
        <w:jc w:val="both"/>
        <w:rPr>
          <w:rFonts w:ascii="Arial" w:hAnsi="Arial" w:cs="Arial"/>
          <w:color w:val="000000"/>
          <w:sz w:val="20"/>
          <w:szCs w:val="20"/>
        </w:rPr>
      </w:pPr>
      <w:r w:rsidRPr="00830AAE">
        <w:rPr>
          <w:rFonts w:ascii="Arial" w:hAnsi="Arial" w:cs="Arial"/>
          <w:color w:val="000000"/>
          <w:sz w:val="20"/>
          <w:szCs w:val="20"/>
        </w:rPr>
        <w:t>If the court gives a mediation assessment direction, s.2</w:t>
      </w:r>
      <w:r w:rsidR="0045308D" w:rsidRPr="00830AAE">
        <w:rPr>
          <w:rFonts w:ascii="Arial" w:hAnsi="Arial" w:cs="Arial"/>
          <w:color w:val="000000"/>
          <w:sz w:val="20"/>
          <w:szCs w:val="20"/>
        </w:rPr>
        <w:t>8</w:t>
      </w:r>
      <w:r w:rsidRPr="00830AAE">
        <w:rPr>
          <w:rFonts w:ascii="Arial" w:hAnsi="Arial" w:cs="Arial"/>
          <w:color w:val="000000"/>
          <w:sz w:val="20"/>
          <w:szCs w:val="20"/>
        </w:rPr>
        <w:t xml:space="preserve"> require</w:t>
      </w:r>
      <w:r w:rsidR="002767D7" w:rsidRPr="00830AAE">
        <w:rPr>
          <w:rFonts w:ascii="Arial" w:hAnsi="Arial" w:cs="Arial"/>
          <w:color w:val="000000"/>
          <w:sz w:val="20"/>
          <w:szCs w:val="20"/>
        </w:rPr>
        <w:t>s</w:t>
      </w:r>
      <w:r w:rsidRPr="00830AAE">
        <w:rPr>
          <w:rFonts w:ascii="Arial" w:hAnsi="Arial" w:cs="Arial"/>
          <w:color w:val="000000"/>
          <w:sz w:val="20"/>
          <w:szCs w:val="20"/>
        </w:rPr>
        <w:t xml:space="preserve"> the mediation provider to issue a </w:t>
      </w:r>
      <w:r w:rsidRPr="00830AAE">
        <w:rPr>
          <w:rFonts w:ascii="Arial" w:hAnsi="Arial" w:cs="Arial"/>
          <w:color w:val="000000"/>
          <w:sz w:val="20"/>
          <w:szCs w:val="20"/>
          <w:u w:val="single"/>
        </w:rPr>
        <w:t>mediation assessment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25F2B912" w14:textId="77777777" w:rsidR="008D762E"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assessment (i.e. not yet scheduled, scheduled but not yet started or not yet completed, scheduled but some or all of the parties [specifying whom] did not attend); or</w:t>
      </w:r>
    </w:p>
    <w:p w14:paraId="6BB2AB92"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all parties attended the mediation assessment and the matter has been assessed as suitable or unsuitable (as the case may be) for mediation.</w:t>
      </w:r>
    </w:p>
    <w:p w14:paraId="406CFD8B" w14:textId="77777777" w:rsidR="0045308D" w:rsidRPr="00830AAE" w:rsidRDefault="0045308D" w:rsidP="0045308D">
      <w:pPr>
        <w:jc w:val="both"/>
        <w:rPr>
          <w:rFonts w:ascii="Arial" w:hAnsi="Arial" w:cs="Arial"/>
          <w:color w:val="000000"/>
          <w:sz w:val="16"/>
          <w:szCs w:val="20"/>
        </w:rPr>
      </w:pPr>
    </w:p>
    <w:p w14:paraId="3047A0ED" w14:textId="77777777" w:rsidR="0045308D" w:rsidRPr="00830AAE" w:rsidRDefault="0045308D" w:rsidP="0045308D">
      <w:pPr>
        <w:pStyle w:val="Heading3"/>
        <w:keepNext/>
        <w:spacing w:line="240" w:lineRule="auto"/>
        <w:rPr>
          <w:rFonts w:ascii="Arial" w:hAnsi="Arial" w:cs="Arial"/>
          <w:b/>
          <w:bCs/>
          <w:color w:val="000000"/>
          <w:sz w:val="20"/>
        </w:rPr>
      </w:pPr>
      <w:bookmarkStart w:id="694" w:name="_6PS.8.3_Mediation_certificate"/>
      <w:bookmarkStart w:id="695" w:name="B6PS83"/>
      <w:bookmarkEnd w:id="694"/>
      <w:bookmarkEnd w:id="695"/>
      <w:r w:rsidRPr="00830AAE">
        <w:rPr>
          <w:rFonts w:ascii="Arial" w:hAnsi="Arial" w:cs="Arial"/>
          <w:b/>
          <w:bCs/>
          <w:color w:val="000000"/>
          <w:sz w:val="20"/>
        </w:rPr>
        <w:t>6PS.8.3</w:t>
      </w:r>
      <w:r w:rsidRPr="00830AAE">
        <w:rPr>
          <w:rFonts w:ascii="Arial" w:hAnsi="Arial" w:cs="Arial"/>
          <w:b/>
          <w:bCs/>
          <w:color w:val="000000"/>
          <w:sz w:val="20"/>
        </w:rPr>
        <w:tab/>
        <w:t>Mediation certificate</w:t>
      </w:r>
    </w:p>
    <w:p w14:paraId="46F57F5C" w14:textId="40275CE5" w:rsidR="002767D7" w:rsidRPr="00830AAE" w:rsidRDefault="002767D7" w:rsidP="0045308D">
      <w:pPr>
        <w:spacing w:before="120"/>
        <w:jc w:val="both"/>
        <w:rPr>
          <w:rFonts w:ascii="Arial" w:hAnsi="Arial" w:cs="Arial"/>
          <w:color w:val="000000"/>
          <w:sz w:val="20"/>
          <w:szCs w:val="20"/>
        </w:rPr>
      </w:pPr>
      <w:r w:rsidRPr="00830AAE">
        <w:rPr>
          <w:rFonts w:ascii="Arial" w:hAnsi="Arial" w:cs="Arial"/>
          <w:color w:val="000000"/>
          <w:sz w:val="20"/>
          <w:szCs w:val="20"/>
        </w:rPr>
        <w:t xml:space="preserve">If the court gives a mediation direction, s.30 requires the mediation provider to issue a </w:t>
      </w:r>
      <w:r w:rsidRPr="00830AAE">
        <w:rPr>
          <w:rFonts w:ascii="Arial" w:hAnsi="Arial" w:cs="Arial"/>
          <w:color w:val="000000"/>
          <w:sz w:val="20"/>
          <w:szCs w:val="20"/>
          <w:u w:val="single"/>
        </w:rPr>
        <w:t>mediation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5323CF67"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(i.e. not yet scheduled, scheduled but not yet started or not yet completed, scheduled but some or all of the parties [specifying whom] did not attend); or</w:t>
      </w:r>
    </w:p>
    <w:p w14:paraId="1FD87A3C" w14:textId="77777777" w:rsidR="00E64358"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 xml:space="preserve">that all parties attended the mediation </w:t>
      </w:r>
      <w:r w:rsidR="00E64358" w:rsidRPr="00830AAE">
        <w:rPr>
          <w:rFonts w:ascii="Arial" w:hAnsi="Arial" w:cs="Arial"/>
          <w:color w:val="000000"/>
          <w:sz w:val="20"/>
        </w:rPr>
        <w:t>and the mediation has successfully, partially or not [specifying which] settled the matter; or</w:t>
      </w:r>
    </w:p>
    <w:p w14:paraId="4ED62524" w14:textId="77777777" w:rsidR="002767D7" w:rsidRPr="00830AAE" w:rsidRDefault="00E64358"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the matter is no longer appropriate for mediation</w:t>
      </w:r>
      <w:r w:rsidR="002767D7" w:rsidRPr="00830AAE">
        <w:rPr>
          <w:rFonts w:ascii="Arial" w:hAnsi="Arial" w:cs="Arial"/>
          <w:color w:val="000000"/>
          <w:sz w:val="20"/>
        </w:rPr>
        <w:t>.</w:t>
      </w:r>
    </w:p>
    <w:p w14:paraId="085BABA6" w14:textId="77777777" w:rsidR="00B44D06" w:rsidRPr="00830AAE" w:rsidRDefault="00B44D06" w:rsidP="00B44D06">
      <w:pPr>
        <w:jc w:val="both"/>
        <w:rPr>
          <w:rFonts w:ascii="Arial" w:hAnsi="Arial" w:cs="Arial"/>
          <w:color w:val="000000"/>
          <w:sz w:val="16"/>
          <w:szCs w:val="20"/>
        </w:rPr>
      </w:pPr>
    </w:p>
    <w:p w14:paraId="3FD4C36A" w14:textId="77777777" w:rsidR="0053003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Under s.30(3) the mediation certificate may include other information that the parties consent to provide to the court.</w:t>
      </w:r>
    </w:p>
    <w:p w14:paraId="6059979E" w14:textId="77777777" w:rsidR="000C126B" w:rsidRPr="00830AAE" w:rsidRDefault="000C126B" w:rsidP="000C126B">
      <w:pPr>
        <w:jc w:val="both"/>
        <w:rPr>
          <w:rFonts w:ascii="Arial" w:hAnsi="Arial" w:cs="Arial"/>
          <w:color w:val="000000"/>
          <w:sz w:val="16"/>
          <w:szCs w:val="20"/>
        </w:rPr>
      </w:pPr>
    </w:p>
    <w:p w14:paraId="681A67A1" w14:textId="77777777" w:rsidR="000C126B" w:rsidRPr="00830AAE" w:rsidRDefault="000C126B" w:rsidP="000C126B">
      <w:pPr>
        <w:pStyle w:val="Heading3"/>
        <w:keepNext/>
        <w:spacing w:line="240" w:lineRule="auto"/>
        <w:rPr>
          <w:rFonts w:ascii="Arial" w:hAnsi="Arial" w:cs="Arial"/>
          <w:b/>
          <w:bCs/>
          <w:color w:val="000000"/>
          <w:sz w:val="20"/>
        </w:rPr>
      </w:pPr>
      <w:bookmarkStart w:id="696" w:name="_6PS.8.4_Court_may"/>
      <w:bookmarkStart w:id="697" w:name="B6PS84"/>
      <w:bookmarkEnd w:id="696"/>
      <w:bookmarkEnd w:id="697"/>
      <w:r w:rsidRPr="00830AAE">
        <w:rPr>
          <w:rFonts w:ascii="Arial" w:hAnsi="Arial" w:cs="Arial"/>
          <w:b/>
          <w:bCs/>
          <w:color w:val="000000"/>
          <w:sz w:val="20"/>
        </w:rPr>
        <w:t>6PS.8.4</w:t>
      </w:r>
      <w:r w:rsidRPr="00830AAE">
        <w:rPr>
          <w:rFonts w:ascii="Arial" w:hAnsi="Arial" w:cs="Arial"/>
          <w:b/>
          <w:bCs/>
          <w:color w:val="000000"/>
          <w:sz w:val="20"/>
        </w:rPr>
        <w:tab/>
        <w:t>Court may take certificates and lack of attendance into account</w:t>
      </w:r>
    </w:p>
    <w:p w14:paraId="58068685" w14:textId="0D4C00BF" w:rsidR="00CB3E25" w:rsidRPr="00830AAE" w:rsidRDefault="00CB3E25" w:rsidP="00CB3E25">
      <w:pPr>
        <w:spacing w:before="120"/>
        <w:jc w:val="both"/>
        <w:rPr>
          <w:rFonts w:ascii="Arial" w:hAnsi="Arial" w:cs="Arial"/>
          <w:color w:val="000000"/>
          <w:sz w:val="20"/>
          <w:szCs w:val="20"/>
        </w:rPr>
      </w:pPr>
      <w:r w:rsidRPr="00830AAE">
        <w:rPr>
          <w:rFonts w:ascii="Arial" w:hAnsi="Arial" w:cs="Arial"/>
          <w:color w:val="000000"/>
          <w:sz w:val="20"/>
          <w:szCs w:val="20"/>
        </w:rPr>
        <w:t>If the court has given a mediation direction, s.33 provides that</w:t>
      </w:r>
      <w:r w:rsidR="00EB38D4" w:rsidRPr="00830AAE">
        <w:rPr>
          <w:rFonts w:ascii="Arial" w:hAnsi="Arial" w:cs="Arial"/>
          <w:color w:val="000000"/>
          <w:sz w:val="20"/>
          <w:szCs w:val="20"/>
        </w:rPr>
        <w:t>,</w:t>
      </w:r>
      <w:r w:rsidRPr="00830AAE">
        <w:rPr>
          <w:rFonts w:ascii="Arial" w:hAnsi="Arial" w:cs="Arial"/>
          <w:color w:val="000000"/>
          <w:sz w:val="20"/>
          <w:szCs w:val="20"/>
        </w:rPr>
        <w:t xml:space="preserve"> when deciding whether or not to make, vary or revoke a personal safety interven</w:t>
      </w:r>
      <w:r w:rsidR="00EB38D4" w:rsidRPr="00830AAE">
        <w:rPr>
          <w:rFonts w:ascii="Arial" w:hAnsi="Arial" w:cs="Arial"/>
          <w:color w:val="000000"/>
          <w:sz w:val="20"/>
          <w:szCs w:val="20"/>
        </w:rPr>
        <w:t>tion order, the court may take into account</w:t>
      </w:r>
      <w:r w:rsidR="00DB6292">
        <w:rPr>
          <w:rFonts w:ascii="Arial" w:hAnsi="Arial" w:cs="Arial"/>
          <w:color w:val="000000"/>
          <w:sz w:val="20"/>
        </w:rPr>
        <w:t>–</w:t>
      </w:r>
    </w:p>
    <w:p w14:paraId="0D637FE6"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contents of any mediation assessment certificate [s.28]; and</w:t>
      </w:r>
    </w:p>
    <w:p w14:paraId="3D2E5D64"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contents of any mediation certificate [s.30]; and</w:t>
      </w:r>
    </w:p>
    <w:p w14:paraId="36C1A011"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any party did not attend, the fact that the party did not attend and the reasons for not attending.</w:t>
      </w:r>
    </w:p>
    <w:p w14:paraId="3D2684BE" w14:textId="77777777" w:rsidR="00EB38D4" w:rsidRPr="00830AAE" w:rsidRDefault="00EB38D4" w:rsidP="00EB38D4">
      <w:pPr>
        <w:jc w:val="both"/>
        <w:rPr>
          <w:rFonts w:ascii="Arial" w:hAnsi="Arial" w:cs="Arial"/>
          <w:color w:val="000000"/>
          <w:sz w:val="16"/>
          <w:szCs w:val="20"/>
        </w:rPr>
      </w:pPr>
    </w:p>
    <w:p w14:paraId="09BF3B54" w14:textId="77777777" w:rsidR="00655EDD" w:rsidRPr="00830AAE" w:rsidRDefault="00655EDD" w:rsidP="00655EDD">
      <w:pPr>
        <w:pStyle w:val="Heading3"/>
        <w:keepNext/>
        <w:spacing w:line="240" w:lineRule="auto"/>
        <w:rPr>
          <w:rFonts w:ascii="Arial" w:hAnsi="Arial" w:cs="Arial"/>
          <w:b/>
          <w:bCs/>
          <w:color w:val="000000"/>
          <w:sz w:val="20"/>
        </w:rPr>
      </w:pPr>
      <w:bookmarkStart w:id="698" w:name="_6PS.8.5_Mediation_guidelines"/>
      <w:bookmarkStart w:id="699" w:name="B6PS85"/>
      <w:bookmarkEnd w:id="698"/>
      <w:bookmarkEnd w:id="699"/>
      <w:r w:rsidRPr="00830AAE">
        <w:rPr>
          <w:rFonts w:ascii="Arial" w:hAnsi="Arial" w:cs="Arial"/>
          <w:b/>
          <w:bCs/>
          <w:color w:val="000000"/>
          <w:sz w:val="20"/>
        </w:rPr>
        <w:lastRenderedPageBreak/>
        <w:t>6PS.8.5</w:t>
      </w:r>
      <w:r w:rsidRPr="00830AAE">
        <w:rPr>
          <w:rFonts w:ascii="Arial" w:hAnsi="Arial" w:cs="Arial"/>
          <w:b/>
          <w:bCs/>
          <w:color w:val="000000"/>
          <w:sz w:val="20"/>
        </w:rPr>
        <w:tab/>
        <w:t>Mediation guidelines</w:t>
      </w:r>
    </w:p>
    <w:p w14:paraId="0853B1E0" w14:textId="77777777" w:rsidR="00655EDD" w:rsidRPr="00830AAE" w:rsidRDefault="00655EDD" w:rsidP="00655EDD">
      <w:pPr>
        <w:spacing w:before="120"/>
        <w:jc w:val="both"/>
        <w:rPr>
          <w:rFonts w:ascii="Arial" w:hAnsi="Arial" w:cs="Arial"/>
          <w:color w:val="000000"/>
          <w:sz w:val="20"/>
          <w:szCs w:val="20"/>
        </w:rPr>
      </w:pPr>
      <w:r w:rsidRPr="00830AAE">
        <w:rPr>
          <w:rFonts w:ascii="Arial" w:hAnsi="Arial" w:cs="Arial"/>
          <w:color w:val="000000"/>
          <w:sz w:val="20"/>
          <w:szCs w:val="20"/>
        </w:rPr>
        <w:t>The Magistrates’ Court has issued guidelines which establish the court’s practices and procedures in relation to the administration and referral of non-family interpersonal disputes to the Dispute Settlement Centre Victoria (DSCV) for mediation.</w:t>
      </w:r>
    </w:p>
    <w:p w14:paraId="0DDBA63C" w14:textId="77777777" w:rsidR="00655EDD" w:rsidRPr="00830AAE" w:rsidRDefault="00655EDD" w:rsidP="00655EDD">
      <w:pPr>
        <w:jc w:val="both"/>
        <w:rPr>
          <w:rFonts w:ascii="Arial" w:hAnsi="Arial" w:cs="Arial"/>
          <w:color w:val="000000"/>
          <w:sz w:val="16"/>
          <w:szCs w:val="20"/>
        </w:rPr>
      </w:pPr>
    </w:p>
    <w:p w14:paraId="3E8506B1" w14:textId="27C69CEF" w:rsidR="00655EDD" w:rsidRPr="00830AAE" w:rsidRDefault="00655EDD" w:rsidP="00655EDD">
      <w:pPr>
        <w:jc w:val="both"/>
        <w:rPr>
          <w:rFonts w:ascii="Arial" w:hAnsi="Arial" w:cs="Arial"/>
          <w:color w:val="000000"/>
          <w:sz w:val="20"/>
          <w:szCs w:val="20"/>
        </w:rPr>
      </w:pPr>
      <w:r w:rsidRPr="00830AAE">
        <w:rPr>
          <w:rFonts w:ascii="Arial" w:hAnsi="Arial" w:cs="Arial"/>
          <w:color w:val="000000"/>
          <w:sz w:val="20"/>
          <w:szCs w:val="20"/>
        </w:rPr>
        <w:t>The purpose of the guidelines is to establish a system for the referral of disputes to DSCV for mediation/mediation assessment that</w:t>
      </w:r>
      <w:r w:rsidR="00DB6292">
        <w:rPr>
          <w:rFonts w:ascii="Arial" w:hAnsi="Arial" w:cs="Arial"/>
          <w:color w:val="000000"/>
          <w:sz w:val="20"/>
        </w:rPr>
        <w:t>–</w:t>
      </w:r>
    </w:p>
    <w:p w14:paraId="105E854D"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is consistent across all court venues;</w:t>
      </w:r>
    </w:p>
    <w:p w14:paraId="152C9C0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promotes the advantages of mediation in appropriate situations;</w:t>
      </w:r>
    </w:p>
    <w:p w14:paraId="6B69EC0A"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diverts appropriate cases from the court to DSCV;</w:t>
      </w:r>
    </w:p>
    <w:p w14:paraId="59912A60"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supports the judicial management of personal safety intervention order proceedings; and</w:t>
      </w:r>
    </w:p>
    <w:p w14:paraId="311390B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makes justice more accessible.</w:t>
      </w:r>
    </w:p>
    <w:p w14:paraId="56A2E51D" w14:textId="77777777" w:rsidR="0084634A" w:rsidRPr="00830AAE" w:rsidRDefault="0084634A" w:rsidP="0084634A">
      <w:pPr>
        <w:jc w:val="both"/>
        <w:rPr>
          <w:rFonts w:ascii="Arial" w:hAnsi="Arial" w:cs="Arial"/>
          <w:color w:val="000000"/>
          <w:sz w:val="16"/>
          <w:szCs w:val="20"/>
        </w:rPr>
      </w:pPr>
    </w:p>
    <w:p w14:paraId="423C6B51" w14:textId="77777777" w:rsidR="0084634A" w:rsidRPr="00830AAE" w:rsidRDefault="0084634A" w:rsidP="0084634A">
      <w:pPr>
        <w:jc w:val="both"/>
        <w:rPr>
          <w:rFonts w:ascii="Arial" w:hAnsi="Arial" w:cs="Arial"/>
          <w:color w:val="000000"/>
          <w:sz w:val="20"/>
          <w:szCs w:val="20"/>
        </w:rPr>
      </w:pPr>
      <w:r w:rsidRPr="00830AAE">
        <w:rPr>
          <w:rFonts w:ascii="Arial" w:hAnsi="Arial" w:cs="Arial"/>
          <w:color w:val="000000"/>
          <w:sz w:val="20"/>
          <w:szCs w:val="20"/>
        </w:rPr>
        <w:t xml:space="preserve">The Children’s Court </w:t>
      </w:r>
      <w:r w:rsidR="00C46CD9" w:rsidRPr="00830AAE">
        <w:rPr>
          <w:rFonts w:ascii="Arial" w:hAnsi="Arial" w:cs="Arial"/>
          <w:color w:val="000000"/>
          <w:sz w:val="20"/>
          <w:szCs w:val="20"/>
        </w:rPr>
        <w:t>has</w:t>
      </w:r>
      <w:r w:rsidR="00AA1CEB" w:rsidRPr="00830AAE">
        <w:rPr>
          <w:rFonts w:ascii="Arial" w:hAnsi="Arial" w:cs="Arial"/>
          <w:color w:val="000000"/>
          <w:sz w:val="20"/>
          <w:szCs w:val="20"/>
        </w:rPr>
        <w:t xml:space="preserve"> adopt</w:t>
      </w:r>
      <w:r w:rsidR="00C46CD9" w:rsidRPr="00830AAE">
        <w:rPr>
          <w:rFonts w:ascii="Arial" w:hAnsi="Arial" w:cs="Arial"/>
          <w:color w:val="000000"/>
          <w:sz w:val="20"/>
          <w:szCs w:val="20"/>
        </w:rPr>
        <w:t>ed</w:t>
      </w:r>
      <w:r w:rsidR="00AA1CEB" w:rsidRPr="00830AAE">
        <w:rPr>
          <w:rFonts w:ascii="Arial" w:hAnsi="Arial" w:cs="Arial"/>
          <w:color w:val="000000"/>
          <w:sz w:val="20"/>
          <w:szCs w:val="20"/>
        </w:rPr>
        <w:t xml:space="preserve"> the same guidelines.</w:t>
      </w:r>
    </w:p>
    <w:p w14:paraId="22EDDDD7" w14:textId="77777777" w:rsidR="00655EDD" w:rsidRPr="00830AAE" w:rsidRDefault="00655EDD" w:rsidP="00655EDD">
      <w:pPr>
        <w:jc w:val="both"/>
        <w:rPr>
          <w:rFonts w:ascii="Arial" w:hAnsi="Arial" w:cs="Arial"/>
          <w:color w:val="000000"/>
          <w:sz w:val="16"/>
          <w:szCs w:val="20"/>
        </w:rPr>
      </w:pPr>
    </w:p>
    <w:p w14:paraId="1A644BA9" w14:textId="77777777" w:rsidR="00EB38D4" w:rsidRPr="00830AAE" w:rsidRDefault="00EB38D4" w:rsidP="00EB38D4">
      <w:pPr>
        <w:pStyle w:val="Heading2"/>
        <w:keepNext/>
        <w:spacing w:line="240" w:lineRule="auto"/>
        <w:rPr>
          <w:rFonts w:ascii="Arial" w:hAnsi="Arial" w:cs="Arial"/>
          <w:b/>
          <w:bCs/>
          <w:color w:val="000000"/>
        </w:rPr>
      </w:pPr>
      <w:r w:rsidRPr="00830AAE">
        <w:rPr>
          <w:rFonts w:ascii="Arial" w:hAnsi="Arial" w:cs="Arial"/>
          <w:b/>
          <w:bCs/>
          <w:color w:val="000000"/>
        </w:rPr>
        <w:t>6PS.9</w:t>
      </w:r>
      <w:r w:rsidRPr="00830AAE">
        <w:rPr>
          <w:rFonts w:ascii="Arial" w:hAnsi="Arial" w:cs="Arial"/>
          <w:b/>
          <w:bCs/>
          <w:color w:val="000000"/>
        </w:rPr>
        <w:tab/>
        <w:t>Interim personal safety intervention order</w:t>
      </w:r>
    </w:p>
    <w:p w14:paraId="14B761F9" w14:textId="77777777" w:rsidR="00EB38D4" w:rsidRPr="00830AAE" w:rsidRDefault="00EB38D4" w:rsidP="00F51FF1">
      <w:pPr>
        <w:keepNext/>
        <w:keepLines/>
        <w:jc w:val="both"/>
        <w:rPr>
          <w:rFonts w:ascii="Arial" w:hAnsi="Arial" w:cs="Arial"/>
          <w:color w:val="000000"/>
          <w:sz w:val="16"/>
          <w:szCs w:val="20"/>
        </w:rPr>
      </w:pPr>
    </w:p>
    <w:p w14:paraId="5A363D2F" w14:textId="77777777" w:rsidR="00B60009" w:rsidRPr="00830AAE" w:rsidRDefault="00EB38D4" w:rsidP="00B60009">
      <w:pPr>
        <w:pStyle w:val="Heading3"/>
        <w:keepNext/>
        <w:keepLines/>
        <w:spacing w:after="120" w:line="240" w:lineRule="auto"/>
        <w:rPr>
          <w:rFonts w:ascii="Arial" w:hAnsi="Arial" w:cs="Arial"/>
          <w:b/>
          <w:bCs/>
          <w:color w:val="000000"/>
          <w:sz w:val="20"/>
        </w:rPr>
      </w:pPr>
      <w:bookmarkStart w:id="700" w:name="_6PS.9.1_Power_to"/>
      <w:bookmarkStart w:id="701" w:name="B6PS91"/>
      <w:bookmarkStart w:id="702" w:name="_Hlk193718100"/>
      <w:bookmarkEnd w:id="700"/>
      <w:bookmarkEnd w:id="701"/>
      <w:r w:rsidRPr="00830AAE">
        <w:rPr>
          <w:rFonts w:ascii="Arial" w:hAnsi="Arial" w:cs="Arial"/>
          <w:b/>
          <w:bCs/>
          <w:color w:val="000000"/>
          <w:sz w:val="20"/>
        </w:rPr>
        <w:t>6PS.9.1</w:t>
      </w:r>
      <w:r w:rsidRPr="00830AAE">
        <w:rPr>
          <w:rFonts w:ascii="Arial" w:hAnsi="Arial" w:cs="Arial"/>
          <w:b/>
          <w:bCs/>
          <w:color w:val="000000"/>
          <w:sz w:val="20"/>
        </w:rPr>
        <w:tab/>
        <w:t>Power to make interim order</w:t>
      </w:r>
    </w:p>
    <w:p w14:paraId="6DD628F6" w14:textId="72104D40"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Sections 35</w:t>
      </w:r>
      <w:r w:rsidR="00EA461F" w:rsidRPr="00830AAE">
        <w:rPr>
          <w:rFonts w:ascii="Arial" w:hAnsi="Arial" w:cs="Arial"/>
          <w:color w:val="000000"/>
          <w:sz w:val="20"/>
        </w:rPr>
        <w:t>(1)</w:t>
      </w:r>
      <w:r w:rsidRPr="00830AAE">
        <w:rPr>
          <w:rFonts w:ascii="Arial" w:hAnsi="Arial" w:cs="Arial"/>
          <w:color w:val="000000"/>
          <w:sz w:val="20"/>
        </w:rPr>
        <w:t xml:space="preserve"> &amp; 37 of the PSIA give a court power to make an interim </w:t>
      </w:r>
      <w:r w:rsidR="0015664B">
        <w:rPr>
          <w:rFonts w:ascii="Arial" w:hAnsi="Arial" w:cs="Arial"/>
          <w:color w:val="000000"/>
          <w:sz w:val="20"/>
        </w:rPr>
        <w:t xml:space="preserve">personal safety </w:t>
      </w:r>
      <w:r w:rsidRPr="00830AAE">
        <w:rPr>
          <w:rFonts w:ascii="Arial" w:hAnsi="Arial" w:cs="Arial"/>
          <w:color w:val="000000"/>
          <w:sz w:val="20"/>
        </w:rPr>
        <w:t xml:space="preserve">intervention order </w:t>
      </w:r>
      <w:r w:rsidR="0015664B">
        <w:rPr>
          <w:rFonts w:ascii="Arial" w:hAnsi="Arial" w:cs="Arial"/>
          <w:color w:val="000000"/>
          <w:sz w:val="20"/>
        </w:rPr>
        <w:t>–</w:t>
      </w:r>
      <w:r w:rsidRPr="00830AAE">
        <w:rPr>
          <w:rFonts w:ascii="Arial" w:hAnsi="Arial" w:cs="Arial"/>
          <w:color w:val="000000"/>
          <w:sz w:val="20"/>
        </w:rPr>
        <w:t xml:space="preserve"> whether</w:t>
      </w:r>
      <w:r w:rsidR="0015664B">
        <w:rPr>
          <w:rFonts w:ascii="Arial" w:hAnsi="Arial" w:cs="Arial"/>
          <w:color w:val="000000"/>
          <w:sz w:val="20"/>
        </w:rPr>
        <w:t xml:space="preserve"> </w:t>
      </w:r>
      <w:r w:rsidRPr="00830AAE">
        <w:rPr>
          <w:rFonts w:ascii="Arial" w:hAnsi="Arial" w:cs="Arial"/>
          <w:color w:val="000000"/>
          <w:sz w:val="20"/>
        </w:rPr>
        <w:t>or not a copy of the application has been served on the respondent and whether or not the respondent is present – if</w:t>
      </w:r>
      <w:r w:rsidR="00EA7840" w:rsidRPr="00830AAE">
        <w:rPr>
          <w:rFonts w:ascii="Arial" w:hAnsi="Arial" w:cs="Arial"/>
          <w:color w:val="000000"/>
          <w:sz w:val="20"/>
        </w:rPr>
        <w:t xml:space="preserve"> the court is satisfied</w:t>
      </w:r>
      <w:r w:rsidR="00DB6292">
        <w:rPr>
          <w:rFonts w:ascii="Arial" w:hAnsi="Arial" w:cs="Arial"/>
          <w:color w:val="000000"/>
          <w:sz w:val="20"/>
        </w:rPr>
        <w:t>–</w:t>
      </w:r>
    </w:p>
    <w:p w14:paraId="4BEE4CFE" w14:textId="12E59136" w:rsidR="0018011F" w:rsidRPr="00830AAE" w:rsidRDefault="00EA7840"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18011F" w:rsidRPr="00830AAE">
        <w:rPr>
          <w:rFonts w:ascii="Arial" w:hAnsi="Arial" w:cs="Arial"/>
          <w:color w:val="000000"/>
          <w:sz w:val="20"/>
        </w:rPr>
        <w:t>on the balance of probabilities, that an interim order is necessary</w:t>
      </w:r>
      <w:r w:rsidRPr="00830AAE">
        <w:rPr>
          <w:rFonts w:ascii="Arial" w:hAnsi="Arial" w:cs="Arial"/>
          <w:color w:val="000000"/>
          <w:sz w:val="20"/>
        </w:rPr>
        <w:t xml:space="preserve"> pending a final de</w:t>
      </w:r>
      <w:r w:rsidR="0015664B">
        <w:rPr>
          <w:rFonts w:ascii="Arial" w:hAnsi="Arial" w:cs="Arial"/>
          <w:color w:val="000000"/>
          <w:sz w:val="20"/>
        </w:rPr>
        <w:t>cision about the applicatio</w:t>
      </w:r>
      <w:r w:rsidRPr="00830AAE">
        <w:rPr>
          <w:rFonts w:ascii="Arial" w:hAnsi="Arial" w:cs="Arial"/>
          <w:color w:val="000000"/>
          <w:sz w:val="20"/>
        </w:rPr>
        <w:t>n</w:t>
      </w:r>
      <w:r w:rsidR="00F76702">
        <w:rPr>
          <w:rFonts w:ascii="Arial" w:hAnsi="Arial" w:cs="Arial"/>
          <w:color w:val="000000"/>
          <w:sz w:val="20"/>
        </w:rPr>
        <w:t>–</w:t>
      </w:r>
    </w:p>
    <w:p w14:paraId="100C8E35"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to ensure the safety of the affected person; or</w:t>
      </w:r>
    </w:p>
    <w:p w14:paraId="4CB84A3D"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to preserve any property of the affected person; </w:t>
      </w:r>
      <w:r w:rsidR="00EA7840" w:rsidRPr="00830AAE">
        <w:rPr>
          <w:rFonts w:ascii="Arial" w:hAnsi="Arial" w:cs="Arial"/>
          <w:color w:val="000000"/>
          <w:sz w:val="20"/>
        </w:rPr>
        <w:t>and</w:t>
      </w:r>
    </w:p>
    <w:p w14:paraId="5504EED6" w14:textId="77777777" w:rsidR="0018011F" w:rsidRPr="00830AAE" w:rsidRDefault="0018011F" w:rsidP="0018011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A7840" w:rsidRPr="00830AAE">
        <w:rPr>
          <w:rFonts w:ascii="Arial" w:hAnsi="Arial" w:cs="Arial"/>
          <w:color w:val="000000"/>
          <w:sz w:val="20"/>
        </w:rPr>
        <w:t>that it is appropriate to make the order in all the circumstances of the case.</w:t>
      </w:r>
    </w:p>
    <w:p w14:paraId="394B5811" w14:textId="77777777" w:rsidR="0015664B" w:rsidRPr="00830AAE" w:rsidRDefault="0015664B" w:rsidP="0015664B">
      <w:pPr>
        <w:jc w:val="both"/>
        <w:rPr>
          <w:rFonts w:ascii="Arial" w:hAnsi="Arial" w:cs="Arial"/>
          <w:color w:val="000000"/>
          <w:sz w:val="16"/>
          <w:szCs w:val="20"/>
        </w:rPr>
      </w:pPr>
    </w:p>
    <w:p w14:paraId="1A7E533A" w14:textId="77777777" w:rsidR="0015664B" w:rsidRPr="00830AAE" w:rsidRDefault="0015664B" w:rsidP="0015664B">
      <w:pPr>
        <w:jc w:val="both"/>
        <w:rPr>
          <w:rFonts w:ascii="Arial" w:hAnsi="Arial" w:cs="Arial"/>
          <w:color w:val="000000"/>
          <w:sz w:val="16"/>
          <w:szCs w:val="20"/>
        </w:rPr>
      </w:pPr>
      <w:r w:rsidRPr="00830AAE">
        <w:rPr>
          <w:rFonts w:ascii="Arial" w:hAnsi="Arial" w:cs="Arial"/>
          <w:color w:val="000000"/>
          <w:sz w:val="20"/>
        </w:rPr>
        <w:t>In addition to the above, s.35(2) empowers the court to make an interim order if the parties to the proceeding have consented to, or do not oppose, the making of an interim order.  In that event, s.35(3) provides that the court may make an interim order without being satisfied as to the jurisdictional pre</w:t>
      </w:r>
      <w:r w:rsidRPr="00830AAE">
        <w:rPr>
          <w:rFonts w:ascii="Arial" w:hAnsi="Arial" w:cs="Arial"/>
          <w:color w:val="000000"/>
          <w:sz w:val="20"/>
        </w:rPr>
        <w:noBreakHyphen/>
        <w:t>requisites in s.35(1) and whether or not the respondent admits to any or all of the particulars of the application.</w:t>
      </w:r>
    </w:p>
    <w:p w14:paraId="7B4BA3BF" w14:textId="77777777" w:rsidR="0015664B" w:rsidRPr="00830AAE" w:rsidRDefault="0015664B" w:rsidP="0015664B">
      <w:pPr>
        <w:jc w:val="both"/>
        <w:rPr>
          <w:rFonts w:ascii="Arial" w:hAnsi="Arial" w:cs="Arial"/>
          <w:color w:val="000000"/>
          <w:sz w:val="16"/>
          <w:szCs w:val="20"/>
        </w:rPr>
      </w:pPr>
    </w:p>
    <w:p w14:paraId="1FD5C1C3" w14:textId="77777777" w:rsidR="0015664B" w:rsidRPr="00830AAE" w:rsidRDefault="0015664B" w:rsidP="0015664B">
      <w:pPr>
        <w:jc w:val="both"/>
        <w:rPr>
          <w:rFonts w:ascii="Arial" w:hAnsi="Arial" w:cs="Arial"/>
          <w:color w:val="000000"/>
          <w:sz w:val="20"/>
          <w:szCs w:val="20"/>
        </w:rPr>
      </w:pPr>
      <w:r w:rsidRPr="00830AAE">
        <w:rPr>
          <w:rFonts w:ascii="Arial" w:hAnsi="Arial" w:cs="Arial"/>
          <w:color w:val="000000"/>
          <w:sz w:val="20"/>
          <w:szCs w:val="20"/>
        </w:rPr>
        <w:t>Without limiting s.35(1), in deciding whether it is appropriate to make an interim order the court may consider the ability of a child respondent or a respondent with a cognitive impairment to understand the nature and effect of an interim order and to comply with the conditions of the interim order: s.35(4).</w:t>
      </w:r>
    </w:p>
    <w:p w14:paraId="6677148E" w14:textId="77777777" w:rsidR="0015664B" w:rsidRDefault="0015664B" w:rsidP="0015664B">
      <w:pPr>
        <w:jc w:val="both"/>
        <w:rPr>
          <w:rFonts w:ascii="Arial" w:hAnsi="Arial" w:cs="Arial"/>
          <w:color w:val="000000"/>
          <w:sz w:val="16"/>
          <w:szCs w:val="20"/>
        </w:rPr>
      </w:pPr>
    </w:p>
    <w:bookmarkEnd w:id="702"/>
    <w:p w14:paraId="015C66B4" w14:textId="55E9F4C1" w:rsidR="0015664B" w:rsidRPr="00830AAE" w:rsidRDefault="0015664B" w:rsidP="0015664B">
      <w:pPr>
        <w:jc w:val="both"/>
        <w:rPr>
          <w:rFonts w:ascii="Arial" w:hAnsi="Arial" w:cs="Arial"/>
          <w:color w:val="000000"/>
          <w:sz w:val="20"/>
        </w:rPr>
      </w:pPr>
      <w:r w:rsidRPr="00830AAE">
        <w:rPr>
          <w:rFonts w:ascii="Arial" w:hAnsi="Arial" w:cs="Arial"/>
          <w:color w:val="000000"/>
          <w:sz w:val="20"/>
        </w:rPr>
        <w:t xml:space="preserve">Section </w:t>
      </w:r>
      <w:r>
        <w:rPr>
          <w:rFonts w:ascii="Arial" w:hAnsi="Arial" w:cs="Arial"/>
          <w:color w:val="000000"/>
          <w:sz w:val="20"/>
        </w:rPr>
        <w:t>35</w:t>
      </w:r>
      <w:r w:rsidRPr="00830AAE">
        <w:rPr>
          <w:rFonts w:ascii="Arial" w:hAnsi="Arial" w:cs="Arial"/>
          <w:color w:val="000000"/>
          <w:sz w:val="20"/>
        </w:rPr>
        <w:t>(</w:t>
      </w:r>
      <w:r>
        <w:rPr>
          <w:rFonts w:ascii="Arial" w:hAnsi="Arial" w:cs="Arial"/>
          <w:color w:val="000000"/>
          <w:sz w:val="20"/>
        </w:rPr>
        <w:t>5</w:t>
      </w:r>
      <w:r w:rsidRPr="00830AAE">
        <w:rPr>
          <w:rFonts w:ascii="Arial" w:hAnsi="Arial" w:cs="Arial"/>
          <w:color w:val="000000"/>
          <w:sz w:val="20"/>
        </w:rPr>
        <w:t xml:space="preserve">) of the </w:t>
      </w:r>
      <w:r>
        <w:rPr>
          <w:rFonts w:ascii="Arial" w:hAnsi="Arial" w:cs="Arial"/>
          <w:color w:val="000000"/>
          <w:sz w:val="20"/>
        </w:rPr>
        <w:t>PSI</w:t>
      </w:r>
      <w:r w:rsidRPr="00830AAE">
        <w:rPr>
          <w:rFonts w:ascii="Arial" w:hAnsi="Arial" w:cs="Arial"/>
          <w:color w:val="000000"/>
          <w:sz w:val="20"/>
        </w:rPr>
        <w:t>A provides that the court may make an interim order whether or not</w:t>
      </w:r>
      <w:r w:rsidR="00DB6292">
        <w:rPr>
          <w:rFonts w:ascii="Arial" w:hAnsi="Arial" w:cs="Arial"/>
          <w:color w:val="000000"/>
          <w:sz w:val="20"/>
        </w:rPr>
        <w:t>–</w:t>
      </w:r>
    </w:p>
    <w:p w14:paraId="50DCB612"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that alleged family violence occurred;</w:t>
      </w:r>
    </w:p>
    <w:p w14:paraId="3E41B099"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7920BDA3" w14:textId="77777777" w:rsidR="0015664B" w:rsidRPr="00830AAE" w:rsidRDefault="0015664B" w:rsidP="0015664B">
      <w:pPr>
        <w:jc w:val="both"/>
        <w:rPr>
          <w:rFonts w:ascii="Arial" w:hAnsi="Arial" w:cs="Arial"/>
          <w:color w:val="000000"/>
          <w:sz w:val="16"/>
          <w:szCs w:val="20"/>
        </w:rPr>
      </w:pPr>
    </w:p>
    <w:p w14:paraId="7818112B" w14:textId="66CC832C" w:rsidR="0015664B" w:rsidRPr="00830AAE" w:rsidRDefault="0015664B" w:rsidP="0015664B">
      <w:pPr>
        <w:jc w:val="both"/>
        <w:rPr>
          <w:rFonts w:ascii="Arial" w:hAnsi="Arial" w:cs="Arial"/>
          <w:color w:val="000000"/>
          <w:sz w:val="20"/>
        </w:rPr>
      </w:pPr>
      <w:r w:rsidRPr="00830AAE">
        <w:rPr>
          <w:rFonts w:ascii="Arial" w:hAnsi="Arial" w:cs="Arial"/>
          <w:color w:val="000000"/>
          <w:sz w:val="20"/>
        </w:rPr>
        <w:t>The threshold test for making an interim intervention order in s.</w:t>
      </w:r>
      <w:r>
        <w:rPr>
          <w:rFonts w:ascii="Arial" w:hAnsi="Arial" w:cs="Arial"/>
          <w:color w:val="000000"/>
          <w:sz w:val="20"/>
        </w:rPr>
        <w:t>35</w:t>
      </w:r>
      <w:r w:rsidRPr="00830AAE">
        <w:rPr>
          <w:rFonts w:ascii="Arial" w:hAnsi="Arial" w:cs="Arial"/>
          <w:color w:val="000000"/>
          <w:sz w:val="20"/>
        </w:rPr>
        <w:t xml:space="preserve">(1)(a) </w:t>
      </w:r>
      <w:r>
        <w:rPr>
          <w:rFonts w:ascii="Arial" w:hAnsi="Arial" w:cs="Arial"/>
          <w:color w:val="000000"/>
          <w:sz w:val="20"/>
        </w:rPr>
        <w:t xml:space="preserve">of the PSIA </w:t>
      </w:r>
      <w:r w:rsidRPr="00830AAE">
        <w:rPr>
          <w:rFonts w:ascii="Arial" w:hAnsi="Arial" w:cs="Arial"/>
          <w:color w:val="000000"/>
          <w:sz w:val="20"/>
        </w:rPr>
        <w:t>is expressed in different terms from the test for making a final intervention order in s.</w:t>
      </w:r>
      <w:r>
        <w:rPr>
          <w:rFonts w:ascii="Arial" w:hAnsi="Arial" w:cs="Arial"/>
          <w:color w:val="000000"/>
          <w:sz w:val="20"/>
        </w:rPr>
        <w:t>61</w:t>
      </w:r>
      <w:r w:rsidRPr="00830AAE">
        <w:rPr>
          <w:rFonts w:ascii="Arial" w:hAnsi="Arial" w:cs="Arial"/>
          <w:color w:val="000000"/>
          <w:sz w:val="20"/>
        </w:rPr>
        <w:t xml:space="preserve">.  However, in practical terms, the requirement to ensure the safety of the affected </w:t>
      </w:r>
      <w:r>
        <w:rPr>
          <w:rFonts w:ascii="Arial" w:hAnsi="Arial" w:cs="Arial"/>
          <w:color w:val="000000"/>
          <w:sz w:val="20"/>
        </w:rPr>
        <w:t xml:space="preserve">person </w:t>
      </w:r>
      <w:r w:rsidRPr="00830AAE">
        <w:rPr>
          <w:rFonts w:ascii="Arial" w:hAnsi="Arial" w:cs="Arial"/>
          <w:color w:val="000000"/>
          <w:sz w:val="20"/>
        </w:rPr>
        <w:t>will usually lead to the same outcome as the pre-conditions for the making of a final order, namely that</w:t>
      </w:r>
      <w:r w:rsidR="00DB6292">
        <w:rPr>
          <w:rFonts w:ascii="Arial" w:hAnsi="Arial" w:cs="Arial"/>
          <w:color w:val="000000"/>
          <w:sz w:val="20"/>
        </w:rPr>
        <w:t>–</w:t>
      </w:r>
    </w:p>
    <w:p w14:paraId="4E57A1AC"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t xml:space="preserve">the respondent has committed </w:t>
      </w:r>
      <w:r>
        <w:rPr>
          <w:rFonts w:ascii="Arial" w:hAnsi="Arial" w:cs="Arial"/>
          <w:color w:val="000000"/>
          <w:sz w:val="20"/>
        </w:rPr>
        <w:t xml:space="preserve">prohibited behaviour against or has stalked </w:t>
      </w:r>
      <w:r w:rsidRPr="00830AAE">
        <w:rPr>
          <w:rFonts w:ascii="Arial" w:hAnsi="Arial" w:cs="Arial"/>
          <w:color w:val="000000"/>
          <w:sz w:val="20"/>
        </w:rPr>
        <w:t xml:space="preserve">the affected </w:t>
      </w:r>
      <w:r>
        <w:rPr>
          <w:rFonts w:ascii="Arial" w:hAnsi="Arial" w:cs="Arial"/>
          <w:color w:val="000000"/>
          <w:sz w:val="20"/>
        </w:rPr>
        <w:t>person</w:t>
      </w:r>
      <w:r w:rsidRPr="00830AAE">
        <w:rPr>
          <w:rFonts w:ascii="Arial" w:hAnsi="Arial" w:cs="Arial"/>
          <w:color w:val="000000"/>
          <w:sz w:val="20"/>
        </w:rPr>
        <w:t>; and</w:t>
      </w:r>
    </w:p>
    <w:p w14:paraId="12E2117D" w14:textId="77777777" w:rsidR="0015664B" w:rsidRPr="00830AAE" w:rsidRDefault="0015664B" w:rsidP="0015664B">
      <w:pPr>
        <w:tabs>
          <w:tab w:val="left" w:pos="454"/>
        </w:tabs>
        <w:jc w:val="both"/>
        <w:rPr>
          <w:rFonts w:ascii="Arial" w:hAnsi="Arial" w:cs="Arial"/>
          <w:color w:val="000000"/>
          <w:sz w:val="20"/>
        </w:rPr>
      </w:pPr>
      <w:r w:rsidRPr="00830AAE">
        <w:rPr>
          <w:rFonts w:ascii="Arial" w:hAnsi="Arial" w:cs="Arial"/>
          <w:color w:val="000000"/>
          <w:sz w:val="20"/>
        </w:rPr>
        <w:t>(2)</w:t>
      </w:r>
      <w:r w:rsidRPr="00830AAE">
        <w:rPr>
          <w:rFonts w:ascii="Arial" w:hAnsi="Arial" w:cs="Arial"/>
          <w:color w:val="000000"/>
          <w:sz w:val="20"/>
        </w:rPr>
        <w:tab/>
        <w:t>is likely to continue to do so or do so again.</w:t>
      </w:r>
    </w:p>
    <w:p w14:paraId="05C59F43" w14:textId="77777777" w:rsidR="0015664B" w:rsidRPr="00830AAE" w:rsidRDefault="0015664B" w:rsidP="0015664B">
      <w:pPr>
        <w:jc w:val="both"/>
        <w:rPr>
          <w:rFonts w:ascii="Arial" w:hAnsi="Arial" w:cs="Arial"/>
          <w:color w:val="000000"/>
          <w:sz w:val="16"/>
          <w:szCs w:val="20"/>
        </w:rPr>
      </w:pPr>
    </w:p>
    <w:p w14:paraId="097B7F52" w14:textId="77777777" w:rsidR="0015664B" w:rsidRPr="00830AAE" w:rsidRDefault="0015664B" w:rsidP="0015664B">
      <w:pPr>
        <w:jc w:val="both"/>
        <w:rPr>
          <w:rFonts w:ascii="Arial" w:hAnsi="Arial" w:cs="Arial"/>
          <w:color w:val="000000"/>
          <w:sz w:val="20"/>
        </w:rPr>
      </w:pPr>
      <w:r w:rsidRPr="00830AAE">
        <w:rPr>
          <w:rFonts w:ascii="Arial" w:hAnsi="Arial" w:cs="Arial"/>
          <w:color w:val="000000"/>
          <w:sz w:val="20"/>
        </w:rPr>
        <w:t>An interim order may apply to more than one affected family member if the pre-conditions in s.</w:t>
      </w:r>
      <w:r w:rsidR="009E2955">
        <w:rPr>
          <w:rFonts w:ascii="Arial" w:hAnsi="Arial" w:cs="Arial"/>
          <w:color w:val="000000"/>
          <w:sz w:val="20"/>
        </w:rPr>
        <w:t>35</w:t>
      </w:r>
      <w:r w:rsidRPr="00830AAE">
        <w:rPr>
          <w:rFonts w:ascii="Arial" w:hAnsi="Arial" w:cs="Arial"/>
          <w:color w:val="000000"/>
          <w:sz w:val="20"/>
        </w:rPr>
        <w:t xml:space="preserve"> </w:t>
      </w:r>
      <w:r w:rsidR="009E2955">
        <w:rPr>
          <w:rFonts w:ascii="Arial" w:hAnsi="Arial" w:cs="Arial"/>
          <w:color w:val="000000"/>
          <w:sz w:val="20"/>
        </w:rPr>
        <w:t xml:space="preserve">of the PSIA </w:t>
      </w:r>
      <w:r w:rsidRPr="00830AAE">
        <w:rPr>
          <w:rFonts w:ascii="Arial" w:hAnsi="Arial" w:cs="Arial"/>
          <w:color w:val="000000"/>
          <w:sz w:val="20"/>
        </w:rPr>
        <w:t>are met for each: s.</w:t>
      </w:r>
      <w:r w:rsidR="009E2955">
        <w:rPr>
          <w:rFonts w:ascii="Arial" w:hAnsi="Arial" w:cs="Arial"/>
          <w:color w:val="000000"/>
          <w:sz w:val="20"/>
        </w:rPr>
        <w:t>39</w:t>
      </w:r>
      <w:r w:rsidRPr="00830AAE">
        <w:rPr>
          <w:rFonts w:ascii="Arial" w:hAnsi="Arial" w:cs="Arial"/>
          <w:color w:val="000000"/>
          <w:sz w:val="20"/>
        </w:rPr>
        <w:t>.</w:t>
      </w:r>
    </w:p>
    <w:p w14:paraId="61D0262F" w14:textId="77777777" w:rsidR="0015664B" w:rsidRPr="00830AAE" w:rsidRDefault="0015664B" w:rsidP="0015664B">
      <w:pPr>
        <w:jc w:val="both"/>
        <w:rPr>
          <w:rFonts w:ascii="Arial" w:hAnsi="Arial" w:cs="Arial"/>
          <w:color w:val="000000"/>
          <w:sz w:val="16"/>
          <w:szCs w:val="20"/>
        </w:rPr>
      </w:pPr>
    </w:p>
    <w:p w14:paraId="0955B829" w14:textId="77777777" w:rsidR="0018011F" w:rsidRPr="00830AAE" w:rsidRDefault="0018011F" w:rsidP="0018011F">
      <w:pPr>
        <w:pStyle w:val="Heading3"/>
        <w:keepNext/>
        <w:keepLines/>
        <w:spacing w:after="120" w:line="240" w:lineRule="auto"/>
        <w:rPr>
          <w:rFonts w:ascii="Arial" w:hAnsi="Arial" w:cs="Arial"/>
          <w:b/>
          <w:bCs/>
          <w:color w:val="000000"/>
          <w:sz w:val="20"/>
        </w:rPr>
      </w:pPr>
      <w:bookmarkStart w:id="703" w:name="_6PS.9.2_Interim_PS"/>
      <w:bookmarkStart w:id="704" w:name="B6PS92"/>
      <w:bookmarkEnd w:id="703"/>
      <w:bookmarkEnd w:id="704"/>
      <w:r w:rsidRPr="00830AAE">
        <w:rPr>
          <w:rFonts w:ascii="Arial" w:hAnsi="Arial" w:cs="Arial"/>
          <w:b/>
          <w:bCs/>
          <w:color w:val="000000"/>
          <w:sz w:val="20"/>
        </w:rPr>
        <w:t>6</w:t>
      </w:r>
      <w:r w:rsidR="00D47B2A" w:rsidRPr="00830AAE">
        <w:rPr>
          <w:rFonts w:ascii="Arial" w:hAnsi="Arial" w:cs="Arial"/>
          <w:b/>
          <w:bCs/>
          <w:color w:val="000000"/>
          <w:sz w:val="20"/>
        </w:rPr>
        <w:t>PS</w:t>
      </w:r>
      <w:r w:rsidRPr="00830AAE">
        <w:rPr>
          <w:rFonts w:ascii="Arial" w:hAnsi="Arial" w:cs="Arial"/>
          <w:b/>
          <w:bCs/>
          <w:color w:val="000000"/>
          <w:sz w:val="20"/>
        </w:rPr>
        <w:t>.9.2</w:t>
      </w:r>
      <w:r w:rsidRPr="00830AAE">
        <w:rPr>
          <w:rFonts w:ascii="Arial" w:hAnsi="Arial" w:cs="Arial"/>
          <w:b/>
          <w:bCs/>
          <w:color w:val="000000"/>
          <w:sz w:val="20"/>
        </w:rPr>
        <w:tab/>
      </w:r>
      <w:r w:rsidR="00D47B2A" w:rsidRPr="00830AAE">
        <w:rPr>
          <w:rFonts w:ascii="Arial" w:hAnsi="Arial" w:cs="Arial"/>
          <w:b/>
          <w:bCs/>
          <w:color w:val="000000"/>
          <w:sz w:val="20"/>
        </w:rPr>
        <w:t>Interim PS intervention order where existing FV intervention order</w:t>
      </w:r>
      <w:r w:rsidR="009E2955">
        <w:rPr>
          <w:rFonts w:ascii="Arial" w:hAnsi="Arial" w:cs="Arial"/>
          <w:b/>
          <w:bCs/>
          <w:color w:val="000000"/>
          <w:sz w:val="20"/>
        </w:rPr>
        <w:t xml:space="preserve"> or recognised DVO</w:t>
      </w:r>
    </w:p>
    <w:p w14:paraId="3886C3A1" w14:textId="4776F3DB"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Under s.36 of the PSIA, the court must not make an interim PS intervention order if there is an existing FV intervention order </w:t>
      </w:r>
      <w:r w:rsidR="009E2955">
        <w:rPr>
          <w:rFonts w:ascii="Arial" w:hAnsi="Arial" w:cs="Arial"/>
          <w:color w:val="000000"/>
          <w:sz w:val="20"/>
        </w:rPr>
        <w:t xml:space="preserve">or recognised DVO </w:t>
      </w:r>
      <w:r w:rsidRPr="00830AAE">
        <w:rPr>
          <w:rFonts w:ascii="Arial" w:hAnsi="Arial" w:cs="Arial"/>
          <w:color w:val="000000"/>
          <w:sz w:val="20"/>
        </w:rPr>
        <w:t>for which</w:t>
      </w:r>
      <w:r w:rsidR="00DB6292">
        <w:rPr>
          <w:rFonts w:ascii="Arial" w:hAnsi="Arial" w:cs="Arial"/>
          <w:color w:val="000000"/>
          <w:sz w:val="20"/>
        </w:rPr>
        <w:t>–</w:t>
      </w:r>
    </w:p>
    <w:p w14:paraId="250BBCF3"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4E5C785D"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4C826991" w14:textId="77777777"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lastRenderedPageBreak/>
        <w:t xml:space="preserve">However, </w:t>
      </w:r>
      <w:r w:rsidR="00BE4435" w:rsidRPr="00830AAE">
        <w:rPr>
          <w:rFonts w:ascii="Arial" w:hAnsi="Arial" w:cs="Arial"/>
          <w:color w:val="000000"/>
          <w:sz w:val="20"/>
        </w:rPr>
        <w:t xml:space="preserve">despite the above </w:t>
      </w:r>
      <w:r w:rsidRPr="00830AAE">
        <w:rPr>
          <w:rFonts w:ascii="Arial" w:hAnsi="Arial" w:cs="Arial"/>
          <w:color w:val="000000"/>
          <w:sz w:val="20"/>
        </w:rPr>
        <w:t xml:space="preserve">the court may make an interim PS intervention order if there is an existing </w:t>
      </w:r>
      <w:r w:rsidRPr="00830AAE">
        <w:rPr>
          <w:rFonts w:ascii="Arial" w:hAnsi="Arial" w:cs="Arial"/>
          <w:color w:val="000000"/>
          <w:sz w:val="20"/>
          <w:u w:val="single"/>
        </w:rPr>
        <w:t>interim</w:t>
      </w:r>
      <w:r w:rsidRPr="00830AAE">
        <w:rPr>
          <w:rFonts w:ascii="Arial" w:hAnsi="Arial" w:cs="Arial"/>
          <w:color w:val="000000"/>
          <w:sz w:val="20"/>
        </w:rPr>
        <w:t xml:space="preserve"> FV intervention order </w:t>
      </w:r>
      <w:r w:rsidR="009E2955">
        <w:rPr>
          <w:rFonts w:ascii="Arial" w:hAnsi="Arial" w:cs="Arial"/>
          <w:color w:val="000000"/>
          <w:sz w:val="20"/>
        </w:rPr>
        <w:t xml:space="preserve">or interim recognised DVO </w:t>
      </w:r>
      <w:r w:rsidRPr="00830AAE">
        <w:rPr>
          <w:rFonts w:ascii="Arial" w:hAnsi="Arial" w:cs="Arial"/>
          <w:color w:val="000000"/>
          <w:sz w:val="20"/>
        </w:rPr>
        <w:t>for which the respondent is a protected person and the affected person is a respondent.</w:t>
      </w:r>
    </w:p>
    <w:p w14:paraId="4218BB17" w14:textId="77777777" w:rsidR="0018011F" w:rsidRPr="00830AAE" w:rsidRDefault="0018011F" w:rsidP="0018011F">
      <w:pPr>
        <w:jc w:val="both"/>
        <w:rPr>
          <w:rFonts w:ascii="Arial" w:hAnsi="Arial" w:cs="Arial"/>
          <w:color w:val="000000"/>
          <w:sz w:val="16"/>
          <w:szCs w:val="20"/>
        </w:rPr>
      </w:pPr>
    </w:p>
    <w:p w14:paraId="49CE2BE9"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05" w:name="_6PS.9.3_Interim_order"/>
      <w:bookmarkStart w:id="706" w:name="B6PS93"/>
      <w:bookmarkEnd w:id="705"/>
      <w:bookmarkEnd w:id="706"/>
      <w:r w:rsidRPr="00830AAE">
        <w:rPr>
          <w:rFonts w:ascii="Arial" w:hAnsi="Arial" w:cs="Arial"/>
          <w:b/>
          <w:bCs/>
          <w:color w:val="000000"/>
          <w:sz w:val="20"/>
        </w:rPr>
        <w:t>6</w:t>
      </w:r>
      <w:r w:rsidR="00BE4435" w:rsidRPr="00830AAE">
        <w:rPr>
          <w:rFonts w:ascii="Arial" w:hAnsi="Arial" w:cs="Arial"/>
          <w:b/>
          <w:bCs/>
          <w:color w:val="000000"/>
          <w:sz w:val="20"/>
        </w:rPr>
        <w:t>PS</w:t>
      </w:r>
      <w:r w:rsidRPr="00830AAE">
        <w:rPr>
          <w:rFonts w:ascii="Arial" w:hAnsi="Arial" w:cs="Arial"/>
          <w:b/>
          <w:bCs/>
          <w:color w:val="000000"/>
          <w:sz w:val="20"/>
        </w:rPr>
        <w:t>.9.3</w:t>
      </w:r>
      <w:r w:rsidRPr="00830AAE">
        <w:rPr>
          <w:rFonts w:ascii="Arial" w:hAnsi="Arial" w:cs="Arial"/>
          <w:b/>
          <w:bCs/>
          <w:color w:val="000000"/>
          <w:sz w:val="20"/>
        </w:rPr>
        <w:tab/>
        <w:t>Interim order made on electronic communication</w:t>
      </w:r>
    </w:p>
    <w:p w14:paraId="05775939" w14:textId="7B2098E6"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If the court makes an interim order under s.</w:t>
      </w:r>
      <w:r w:rsidR="00BE4435" w:rsidRPr="00830AAE">
        <w:rPr>
          <w:rFonts w:ascii="Arial" w:hAnsi="Arial" w:cs="Arial"/>
          <w:color w:val="000000"/>
          <w:sz w:val="20"/>
        </w:rPr>
        <w:t>35</w:t>
      </w:r>
      <w:r w:rsidRPr="00830AAE">
        <w:rPr>
          <w:rFonts w:ascii="Arial" w:hAnsi="Arial" w:cs="Arial"/>
          <w:color w:val="000000"/>
          <w:sz w:val="20"/>
        </w:rPr>
        <w:t xml:space="preserve"> on an application made by telephone, fax or other electronic communication, s.</w:t>
      </w:r>
      <w:r w:rsidR="00BE4435" w:rsidRPr="00830AAE">
        <w:rPr>
          <w:rFonts w:ascii="Arial" w:hAnsi="Arial" w:cs="Arial"/>
          <w:color w:val="000000"/>
          <w:sz w:val="20"/>
        </w:rPr>
        <w:t>41</w:t>
      </w:r>
      <w:r w:rsidRPr="00830AAE">
        <w:rPr>
          <w:rFonts w:ascii="Arial" w:hAnsi="Arial" w:cs="Arial"/>
          <w:color w:val="000000"/>
          <w:sz w:val="20"/>
        </w:rPr>
        <w:t xml:space="preserve"> requires the court to inform the applicant police officer of</w:t>
      </w:r>
      <w:r w:rsidR="00DB6292">
        <w:rPr>
          <w:rFonts w:ascii="Arial" w:hAnsi="Arial" w:cs="Arial"/>
          <w:color w:val="000000"/>
          <w:sz w:val="20"/>
        </w:rPr>
        <w:t>–</w:t>
      </w:r>
    </w:p>
    <w:p w14:paraId="4EA68F70"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66D98A36"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4298213E" w14:textId="77777777" w:rsidR="0018011F" w:rsidRPr="00830AAE" w:rsidRDefault="0094630A" w:rsidP="00C13214">
      <w:pPr>
        <w:numPr>
          <w:ilvl w:val="0"/>
          <w:numId w:val="27"/>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court venue </w:t>
      </w:r>
      <w:r w:rsidR="0018011F" w:rsidRPr="00830AAE">
        <w:rPr>
          <w:rFonts w:ascii="Arial" w:hAnsi="Arial" w:cs="Arial"/>
          <w:color w:val="000000"/>
          <w:sz w:val="20"/>
        </w:rPr>
        <w:t>and the date and time of the first mention date for the application.</w:t>
      </w:r>
    </w:p>
    <w:p w14:paraId="61402961" w14:textId="77777777" w:rsidR="002E488A" w:rsidRPr="00830AAE" w:rsidRDefault="002E488A" w:rsidP="002E488A">
      <w:pPr>
        <w:jc w:val="both"/>
        <w:rPr>
          <w:rFonts w:ascii="Arial" w:hAnsi="Arial" w:cs="Arial"/>
          <w:color w:val="000000"/>
          <w:sz w:val="16"/>
          <w:szCs w:val="20"/>
        </w:rPr>
      </w:pPr>
    </w:p>
    <w:p w14:paraId="7580509E" w14:textId="77777777" w:rsidR="002E488A" w:rsidRPr="00830AAE" w:rsidRDefault="002E488A" w:rsidP="002E488A">
      <w:pPr>
        <w:pStyle w:val="Heading3"/>
        <w:keepNext/>
        <w:keepLines/>
        <w:spacing w:after="120" w:line="240" w:lineRule="auto"/>
        <w:rPr>
          <w:rFonts w:ascii="Arial" w:hAnsi="Arial" w:cs="Arial"/>
          <w:b/>
          <w:bCs/>
          <w:color w:val="000000"/>
          <w:sz w:val="20"/>
        </w:rPr>
      </w:pPr>
      <w:bookmarkStart w:id="707" w:name="B6PS94"/>
      <w:bookmarkStart w:id="708" w:name="_6PS.9.4_Procedural_pre-requisite"/>
      <w:bookmarkEnd w:id="707"/>
      <w:bookmarkEnd w:id="708"/>
      <w:r w:rsidRPr="00830AAE">
        <w:rPr>
          <w:rFonts w:ascii="Arial" w:hAnsi="Arial" w:cs="Arial"/>
          <w:b/>
          <w:bCs/>
          <w:color w:val="000000"/>
          <w:sz w:val="20"/>
        </w:rPr>
        <w:t>6</w:t>
      </w:r>
      <w:r>
        <w:rPr>
          <w:rFonts w:ascii="Arial" w:hAnsi="Arial" w:cs="Arial"/>
          <w:b/>
          <w:bCs/>
          <w:color w:val="000000"/>
          <w:sz w:val="20"/>
        </w:rPr>
        <w:t>PS</w:t>
      </w:r>
      <w:r w:rsidRPr="00830AAE">
        <w:rPr>
          <w:rFonts w:ascii="Arial" w:hAnsi="Arial" w:cs="Arial"/>
          <w:b/>
          <w:bCs/>
          <w:color w:val="000000"/>
          <w:sz w:val="20"/>
        </w:rPr>
        <w:t>.9.4</w:t>
      </w:r>
      <w:r w:rsidRPr="00830AAE">
        <w:rPr>
          <w:rFonts w:ascii="Arial" w:hAnsi="Arial" w:cs="Arial"/>
          <w:b/>
          <w:bCs/>
          <w:color w:val="000000"/>
          <w:sz w:val="20"/>
        </w:rPr>
        <w:tab/>
        <w:t>Procedural pre-requisite</w:t>
      </w:r>
    </w:p>
    <w:p w14:paraId="7FBBE40B" w14:textId="76991689" w:rsidR="00490624" w:rsidRDefault="002E488A" w:rsidP="002E488A">
      <w:pPr>
        <w:spacing w:before="120"/>
        <w:jc w:val="both"/>
        <w:rPr>
          <w:rFonts w:ascii="Arial" w:hAnsi="Arial" w:cs="Arial"/>
          <w:color w:val="000000"/>
          <w:sz w:val="20"/>
        </w:rPr>
      </w:pPr>
      <w:r w:rsidRPr="00830AAE">
        <w:rPr>
          <w:rFonts w:ascii="Arial" w:hAnsi="Arial" w:cs="Arial"/>
          <w:color w:val="000000"/>
          <w:sz w:val="20"/>
        </w:rPr>
        <w:t>Section 38(1) of the PSIA provide</w:t>
      </w:r>
      <w:r w:rsidR="00490624">
        <w:rPr>
          <w:rFonts w:ascii="Arial" w:hAnsi="Arial" w:cs="Arial"/>
          <w:color w:val="000000"/>
          <w:sz w:val="20"/>
        </w:rPr>
        <w:t>s</w:t>
      </w:r>
      <w:r w:rsidRPr="00830AAE">
        <w:rPr>
          <w:rFonts w:ascii="Arial" w:hAnsi="Arial" w:cs="Arial"/>
          <w:color w:val="000000"/>
          <w:sz w:val="20"/>
        </w:rPr>
        <w:t xml:space="preserve"> that unless the order is by consent or uncontested by all parties, the court must not make an interim personal safety intervention order unless</w:t>
      </w:r>
      <w:r w:rsidR="00490624">
        <w:rPr>
          <w:rFonts w:ascii="Arial" w:hAnsi="Arial" w:cs="Arial"/>
          <w:color w:val="000000"/>
          <w:sz w:val="20"/>
        </w:rPr>
        <w:t>–</w:t>
      </w:r>
    </w:p>
    <w:p w14:paraId="60020BCD" w14:textId="77777777" w:rsid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application is supported by oral evidence or an affidavit</w:t>
      </w:r>
      <w:r w:rsidR="00490624">
        <w:rPr>
          <w:rFonts w:ascii="Arial" w:hAnsi="Arial" w:cs="Arial"/>
          <w:color w:val="000000"/>
          <w:sz w:val="20"/>
        </w:rPr>
        <w:t>;</w:t>
      </w:r>
      <w:r w:rsidRPr="00490624">
        <w:rPr>
          <w:rFonts w:ascii="Arial" w:hAnsi="Arial" w:cs="Arial"/>
          <w:color w:val="000000"/>
          <w:sz w:val="20"/>
        </w:rPr>
        <w:t xml:space="preserve"> or</w:t>
      </w:r>
    </w:p>
    <w:p w14:paraId="56A1AA31" w14:textId="498BB19C" w:rsidR="002E488A" w:rsidRP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court waives the requirement for oral evidence or affidavit.</w:t>
      </w:r>
    </w:p>
    <w:p w14:paraId="130B101E" w14:textId="77777777" w:rsidR="002E488A" w:rsidRPr="00A541A1" w:rsidRDefault="002E488A" w:rsidP="002E488A">
      <w:pPr>
        <w:jc w:val="both"/>
        <w:rPr>
          <w:rFonts w:ascii="Arial" w:hAnsi="Arial" w:cs="Arial"/>
          <w:color w:val="000000"/>
          <w:sz w:val="16"/>
          <w:szCs w:val="20"/>
        </w:rPr>
      </w:pPr>
    </w:p>
    <w:p w14:paraId="2A75FB1C" w14:textId="77777777" w:rsidR="002E488A" w:rsidRDefault="002E488A" w:rsidP="002E488A">
      <w:pPr>
        <w:jc w:val="both"/>
        <w:rPr>
          <w:rFonts w:ascii="Arial" w:hAnsi="Arial" w:cs="Arial"/>
          <w:color w:val="000000"/>
          <w:sz w:val="20"/>
        </w:rPr>
      </w:pPr>
      <w:r w:rsidRPr="00830AAE">
        <w:rPr>
          <w:rFonts w:ascii="Arial" w:hAnsi="Arial" w:cs="Arial"/>
          <w:color w:val="000000"/>
          <w:sz w:val="20"/>
        </w:rPr>
        <w:t>However, s.38(2) makes it clear that the affected person is not obliged to give evidence before an interim intervention order can be made.</w:t>
      </w:r>
    </w:p>
    <w:p w14:paraId="72DAB543" w14:textId="77777777" w:rsidR="00490624" w:rsidRPr="00490624" w:rsidRDefault="00490624" w:rsidP="002E488A">
      <w:pPr>
        <w:jc w:val="both"/>
        <w:rPr>
          <w:rFonts w:ascii="Arial" w:hAnsi="Arial" w:cs="Arial"/>
          <w:color w:val="000000"/>
          <w:sz w:val="16"/>
          <w:szCs w:val="20"/>
        </w:rPr>
      </w:pPr>
    </w:p>
    <w:p w14:paraId="290AC962" w14:textId="19215236" w:rsidR="00490624" w:rsidRPr="00830AAE" w:rsidRDefault="00490624" w:rsidP="002E488A">
      <w:pPr>
        <w:jc w:val="both"/>
        <w:rPr>
          <w:rFonts w:ascii="Arial" w:hAnsi="Arial" w:cs="Arial"/>
          <w:color w:val="000000"/>
          <w:sz w:val="20"/>
        </w:rPr>
      </w:pPr>
      <w:r>
        <w:rPr>
          <w:rFonts w:ascii="Arial" w:hAnsi="Arial" w:cs="Arial"/>
          <w:color w:val="000000"/>
          <w:sz w:val="20"/>
        </w:rPr>
        <w:t>Section 38(1A) provides that the court may waive the requirement that the application be supported by oral evidence or an affidavit if the applicant is a police officer and the application is made by electronic communication–</w:t>
      </w:r>
    </w:p>
    <w:p w14:paraId="15B03C4C" w14:textId="2109E415"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274E31E2" w14:textId="41B7765E"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the application is made before 9 a.m. or after 5 p.m. on a week</w:t>
      </w:r>
      <w:r w:rsidR="000C1A98">
        <w:rPr>
          <w:rFonts w:ascii="Arial" w:hAnsi="Arial" w:cs="Arial"/>
          <w:color w:val="000000"/>
          <w:sz w:val="20"/>
        </w:rPr>
        <w:t>day</w:t>
      </w:r>
      <w:r>
        <w:rPr>
          <w:rFonts w:ascii="Arial" w:hAnsi="Arial" w:cs="Arial"/>
          <w:color w:val="000000"/>
          <w:sz w:val="20"/>
        </w:rPr>
        <w:t xml:space="preserve"> or on a Saturday, Sunday or a public holiday and the application is certified in accordance with s.13(2).</w:t>
      </w:r>
    </w:p>
    <w:p w14:paraId="0B2F1B18" w14:textId="77777777" w:rsidR="002E488A" w:rsidRDefault="002E488A" w:rsidP="002E488A">
      <w:pPr>
        <w:jc w:val="both"/>
        <w:rPr>
          <w:rFonts w:ascii="Arial" w:hAnsi="Arial" w:cs="Arial"/>
          <w:color w:val="000000"/>
          <w:sz w:val="16"/>
          <w:szCs w:val="20"/>
        </w:rPr>
      </w:pPr>
    </w:p>
    <w:p w14:paraId="626CAB5B" w14:textId="09CB0843" w:rsidR="00490624" w:rsidRPr="00490624" w:rsidRDefault="00490624" w:rsidP="002E488A">
      <w:pPr>
        <w:jc w:val="both"/>
        <w:rPr>
          <w:rFonts w:ascii="Arial" w:hAnsi="Arial" w:cs="Arial"/>
          <w:sz w:val="20"/>
          <w:szCs w:val="20"/>
        </w:rPr>
      </w:pPr>
      <w:r w:rsidRPr="00490624">
        <w:rPr>
          <w:rFonts w:ascii="Arial" w:hAnsi="Arial" w:cs="Arial"/>
          <w:color w:val="000000"/>
          <w:sz w:val="20"/>
          <w:szCs w:val="20"/>
        </w:rPr>
        <w:t xml:space="preserve">In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 </w:t>
      </w:r>
      <w:r>
        <w:rPr>
          <w:rFonts w:ascii="Arial" w:hAnsi="Arial" w:cs="Arial"/>
          <w:sz w:val="20"/>
          <w:szCs w:val="20"/>
        </w:rPr>
        <w:t xml:space="preserve">the proceedings arose from a falling-out </w:t>
      </w:r>
      <w:r w:rsidR="008C64F0">
        <w:rPr>
          <w:rFonts w:ascii="Arial" w:hAnsi="Arial" w:cs="Arial"/>
          <w:sz w:val="20"/>
          <w:szCs w:val="20"/>
        </w:rPr>
        <w:t>between</w:t>
      </w:r>
      <w:r>
        <w:rPr>
          <w:rFonts w:ascii="Arial" w:hAnsi="Arial" w:cs="Arial"/>
          <w:sz w:val="20"/>
          <w:szCs w:val="20"/>
        </w:rPr>
        <w:t xml:space="preserve"> the 1</w:t>
      </w:r>
      <w:r w:rsidRPr="00490624">
        <w:rPr>
          <w:rFonts w:ascii="Arial" w:hAnsi="Arial" w:cs="Arial"/>
          <w:sz w:val="20"/>
          <w:szCs w:val="20"/>
          <w:vertAlign w:val="superscript"/>
        </w:rPr>
        <w:t>st</w:t>
      </w:r>
      <w:r>
        <w:rPr>
          <w:rFonts w:ascii="Arial" w:hAnsi="Arial" w:cs="Arial"/>
          <w:sz w:val="20"/>
          <w:szCs w:val="20"/>
        </w:rPr>
        <w:t xml:space="preserve"> and 2</w:t>
      </w:r>
      <w:r w:rsidRPr="00490624">
        <w:rPr>
          <w:rFonts w:ascii="Arial" w:hAnsi="Arial" w:cs="Arial"/>
          <w:sz w:val="20"/>
          <w:szCs w:val="20"/>
          <w:vertAlign w:val="superscript"/>
        </w:rPr>
        <w:t>nd</w:t>
      </w:r>
      <w:r>
        <w:rPr>
          <w:rFonts w:ascii="Arial" w:hAnsi="Arial" w:cs="Arial"/>
          <w:sz w:val="20"/>
          <w:szCs w:val="20"/>
        </w:rPr>
        <w:t xml:space="preserve"> defendants </w:t>
      </w:r>
      <w:r w:rsidR="008C6666">
        <w:rPr>
          <w:rFonts w:ascii="Arial" w:hAnsi="Arial" w:cs="Arial"/>
          <w:sz w:val="20"/>
          <w:szCs w:val="20"/>
        </w:rPr>
        <w:t xml:space="preserve">and </w:t>
      </w:r>
      <w:r w:rsidR="00BC7E5D">
        <w:rPr>
          <w:rFonts w:ascii="Arial" w:hAnsi="Arial" w:cs="Arial"/>
          <w:sz w:val="20"/>
          <w:szCs w:val="20"/>
        </w:rPr>
        <w:t>the plaintiff all of whom</w:t>
      </w:r>
      <w:r>
        <w:rPr>
          <w:rFonts w:ascii="Arial" w:hAnsi="Arial" w:cs="Arial"/>
          <w:sz w:val="20"/>
          <w:szCs w:val="20"/>
        </w:rPr>
        <w:t xml:space="preserve"> were </w:t>
      </w:r>
      <w:r w:rsidR="008C64F0">
        <w:rPr>
          <w:rFonts w:ascii="Arial" w:hAnsi="Arial" w:cs="Arial"/>
          <w:sz w:val="20"/>
          <w:szCs w:val="20"/>
        </w:rPr>
        <w:t>residents of a shared house in Berwick.  The 1</w:t>
      </w:r>
      <w:r w:rsidR="008C64F0" w:rsidRPr="008C64F0">
        <w:rPr>
          <w:rFonts w:ascii="Arial" w:hAnsi="Arial" w:cs="Arial"/>
          <w:sz w:val="20"/>
          <w:szCs w:val="20"/>
          <w:vertAlign w:val="superscript"/>
        </w:rPr>
        <w:t>st</w:t>
      </w:r>
      <w:r w:rsidR="008C64F0">
        <w:rPr>
          <w:rFonts w:ascii="Arial" w:hAnsi="Arial" w:cs="Arial"/>
          <w:sz w:val="20"/>
          <w:szCs w:val="20"/>
        </w:rPr>
        <w:t xml:space="preserve"> and 2</w:t>
      </w:r>
      <w:r w:rsidR="008C64F0" w:rsidRPr="008C64F0">
        <w:rPr>
          <w:rFonts w:ascii="Arial" w:hAnsi="Arial" w:cs="Arial"/>
          <w:sz w:val="20"/>
          <w:szCs w:val="20"/>
          <w:vertAlign w:val="superscript"/>
        </w:rPr>
        <w:t>nd</w:t>
      </w:r>
      <w:r w:rsidR="008C64F0">
        <w:rPr>
          <w:rFonts w:ascii="Arial" w:hAnsi="Arial" w:cs="Arial"/>
          <w:sz w:val="20"/>
          <w:szCs w:val="20"/>
        </w:rPr>
        <w:t xml:space="preserve"> defendants had lodged written applications for personal safety intervention orders (PSIOs) against the plaintiff.  Dandenong Magistrates’ Court </w:t>
      </w:r>
      <w:r w:rsidR="008C6666">
        <w:rPr>
          <w:rFonts w:ascii="Arial" w:hAnsi="Arial" w:cs="Arial"/>
          <w:sz w:val="20"/>
          <w:szCs w:val="20"/>
        </w:rPr>
        <w:t xml:space="preserve">had </w:t>
      </w:r>
      <w:r w:rsidR="008C64F0">
        <w:rPr>
          <w:rFonts w:ascii="Arial" w:hAnsi="Arial" w:cs="Arial"/>
          <w:sz w:val="20"/>
          <w:szCs w:val="20"/>
        </w:rPr>
        <w:t>made interim PSIOs against Mr</w:t>
      </w:r>
      <w:r w:rsidR="00BC7E5D">
        <w:rPr>
          <w:rFonts w:ascii="Arial" w:hAnsi="Arial" w:cs="Arial"/>
          <w:sz w:val="20"/>
          <w:szCs w:val="20"/>
        </w:rPr>
        <w:t> </w:t>
      </w:r>
      <w:r w:rsidR="008C64F0">
        <w:rPr>
          <w:rFonts w:ascii="Arial" w:hAnsi="Arial" w:cs="Arial"/>
          <w:sz w:val="20"/>
          <w:szCs w:val="20"/>
        </w:rPr>
        <w:t>Myers in his absence, following a brief hearing without notice to Mr Myers and in his absence (as</w:t>
      </w:r>
      <w:r w:rsidR="00BC7E5D">
        <w:rPr>
          <w:rFonts w:ascii="Arial" w:hAnsi="Arial" w:cs="Arial"/>
          <w:sz w:val="20"/>
          <w:szCs w:val="20"/>
        </w:rPr>
        <w:t> </w:t>
      </w:r>
      <w:r w:rsidR="008C64F0">
        <w:rPr>
          <w:rFonts w:ascii="Arial" w:hAnsi="Arial" w:cs="Arial"/>
          <w:sz w:val="20"/>
          <w:szCs w:val="20"/>
        </w:rPr>
        <w:t>allowed by s.37).  Neither applicant appeared at the hearing and no affidavit</w:t>
      </w:r>
      <w:r w:rsidR="00DE75F0">
        <w:rPr>
          <w:rFonts w:ascii="Arial" w:hAnsi="Arial" w:cs="Arial"/>
          <w:sz w:val="20"/>
          <w:szCs w:val="20"/>
        </w:rPr>
        <w:t>s</w:t>
      </w:r>
      <w:r w:rsidR="008C64F0">
        <w:rPr>
          <w:rFonts w:ascii="Arial" w:hAnsi="Arial" w:cs="Arial"/>
          <w:sz w:val="20"/>
          <w:szCs w:val="20"/>
        </w:rPr>
        <w:t xml:space="preserve"> w</w:t>
      </w:r>
      <w:r w:rsidR="00DE75F0">
        <w:rPr>
          <w:rFonts w:ascii="Arial" w:hAnsi="Arial" w:cs="Arial"/>
          <w:sz w:val="20"/>
          <w:szCs w:val="20"/>
        </w:rPr>
        <w:t>ere</w:t>
      </w:r>
      <w:r w:rsidR="008C64F0">
        <w:rPr>
          <w:rFonts w:ascii="Arial" w:hAnsi="Arial" w:cs="Arial"/>
          <w:sz w:val="20"/>
          <w:szCs w:val="20"/>
        </w:rPr>
        <w:t xml:space="preserve"> tendered.  </w:t>
      </w:r>
      <w:r w:rsidR="008C64F0" w:rsidRPr="008C64F0">
        <w:rPr>
          <w:rFonts w:ascii="Arial" w:hAnsi="Arial" w:cs="Arial"/>
          <w:sz w:val="20"/>
          <w:szCs w:val="20"/>
        </w:rPr>
        <w:t>In</w:t>
      </w:r>
      <w:r w:rsidR="008C6666">
        <w:rPr>
          <w:rFonts w:ascii="Arial" w:hAnsi="Arial" w:cs="Arial"/>
          <w:sz w:val="20"/>
          <w:szCs w:val="20"/>
        </w:rPr>
        <w:t> </w:t>
      </w:r>
      <w:r w:rsidR="008C64F0" w:rsidRPr="008C64F0">
        <w:rPr>
          <w:rFonts w:ascii="Arial" w:hAnsi="Arial" w:cs="Arial"/>
          <w:sz w:val="20"/>
          <w:szCs w:val="20"/>
        </w:rPr>
        <w:t>making the interim PSIOs, the Magistrates’ Court relied only on the written applications, supported by declarations of the truth of their contents. Soon afterwards, Mr Myers applied to revoke the interim PSIOs, and it seems that the court refused to consider revoking the interim PSIOs unless Mr Myers could point to a change in circumstances.</w:t>
      </w:r>
      <w:r w:rsidR="005B0F7F">
        <w:rPr>
          <w:rFonts w:ascii="Arial" w:hAnsi="Arial" w:cs="Arial"/>
          <w:sz w:val="20"/>
          <w:szCs w:val="20"/>
        </w:rPr>
        <w:t xml:space="preserve">  In judicial review proceedings brought by Mr Myers, Gray J held at [8], [9] &amp; [98] that–</w:t>
      </w:r>
    </w:p>
    <w:p w14:paraId="586268EC" w14:textId="7B627775" w:rsidR="00490624" w:rsidRPr="005B0F7F" w:rsidRDefault="005B0F7F" w:rsidP="007A7A4D">
      <w:pPr>
        <w:pStyle w:val="ListParagraph"/>
        <w:numPr>
          <w:ilvl w:val="0"/>
          <w:numId w:val="87"/>
        </w:numPr>
        <w:ind w:left="357" w:hanging="357"/>
        <w:jc w:val="both"/>
        <w:rPr>
          <w:rFonts w:ascii="Arial" w:hAnsi="Arial" w:cs="Arial"/>
          <w:sz w:val="20"/>
          <w:szCs w:val="16"/>
        </w:rPr>
      </w:pPr>
      <w:r w:rsidRPr="005B0F7F">
        <w:rPr>
          <w:rFonts w:ascii="Arial" w:hAnsi="Arial" w:cs="Arial"/>
          <w:sz w:val="20"/>
          <w:szCs w:val="16"/>
        </w:rPr>
        <w:t>the Magistrates’ Court breached the prohibition in s.38(1) of the PSI</w:t>
      </w:r>
      <w:r w:rsidR="000F6073">
        <w:rPr>
          <w:rFonts w:ascii="Arial" w:hAnsi="Arial" w:cs="Arial"/>
          <w:sz w:val="20"/>
          <w:szCs w:val="16"/>
        </w:rPr>
        <w:t>A</w:t>
      </w:r>
      <w:r w:rsidRPr="005B0F7F">
        <w:rPr>
          <w:rFonts w:ascii="Arial" w:hAnsi="Arial" w:cs="Arial"/>
          <w:sz w:val="20"/>
          <w:szCs w:val="16"/>
        </w:rPr>
        <w:t xml:space="preserve"> on granting interim PSIOs without supporting oral evidence or an affidavit; and</w:t>
      </w:r>
    </w:p>
    <w:p w14:paraId="35A3B515" w14:textId="3E027EDF" w:rsidR="00A16B58" w:rsidRDefault="005B0F7F"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were invalid </w:t>
      </w:r>
      <w:r w:rsidR="00A16B58" w:rsidRPr="008C64F0">
        <w:rPr>
          <w:rFonts w:ascii="Arial" w:hAnsi="Arial" w:cs="Arial"/>
          <w:sz w:val="20"/>
        </w:rPr>
        <w:t>in spite of the public inconvenience and safety issues entailed by this conclusion</w:t>
      </w:r>
      <w:r w:rsidR="00A16B58">
        <w:rPr>
          <w:rFonts w:ascii="Arial" w:hAnsi="Arial" w:cs="Arial"/>
          <w:sz w:val="20"/>
        </w:rPr>
        <w:t>; and</w:t>
      </w:r>
    </w:p>
    <w:p w14:paraId="0C19F1E6" w14:textId="49E3C1D0" w:rsidR="005B0F7F" w:rsidRPr="005B0F7F" w:rsidRDefault="00A16B58"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t>
      </w:r>
      <w:r w:rsidR="005B0F7F">
        <w:rPr>
          <w:rFonts w:ascii="Arial" w:hAnsi="Arial" w:cs="Arial"/>
          <w:sz w:val="20"/>
          <w:szCs w:val="16"/>
        </w:rPr>
        <w:t>were quashed.</w:t>
      </w:r>
    </w:p>
    <w:p w14:paraId="7D342545" w14:textId="77777777" w:rsidR="00490624" w:rsidRPr="00A541A1" w:rsidRDefault="00490624" w:rsidP="002E488A">
      <w:pPr>
        <w:jc w:val="both"/>
        <w:rPr>
          <w:rFonts w:ascii="Arial" w:hAnsi="Arial" w:cs="Arial"/>
          <w:color w:val="000000"/>
          <w:sz w:val="16"/>
          <w:szCs w:val="20"/>
        </w:rPr>
      </w:pPr>
    </w:p>
    <w:p w14:paraId="292F2ADB"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09" w:name="_6PS.9.5_Duration_of"/>
      <w:bookmarkStart w:id="710" w:name="B6PS95"/>
      <w:bookmarkEnd w:id="709"/>
      <w:bookmarkEnd w:id="710"/>
      <w:r w:rsidRPr="00830AAE">
        <w:rPr>
          <w:rFonts w:ascii="Arial" w:hAnsi="Arial" w:cs="Arial"/>
          <w:b/>
          <w:bCs/>
          <w:color w:val="000000"/>
          <w:sz w:val="20"/>
        </w:rPr>
        <w:t>6</w:t>
      </w:r>
      <w:r w:rsidR="009E227A" w:rsidRPr="00830AAE">
        <w:rPr>
          <w:rFonts w:ascii="Arial" w:hAnsi="Arial" w:cs="Arial"/>
          <w:b/>
          <w:bCs/>
          <w:color w:val="000000"/>
          <w:sz w:val="20"/>
        </w:rPr>
        <w:t>PS</w:t>
      </w:r>
      <w:r w:rsidRPr="00830AAE">
        <w:rPr>
          <w:rFonts w:ascii="Arial" w:hAnsi="Arial" w:cs="Arial"/>
          <w:b/>
          <w:bCs/>
          <w:color w:val="000000"/>
          <w:sz w:val="20"/>
        </w:rPr>
        <w:t>.9.5</w:t>
      </w:r>
      <w:r w:rsidRPr="00830AAE">
        <w:rPr>
          <w:rFonts w:ascii="Arial" w:hAnsi="Arial" w:cs="Arial"/>
          <w:b/>
          <w:bCs/>
          <w:color w:val="000000"/>
          <w:sz w:val="20"/>
        </w:rPr>
        <w:tab/>
        <w:t>Duration of interim order</w:t>
      </w:r>
    </w:p>
    <w:p w14:paraId="118BE3CF" w14:textId="77777777" w:rsidR="0094630A"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application is listed for a decision about a final order as soon as </w:t>
      </w:r>
      <w:r w:rsidR="009E227A" w:rsidRPr="00830AAE">
        <w:rPr>
          <w:rFonts w:ascii="Arial" w:hAnsi="Arial" w:cs="Arial"/>
          <w:color w:val="000000"/>
          <w:sz w:val="20"/>
        </w:rPr>
        <w:t>practicable</w:t>
      </w:r>
      <w:r w:rsidR="0094630A" w:rsidRPr="00830AAE">
        <w:rPr>
          <w:rFonts w:ascii="Arial" w:hAnsi="Arial" w:cs="Arial"/>
          <w:color w:val="000000"/>
          <w:sz w:val="20"/>
        </w:rPr>
        <w:t xml:space="preserve"> while allowing a reasonable time for mediation assessment and/or mediation to take place if it has given a mediation direction: s.42.</w:t>
      </w:r>
    </w:p>
    <w:p w14:paraId="3EAF4448" w14:textId="77777777" w:rsidR="0018011F" w:rsidRPr="00830AAE" w:rsidRDefault="0018011F" w:rsidP="0018011F">
      <w:pPr>
        <w:jc w:val="both"/>
        <w:rPr>
          <w:rFonts w:ascii="Arial" w:hAnsi="Arial" w:cs="Arial"/>
          <w:color w:val="000000"/>
          <w:sz w:val="16"/>
          <w:szCs w:val="20"/>
        </w:rPr>
      </w:pPr>
    </w:p>
    <w:p w14:paraId="64DB4DF4" w14:textId="77777777" w:rsidR="0018011F" w:rsidRPr="00830AAE" w:rsidRDefault="0018011F" w:rsidP="0018011F">
      <w:pPr>
        <w:jc w:val="both"/>
        <w:rPr>
          <w:rFonts w:ascii="Arial" w:hAnsi="Arial" w:cs="Arial"/>
          <w:color w:val="000000"/>
          <w:sz w:val="20"/>
        </w:rPr>
      </w:pPr>
      <w:r w:rsidRPr="00830AAE">
        <w:rPr>
          <w:rFonts w:ascii="Arial" w:hAnsi="Arial" w:cs="Arial"/>
          <w:color w:val="000000"/>
          <w:sz w:val="20"/>
        </w:rPr>
        <w:t>Under s.</w:t>
      </w:r>
      <w:r w:rsidR="00236403" w:rsidRPr="00830AAE">
        <w:rPr>
          <w:rFonts w:ascii="Arial" w:hAnsi="Arial" w:cs="Arial"/>
          <w:color w:val="000000"/>
          <w:sz w:val="20"/>
        </w:rPr>
        <w:t>43</w:t>
      </w:r>
      <w:r w:rsidRPr="00830AAE">
        <w:rPr>
          <w:rFonts w:ascii="Arial" w:hAnsi="Arial" w:cs="Arial"/>
          <w:color w:val="000000"/>
          <w:sz w:val="20"/>
        </w:rPr>
        <w:t>,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4C4A74A3" w14:textId="77777777" w:rsidR="0018011F" w:rsidRPr="00830AAE" w:rsidRDefault="0018011F" w:rsidP="0018011F">
      <w:pPr>
        <w:jc w:val="both"/>
        <w:rPr>
          <w:rFonts w:ascii="Arial" w:hAnsi="Arial" w:cs="Arial"/>
          <w:color w:val="000000"/>
          <w:sz w:val="16"/>
          <w:szCs w:val="20"/>
        </w:rPr>
      </w:pPr>
    </w:p>
    <w:p w14:paraId="5F6979BD" w14:textId="77777777" w:rsidR="009532D8" w:rsidRPr="00830AAE" w:rsidRDefault="009532D8" w:rsidP="009532D8">
      <w:pPr>
        <w:pStyle w:val="Heading2"/>
        <w:keepNext/>
        <w:keepLines/>
        <w:spacing w:line="240" w:lineRule="auto"/>
        <w:rPr>
          <w:rFonts w:ascii="Arial" w:hAnsi="Arial" w:cs="Arial"/>
          <w:b/>
          <w:bCs/>
          <w:color w:val="000000"/>
        </w:rPr>
      </w:pPr>
      <w:bookmarkStart w:id="711" w:name="_6PS.10_Final_personal"/>
      <w:bookmarkStart w:id="712" w:name="B6PS10"/>
      <w:bookmarkEnd w:id="711"/>
      <w:bookmarkEnd w:id="712"/>
      <w:r w:rsidRPr="00830AAE">
        <w:rPr>
          <w:rFonts w:ascii="Arial" w:hAnsi="Arial" w:cs="Arial"/>
          <w:b/>
          <w:bCs/>
          <w:color w:val="000000"/>
        </w:rPr>
        <w:lastRenderedPageBreak/>
        <w:t>6</w:t>
      </w:r>
      <w:r w:rsidR="00A26292" w:rsidRPr="00830AAE">
        <w:rPr>
          <w:rFonts w:ascii="Arial" w:hAnsi="Arial" w:cs="Arial"/>
          <w:b/>
          <w:bCs/>
          <w:color w:val="000000"/>
        </w:rPr>
        <w:t>PS.10</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 xml:space="preserve">Final </w:t>
      </w:r>
      <w:r w:rsidR="00A26292" w:rsidRPr="00830AAE">
        <w:rPr>
          <w:rFonts w:ascii="Arial" w:hAnsi="Arial" w:cs="Arial"/>
          <w:b/>
          <w:bCs/>
          <w:color w:val="000000"/>
        </w:rPr>
        <w:t>personal safety</w:t>
      </w:r>
      <w:r w:rsidRPr="00830AAE">
        <w:rPr>
          <w:rFonts w:ascii="Arial" w:hAnsi="Arial" w:cs="Arial"/>
          <w:b/>
          <w:bCs/>
          <w:color w:val="000000"/>
        </w:rPr>
        <w:t xml:space="preserve"> intervention order</w:t>
      </w:r>
    </w:p>
    <w:p w14:paraId="6C703068" w14:textId="77777777" w:rsidR="00452CCA" w:rsidRPr="00830AAE" w:rsidRDefault="00452CCA" w:rsidP="00DE0790">
      <w:pPr>
        <w:keepNext/>
        <w:keepLines/>
        <w:jc w:val="both"/>
        <w:rPr>
          <w:rFonts w:ascii="Arial" w:hAnsi="Arial" w:cs="Arial"/>
          <w:color w:val="000000"/>
          <w:sz w:val="16"/>
          <w:szCs w:val="20"/>
        </w:rPr>
      </w:pPr>
    </w:p>
    <w:p w14:paraId="26FE0370" w14:textId="77777777" w:rsidR="00452CCA" w:rsidRPr="00830AAE" w:rsidRDefault="00452CCA" w:rsidP="00DE0790">
      <w:pPr>
        <w:keepNext/>
        <w:keepLines/>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It is important to note that a court cannot make a personal safety intervention order merely on the basis of perceived future impugned behaviour by the respondent towards the victim.  It must also be satisfied that the victim has been or is currently being subject to impugned behaviour – at a relevant level – by the respondent.</w:t>
      </w:r>
      <w:r w:rsidR="00442882" w:rsidRPr="00830AAE">
        <w:rPr>
          <w:rFonts w:ascii="Arial" w:hAnsi="Arial" w:cs="Arial"/>
          <w:color w:val="000000"/>
          <w:sz w:val="20"/>
        </w:rPr>
        <w:t xml:space="preserve">  Likewise</w:t>
      </w:r>
      <w:r w:rsidR="00A04FD7" w:rsidRPr="00830AAE">
        <w:rPr>
          <w:rFonts w:ascii="Arial" w:hAnsi="Arial" w:cs="Arial"/>
          <w:color w:val="000000"/>
          <w:sz w:val="20"/>
        </w:rPr>
        <w:t>,</w:t>
      </w:r>
      <w:r w:rsidR="00442882" w:rsidRPr="00830AAE">
        <w:rPr>
          <w:rFonts w:ascii="Arial" w:hAnsi="Arial" w:cs="Arial"/>
          <w:color w:val="000000"/>
          <w:sz w:val="20"/>
        </w:rPr>
        <w:t xml:space="preserve"> a court cannot make a personal safety intervention order merely on the basis of past behaviour by the respondent towards the victim.  It must also be satisfied that impugned behaviour is likely to continue or to occur again.</w:t>
      </w:r>
    </w:p>
    <w:p w14:paraId="79D6AAB0" w14:textId="77777777" w:rsidR="00452CCA" w:rsidRPr="00830AAE" w:rsidRDefault="00452CCA" w:rsidP="00A26292">
      <w:pPr>
        <w:jc w:val="both"/>
        <w:rPr>
          <w:rFonts w:ascii="Arial" w:hAnsi="Arial" w:cs="Arial"/>
          <w:color w:val="000000"/>
          <w:sz w:val="16"/>
          <w:szCs w:val="20"/>
        </w:rPr>
      </w:pPr>
    </w:p>
    <w:p w14:paraId="3B5F1B52"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13" w:name="_6PS.10.1_Power_to"/>
      <w:bookmarkStart w:id="714" w:name="B6PS101"/>
      <w:bookmarkEnd w:id="713"/>
      <w:bookmarkEnd w:id="714"/>
      <w:r w:rsidRPr="00830AAE">
        <w:rPr>
          <w:rFonts w:ascii="Arial" w:hAnsi="Arial" w:cs="Arial"/>
          <w:b/>
          <w:bCs/>
          <w:color w:val="000000"/>
          <w:sz w:val="20"/>
        </w:rPr>
        <w:t>6PS.</w:t>
      </w:r>
      <w:r w:rsidR="00811C8C"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Power to make final order</w:t>
      </w:r>
    </w:p>
    <w:p w14:paraId="4AA7FC85" w14:textId="2A6BC80A" w:rsidR="00654BF0" w:rsidRPr="00830AAE" w:rsidRDefault="00A26292" w:rsidP="00A26292">
      <w:pPr>
        <w:spacing w:before="120"/>
        <w:jc w:val="both"/>
        <w:rPr>
          <w:rFonts w:ascii="Arial" w:hAnsi="Arial" w:cs="Arial"/>
          <w:color w:val="000000"/>
          <w:sz w:val="20"/>
        </w:rPr>
      </w:pPr>
      <w:r w:rsidRPr="00830AAE">
        <w:rPr>
          <w:rFonts w:ascii="Arial" w:hAnsi="Arial" w:cs="Arial"/>
          <w:color w:val="000000"/>
          <w:sz w:val="20"/>
        </w:rPr>
        <w:t xml:space="preserve">Section </w:t>
      </w:r>
      <w:r w:rsidR="00654BF0" w:rsidRPr="00830AAE">
        <w:rPr>
          <w:rFonts w:ascii="Arial" w:hAnsi="Arial" w:cs="Arial"/>
          <w:color w:val="000000"/>
          <w:sz w:val="20"/>
        </w:rPr>
        <w:t>61</w:t>
      </w:r>
      <w:r w:rsidRPr="00830AAE">
        <w:rPr>
          <w:rFonts w:ascii="Arial" w:hAnsi="Arial" w:cs="Arial"/>
          <w:color w:val="000000"/>
          <w:sz w:val="20"/>
        </w:rPr>
        <w:t xml:space="preserve">(1) of the FVPA gives a court power to make a final </w:t>
      </w:r>
      <w:r w:rsidR="00654BF0" w:rsidRPr="00830AAE">
        <w:rPr>
          <w:rFonts w:ascii="Arial" w:hAnsi="Arial" w:cs="Arial"/>
          <w:color w:val="000000"/>
          <w:sz w:val="20"/>
        </w:rPr>
        <w:t>personal safety</w:t>
      </w:r>
      <w:r w:rsidRPr="00830AAE">
        <w:rPr>
          <w:rFonts w:ascii="Arial" w:hAnsi="Arial" w:cs="Arial"/>
          <w:color w:val="000000"/>
          <w:sz w:val="20"/>
        </w:rPr>
        <w:t xml:space="preserve"> intervention order if the court is satisfied, on the balance of probabilities, that</w:t>
      </w:r>
      <w:r w:rsidR="00DB6292">
        <w:rPr>
          <w:rFonts w:ascii="Arial" w:hAnsi="Arial" w:cs="Arial"/>
          <w:color w:val="000000"/>
          <w:sz w:val="20"/>
        </w:rPr>
        <w:t>–</w:t>
      </w:r>
    </w:p>
    <w:p w14:paraId="298F4B17" w14:textId="24D9E9EC"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00452CCA" w:rsidRPr="00830AAE">
        <w:rPr>
          <w:rFonts w:ascii="Arial" w:hAnsi="Arial" w:cs="Arial"/>
          <w:color w:val="000000"/>
          <w:sz w:val="20"/>
        </w:rPr>
        <w:t>1</w:t>
      </w:r>
      <w:r w:rsidRPr="00830AAE">
        <w:rPr>
          <w:rFonts w:ascii="Arial" w:hAnsi="Arial" w:cs="Arial"/>
          <w:color w:val="000000"/>
          <w:sz w:val="20"/>
        </w:rPr>
        <w:t>)</w:t>
      </w:r>
      <w:r w:rsidRPr="00830AAE">
        <w:rPr>
          <w:rFonts w:ascii="Arial" w:hAnsi="Arial" w:cs="Arial"/>
          <w:color w:val="000000"/>
          <w:sz w:val="20"/>
        </w:rPr>
        <w:tab/>
        <w:t>the respondent has committed prohibited behaviour against the affected person and</w:t>
      </w:r>
      <w:r w:rsidR="00DB6292">
        <w:rPr>
          <w:rFonts w:ascii="Arial" w:hAnsi="Arial" w:cs="Arial"/>
          <w:color w:val="000000"/>
          <w:sz w:val="20"/>
        </w:rPr>
        <w:t>–</w:t>
      </w:r>
    </w:p>
    <w:p w14:paraId="794083D9" w14:textId="77777777" w:rsidR="00654BF0" w:rsidRPr="00830AAE" w:rsidRDefault="00654BF0" w:rsidP="001C290D">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is likely to continue to do so or do so again; and</w:t>
      </w:r>
    </w:p>
    <w:p w14:paraId="3B0F1B83" w14:textId="77777777" w:rsidR="00654BF0" w:rsidRPr="00830AAE" w:rsidRDefault="00654BF0" w:rsidP="00654BF0">
      <w:pPr>
        <w:tabs>
          <w:tab w:val="left" w:pos="454"/>
        </w:tabs>
        <w:ind w:left="907" w:hanging="907"/>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respondent’s prohibited behaviour would cause a reasonable person to fear for his or her safety; or</w:t>
      </w:r>
    </w:p>
    <w:p w14:paraId="4D9F37D9" w14:textId="77777777"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452CCA" w:rsidRPr="00830AAE">
        <w:rPr>
          <w:rFonts w:ascii="Arial" w:hAnsi="Arial" w:cs="Arial"/>
          <w:color w:val="000000"/>
          <w:sz w:val="20"/>
        </w:rPr>
        <w:t>a2</w:t>
      </w:r>
      <w:r w:rsidRPr="00830AAE">
        <w:rPr>
          <w:rFonts w:ascii="Arial" w:hAnsi="Arial" w:cs="Arial"/>
          <w:color w:val="000000"/>
          <w:sz w:val="20"/>
        </w:rPr>
        <w:t>)</w:t>
      </w:r>
      <w:r w:rsidRPr="00830AAE">
        <w:rPr>
          <w:rFonts w:ascii="Arial" w:hAnsi="Arial" w:cs="Arial"/>
          <w:color w:val="000000"/>
          <w:sz w:val="20"/>
        </w:rPr>
        <w:tab/>
      </w:r>
      <w:r w:rsidR="00452CCA" w:rsidRPr="00830AAE">
        <w:rPr>
          <w:rFonts w:ascii="Arial" w:hAnsi="Arial" w:cs="Arial"/>
          <w:color w:val="000000"/>
          <w:sz w:val="20"/>
        </w:rPr>
        <w:t>the respondent has stalked the affected person and is likely to continue to do so or do so again; and</w:t>
      </w:r>
    </w:p>
    <w:p w14:paraId="702E4FB4"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and the affected persons are not family members [as defined in s.4 of the PSIA &amp; s.8 of the FVPA]; and</w:t>
      </w:r>
    </w:p>
    <w:p w14:paraId="3BB49E5B"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appropriate in all the circumstances of the case to make a final order.</w:t>
      </w:r>
    </w:p>
    <w:p w14:paraId="1B2BED8A" w14:textId="77777777" w:rsidR="00A26292" w:rsidRPr="00830AAE" w:rsidRDefault="00A26292" w:rsidP="00A26292">
      <w:pPr>
        <w:jc w:val="both"/>
        <w:rPr>
          <w:rFonts w:ascii="Arial" w:hAnsi="Arial" w:cs="Arial"/>
          <w:color w:val="000000"/>
          <w:sz w:val="16"/>
          <w:szCs w:val="20"/>
        </w:rPr>
      </w:pPr>
    </w:p>
    <w:p w14:paraId="7F4490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04763DF0" w14:textId="588D4DDE" w:rsidR="00883EB1" w:rsidRDefault="00883EB1" w:rsidP="00883EB1">
      <w:pPr>
        <w:jc w:val="both"/>
        <w:rPr>
          <w:rFonts w:ascii="Arial" w:hAnsi="Arial" w:cs="Arial"/>
          <w:color w:val="000000"/>
          <w:sz w:val="16"/>
          <w:szCs w:val="20"/>
        </w:rPr>
      </w:pPr>
    </w:p>
    <w:p w14:paraId="0A025FEF" w14:textId="487E0123" w:rsidR="00735BFD" w:rsidRPr="00830AAE" w:rsidRDefault="00735BFD" w:rsidP="00735BFD">
      <w:pPr>
        <w:jc w:val="both"/>
        <w:rPr>
          <w:rFonts w:ascii="Arial" w:hAnsi="Arial" w:cs="Arial"/>
          <w:color w:val="000000"/>
          <w:sz w:val="20"/>
        </w:rPr>
      </w:pPr>
      <w:r w:rsidRPr="00830AAE">
        <w:rPr>
          <w:rFonts w:ascii="Arial" w:hAnsi="Arial" w:cs="Arial"/>
          <w:color w:val="000000"/>
          <w:sz w:val="20"/>
        </w:rPr>
        <w:t>Despite s.61(1), the court is prohibited by s.61(4) from making a final order if satisfied on the balance of probabilities that the respondent engaged in the prohibited behaviour or stalking without malice</w:t>
      </w:r>
      <w:r w:rsidR="00DB6292">
        <w:rPr>
          <w:rFonts w:ascii="Arial" w:hAnsi="Arial" w:cs="Arial"/>
          <w:color w:val="000000"/>
          <w:sz w:val="20"/>
        </w:rPr>
        <w:t>–</w:t>
      </w:r>
    </w:p>
    <w:p w14:paraId="18271790" w14:textId="77777777" w:rsidR="00735BFD" w:rsidRPr="00830AAE" w:rsidRDefault="00735BFD" w:rsidP="00735BFD">
      <w:pPr>
        <w:tabs>
          <w:tab w:val="left" w:pos="454"/>
          <w:tab w:val="left" w:pos="567"/>
          <w:tab w:val="left" w:pos="1021"/>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the normal course of a lawful business, trade, profession or enterprise (including that of any body or person whose business, or whose principal business, is the publication, or arranging for the publication, of news or current affairs material); or</w:t>
      </w:r>
    </w:p>
    <w:p w14:paraId="2EBFAA95"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for the purpose of an industrial dispute; or</w:t>
      </w:r>
    </w:p>
    <w:p w14:paraId="09FFE39C"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for the purpose of engaging in political activities or discussion or communicating with respect to public affairs.</w:t>
      </w:r>
    </w:p>
    <w:p w14:paraId="38CB841B" w14:textId="77777777" w:rsidR="00735BFD" w:rsidRPr="0076257F" w:rsidRDefault="00735BFD" w:rsidP="00735BFD">
      <w:pPr>
        <w:jc w:val="both"/>
        <w:rPr>
          <w:rFonts w:ascii="Arial" w:hAnsi="Arial" w:cs="Arial"/>
          <w:color w:val="000000"/>
          <w:sz w:val="16"/>
          <w:szCs w:val="20"/>
        </w:rPr>
      </w:pPr>
    </w:p>
    <w:p w14:paraId="7297CEA1" w14:textId="77777777" w:rsidR="00735BFD" w:rsidRPr="00830AAE" w:rsidRDefault="00735BFD" w:rsidP="00735BFD">
      <w:pPr>
        <w:jc w:val="both"/>
        <w:rPr>
          <w:rFonts w:ascii="Arial" w:hAnsi="Arial" w:cs="Arial"/>
          <w:color w:val="000000"/>
          <w:sz w:val="20"/>
        </w:rPr>
      </w:pPr>
      <w:r w:rsidRPr="00830AAE">
        <w:rPr>
          <w:rFonts w:ascii="Arial" w:hAnsi="Arial" w:cs="Arial"/>
          <w:color w:val="000000"/>
          <w:sz w:val="20"/>
        </w:rPr>
        <w:t xml:space="preserve">This is in similar terms to s.21A(4A) of the </w:t>
      </w:r>
      <w:r w:rsidRPr="00830AAE">
        <w:rPr>
          <w:rFonts w:ascii="Arial" w:hAnsi="Arial" w:cs="Arial"/>
          <w:color w:val="000000"/>
          <w:sz w:val="20"/>
          <w:u w:val="single"/>
        </w:rPr>
        <w:t>Crimes Act 1958</w:t>
      </w:r>
      <w:r w:rsidRPr="00830AAE">
        <w:rPr>
          <w:rFonts w:ascii="Arial" w:hAnsi="Arial" w:cs="Arial"/>
          <w:color w:val="000000"/>
          <w:sz w:val="20"/>
        </w:rPr>
        <w:t xml:space="preserve"> which provides a defence to a charge of stalking.  It is odd that the restriction in s.61(4) is limited to a prohibition against making a final order, for it is at least arguable that the court could make an interim order under s.35 even though the court is satisfied that the respondent fell within s.61(4).</w:t>
      </w:r>
    </w:p>
    <w:p w14:paraId="44DEF9FD" w14:textId="77777777" w:rsidR="00735BFD" w:rsidRPr="0076257F" w:rsidRDefault="00735BFD" w:rsidP="00735BFD">
      <w:pPr>
        <w:jc w:val="both"/>
        <w:rPr>
          <w:rFonts w:ascii="Arial" w:hAnsi="Arial" w:cs="Arial"/>
          <w:color w:val="000000"/>
          <w:sz w:val="16"/>
          <w:szCs w:val="20"/>
        </w:rPr>
      </w:pPr>
    </w:p>
    <w:p w14:paraId="042FDF1B" w14:textId="63285A5E" w:rsidR="00735BFD" w:rsidRDefault="00735BFD" w:rsidP="00735BFD">
      <w:pPr>
        <w:jc w:val="both"/>
        <w:rPr>
          <w:rFonts w:ascii="Arial" w:hAnsi="Arial" w:cs="Arial"/>
          <w:color w:val="000000"/>
          <w:sz w:val="20"/>
        </w:rPr>
      </w:pPr>
      <w:r w:rsidRPr="00471DF3">
        <w:rPr>
          <w:rFonts w:ascii="Arial" w:hAnsi="Arial" w:cs="Arial"/>
          <w:color w:val="000000"/>
          <w:sz w:val="20"/>
        </w:rPr>
        <w:t xml:space="preserve">In </w:t>
      </w:r>
      <w:r w:rsidRPr="00471DF3">
        <w:rPr>
          <w:rFonts w:ascii="Arial" w:hAnsi="Arial" w:cs="Arial"/>
          <w:i/>
          <w:iCs/>
          <w:color w:val="000000"/>
          <w:sz w:val="20"/>
        </w:rPr>
        <w:t>Smit &amp; Yemeni v Simon</w:t>
      </w:r>
      <w:r w:rsidRPr="00471DF3">
        <w:rPr>
          <w:rFonts w:ascii="Arial" w:hAnsi="Arial" w:cs="Arial"/>
          <w:color w:val="000000"/>
          <w:sz w:val="20"/>
        </w:rPr>
        <w:t xml:space="preserve"> [2022] VMC 29 </w:t>
      </w:r>
      <w:r>
        <w:rPr>
          <w:rFonts w:ascii="Arial" w:hAnsi="Arial" w:cs="Arial"/>
          <w:color w:val="000000"/>
          <w:sz w:val="20"/>
        </w:rPr>
        <w:t>Magistrate Connellan refused to make final intervention orders under s.61 of the PSIA for which ‘anti-</w:t>
      </w:r>
      <w:proofErr w:type="spellStart"/>
      <w:r>
        <w:rPr>
          <w:rFonts w:ascii="Arial" w:hAnsi="Arial" w:cs="Arial"/>
          <w:color w:val="000000"/>
          <w:sz w:val="20"/>
        </w:rPr>
        <w:t>vaxer</w:t>
      </w:r>
      <w:proofErr w:type="spellEnd"/>
      <w:r>
        <w:rPr>
          <w:rFonts w:ascii="Arial" w:hAnsi="Arial" w:cs="Arial"/>
          <w:color w:val="000000"/>
          <w:sz w:val="20"/>
        </w:rPr>
        <w:t>’ Ms Smit &amp; Mr Yemeni had applied against Mr Simon.  The basis of his Honour’s refusal was his finding that the applicants had not established that the respondent had engaged in the impugned behaviour activated by malice.  His Honour being satisfied that Mr Simon’s conduct fell within s.61(4) PSIA, he was precluded from making final PSIO orders on the applications.  In the course of his judgment his Honour discussed the relationship between ss.61(1)(c) &amp; 61(4):</w:t>
      </w:r>
    </w:p>
    <w:p w14:paraId="23DFF46E" w14:textId="732707D8" w:rsidR="00735BFD" w:rsidRDefault="00735BFD" w:rsidP="00735BFD">
      <w:pPr>
        <w:spacing w:before="60"/>
        <w:ind w:left="454" w:right="454"/>
        <w:jc w:val="both"/>
        <w:rPr>
          <w:rFonts w:ascii="Arial" w:hAnsi="Arial" w:cs="Arial"/>
          <w:sz w:val="20"/>
          <w:szCs w:val="20"/>
        </w:rPr>
      </w:pPr>
      <w:r>
        <w:rPr>
          <w:rFonts w:ascii="Arial" w:hAnsi="Arial" w:cs="Arial"/>
          <w:color w:val="000000"/>
          <w:sz w:val="20"/>
        </w:rPr>
        <w:t>[83] “</w:t>
      </w:r>
      <w:r w:rsidRPr="00471DF3">
        <w:rPr>
          <w:rFonts w:ascii="Arial" w:hAnsi="Arial" w:cs="Arial"/>
          <w:sz w:val="20"/>
          <w:szCs w:val="20"/>
        </w:rPr>
        <w:t>Whilst I am not satisfied Ms Smit and Mr Yemini have established on the evidence Mr</w:t>
      </w:r>
      <w:r>
        <w:rPr>
          <w:rFonts w:ascii="Arial" w:hAnsi="Arial" w:cs="Arial"/>
          <w:sz w:val="20"/>
          <w:szCs w:val="20"/>
        </w:rPr>
        <w:t> </w:t>
      </w:r>
      <w:r w:rsidRPr="00471DF3">
        <w:rPr>
          <w:rFonts w:ascii="Arial" w:hAnsi="Arial" w:cs="Arial"/>
          <w:sz w:val="20"/>
          <w:szCs w:val="20"/>
        </w:rPr>
        <w:t>Simon was actuated by malice, others may hold a different view. My finding means s</w:t>
      </w:r>
      <w:r>
        <w:rPr>
          <w:rFonts w:ascii="Arial" w:hAnsi="Arial" w:cs="Arial"/>
          <w:sz w:val="20"/>
          <w:szCs w:val="20"/>
        </w:rPr>
        <w:t> </w:t>
      </w:r>
      <w:r w:rsidRPr="00471DF3">
        <w:rPr>
          <w:rFonts w:ascii="Arial" w:hAnsi="Arial" w:cs="Arial"/>
          <w:sz w:val="20"/>
          <w:szCs w:val="20"/>
        </w:rPr>
        <w:t>6</w:t>
      </w:r>
      <w:r>
        <w:rPr>
          <w:rFonts w:ascii="Arial" w:hAnsi="Arial" w:cs="Arial"/>
          <w:sz w:val="20"/>
          <w:szCs w:val="20"/>
        </w:rPr>
        <w:t>1</w:t>
      </w:r>
      <w:r w:rsidRPr="00471DF3">
        <w:rPr>
          <w:rFonts w:ascii="Arial" w:hAnsi="Arial" w:cs="Arial"/>
          <w:sz w:val="20"/>
          <w:szCs w:val="20"/>
        </w:rPr>
        <w:t>(4) precludes the Court making final PSIO orders on Ms Smit’s and Mr Yemini’s applications. In all the circumstances of these applications, despite my findings on s 61(4), it is appropriate to consider the requirements of s 61(1)(c). The Court must be satisfied, on the balance of probabilities, it is appropriate in all the circumstances of the case to make a final order. I have found, on the balance of probabilities, the requirements of s 61(1)(a) are established. The requirements of s 61(1)(b) are not in issue on either application, so it is satisfied. The requirement, it be appropriate in all the circumstances to make a final order, arises if s 61(1)(a) and (b) are satisfied.</w:t>
      </w:r>
    </w:p>
    <w:p w14:paraId="3B64E387" w14:textId="1B2DCE61"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[84] </w:t>
      </w:r>
      <w:r w:rsidRPr="00471DF3">
        <w:rPr>
          <w:rFonts w:ascii="Arial" w:hAnsi="Arial" w:cs="Arial"/>
          <w:sz w:val="20"/>
          <w:szCs w:val="20"/>
        </w:rPr>
        <w:t xml:space="preserve">Arguably s 61(4) can have little bearing on whether it is appropriate in all the circumstances to make a final order. It either precludes the making of a final order or it doesn’t. If it does not preclude the making of a final order, the applicant must have established the respondent acted with malice when engaging in political activities or communicating with respect to public affairs. As a general rule, it would be difficult to </w:t>
      </w:r>
      <w:r w:rsidRPr="00471DF3">
        <w:rPr>
          <w:rFonts w:ascii="Arial" w:hAnsi="Arial" w:cs="Arial"/>
          <w:sz w:val="20"/>
          <w:szCs w:val="20"/>
        </w:rPr>
        <w:lastRenderedPageBreak/>
        <w:t>conclude it was not appropriate to make a final order given a finding the respondent acted with malice.</w:t>
      </w:r>
    </w:p>
    <w:p w14:paraId="475312DD" w14:textId="6105F0E6"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[85] </w:t>
      </w:r>
      <w:r w:rsidRPr="00471DF3">
        <w:rPr>
          <w:rFonts w:ascii="Arial" w:hAnsi="Arial" w:cs="Arial"/>
          <w:sz w:val="20"/>
          <w:szCs w:val="20"/>
        </w:rPr>
        <w:t>If this approach to s 61(1)(c) is correct, then ‘appropriate in all the circumstances of the case’ requires something beyond the fact the parties were engaging in political activity and public affairs. It requires a reason why, on the balance of probabilities, it is not appropriate to make a final order despite the harassment and stalking of Ms Smit and Mr</w:t>
      </w:r>
      <w:r>
        <w:rPr>
          <w:rFonts w:ascii="Arial" w:hAnsi="Arial" w:cs="Arial"/>
          <w:sz w:val="20"/>
          <w:szCs w:val="20"/>
        </w:rPr>
        <w:t> </w:t>
      </w:r>
      <w:r w:rsidRPr="00471DF3">
        <w:rPr>
          <w:rFonts w:ascii="Arial" w:hAnsi="Arial" w:cs="Arial"/>
          <w:sz w:val="20"/>
          <w:szCs w:val="20"/>
        </w:rPr>
        <w:t>Yemini, as I have found it to be, and my conclusion Mr Simon has given every indication he will continue his behaviour towards them. Ms Smit and Mr Yemini assert comments about their organisations must be treated as comments about them. Ms Smit seeks a final order that prevents Mr Simon from making any comment and publishing any material about her and RDA, her political organisation. Whilst Mr Yemini did not specifically make the same submission I understand from his application and his evidence he seeks a similar order covering himself and RN, his organisation.</w:t>
      </w:r>
    </w:p>
    <w:p w14:paraId="278F8A4A" w14:textId="5C91D04F" w:rsidR="00735BFD" w:rsidRPr="00830AAE" w:rsidRDefault="00607164" w:rsidP="00735BFD">
      <w:pPr>
        <w:spacing w:before="60"/>
        <w:ind w:left="454" w:right="454"/>
        <w:jc w:val="both"/>
        <w:rPr>
          <w:rFonts w:ascii="Arial" w:hAnsi="Arial" w:cs="Arial"/>
          <w:color w:val="000000"/>
          <w:sz w:val="20"/>
        </w:rPr>
      </w:pPr>
      <w:r>
        <w:rPr>
          <w:rFonts w:ascii="Arial" w:hAnsi="Arial" w:cs="Arial"/>
          <w:sz w:val="20"/>
          <w:szCs w:val="20"/>
        </w:rPr>
        <w:t xml:space="preserve">[86] </w:t>
      </w:r>
      <w:r w:rsidR="00735BFD" w:rsidRPr="00471DF3">
        <w:rPr>
          <w:rFonts w:ascii="Arial" w:hAnsi="Arial" w:cs="Arial"/>
          <w:sz w:val="20"/>
          <w:szCs w:val="20"/>
        </w:rPr>
        <w:t>If comments about RN and RDA must be treated as comments about Mr Yemini and Ms Smit personally then the converse is true. Comments about Mr Yemini and Ms Smit’s engagement in political activity and public affairs should be treated as comments about RN and RDA respectively. Effectively Mr Yemini and Ms Smit seek to shield themselves and their organisations from unfavourable comment by treating their organisations as extensions of themselves and themselves as extensions of their organisations. Their organisations are engaged in political activity and debate on public affairs. The PSIO Act – by its name, its purposes and by the definitions of ‘affected person’, ‘party’ and ‘protected person’ in s 4 of the Act – applies to people, not organisations. Given the nature of Mr Simon’s comments about Ms Smit and Mr Yemini and their respective organisations, it is not appropriate to make final orders where any comment about RDA and RN are treated by Ms Smit and Mr Yemini to be comments about them personally, and conversely comments about them should be considered comments about their respective organisations. In these circumstances and on the evidence before me, it is not appropriate to prevent Mr Simon engaging in political activity and debate about public affairs in relation to Ms Smit and Mr Yemini’s engagement in political activity and public debate</w:t>
      </w:r>
      <w:r w:rsidR="00735BFD">
        <w:rPr>
          <w:rFonts w:ascii="Arial" w:hAnsi="Arial" w:cs="Arial"/>
          <w:sz w:val="20"/>
          <w:szCs w:val="20"/>
        </w:rPr>
        <w:t>.”</w:t>
      </w:r>
    </w:p>
    <w:p w14:paraId="3B8EC030" w14:textId="3BF79B2B" w:rsidR="00735BFD" w:rsidRDefault="00735BFD" w:rsidP="00735BFD">
      <w:pPr>
        <w:jc w:val="both"/>
        <w:rPr>
          <w:rFonts w:ascii="Arial" w:hAnsi="Arial" w:cs="Arial"/>
          <w:color w:val="000000"/>
          <w:sz w:val="20"/>
        </w:rPr>
      </w:pPr>
    </w:p>
    <w:p w14:paraId="4732D6F6" w14:textId="1D3B605D" w:rsidR="007336B0" w:rsidRPr="00830AAE" w:rsidRDefault="0076257F" w:rsidP="007336B0">
      <w:pPr>
        <w:jc w:val="both"/>
        <w:rPr>
          <w:rFonts w:ascii="Arial" w:hAnsi="Arial" w:cs="Arial"/>
          <w:color w:val="000000"/>
          <w:sz w:val="20"/>
          <w:szCs w:val="20"/>
        </w:rPr>
      </w:pPr>
      <w:r>
        <w:rPr>
          <w:rFonts w:ascii="Arial" w:hAnsi="Arial" w:cs="Arial"/>
          <w:color w:val="000000"/>
          <w:sz w:val="20"/>
        </w:rPr>
        <w:t>Section 61(2) provides that w</w:t>
      </w:r>
      <w:bookmarkStart w:id="715" w:name="_Hlk88732769"/>
      <w:r w:rsidR="007336B0" w:rsidRPr="00830AAE">
        <w:rPr>
          <w:rFonts w:ascii="Arial" w:hAnsi="Arial" w:cs="Arial"/>
          <w:color w:val="000000"/>
          <w:sz w:val="20"/>
          <w:szCs w:val="20"/>
        </w:rPr>
        <w:t>ithout limiting s.61(1)(c), in deciding whether it is appropriate to make a final order the court may consider the ability of a child respondent or a respondent with a cognitive impairment to understand the nature and effect of a final order and to comply with the conditions of the final order: s.61(2).</w:t>
      </w:r>
      <w:r w:rsidR="007336B0">
        <w:rPr>
          <w:rFonts w:ascii="Arial" w:hAnsi="Arial" w:cs="Arial"/>
          <w:color w:val="000000"/>
          <w:sz w:val="20"/>
          <w:szCs w:val="20"/>
        </w:rPr>
        <w:t xml:space="preserve">  In introducing the Bill the then Attorney-General stated (at 2227-8):</w:t>
      </w:r>
    </w:p>
    <w:p w14:paraId="046D6CBE" w14:textId="77777777" w:rsidR="007336B0" w:rsidRPr="00254DA5" w:rsidRDefault="007336B0" w:rsidP="007336B0">
      <w:pPr>
        <w:spacing w:before="60"/>
        <w:ind w:left="454" w:right="454"/>
        <w:jc w:val="both"/>
        <w:rPr>
          <w:rFonts w:ascii="Arial" w:hAnsi="Arial" w:cs="Arial"/>
          <w:color w:val="000000"/>
          <w:sz w:val="20"/>
          <w:szCs w:val="20"/>
        </w:rPr>
      </w:pPr>
      <w:r w:rsidRPr="00254DA5">
        <w:rPr>
          <w:rFonts w:ascii="Arial" w:hAnsi="Arial" w:cs="Arial"/>
          <w:color w:val="000000"/>
          <w:sz w:val="20"/>
          <w:szCs w:val="20"/>
        </w:rPr>
        <w:t xml:space="preserve">“The court may also </w:t>
      </w:r>
      <w:r>
        <w:rPr>
          <w:rFonts w:ascii="Arial" w:hAnsi="Arial" w:cs="Arial"/>
          <w:color w:val="000000"/>
          <w:sz w:val="20"/>
          <w:szCs w:val="20"/>
        </w:rPr>
        <w:t>refuse to make an interim or a final personal safety intervention order if the court believes it is not appropriate to make an order in all the circumstances of the case.  For example, it may be inappropriate to make an order against a young child if the child is too young or immature to understand and comply with the order.  In such cases the magistrate may decline to make the order even if the grounds are technically made out.”</w:t>
      </w:r>
    </w:p>
    <w:p w14:paraId="74F17289" w14:textId="77777777" w:rsidR="007336B0" w:rsidRPr="007336B0" w:rsidRDefault="007336B0" w:rsidP="00883EB1">
      <w:pPr>
        <w:jc w:val="both"/>
        <w:rPr>
          <w:rFonts w:ascii="Arial" w:hAnsi="Arial" w:cs="Arial"/>
          <w:color w:val="000000"/>
          <w:sz w:val="16"/>
          <w:szCs w:val="20"/>
        </w:rPr>
      </w:pPr>
    </w:p>
    <w:p w14:paraId="6DC3F6D7" w14:textId="77777777" w:rsidR="00F84C09" w:rsidRPr="00F84C09" w:rsidRDefault="00F84C09" w:rsidP="00883EB1">
      <w:pPr>
        <w:jc w:val="both"/>
        <w:rPr>
          <w:rFonts w:ascii="Arial" w:hAnsi="Arial" w:cs="Arial"/>
          <w:color w:val="000000"/>
          <w:sz w:val="20"/>
        </w:rPr>
      </w:pPr>
      <w:bookmarkStart w:id="716" w:name="_Hlk88733558"/>
      <w:r w:rsidRPr="00F84C09">
        <w:rPr>
          <w:rFonts w:ascii="Arial" w:hAnsi="Arial" w:cs="Arial"/>
          <w:color w:val="000000"/>
          <w:sz w:val="20"/>
        </w:rPr>
        <w:t xml:space="preserve">In </w:t>
      </w:r>
      <w:bookmarkStart w:id="717" w:name="_Hlk88480782"/>
      <w:r w:rsidRPr="00F84C09">
        <w:rPr>
          <w:rFonts w:ascii="Arial" w:hAnsi="Arial" w:cs="Arial"/>
          <w:i/>
          <w:iCs/>
          <w:color w:val="000000"/>
          <w:sz w:val="20"/>
        </w:rPr>
        <w:t>Huang v Fitzgerald (Ruling)</w:t>
      </w:r>
      <w:r w:rsidRPr="00F84C09">
        <w:rPr>
          <w:rFonts w:ascii="Arial" w:hAnsi="Arial" w:cs="Arial"/>
          <w:color w:val="000000"/>
          <w:sz w:val="20"/>
        </w:rPr>
        <w:t xml:space="preserve"> [2021] VCC 1280</w:t>
      </w:r>
      <w:bookmarkEnd w:id="717"/>
      <w:r w:rsidR="00AB573D">
        <w:rPr>
          <w:rFonts w:ascii="Arial" w:hAnsi="Arial" w:cs="Arial"/>
          <w:color w:val="000000"/>
          <w:sz w:val="20"/>
        </w:rPr>
        <w:t xml:space="preserve">, a dispute between neighbours, </w:t>
      </w:r>
      <w:r w:rsidRPr="00F84C09">
        <w:rPr>
          <w:rFonts w:ascii="Arial" w:hAnsi="Arial" w:cs="Arial"/>
          <w:color w:val="000000"/>
          <w:sz w:val="20"/>
        </w:rPr>
        <w:t xml:space="preserve">Judge Lauritsen </w:t>
      </w:r>
      <w:r>
        <w:rPr>
          <w:rFonts w:ascii="Arial" w:hAnsi="Arial" w:cs="Arial"/>
          <w:color w:val="000000"/>
          <w:sz w:val="20"/>
        </w:rPr>
        <w:t xml:space="preserve">performed a detailed analysis of the evidence adduced by the applicant and the respondent.  His Honour was satisfied that both men and their respective wives were truthful witnesses.  In refusing to make a final intervention order </w:t>
      </w:r>
      <w:r w:rsidR="009A0C13">
        <w:rPr>
          <w:rFonts w:ascii="Arial" w:hAnsi="Arial" w:cs="Arial"/>
          <w:color w:val="000000"/>
          <w:sz w:val="20"/>
        </w:rPr>
        <w:t>his Honour held that of “the various acts attributed by Mr Huang to Mr Fitzgerald, only those relating to the banner, the megaphone and the communication with guests come within the definition of harassment</w:t>
      </w:r>
      <w:r w:rsidR="007336B0">
        <w:rPr>
          <w:rFonts w:ascii="Arial" w:hAnsi="Arial" w:cs="Arial"/>
          <w:color w:val="000000"/>
          <w:sz w:val="20"/>
        </w:rPr>
        <w:t>”</w:t>
      </w:r>
      <w:r w:rsidR="009A0C13">
        <w:rPr>
          <w:rFonts w:ascii="Arial" w:hAnsi="Arial" w:cs="Arial"/>
          <w:color w:val="000000"/>
          <w:sz w:val="20"/>
        </w:rPr>
        <w:t xml:space="preserve">.  However, Mr Huang was unable to prove the second limb, namely that Mr Fitzgerald was likely to commit prohibited behaviour against Mr Huang again.  </w:t>
      </w:r>
      <w:r w:rsidR="007336B0">
        <w:rPr>
          <w:rFonts w:ascii="Arial" w:hAnsi="Arial" w:cs="Arial"/>
          <w:color w:val="000000"/>
          <w:sz w:val="20"/>
        </w:rPr>
        <w:t>With reference to s.61(1)(c)</w:t>
      </w:r>
      <w:r w:rsidR="009A0C13">
        <w:rPr>
          <w:rFonts w:ascii="Arial" w:hAnsi="Arial" w:cs="Arial"/>
          <w:color w:val="000000"/>
          <w:sz w:val="20"/>
        </w:rPr>
        <w:t xml:space="preserve"> Judge Lauritsen added</w:t>
      </w:r>
      <w:r w:rsidR="007336B0">
        <w:rPr>
          <w:rFonts w:ascii="Arial" w:hAnsi="Arial" w:cs="Arial"/>
          <w:color w:val="000000"/>
          <w:sz w:val="20"/>
        </w:rPr>
        <w:t xml:space="preserve"> at [45]-[46]</w:t>
      </w:r>
      <w:r w:rsidR="009A0C13">
        <w:rPr>
          <w:rFonts w:ascii="Arial" w:hAnsi="Arial" w:cs="Arial"/>
          <w:color w:val="000000"/>
          <w:sz w:val="20"/>
        </w:rPr>
        <w:t>:</w:t>
      </w:r>
    </w:p>
    <w:p w14:paraId="11E186BA" w14:textId="77777777" w:rsidR="009A0C13" w:rsidRPr="00254DA5" w:rsidRDefault="009A0C13" w:rsidP="009A0C13">
      <w:pPr>
        <w:spacing w:before="60"/>
        <w:ind w:left="454" w:right="454"/>
        <w:jc w:val="both"/>
        <w:rPr>
          <w:rFonts w:ascii="Arial" w:hAnsi="Arial" w:cs="Arial"/>
          <w:color w:val="000000"/>
          <w:sz w:val="20"/>
          <w:szCs w:val="20"/>
        </w:rPr>
      </w:pPr>
      <w:r>
        <w:rPr>
          <w:rFonts w:ascii="Arial" w:hAnsi="Arial" w:cs="Arial"/>
          <w:color w:val="000000"/>
          <w:sz w:val="20"/>
          <w:szCs w:val="20"/>
        </w:rPr>
        <w:t>“</w:t>
      </w:r>
      <w:r w:rsidRPr="009A0C13">
        <w:rPr>
          <w:rFonts w:ascii="Arial" w:hAnsi="Arial" w:cs="Arial"/>
          <w:sz w:val="20"/>
          <w:szCs w:val="20"/>
        </w:rPr>
        <w:t xml:space="preserve">There is a third aspect of the making of a final intervention order. Even though an applicant establishes both limbs of the test in s61(1)(a), the Court must consider the appropriateness of making an order. This reflects the serious nature of an order. Its contravention can be the subject of prosecution for a criminal offence and the imposition of penalties including imprisonment. </w:t>
      </w:r>
      <w:r>
        <w:rPr>
          <w:rFonts w:ascii="Arial" w:hAnsi="Arial" w:cs="Arial"/>
          <w:sz w:val="20"/>
          <w:szCs w:val="20"/>
        </w:rPr>
        <w:t xml:space="preserve"> </w:t>
      </w:r>
      <w:r w:rsidRPr="009A0C13">
        <w:rPr>
          <w:rFonts w:ascii="Arial" w:hAnsi="Arial" w:cs="Arial"/>
          <w:sz w:val="20"/>
          <w:szCs w:val="20"/>
        </w:rPr>
        <w:t>This consideration only arises if the applicant establishes both limbs, which Mr Huang cannot do</w:t>
      </w:r>
      <w:r>
        <w:rPr>
          <w:rFonts w:ascii="Arial" w:hAnsi="Arial" w:cs="Arial"/>
          <w:sz w:val="20"/>
          <w:szCs w:val="20"/>
        </w:rPr>
        <w:t>.”</w:t>
      </w:r>
    </w:p>
    <w:p w14:paraId="13FA4159" w14:textId="77777777" w:rsidR="00F84C09" w:rsidRPr="00006E55" w:rsidRDefault="00006E55" w:rsidP="00006E55">
      <w:pPr>
        <w:spacing w:before="60"/>
        <w:jc w:val="both"/>
        <w:rPr>
          <w:rFonts w:ascii="Arial" w:hAnsi="Arial" w:cs="Arial"/>
          <w:color w:val="000000"/>
          <w:sz w:val="20"/>
        </w:rPr>
      </w:pPr>
      <w:r w:rsidRPr="00006E55">
        <w:rPr>
          <w:rFonts w:ascii="Arial" w:hAnsi="Arial" w:cs="Arial"/>
          <w:color w:val="000000"/>
          <w:sz w:val="20"/>
        </w:rPr>
        <w:t xml:space="preserve">In so saying, his Honour </w:t>
      </w:r>
      <w:r>
        <w:rPr>
          <w:rFonts w:ascii="Arial" w:hAnsi="Arial" w:cs="Arial"/>
          <w:color w:val="000000"/>
          <w:sz w:val="20"/>
        </w:rPr>
        <w:t xml:space="preserve">is highlighting that the power to make an intervention order is a discretionary power that is to be exercised by having regard to the purpose, intention and meaning of the PSIA and the circumstances of the </w:t>
      </w:r>
      <w:r w:rsidR="007336B0">
        <w:rPr>
          <w:rFonts w:ascii="Arial" w:hAnsi="Arial" w:cs="Arial"/>
          <w:color w:val="000000"/>
          <w:sz w:val="20"/>
        </w:rPr>
        <w:t xml:space="preserve">particular </w:t>
      </w:r>
      <w:r>
        <w:rPr>
          <w:rFonts w:ascii="Arial" w:hAnsi="Arial" w:cs="Arial"/>
          <w:color w:val="000000"/>
          <w:sz w:val="20"/>
        </w:rPr>
        <w:t>case.</w:t>
      </w:r>
    </w:p>
    <w:bookmarkEnd w:id="715"/>
    <w:p w14:paraId="02A9BA85" w14:textId="77777777" w:rsidR="00254DA5" w:rsidRPr="00830AAE" w:rsidRDefault="00254DA5" w:rsidP="00883EB1">
      <w:pPr>
        <w:jc w:val="both"/>
        <w:rPr>
          <w:rFonts w:ascii="Arial" w:hAnsi="Arial" w:cs="Arial"/>
          <w:color w:val="000000"/>
          <w:sz w:val="16"/>
          <w:szCs w:val="20"/>
        </w:rPr>
      </w:pPr>
    </w:p>
    <w:bookmarkEnd w:id="716"/>
    <w:p w14:paraId="446522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A final order may be made for more than one affected </w:t>
      </w:r>
      <w:r w:rsidR="00883EB1" w:rsidRPr="00830AAE">
        <w:rPr>
          <w:rFonts w:ascii="Arial" w:hAnsi="Arial" w:cs="Arial"/>
          <w:color w:val="000000"/>
          <w:sz w:val="20"/>
        </w:rPr>
        <w:t>person</w:t>
      </w:r>
      <w:r w:rsidRPr="00830AAE">
        <w:rPr>
          <w:rFonts w:ascii="Arial" w:hAnsi="Arial" w:cs="Arial"/>
          <w:color w:val="000000"/>
          <w:sz w:val="20"/>
        </w:rPr>
        <w:t xml:space="preserve"> if the pre-conditions in s.</w:t>
      </w:r>
      <w:r w:rsidR="00883EB1" w:rsidRPr="00830AAE">
        <w:rPr>
          <w:rFonts w:ascii="Arial" w:hAnsi="Arial" w:cs="Arial"/>
          <w:color w:val="000000"/>
          <w:sz w:val="20"/>
        </w:rPr>
        <w:t>61</w:t>
      </w:r>
      <w:r w:rsidRPr="00830AAE">
        <w:rPr>
          <w:rFonts w:ascii="Arial" w:hAnsi="Arial" w:cs="Arial"/>
          <w:color w:val="000000"/>
          <w:sz w:val="20"/>
        </w:rPr>
        <w:t xml:space="preserve">(1) </w:t>
      </w:r>
      <w:r w:rsidR="00883EB1" w:rsidRPr="00830AAE">
        <w:rPr>
          <w:rFonts w:ascii="Arial" w:hAnsi="Arial" w:cs="Arial"/>
          <w:color w:val="000000"/>
          <w:sz w:val="20"/>
        </w:rPr>
        <w:t>or</w:t>
      </w:r>
      <w:r w:rsidRPr="00830AAE">
        <w:rPr>
          <w:rFonts w:ascii="Arial" w:hAnsi="Arial" w:cs="Arial"/>
          <w:color w:val="000000"/>
          <w:sz w:val="20"/>
        </w:rPr>
        <w:t xml:space="preserve"> </w:t>
      </w:r>
      <w:r w:rsidR="00883EB1" w:rsidRPr="00830AAE">
        <w:rPr>
          <w:rFonts w:ascii="Arial" w:hAnsi="Arial" w:cs="Arial"/>
          <w:color w:val="000000"/>
          <w:sz w:val="20"/>
        </w:rPr>
        <w:t>61</w:t>
      </w:r>
      <w:r w:rsidR="00811C8C" w:rsidRPr="00830AAE">
        <w:rPr>
          <w:rFonts w:ascii="Arial" w:hAnsi="Arial" w:cs="Arial"/>
          <w:color w:val="000000"/>
          <w:sz w:val="20"/>
        </w:rPr>
        <w:t>(2)(b) are met for each: s.61(3).</w:t>
      </w:r>
    </w:p>
    <w:p w14:paraId="76F721A5" w14:textId="77777777" w:rsidR="00A26292" w:rsidRPr="00830AAE" w:rsidRDefault="00A26292" w:rsidP="00A26292">
      <w:pPr>
        <w:jc w:val="both"/>
        <w:rPr>
          <w:rFonts w:ascii="Arial" w:hAnsi="Arial" w:cs="Arial"/>
          <w:color w:val="000000"/>
          <w:sz w:val="16"/>
          <w:szCs w:val="20"/>
        </w:rPr>
      </w:pPr>
    </w:p>
    <w:p w14:paraId="6897B0BE" w14:textId="77777777" w:rsidR="002C06E0" w:rsidRPr="00830AAE" w:rsidRDefault="002C06E0" w:rsidP="002C06E0">
      <w:pPr>
        <w:jc w:val="both"/>
        <w:rPr>
          <w:rFonts w:ascii="Arial" w:hAnsi="Arial" w:cs="Arial"/>
          <w:color w:val="000000"/>
          <w:sz w:val="20"/>
        </w:rPr>
      </w:pPr>
      <w:r w:rsidRPr="00830AAE">
        <w:rPr>
          <w:rFonts w:ascii="Arial" w:hAnsi="Arial" w:cs="Arial"/>
          <w:color w:val="000000"/>
          <w:sz w:val="20"/>
        </w:rPr>
        <w:lastRenderedPageBreak/>
        <w:t xml:space="preserve">If the applicant for a final order is a police officer, the court may make the order under s.61 – subject to a restriction on conditions in certain cases [see below] – even if the affected person </w:t>
      </w:r>
      <w:r w:rsidR="00BD7B4F"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BD7B4F" w:rsidRPr="00830AAE">
        <w:rPr>
          <w:rFonts w:ascii="Arial" w:hAnsi="Arial" w:cs="Arial"/>
          <w:color w:val="000000"/>
          <w:sz w:val="20"/>
        </w:rPr>
        <w:t>final order</w:t>
      </w:r>
      <w:r w:rsidRPr="00830AAE">
        <w:rPr>
          <w:rFonts w:ascii="Arial" w:hAnsi="Arial" w:cs="Arial"/>
          <w:color w:val="000000"/>
          <w:sz w:val="20"/>
        </w:rPr>
        <w:t>: s.63.</w:t>
      </w:r>
    </w:p>
    <w:p w14:paraId="7390D367" w14:textId="77777777" w:rsidR="00471DF3" w:rsidRPr="00471DF3" w:rsidRDefault="00471DF3" w:rsidP="00A26292">
      <w:pPr>
        <w:jc w:val="both"/>
        <w:rPr>
          <w:rFonts w:ascii="Arial" w:hAnsi="Arial" w:cs="Arial"/>
          <w:color w:val="000000"/>
          <w:sz w:val="16"/>
          <w:szCs w:val="20"/>
        </w:rPr>
      </w:pPr>
    </w:p>
    <w:p w14:paraId="0CBE2C67"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18" w:name="_6PS.10.2_No_Power"/>
      <w:bookmarkStart w:id="719" w:name="B6PS102"/>
      <w:bookmarkEnd w:id="718"/>
      <w:bookmarkEnd w:id="719"/>
      <w:r w:rsidRPr="00830AAE">
        <w:rPr>
          <w:rFonts w:ascii="Arial" w:hAnsi="Arial" w:cs="Arial"/>
          <w:b/>
          <w:bCs/>
          <w:color w:val="000000"/>
          <w:sz w:val="20"/>
        </w:rPr>
        <w:t>6PS.10.2</w:t>
      </w:r>
      <w:r w:rsidRPr="00830AAE">
        <w:rPr>
          <w:rFonts w:ascii="Arial" w:hAnsi="Arial" w:cs="Arial"/>
          <w:b/>
          <w:bCs/>
          <w:color w:val="000000"/>
          <w:sz w:val="20"/>
        </w:rPr>
        <w:tab/>
        <w:t>No Power to make associated orders or orders protecting children on own initiative</w:t>
      </w:r>
    </w:p>
    <w:p w14:paraId="76BA1959" w14:textId="77777777" w:rsidR="00247E66" w:rsidRPr="00830AAE" w:rsidRDefault="00247E66" w:rsidP="00EF43E7">
      <w:pPr>
        <w:spacing w:before="120"/>
        <w:jc w:val="both"/>
        <w:rPr>
          <w:rFonts w:ascii="Arial" w:hAnsi="Arial" w:cs="Arial"/>
          <w:color w:val="000000"/>
          <w:sz w:val="20"/>
          <w:szCs w:val="20"/>
        </w:rPr>
      </w:pPr>
      <w:r w:rsidRPr="00830AAE">
        <w:rPr>
          <w:rFonts w:ascii="Arial" w:hAnsi="Arial" w:cs="Arial"/>
          <w:color w:val="000000"/>
          <w:sz w:val="20"/>
          <w:szCs w:val="20"/>
        </w:rPr>
        <w:t xml:space="preserve">In contrast with the </w:t>
      </w:r>
      <w:r w:rsidR="00D67064" w:rsidRPr="00830AAE">
        <w:rPr>
          <w:rFonts w:ascii="Arial" w:hAnsi="Arial" w:cs="Arial"/>
          <w:color w:val="000000"/>
          <w:sz w:val="20"/>
          <w:szCs w:val="20"/>
        </w:rPr>
        <w:t>provisions of ss.76</w:t>
      </w:r>
      <w:r w:rsidR="00DE09A6">
        <w:rPr>
          <w:rFonts w:ascii="Arial" w:hAnsi="Arial" w:cs="Arial"/>
          <w:color w:val="000000"/>
          <w:sz w:val="20"/>
          <w:szCs w:val="20"/>
        </w:rPr>
        <w:t xml:space="preserve">, </w:t>
      </w:r>
      <w:r w:rsidR="00D67064" w:rsidRPr="00830AAE">
        <w:rPr>
          <w:rFonts w:ascii="Arial" w:hAnsi="Arial" w:cs="Arial"/>
          <w:color w:val="000000"/>
          <w:sz w:val="20"/>
          <w:szCs w:val="20"/>
        </w:rPr>
        <w:t>77</w:t>
      </w:r>
      <w:r w:rsidR="00DE09A6">
        <w:rPr>
          <w:rFonts w:ascii="Arial" w:hAnsi="Arial" w:cs="Arial"/>
          <w:color w:val="000000"/>
          <w:sz w:val="20"/>
          <w:szCs w:val="20"/>
        </w:rPr>
        <w:t>, 77A &amp; 77B</w:t>
      </w:r>
      <w:r w:rsidR="00D67064" w:rsidRPr="00830AAE">
        <w:rPr>
          <w:rFonts w:ascii="Arial" w:hAnsi="Arial" w:cs="Arial"/>
          <w:color w:val="000000"/>
          <w:sz w:val="20"/>
          <w:szCs w:val="20"/>
        </w:rPr>
        <w:t xml:space="preserve"> of the FVPA, there is no power under the PSIA to make </w:t>
      </w:r>
      <w:r w:rsidR="008A547C" w:rsidRPr="00830AAE">
        <w:rPr>
          <w:rFonts w:ascii="Arial" w:hAnsi="Arial" w:cs="Arial"/>
          <w:color w:val="000000"/>
          <w:sz w:val="20"/>
          <w:szCs w:val="20"/>
        </w:rPr>
        <w:t xml:space="preserve">an </w:t>
      </w:r>
      <w:r w:rsidR="00D67064" w:rsidRPr="00830AAE">
        <w:rPr>
          <w:rFonts w:ascii="Arial" w:hAnsi="Arial" w:cs="Arial"/>
          <w:color w:val="000000"/>
          <w:sz w:val="20"/>
          <w:szCs w:val="20"/>
        </w:rPr>
        <w:t>associated final order or an order to protect children on the court’s own initiative.</w:t>
      </w:r>
    </w:p>
    <w:p w14:paraId="5C6B526F" w14:textId="77777777" w:rsidR="00247E66" w:rsidRPr="00830AAE" w:rsidRDefault="00247E66" w:rsidP="00A26292">
      <w:pPr>
        <w:jc w:val="both"/>
        <w:rPr>
          <w:rFonts w:ascii="Arial" w:hAnsi="Arial" w:cs="Arial"/>
          <w:color w:val="000000"/>
          <w:sz w:val="16"/>
          <w:szCs w:val="20"/>
        </w:rPr>
      </w:pPr>
    </w:p>
    <w:p w14:paraId="1C4643C5"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0" w:name="_6PS.10.3_Consent_or"/>
      <w:bookmarkStart w:id="721" w:name="B6PS103"/>
      <w:bookmarkEnd w:id="720"/>
      <w:bookmarkEnd w:id="721"/>
      <w:r w:rsidRPr="00830AAE">
        <w:rPr>
          <w:rFonts w:ascii="Arial" w:hAnsi="Arial" w:cs="Arial"/>
          <w:b/>
          <w:bCs/>
          <w:color w:val="000000"/>
          <w:sz w:val="20"/>
        </w:rPr>
        <w:t>6PS.10.3</w:t>
      </w:r>
      <w:r w:rsidRPr="00830AAE">
        <w:rPr>
          <w:rFonts w:ascii="Arial" w:hAnsi="Arial" w:cs="Arial"/>
          <w:b/>
          <w:bCs/>
          <w:color w:val="000000"/>
          <w:sz w:val="20"/>
        </w:rPr>
        <w:tab/>
        <w:t>Consent or unopposed orders</w:t>
      </w:r>
    </w:p>
    <w:p w14:paraId="4EA28F11" w14:textId="210F6FC8" w:rsidR="00C91313" w:rsidRPr="00830AAE" w:rsidRDefault="00C91313" w:rsidP="00C91313">
      <w:pPr>
        <w:spacing w:before="120"/>
        <w:jc w:val="both"/>
        <w:rPr>
          <w:rFonts w:ascii="Arial" w:hAnsi="Arial" w:cs="Arial"/>
          <w:color w:val="000000"/>
          <w:sz w:val="20"/>
          <w:szCs w:val="20"/>
        </w:rPr>
      </w:pPr>
      <w:r w:rsidRPr="00830AAE">
        <w:rPr>
          <w:rFonts w:ascii="Arial" w:hAnsi="Arial" w:cs="Arial"/>
          <w:color w:val="000000"/>
          <w:sz w:val="20"/>
          <w:szCs w:val="20"/>
        </w:rPr>
        <w:t>Section 64(1) of the PSIA provides that if the parties to a proceeding for a final order, or the variation, extension or revocation of a final order, consent to the making of the order or do not oppose the making of the order, the court may make the order</w:t>
      </w:r>
      <w:r w:rsidR="00DB6292">
        <w:rPr>
          <w:rFonts w:ascii="Arial" w:hAnsi="Arial" w:cs="Arial"/>
          <w:color w:val="000000"/>
          <w:sz w:val="20"/>
        </w:rPr>
        <w:t>–</w:t>
      </w:r>
    </w:p>
    <w:p w14:paraId="4D576959"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ss.61, 80 or 83 [as the case may be]; and</w:t>
      </w:r>
    </w:p>
    <w:p w14:paraId="2D7163EF"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7213912D" w14:textId="77777777" w:rsidR="00C91313" w:rsidRPr="00830AAE" w:rsidRDefault="00C91313" w:rsidP="00C91313">
      <w:pPr>
        <w:jc w:val="both"/>
        <w:rPr>
          <w:rFonts w:ascii="Arial" w:hAnsi="Arial" w:cs="Arial"/>
          <w:color w:val="000000"/>
          <w:sz w:val="16"/>
          <w:szCs w:val="20"/>
        </w:rPr>
      </w:pPr>
    </w:p>
    <w:p w14:paraId="73B564E1" w14:textId="77777777" w:rsidR="00EF43E7" w:rsidRPr="00830AAE" w:rsidRDefault="00EF43E7" w:rsidP="00EF43E7">
      <w:pPr>
        <w:tabs>
          <w:tab w:val="left" w:pos="454"/>
        </w:tabs>
        <w:jc w:val="both"/>
        <w:rPr>
          <w:rFonts w:ascii="Arial" w:hAnsi="Arial" w:cs="Arial"/>
          <w:color w:val="000000"/>
          <w:sz w:val="20"/>
          <w:szCs w:val="20"/>
        </w:rPr>
      </w:pPr>
      <w:r w:rsidRPr="00830AAE">
        <w:rPr>
          <w:rFonts w:ascii="Arial" w:hAnsi="Arial" w:cs="Arial"/>
          <w:color w:val="000000"/>
          <w:sz w:val="20"/>
          <w:szCs w:val="20"/>
        </w:rPr>
        <w:t>However under s.</w:t>
      </w:r>
      <w:r w:rsidR="00A04FD7" w:rsidRPr="00830AAE">
        <w:rPr>
          <w:rFonts w:ascii="Arial" w:hAnsi="Arial" w:cs="Arial"/>
          <w:color w:val="000000"/>
          <w:sz w:val="20"/>
          <w:szCs w:val="20"/>
        </w:rPr>
        <w:t>64</w:t>
      </w:r>
      <w:r w:rsidRPr="00830AAE">
        <w:rPr>
          <w:rFonts w:ascii="Arial" w:hAnsi="Arial" w:cs="Arial"/>
          <w:color w:val="000000"/>
          <w:sz w:val="20"/>
          <w:szCs w:val="20"/>
        </w:rPr>
        <w:t>(2)(a), if the respondent is a child the court may make a</w:t>
      </w:r>
      <w:r w:rsidR="00C91313" w:rsidRPr="00830AAE">
        <w:rPr>
          <w:rFonts w:ascii="Arial" w:hAnsi="Arial" w:cs="Arial"/>
          <w:color w:val="000000"/>
          <w:sz w:val="20"/>
          <w:szCs w:val="20"/>
        </w:rPr>
        <w:t xml:space="preserve"> final</w:t>
      </w:r>
      <w:r w:rsidRPr="00830AAE">
        <w:rPr>
          <w:rFonts w:ascii="Arial" w:hAnsi="Arial" w:cs="Arial"/>
          <w:color w:val="000000"/>
          <w:sz w:val="20"/>
          <w:szCs w:val="20"/>
        </w:rPr>
        <w:t xml:space="preserve"> order to which the parties consent or have not opposed only if the court is satisfied as to all relevant mat</w:t>
      </w:r>
      <w:r w:rsidR="00A04FD7" w:rsidRPr="00830AAE">
        <w:rPr>
          <w:rFonts w:ascii="Arial" w:hAnsi="Arial" w:cs="Arial"/>
          <w:color w:val="000000"/>
          <w:sz w:val="20"/>
          <w:szCs w:val="20"/>
        </w:rPr>
        <w:t>ters referred to in s.</w:t>
      </w:r>
      <w:r w:rsidRPr="00830AAE">
        <w:rPr>
          <w:rFonts w:ascii="Arial" w:hAnsi="Arial" w:cs="Arial"/>
          <w:color w:val="000000"/>
          <w:sz w:val="20"/>
          <w:szCs w:val="20"/>
        </w:rPr>
        <w:t>6</w:t>
      </w:r>
      <w:r w:rsidR="00A04FD7" w:rsidRPr="00830AAE">
        <w:rPr>
          <w:rFonts w:ascii="Arial" w:hAnsi="Arial" w:cs="Arial"/>
          <w:color w:val="000000"/>
          <w:sz w:val="20"/>
          <w:szCs w:val="20"/>
        </w:rPr>
        <w:t>1</w:t>
      </w:r>
      <w:r w:rsidR="00C91313" w:rsidRPr="00830AAE">
        <w:rPr>
          <w:rFonts w:ascii="Arial" w:hAnsi="Arial" w:cs="Arial"/>
          <w:color w:val="000000"/>
          <w:sz w:val="20"/>
          <w:szCs w:val="20"/>
        </w:rPr>
        <w:t xml:space="preserve"> or ss.80 or 83 [as the case may be]</w:t>
      </w:r>
      <w:r w:rsidRPr="00830AAE">
        <w:rPr>
          <w:rFonts w:ascii="Arial" w:hAnsi="Arial" w:cs="Arial"/>
          <w:color w:val="000000"/>
          <w:sz w:val="20"/>
          <w:szCs w:val="20"/>
        </w:rPr>
        <w:t>.</w:t>
      </w:r>
    </w:p>
    <w:p w14:paraId="10EBFD8F" w14:textId="77777777" w:rsidR="00DB238C" w:rsidRPr="00830AAE" w:rsidRDefault="00DB238C" w:rsidP="00DB238C">
      <w:pPr>
        <w:jc w:val="both"/>
        <w:rPr>
          <w:rFonts w:ascii="Arial" w:hAnsi="Arial" w:cs="Arial"/>
          <w:color w:val="000000"/>
          <w:sz w:val="16"/>
          <w:szCs w:val="20"/>
        </w:rPr>
      </w:pPr>
    </w:p>
    <w:p w14:paraId="486B0721" w14:textId="77777777" w:rsidR="00DB238C" w:rsidRPr="00830AAE" w:rsidRDefault="00DB238C" w:rsidP="00DB238C">
      <w:pPr>
        <w:tabs>
          <w:tab w:val="left" w:pos="454"/>
        </w:tabs>
        <w:jc w:val="both"/>
        <w:rPr>
          <w:rFonts w:ascii="Arial" w:hAnsi="Arial" w:cs="Arial"/>
          <w:color w:val="000000"/>
          <w:sz w:val="20"/>
          <w:szCs w:val="20"/>
        </w:rPr>
      </w:pPr>
      <w:r w:rsidRPr="00830AAE">
        <w:rPr>
          <w:rFonts w:ascii="Arial" w:hAnsi="Arial" w:cs="Arial"/>
          <w:color w:val="000000"/>
          <w:sz w:val="20"/>
          <w:szCs w:val="20"/>
        </w:rPr>
        <w:t>Despite s.61(1), a court may under s.64(4) conduct a hearing in relation to the particulars of the application if it considers it in the interests of justice to do so.  Section 64(5) empowers a court to refuse to make a final order to which the parties have consented if the court believes the order may pose a risk to the safety of one of the parties or a child of the protected person or respondent.</w:t>
      </w:r>
    </w:p>
    <w:p w14:paraId="4CFD4EF6" w14:textId="77777777" w:rsidR="00A26292" w:rsidRPr="00830AAE" w:rsidRDefault="00A26292" w:rsidP="00A26292">
      <w:pPr>
        <w:jc w:val="both"/>
        <w:rPr>
          <w:rFonts w:ascii="Arial" w:hAnsi="Arial" w:cs="Arial"/>
          <w:color w:val="000000"/>
          <w:sz w:val="16"/>
          <w:szCs w:val="20"/>
        </w:rPr>
      </w:pPr>
    </w:p>
    <w:p w14:paraId="2CCB0245"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22" w:name="_6PS.10.4_Duration_of"/>
      <w:bookmarkStart w:id="723" w:name="B6PS104"/>
      <w:bookmarkEnd w:id="722"/>
      <w:bookmarkEnd w:id="723"/>
      <w:r w:rsidRPr="00830AAE">
        <w:rPr>
          <w:rFonts w:ascii="Arial" w:hAnsi="Arial" w:cs="Arial"/>
          <w:b/>
          <w:bCs/>
          <w:color w:val="000000"/>
          <w:sz w:val="20"/>
        </w:rPr>
        <w:t>6</w:t>
      </w:r>
      <w:r w:rsidR="003647CC" w:rsidRPr="00830AAE">
        <w:rPr>
          <w:rFonts w:ascii="Arial" w:hAnsi="Arial" w:cs="Arial"/>
          <w:b/>
          <w:bCs/>
          <w:color w:val="000000"/>
          <w:sz w:val="20"/>
        </w:rPr>
        <w:t>PS</w:t>
      </w:r>
      <w:r w:rsidRPr="00830AAE">
        <w:rPr>
          <w:rFonts w:ascii="Arial" w:hAnsi="Arial" w:cs="Arial"/>
          <w:b/>
          <w:bCs/>
          <w:color w:val="000000"/>
          <w:sz w:val="20"/>
        </w:rPr>
        <w:t>.10.4</w:t>
      </w:r>
      <w:r w:rsidRPr="00830AAE">
        <w:rPr>
          <w:rFonts w:ascii="Arial" w:hAnsi="Arial" w:cs="Arial"/>
          <w:b/>
          <w:bCs/>
          <w:color w:val="000000"/>
          <w:sz w:val="20"/>
        </w:rPr>
        <w:tab/>
        <w:t>Duration of final order</w:t>
      </w:r>
    </w:p>
    <w:p w14:paraId="0322CED0" w14:textId="7A0ECE50" w:rsidR="00A26292" w:rsidRPr="00830AAE" w:rsidRDefault="00A26292" w:rsidP="00032AD1">
      <w:pPr>
        <w:spacing w:before="120"/>
        <w:jc w:val="both"/>
        <w:rPr>
          <w:rFonts w:ascii="Arial" w:hAnsi="Arial" w:cs="Arial"/>
          <w:color w:val="000000"/>
          <w:sz w:val="20"/>
        </w:rPr>
      </w:pPr>
      <w:r w:rsidRPr="00830AAE">
        <w:rPr>
          <w:rFonts w:ascii="Arial" w:hAnsi="Arial" w:cs="Arial"/>
          <w:color w:val="000000"/>
          <w:sz w:val="20"/>
        </w:rPr>
        <w:t xml:space="preserve">Section </w:t>
      </w:r>
      <w:r w:rsidR="008A547C" w:rsidRPr="00830AAE">
        <w:rPr>
          <w:rFonts w:ascii="Arial" w:hAnsi="Arial" w:cs="Arial"/>
          <w:color w:val="000000"/>
          <w:sz w:val="20"/>
        </w:rPr>
        <w:t>7</w:t>
      </w:r>
      <w:r w:rsidRPr="00830AAE">
        <w:rPr>
          <w:rFonts w:ascii="Arial" w:hAnsi="Arial" w:cs="Arial"/>
          <w:color w:val="000000"/>
          <w:sz w:val="20"/>
        </w:rPr>
        <w:t xml:space="preserve">7 of the </w:t>
      </w:r>
      <w:r w:rsidR="008A547C" w:rsidRPr="00830AAE">
        <w:rPr>
          <w:rFonts w:ascii="Arial" w:hAnsi="Arial" w:cs="Arial"/>
          <w:color w:val="000000"/>
          <w:sz w:val="20"/>
        </w:rPr>
        <w:t>PSIA</w:t>
      </w:r>
      <w:r w:rsidRPr="00830AAE">
        <w:rPr>
          <w:rFonts w:ascii="Arial" w:hAnsi="Arial" w:cs="Arial"/>
          <w:color w:val="000000"/>
          <w:sz w:val="20"/>
        </w:rPr>
        <w:t xml:space="preserve"> empowers the court to specify in a final order the period for which the order is in force.  If the respondent is a child, s.</w:t>
      </w:r>
      <w:r w:rsidR="008A547C" w:rsidRPr="00830AAE">
        <w:rPr>
          <w:rFonts w:ascii="Arial" w:hAnsi="Arial" w:cs="Arial"/>
          <w:color w:val="000000"/>
          <w:sz w:val="20"/>
        </w:rPr>
        <w:t>7</w:t>
      </w:r>
      <w:r w:rsidRPr="00830AAE">
        <w:rPr>
          <w:rFonts w:ascii="Arial" w:hAnsi="Arial" w:cs="Arial"/>
          <w:color w:val="000000"/>
          <w:sz w:val="20"/>
        </w:rPr>
        <w:t>8 restricts that period to not more than 12 months unless there are exceptional circumstances.</w:t>
      </w:r>
      <w:r w:rsidR="00032AD1">
        <w:rPr>
          <w:rFonts w:ascii="Arial" w:hAnsi="Arial" w:cs="Arial"/>
          <w:color w:val="000000"/>
          <w:sz w:val="20"/>
        </w:rPr>
        <w:t xml:space="preserve">  </w:t>
      </w:r>
      <w:r w:rsidRPr="00830AAE">
        <w:rPr>
          <w:rFonts w:ascii="Arial" w:hAnsi="Arial" w:cs="Arial"/>
          <w:color w:val="000000"/>
          <w:sz w:val="20"/>
        </w:rPr>
        <w:t xml:space="preserve">In making a decision about duration, the court </w:t>
      </w:r>
      <w:r w:rsidR="00032AD1">
        <w:rPr>
          <w:rFonts w:ascii="Arial" w:hAnsi="Arial" w:cs="Arial"/>
          <w:color w:val="000000"/>
          <w:sz w:val="20"/>
        </w:rPr>
        <w:t xml:space="preserve">may take into account any matters raised by the respondent relevant to the duration and </w:t>
      </w:r>
      <w:r w:rsidRPr="00830AAE">
        <w:rPr>
          <w:rFonts w:ascii="Arial" w:hAnsi="Arial" w:cs="Arial"/>
          <w:color w:val="000000"/>
          <w:sz w:val="20"/>
        </w:rPr>
        <w:t>must take into account</w:t>
      </w:r>
      <w:r w:rsidR="00DB6292">
        <w:rPr>
          <w:rFonts w:ascii="Arial" w:hAnsi="Arial" w:cs="Arial"/>
          <w:color w:val="000000"/>
          <w:sz w:val="20"/>
        </w:rPr>
        <w:t>–</w:t>
      </w:r>
    </w:p>
    <w:p w14:paraId="6964A873" w14:textId="77777777" w:rsidR="00A26292" w:rsidRPr="00830AAE" w:rsidRDefault="00A26292" w:rsidP="0076257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w:t>
      </w:r>
      <w:r w:rsidR="008A547C"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any assessment by the applicant of the level and duration of risk from the respondent; and</w:t>
      </w:r>
    </w:p>
    <w:p w14:paraId="559F2808" w14:textId="77777777" w:rsidR="00A26292" w:rsidRPr="00830AAE" w:rsidRDefault="008A547C"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00A26292" w:rsidRPr="00830AAE">
        <w:rPr>
          <w:rFonts w:ascii="Arial" w:hAnsi="Arial" w:cs="Arial"/>
          <w:color w:val="000000"/>
          <w:sz w:val="20"/>
        </w:rPr>
        <w:t>)</w:t>
      </w:r>
      <w:r w:rsidR="00A26292" w:rsidRPr="00830AAE">
        <w:rPr>
          <w:rFonts w:ascii="Arial" w:hAnsi="Arial" w:cs="Arial"/>
          <w:color w:val="000000"/>
          <w:sz w:val="20"/>
        </w:rPr>
        <w:tab/>
        <w:t>if the applicant is not the protected person, the protected person’s views, including his or her assessment of the level and duration of risk from the respondent.</w:t>
      </w:r>
    </w:p>
    <w:p w14:paraId="55CFAD19" w14:textId="77777777" w:rsidR="00A26292" w:rsidRPr="00830AAE" w:rsidRDefault="00A26292" w:rsidP="00A26292">
      <w:pPr>
        <w:jc w:val="both"/>
        <w:rPr>
          <w:rFonts w:ascii="Arial" w:hAnsi="Arial" w:cs="Arial"/>
          <w:color w:val="000000"/>
          <w:sz w:val="16"/>
          <w:szCs w:val="20"/>
        </w:rPr>
      </w:pPr>
    </w:p>
    <w:p w14:paraId="1B306B08" w14:textId="1ECAA550" w:rsidR="00A26292" w:rsidRPr="00830AAE" w:rsidRDefault="00A26292" w:rsidP="00A26292">
      <w:pPr>
        <w:rPr>
          <w:rFonts w:ascii="Arial" w:hAnsi="Arial" w:cs="Arial"/>
          <w:color w:val="000000"/>
          <w:sz w:val="20"/>
        </w:rPr>
      </w:pPr>
      <w:r w:rsidRPr="00830AAE">
        <w:rPr>
          <w:rFonts w:ascii="Arial" w:hAnsi="Arial" w:cs="Arial"/>
          <w:color w:val="000000"/>
          <w:sz w:val="20"/>
        </w:rPr>
        <w:t>Under s.</w:t>
      </w:r>
      <w:r w:rsidR="008A547C" w:rsidRPr="00830AAE">
        <w:rPr>
          <w:rFonts w:ascii="Arial" w:hAnsi="Arial" w:cs="Arial"/>
          <w:color w:val="000000"/>
          <w:sz w:val="20"/>
        </w:rPr>
        <w:t>7</w:t>
      </w:r>
      <w:r w:rsidRPr="00830AAE">
        <w:rPr>
          <w:rFonts w:ascii="Arial" w:hAnsi="Arial" w:cs="Arial"/>
          <w:color w:val="000000"/>
          <w:sz w:val="20"/>
        </w:rPr>
        <w:t>9 of the P</w:t>
      </w:r>
      <w:r w:rsidR="008A547C" w:rsidRPr="00830AAE">
        <w:rPr>
          <w:rFonts w:ascii="Arial" w:hAnsi="Arial" w:cs="Arial"/>
          <w:color w:val="000000"/>
          <w:sz w:val="20"/>
        </w:rPr>
        <w:t>SI</w:t>
      </w:r>
      <w:r w:rsidRPr="00830AAE">
        <w:rPr>
          <w:rFonts w:ascii="Arial" w:hAnsi="Arial" w:cs="Arial"/>
          <w:color w:val="000000"/>
          <w:sz w:val="20"/>
        </w:rPr>
        <w:t>A, a final intervention order remains in force</w:t>
      </w:r>
      <w:r w:rsidR="00DB6292">
        <w:rPr>
          <w:rFonts w:ascii="Arial" w:hAnsi="Arial" w:cs="Arial"/>
          <w:color w:val="000000"/>
          <w:sz w:val="20"/>
        </w:rPr>
        <w:t>–</w:t>
      </w:r>
    </w:p>
    <w:p w14:paraId="2B86C84E"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a period is specified in the order, for the specified period unless it is sooner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 or</w:t>
      </w:r>
    </w:p>
    <w:p w14:paraId="6CBF2D3A"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no period is specified in the order, until it is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w:t>
      </w:r>
    </w:p>
    <w:p w14:paraId="7D37028D" w14:textId="77777777" w:rsidR="00A26292" w:rsidRPr="00830AAE" w:rsidRDefault="00A26292" w:rsidP="00A26292">
      <w:pPr>
        <w:jc w:val="both"/>
        <w:rPr>
          <w:rFonts w:ascii="Arial" w:hAnsi="Arial" w:cs="Arial"/>
          <w:color w:val="000000"/>
          <w:sz w:val="16"/>
          <w:szCs w:val="20"/>
        </w:rPr>
      </w:pPr>
    </w:p>
    <w:p w14:paraId="4269DE6C" w14:textId="77777777" w:rsidR="00B60009" w:rsidRPr="00830AAE" w:rsidRDefault="003647CC" w:rsidP="00B60009">
      <w:pPr>
        <w:pStyle w:val="Heading3"/>
        <w:keepNext/>
        <w:keepLines/>
        <w:spacing w:after="120" w:line="240" w:lineRule="auto"/>
        <w:rPr>
          <w:rFonts w:ascii="Arial" w:hAnsi="Arial" w:cs="Arial"/>
          <w:b/>
          <w:bCs/>
          <w:color w:val="000000"/>
          <w:sz w:val="20"/>
        </w:rPr>
      </w:pPr>
      <w:bookmarkStart w:id="724" w:name="_6PS.10.5_No_power"/>
      <w:bookmarkStart w:id="725" w:name="B6PS105"/>
      <w:bookmarkEnd w:id="724"/>
      <w:bookmarkEnd w:id="725"/>
      <w:r w:rsidRPr="00830AAE">
        <w:rPr>
          <w:rFonts w:ascii="Arial" w:hAnsi="Arial" w:cs="Arial"/>
          <w:b/>
          <w:bCs/>
          <w:color w:val="000000"/>
          <w:sz w:val="20"/>
        </w:rPr>
        <w:t>6PS</w:t>
      </w:r>
      <w:r w:rsidR="00A26292" w:rsidRPr="00830AAE">
        <w:rPr>
          <w:rFonts w:ascii="Arial" w:hAnsi="Arial" w:cs="Arial"/>
          <w:b/>
          <w:bCs/>
          <w:color w:val="000000"/>
          <w:sz w:val="20"/>
        </w:rPr>
        <w:t>.10.5</w:t>
      </w:r>
      <w:r w:rsidR="00A26292" w:rsidRPr="00830AAE">
        <w:rPr>
          <w:rFonts w:ascii="Arial" w:hAnsi="Arial" w:cs="Arial"/>
          <w:b/>
          <w:bCs/>
          <w:color w:val="000000"/>
          <w:sz w:val="20"/>
        </w:rPr>
        <w:tab/>
        <w:t xml:space="preserve">No power to make final </w:t>
      </w:r>
      <w:r w:rsidR="002D2C56" w:rsidRPr="00830AAE">
        <w:rPr>
          <w:rFonts w:ascii="Arial" w:hAnsi="Arial" w:cs="Arial"/>
          <w:b/>
          <w:bCs/>
          <w:color w:val="000000"/>
          <w:sz w:val="20"/>
        </w:rPr>
        <w:t>PS</w:t>
      </w:r>
      <w:r w:rsidR="00A26292" w:rsidRPr="00830AAE">
        <w:rPr>
          <w:rFonts w:ascii="Arial" w:hAnsi="Arial" w:cs="Arial"/>
          <w:b/>
          <w:bCs/>
          <w:color w:val="000000"/>
          <w:sz w:val="20"/>
        </w:rPr>
        <w:t xml:space="preserve"> order if existing equivalent </w:t>
      </w:r>
      <w:r w:rsidR="002D2C56" w:rsidRPr="00830AAE">
        <w:rPr>
          <w:rFonts w:ascii="Arial" w:hAnsi="Arial" w:cs="Arial"/>
          <w:b/>
          <w:bCs/>
          <w:color w:val="000000"/>
          <w:sz w:val="20"/>
        </w:rPr>
        <w:t>FV</w:t>
      </w:r>
      <w:r w:rsidR="00A26292" w:rsidRPr="00830AAE">
        <w:rPr>
          <w:rFonts w:ascii="Arial" w:hAnsi="Arial" w:cs="Arial"/>
          <w:b/>
          <w:bCs/>
          <w:color w:val="000000"/>
          <w:sz w:val="20"/>
        </w:rPr>
        <w:t xml:space="preserve"> order</w:t>
      </w:r>
      <w:r w:rsidR="00032AD1">
        <w:rPr>
          <w:rFonts w:ascii="Arial" w:hAnsi="Arial" w:cs="Arial"/>
          <w:b/>
          <w:bCs/>
          <w:color w:val="000000"/>
          <w:sz w:val="20"/>
        </w:rPr>
        <w:t xml:space="preserve"> or recognised DVO</w:t>
      </w:r>
    </w:p>
    <w:p w14:paraId="7286B12B" w14:textId="055BEC50" w:rsidR="00A26292" w:rsidRPr="00830AAE" w:rsidRDefault="002D2C56" w:rsidP="00A26292">
      <w:pPr>
        <w:spacing w:before="120"/>
        <w:jc w:val="both"/>
        <w:rPr>
          <w:rFonts w:ascii="Arial" w:hAnsi="Arial" w:cs="Arial"/>
          <w:color w:val="000000"/>
          <w:sz w:val="20"/>
        </w:rPr>
      </w:pPr>
      <w:r w:rsidRPr="00830AAE">
        <w:rPr>
          <w:rFonts w:ascii="Arial" w:hAnsi="Arial" w:cs="Arial"/>
          <w:color w:val="000000"/>
          <w:sz w:val="20"/>
        </w:rPr>
        <w:t xml:space="preserve">Section 62 of the </w:t>
      </w:r>
      <w:r w:rsidR="00A26292" w:rsidRPr="00830AAE">
        <w:rPr>
          <w:rFonts w:ascii="Arial" w:hAnsi="Arial" w:cs="Arial"/>
          <w:color w:val="000000"/>
          <w:sz w:val="20"/>
        </w:rPr>
        <w:t>P</w:t>
      </w:r>
      <w:r w:rsidRPr="00830AAE">
        <w:rPr>
          <w:rFonts w:ascii="Arial" w:hAnsi="Arial" w:cs="Arial"/>
          <w:color w:val="000000"/>
          <w:sz w:val="20"/>
        </w:rPr>
        <w:t>SI</w:t>
      </w:r>
      <w:r w:rsidR="00A26292" w:rsidRPr="00830AAE">
        <w:rPr>
          <w:rFonts w:ascii="Arial" w:hAnsi="Arial" w:cs="Arial"/>
          <w:color w:val="000000"/>
          <w:sz w:val="20"/>
        </w:rPr>
        <w:t xml:space="preserve">A prohibits a court from making a final </w:t>
      </w:r>
      <w:r w:rsidRPr="00830AAE">
        <w:rPr>
          <w:rFonts w:ascii="Arial" w:hAnsi="Arial" w:cs="Arial"/>
          <w:color w:val="000000"/>
          <w:sz w:val="20"/>
        </w:rPr>
        <w:t>personal safety</w:t>
      </w:r>
      <w:r w:rsidR="00A26292" w:rsidRPr="00830AAE">
        <w:rPr>
          <w:rFonts w:ascii="Arial" w:hAnsi="Arial" w:cs="Arial"/>
          <w:color w:val="000000"/>
          <w:sz w:val="20"/>
        </w:rPr>
        <w:t xml:space="preserve"> interventio</w:t>
      </w:r>
      <w:r w:rsidRPr="00830AAE">
        <w:rPr>
          <w:rFonts w:ascii="Arial" w:hAnsi="Arial" w:cs="Arial"/>
          <w:color w:val="000000"/>
          <w:sz w:val="20"/>
        </w:rPr>
        <w:t>n order under ss.61 or 64</w:t>
      </w:r>
      <w:r w:rsidR="00A26292" w:rsidRPr="00830AAE">
        <w:rPr>
          <w:rFonts w:ascii="Arial" w:hAnsi="Arial" w:cs="Arial"/>
          <w:color w:val="000000"/>
          <w:sz w:val="20"/>
        </w:rPr>
        <w:t xml:space="preserve"> if there is an existing </w:t>
      </w:r>
      <w:r w:rsidRPr="00830AAE">
        <w:rPr>
          <w:rFonts w:ascii="Arial" w:hAnsi="Arial" w:cs="Arial"/>
          <w:color w:val="000000"/>
          <w:sz w:val="20"/>
        </w:rPr>
        <w:t>family violence</w:t>
      </w:r>
      <w:r w:rsidR="00A26292" w:rsidRPr="00830AAE">
        <w:rPr>
          <w:rFonts w:ascii="Arial" w:hAnsi="Arial" w:cs="Arial"/>
          <w:color w:val="000000"/>
          <w:sz w:val="20"/>
        </w:rPr>
        <w:t xml:space="preserve"> intervention order </w:t>
      </w:r>
      <w:r w:rsidR="00032AD1">
        <w:rPr>
          <w:rFonts w:ascii="Arial" w:hAnsi="Arial" w:cs="Arial"/>
          <w:color w:val="000000"/>
          <w:sz w:val="20"/>
        </w:rPr>
        <w:t xml:space="preserve">or recognised DVO </w:t>
      </w:r>
      <w:r w:rsidR="00A26292" w:rsidRPr="00830AAE">
        <w:rPr>
          <w:rFonts w:ascii="Arial" w:hAnsi="Arial" w:cs="Arial"/>
          <w:color w:val="000000"/>
          <w:sz w:val="20"/>
        </w:rPr>
        <w:t>for which</w:t>
      </w:r>
      <w:r w:rsidR="00DB6292">
        <w:rPr>
          <w:rFonts w:ascii="Arial" w:hAnsi="Arial" w:cs="Arial"/>
          <w:color w:val="000000"/>
          <w:sz w:val="20"/>
        </w:rPr>
        <w:t>–</w:t>
      </w:r>
    </w:p>
    <w:p w14:paraId="3447B9F4"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3EB59EE1"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589D0464" w14:textId="77777777" w:rsidR="00A26292" w:rsidRPr="00830AAE" w:rsidRDefault="00A26292" w:rsidP="00A26292">
      <w:pPr>
        <w:jc w:val="both"/>
        <w:rPr>
          <w:rFonts w:ascii="Arial" w:hAnsi="Arial" w:cs="Arial"/>
          <w:color w:val="000000"/>
          <w:sz w:val="16"/>
          <w:szCs w:val="20"/>
        </w:rPr>
      </w:pPr>
    </w:p>
    <w:p w14:paraId="1ABE4453" w14:textId="77777777" w:rsidR="00A26292" w:rsidRPr="00830AAE" w:rsidRDefault="002D2C56" w:rsidP="00A26292">
      <w:pPr>
        <w:jc w:val="both"/>
        <w:rPr>
          <w:rFonts w:ascii="Arial" w:hAnsi="Arial" w:cs="Arial"/>
          <w:color w:val="000000"/>
          <w:sz w:val="20"/>
          <w:szCs w:val="20"/>
        </w:rPr>
      </w:pPr>
      <w:r w:rsidRPr="00830AAE">
        <w:rPr>
          <w:rFonts w:ascii="Arial" w:hAnsi="Arial" w:cs="Arial"/>
          <w:color w:val="000000"/>
          <w:sz w:val="20"/>
        </w:rPr>
        <w:t>Section 74A of the FVPA prohibits a court from making a</w:t>
      </w:r>
      <w:r w:rsidR="00032AD1">
        <w:rPr>
          <w:rFonts w:ascii="Arial" w:hAnsi="Arial" w:cs="Arial"/>
          <w:color w:val="000000"/>
          <w:sz w:val="20"/>
        </w:rPr>
        <w:t xml:space="preserve"> final FV </w:t>
      </w:r>
      <w:r w:rsidRPr="00830AAE">
        <w:rPr>
          <w:rFonts w:ascii="Arial" w:hAnsi="Arial" w:cs="Arial"/>
          <w:color w:val="000000"/>
          <w:sz w:val="20"/>
        </w:rPr>
        <w:t>order in the converse situation</w:t>
      </w:r>
      <w:r w:rsidR="00A26292" w:rsidRPr="00830AAE">
        <w:rPr>
          <w:rFonts w:ascii="Arial" w:hAnsi="Arial" w:cs="Arial"/>
          <w:color w:val="000000"/>
          <w:sz w:val="20"/>
          <w:szCs w:val="20"/>
        </w:rPr>
        <w:t>.</w:t>
      </w:r>
    </w:p>
    <w:p w14:paraId="104FEF62" w14:textId="77777777" w:rsidR="00A26292" w:rsidRPr="00830AAE" w:rsidRDefault="00A26292" w:rsidP="00A26292">
      <w:pPr>
        <w:jc w:val="both"/>
        <w:rPr>
          <w:rFonts w:ascii="Arial" w:hAnsi="Arial" w:cs="Arial"/>
          <w:color w:val="000000"/>
          <w:sz w:val="16"/>
          <w:szCs w:val="20"/>
        </w:rPr>
      </w:pPr>
    </w:p>
    <w:p w14:paraId="659F4429" w14:textId="77777777" w:rsidR="002D2C56" w:rsidRPr="00BB7E1C" w:rsidRDefault="002D2C56" w:rsidP="00AD5AA1">
      <w:pPr>
        <w:pStyle w:val="Heading2"/>
        <w:keepNext/>
        <w:keepLines/>
        <w:spacing w:line="240" w:lineRule="auto"/>
        <w:rPr>
          <w:rFonts w:ascii="Arial" w:hAnsi="Arial" w:cs="Arial"/>
          <w:b/>
          <w:bCs/>
          <w:color w:val="000000"/>
          <w:lang w:val="en-US"/>
        </w:rPr>
      </w:pPr>
      <w:bookmarkStart w:id="726" w:name="_6PS.11_Conditions_in"/>
      <w:bookmarkStart w:id="727" w:name="B6PS11"/>
      <w:bookmarkEnd w:id="726"/>
      <w:bookmarkEnd w:id="727"/>
      <w:r w:rsidRPr="00830AAE">
        <w:rPr>
          <w:rFonts w:ascii="Arial" w:hAnsi="Arial" w:cs="Arial"/>
          <w:b/>
          <w:bCs/>
          <w:color w:val="000000"/>
        </w:rPr>
        <w:t>6PS.11</w:t>
      </w:r>
      <w:r w:rsidR="00540529">
        <w:rPr>
          <w:rFonts w:ascii="Arial" w:hAnsi="Arial" w:cs="Arial"/>
          <w:b/>
          <w:bCs/>
          <w:color w:val="000000"/>
        </w:rPr>
        <w:tab/>
      </w:r>
      <w:r w:rsidRPr="00830AAE">
        <w:rPr>
          <w:rFonts w:ascii="Arial" w:hAnsi="Arial" w:cs="Arial"/>
          <w:b/>
          <w:bCs/>
          <w:color w:val="000000"/>
        </w:rPr>
        <w:tab/>
      </w:r>
      <w:r w:rsidR="00BB7E1C">
        <w:rPr>
          <w:rFonts w:ascii="Arial" w:hAnsi="Arial" w:cs="Arial"/>
          <w:b/>
          <w:bCs/>
          <w:color w:val="000000"/>
        </w:rPr>
        <w:t>Conditions in</w:t>
      </w:r>
      <w:r w:rsidRPr="00830AAE">
        <w:rPr>
          <w:rFonts w:ascii="Arial" w:hAnsi="Arial" w:cs="Arial"/>
          <w:b/>
          <w:bCs/>
          <w:color w:val="000000"/>
        </w:rPr>
        <w:t xml:space="preserve"> personal safety intervention order</w:t>
      </w:r>
      <w:r w:rsidR="00BB7E1C">
        <w:rPr>
          <w:rFonts w:ascii="Arial" w:hAnsi="Arial" w:cs="Arial"/>
          <w:b/>
          <w:bCs/>
          <w:color w:val="000000"/>
          <w:lang w:val="en-US"/>
        </w:rPr>
        <w:t>s</w:t>
      </w:r>
    </w:p>
    <w:p w14:paraId="2A06D6A0" w14:textId="77777777" w:rsidR="002D2C56" w:rsidRPr="00830AAE" w:rsidRDefault="002D2C56" w:rsidP="00AD5AA1">
      <w:pPr>
        <w:keepNext/>
        <w:jc w:val="both"/>
        <w:rPr>
          <w:rFonts w:ascii="Arial" w:hAnsi="Arial" w:cs="Arial"/>
          <w:color w:val="000000"/>
          <w:sz w:val="16"/>
          <w:szCs w:val="20"/>
        </w:rPr>
      </w:pPr>
    </w:p>
    <w:p w14:paraId="63648A05" w14:textId="77777777" w:rsidR="00CB4779" w:rsidRPr="00830AAE" w:rsidRDefault="00CB4779" w:rsidP="001C290D">
      <w:pPr>
        <w:jc w:val="both"/>
        <w:rPr>
          <w:rFonts w:ascii="Arial" w:hAnsi="Arial" w:cs="Arial"/>
          <w:color w:val="000000"/>
          <w:sz w:val="20"/>
        </w:rPr>
      </w:pPr>
      <w:r w:rsidRPr="00830AAE">
        <w:rPr>
          <w:rFonts w:ascii="Arial" w:hAnsi="Arial" w:cs="Arial"/>
          <w:color w:val="000000"/>
          <w:sz w:val="20"/>
        </w:rPr>
        <w:t>Subject to s.</w:t>
      </w:r>
      <w:r w:rsidR="00705BDB" w:rsidRPr="00830AAE">
        <w:rPr>
          <w:rFonts w:ascii="Arial" w:hAnsi="Arial" w:cs="Arial"/>
          <w:color w:val="000000"/>
          <w:sz w:val="20"/>
        </w:rPr>
        <w:t>63</w:t>
      </w:r>
      <w:r w:rsidRPr="00830AAE">
        <w:rPr>
          <w:rFonts w:ascii="Arial" w:hAnsi="Arial" w:cs="Arial"/>
          <w:color w:val="000000"/>
          <w:sz w:val="20"/>
        </w:rPr>
        <w:t xml:space="preserve"> [discussed below], s.</w:t>
      </w:r>
      <w:r w:rsidR="00705BDB" w:rsidRPr="00830AAE">
        <w:rPr>
          <w:rFonts w:ascii="Arial" w:hAnsi="Arial" w:cs="Arial"/>
          <w:color w:val="000000"/>
          <w:sz w:val="20"/>
        </w:rPr>
        <w:t>67</w:t>
      </w:r>
      <w:r w:rsidRPr="00830AAE">
        <w:rPr>
          <w:rFonts w:ascii="Arial" w:hAnsi="Arial" w:cs="Arial"/>
          <w:color w:val="000000"/>
          <w:sz w:val="20"/>
        </w:rPr>
        <w:t xml:space="preserve">(1) of the </w:t>
      </w:r>
      <w:r w:rsidR="00705BDB" w:rsidRPr="00830AAE">
        <w:rPr>
          <w:rFonts w:ascii="Arial" w:hAnsi="Arial" w:cs="Arial"/>
          <w:color w:val="000000"/>
          <w:sz w:val="20"/>
        </w:rPr>
        <w:t>PSIA</w:t>
      </w:r>
      <w:r w:rsidRPr="00830AAE">
        <w:rPr>
          <w:rFonts w:ascii="Arial" w:hAnsi="Arial" w:cs="Arial"/>
          <w:color w:val="000000"/>
          <w:sz w:val="20"/>
        </w:rPr>
        <w:t xml:space="preserve"> empowers a court to include in a </w:t>
      </w:r>
      <w:r w:rsidR="00705BDB" w:rsidRPr="00830AAE">
        <w:rPr>
          <w:rFonts w:ascii="Arial" w:hAnsi="Arial" w:cs="Arial"/>
          <w:color w:val="000000"/>
          <w:sz w:val="20"/>
        </w:rPr>
        <w:t xml:space="preserve">personal safety </w:t>
      </w:r>
      <w:r w:rsidRPr="00830AAE">
        <w:rPr>
          <w:rFonts w:ascii="Arial" w:hAnsi="Arial" w:cs="Arial"/>
          <w:color w:val="000000"/>
          <w:sz w:val="20"/>
        </w:rPr>
        <w:t>intervention order any conditions that appear to the court necessary or desirable in the circumstances.</w:t>
      </w:r>
    </w:p>
    <w:p w14:paraId="230FD01D" w14:textId="77777777" w:rsidR="00705BDB" w:rsidRPr="00830AAE" w:rsidRDefault="00705BDB" w:rsidP="00705BDB">
      <w:pPr>
        <w:jc w:val="both"/>
        <w:rPr>
          <w:rFonts w:ascii="Arial" w:hAnsi="Arial" w:cs="Arial"/>
          <w:color w:val="000000"/>
          <w:sz w:val="16"/>
          <w:szCs w:val="20"/>
        </w:rPr>
      </w:pPr>
    </w:p>
    <w:p w14:paraId="30AFAA66" w14:textId="77777777" w:rsidR="00705BDB" w:rsidRPr="00830AAE" w:rsidRDefault="00705BDB" w:rsidP="00705BDB">
      <w:pPr>
        <w:jc w:val="both"/>
        <w:rPr>
          <w:rFonts w:ascii="Arial" w:hAnsi="Arial" w:cs="Arial"/>
          <w:color w:val="000000"/>
          <w:sz w:val="20"/>
          <w:szCs w:val="20"/>
        </w:rPr>
      </w:pPr>
      <w:r w:rsidRPr="00830AAE">
        <w:rPr>
          <w:rFonts w:ascii="Arial" w:hAnsi="Arial" w:cs="Arial"/>
          <w:color w:val="000000"/>
          <w:sz w:val="20"/>
          <w:szCs w:val="20"/>
        </w:rPr>
        <w:t>Section 66 of the PSIA requires a court, in deciding the conditions to be included in a personal safety intervention order, to consider including conditions which will not prevent mediation occurring.</w:t>
      </w:r>
    </w:p>
    <w:p w14:paraId="5E28D7EE" w14:textId="77777777" w:rsidR="00CB4779" w:rsidRPr="00830AAE" w:rsidRDefault="00CB4779" w:rsidP="00CB4779">
      <w:pPr>
        <w:jc w:val="both"/>
        <w:rPr>
          <w:rFonts w:ascii="Arial" w:hAnsi="Arial" w:cs="Arial"/>
          <w:color w:val="000000"/>
          <w:sz w:val="16"/>
          <w:szCs w:val="20"/>
        </w:rPr>
      </w:pPr>
    </w:p>
    <w:p w14:paraId="5FF0AD3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28" w:name="_6PS.11.1_A_non-exhaustive"/>
      <w:bookmarkStart w:id="729" w:name="B6PS111"/>
      <w:bookmarkEnd w:id="728"/>
      <w:bookmarkEnd w:id="729"/>
      <w:r w:rsidRPr="00830AAE">
        <w:rPr>
          <w:rFonts w:ascii="Arial" w:hAnsi="Arial" w:cs="Arial"/>
          <w:b/>
          <w:bCs/>
          <w:color w:val="000000"/>
          <w:sz w:val="20"/>
        </w:rPr>
        <w:t>6</w:t>
      </w:r>
      <w:r w:rsidR="00705BDB" w:rsidRPr="00830AAE">
        <w:rPr>
          <w:rFonts w:ascii="Arial" w:hAnsi="Arial" w:cs="Arial"/>
          <w:b/>
          <w:bCs/>
          <w:color w:val="000000"/>
          <w:sz w:val="20"/>
        </w:rPr>
        <w:t>PS</w:t>
      </w:r>
      <w:r w:rsidRPr="00830AAE">
        <w:rPr>
          <w:rFonts w:ascii="Arial" w:hAnsi="Arial" w:cs="Arial"/>
          <w:b/>
          <w:bCs/>
          <w:color w:val="000000"/>
          <w:sz w:val="20"/>
        </w:rPr>
        <w:t>.11.1</w:t>
      </w:r>
      <w:r w:rsidRPr="00830AAE">
        <w:rPr>
          <w:rFonts w:ascii="Arial" w:hAnsi="Arial" w:cs="Arial"/>
          <w:b/>
          <w:bCs/>
          <w:color w:val="000000"/>
          <w:sz w:val="20"/>
        </w:rPr>
        <w:tab/>
        <w:t>A non-exhaustive list of conditions</w:t>
      </w:r>
    </w:p>
    <w:p w14:paraId="2F32C697" w14:textId="41EFAF55"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In what is expressed to be a non-exhaustive list, s.</w:t>
      </w:r>
      <w:r w:rsidR="00705BDB" w:rsidRPr="00830AAE">
        <w:rPr>
          <w:rFonts w:ascii="Arial" w:hAnsi="Arial" w:cs="Arial"/>
          <w:color w:val="000000"/>
          <w:sz w:val="20"/>
        </w:rPr>
        <w:t>67</w:t>
      </w:r>
      <w:r w:rsidRPr="00830AAE">
        <w:rPr>
          <w:rFonts w:ascii="Arial" w:hAnsi="Arial" w:cs="Arial"/>
          <w:color w:val="000000"/>
          <w:sz w:val="20"/>
        </w:rPr>
        <w:t>(2) provides that a final or an interim order may include conditions</w:t>
      </w:r>
      <w:r w:rsidR="00DB6292">
        <w:rPr>
          <w:rFonts w:ascii="Arial" w:hAnsi="Arial" w:cs="Arial"/>
          <w:color w:val="000000"/>
          <w:sz w:val="20"/>
        </w:rPr>
        <w:t>–</w:t>
      </w:r>
    </w:p>
    <w:p w14:paraId="49F968FE"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prohibiting the respondent from committing </w:t>
      </w:r>
      <w:r w:rsidR="00705BDB" w:rsidRPr="00830AAE">
        <w:rPr>
          <w:rFonts w:ascii="Arial" w:hAnsi="Arial" w:cs="Arial"/>
          <w:color w:val="000000"/>
          <w:sz w:val="20"/>
        </w:rPr>
        <w:t>prohibited behaviour</w:t>
      </w:r>
      <w:r w:rsidRPr="00830AAE">
        <w:rPr>
          <w:rFonts w:ascii="Arial" w:hAnsi="Arial" w:cs="Arial"/>
          <w:color w:val="000000"/>
          <w:sz w:val="20"/>
        </w:rPr>
        <w:t xml:space="preserve"> against the protected person;</w:t>
      </w:r>
    </w:p>
    <w:p w14:paraId="003DC5D3" w14:textId="77777777" w:rsidR="00705BDB" w:rsidRPr="00830AAE" w:rsidRDefault="00705BDB"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prohibiting the respondent from stalking the protected person;</w:t>
      </w:r>
    </w:p>
    <w:p w14:paraId="5CDAD231" w14:textId="77777777" w:rsidR="00CB4779" w:rsidRPr="00830AAE" w:rsidRDefault="00CB4779"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w:t>
      </w:r>
      <w:r w:rsidR="00B4414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excluding the respondent from the protected person’s residence;</w:t>
      </w:r>
    </w:p>
    <w:p w14:paraId="51BE97E3"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lastRenderedPageBreak/>
        <w:t>(d)</w:t>
      </w:r>
      <w:r w:rsidRPr="00830AAE">
        <w:rPr>
          <w:rFonts w:ascii="Arial" w:hAnsi="Arial" w:cs="Arial"/>
          <w:color w:val="000000"/>
          <w:sz w:val="20"/>
        </w:rPr>
        <w:tab/>
        <w:t>prohibiting the respondent from approaching, telephoning or otherwise contacting the protected person, unless in the company of a police officer</w:t>
      </w:r>
      <w:r w:rsidR="00B44145" w:rsidRPr="00830AAE">
        <w:rPr>
          <w:rFonts w:ascii="Arial" w:hAnsi="Arial" w:cs="Arial"/>
          <w:color w:val="000000"/>
          <w:sz w:val="20"/>
        </w:rPr>
        <w:t>, dispute assessment officer, mediator</w:t>
      </w:r>
      <w:r w:rsidRPr="00830AAE">
        <w:rPr>
          <w:rFonts w:ascii="Arial" w:hAnsi="Arial" w:cs="Arial"/>
          <w:color w:val="000000"/>
          <w:sz w:val="20"/>
        </w:rPr>
        <w:t xml:space="preserve"> or a specified person [examples given include emailing or sending text messages];</w:t>
      </w:r>
    </w:p>
    <w:p w14:paraId="17D5D1E2"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0E18C98"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DB4D40"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w:t>
      </w:r>
      <w:r w:rsidR="00B44145" w:rsidRPr="00830AAE">
        <w:rPr>
          <w:rFonts w:ascii="Arial" w:hAnsi="Arial" w:cs="Arial"/>
          <w:color w:val="000000"/>
          <w:sz w:val="20"/>
        </w:rPr>
        <w:t>69</w:t>
      </w:r>
      <w:r w:rsidRPr="00830AAE">
        <w:rPr>
          <w:rFonts w:ascii="Arial" w:hAnsi="Arial" w:cs="Arial"/>
          <w:color w:val="000000"/>
          <w:sz w:val="20"/>
        </w:rPr>
        <w:t>;</w:t>
      </w:r>
    </w:p>
    <w:p w14:paraId="632F8CA1"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w:t>
      </w:r>
      <w:r w:rsidR="00B44145" w:rsidRPr="00830AAE">
        <w:rPr>
          <w:rFonts w:ascii="Arial" w:hAnsi="Arial" w:cs="Arial"/>
          <w:color w:val="000000"/>
          <w:sz w:val="20"/>
        </w:rPr>
        <w:t>6</w:t>
      </w:r>
      <w:r w:rsidRPr="00830AAE">
        <w:rPr>
          <w:rFonts w:ascii="Arial" w:hAnsi="Arial" w:cs="Arial"/>
          <w:color w:val="000000"/>
          <w:sz w:val="20"/>
        </w:rPr>
        <w:t>9.</w:t>
      </w:r>
    </w:p>
    <w:p w14:paraId="3232F5E0" w14:textId="77777777" w:rsidR="00CB4779" w:rsidRPr="00830AAE" w:rsidRDefault="00CB4779" w:rsidP="00CB4779">
      <w:pPr>
        <w:jc w:val="both"/>
        <w:rPr>
          <w:rFonts w:ascii="Arial" w:hAnsi="Arial" w:cs="Arial"/>
          <w:color w:val="000000"/>
          <w:sz w:val="16"/>
          <w:szCs w:val="20"/>
        </w:rPr>
      </w:pPr>
    </w:p>
    <w:p w14:paraId="680F4FBD" w14:textId="77777777" w:rsidR="00897A41" w:rsidRPr="00830AAE" w:rsidRDefault="00897A41" w:rsidP="00897A41">
      <w:pPr>
        <w:tabs>
          <w:tab w:val="left" w:pos="454"/>
        </w:tabs>
        <w:jc w:val="both"/>
        <w:rPr>
          <w:rFonts w:ascii="Arial" w:hAnsi="Arial" w:cs="Arial"/>
          <w:color w:val="000000"/>
          <w:sz w:val="20"/>
        </w:rPr>
      </w:pPr>
      <w:r w:rsidRPr="00830AAE">
        <w:rPr>
          <w:rFonts w:ascii="Arial" w:hAnsi="Arial" w:cs="Arial"/>
          <w:color w:val="000000"/>
          <w:sz w:val="20"/>
        </w:rPr>
        <w:t>A focus of the PSIA is the protection of a person against “prohibited behaviour” committed by another.  Section 67(2)(a) thus sets out the central condition on most orders.  A question arises whether a blanket condition prohibiting a respondent from committing “prohibited behaviour” against a protected person can be made in a case where only one form of prohibited behaviour (e.g. harassment) has been engaged in by the respondent and where only that same form is likely in the future.  Given the purpose provisions of the PSIA and the wording of the Act generally, it is the writer’s view that where any form of prohibited behaviour has been engaged in and is likely in the future, the court may impose a blanket condition prohibiting a respondent from committing “prohibited behaviour” generally against the protected person.</w:t>
      </w:r>
    </w:p>
    <w:p w14:paraId="2E72FCCC" w14:textId="77777777" w:rsidR="00897A41" w:rsidRPr="00830AAE" w:rsidRDefault="00897A41" w:rsidP="00CB4779">
      <w:pPr>
        <w:jc w:val="both"/>
        <w:rPr>
          <w:rFonts w:ascii="Arial" w:hAnsi="Arial" w:cs="Arial"/>
          <w:color w:val="000000"/>
          <w:sz w:val="16"/>
          <w:szCs w:val="20"/>
        </w:rPr>
      </w:pPr>
    </w:p>
    <w:p w14:paraId="0C58F09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0" w:name="_6PS.11.2_Restriction_on"/>
      <w:bookmarkStart w:id="731" w:name="B6PS112"/>
      <w:bookmarkEnd w:id="730"/>
      <w:bookmarkEnd w:id="731"/>
      <w:r w:rsidRPr="00830AAE">
        <w:rPr>
          <w:rFonts w:ascii="Arial" w:hAnsi="Arial" w:cs="Arial"/>
          <w:b/>
          <w:bCs/>
          <w:color w:val="000000"/>
          <w:sz w:val="20"/>
        </w:rPr>
        <w:t>6</w:t>
      </w:r>
      <w:r w:rsidR="00B44145" w:rsidRPr="00830AAE">
        <w:rPr>
          <w:rFonts w:ascii="Arial" w:hAnsi="Arial" w:cs="Arial"/>
          <w:b/>
          <w:bCs/>
          <w:color w:val="000000"/>
          <w:sz w:val="20"/>
        </w:rPr>
        <w:t>PS</w:t>
      </w:r>
      <w:r w:rsidRPr="00830AAE">
        <w:rPr>
          <w:rFonts w:ascii="Arial" w:hAnsi="Arial" w:cs="Arial"/>
          <w:b/>
          <w:bCs/>
          <w:color w:val="000000"/>
          <w:sz w:val="20"/>
        </w:rPr>
        <w:t>.11.2</w:t>
      </w:r>
      <w:r w:rsidRPr="00830AAE">
        <w:rPr>
          <w:rFonts w:ascii="Arial" w:hAnsi="Arial" w:cs="Arial"/>
          <w:b/>
          <w:bCs/>
          <w:color w:val="000000"/>
          <w:sz w:val="20"/>
        </w:rPr>
        <w:tab/>
        <w:t xml:space="preserve">Restriction on conditions in absence of affected </w:t>
      </w:r>
      <w:r w:rsidR="00B44145" w:rsidRPr="00830AAE">
        <w:rPr>
          <w:rFonts w:ascii="Arial" w:hAnsi="Arial" w:cs="Arial"/>
          <w:b/>
          <w:bCs/>
          <w:color w:val="000000"/>
          <w:sz w:val="20"/>
        </w:rPr>
        <w:t>person’s</w:t>
      </w:r>
      <w:r w:rsidRPr="00830AAE">
        <w:rPr>
          <w:rFonts w:ascii="Arial" w:hAnsi="Arial" w:cs="Arial"/>
          <w:b/>
          <w:bCs/>
          <w:color w:val="000000"/>
          <w:sz w:val="20"/>
        </w:rPr>
        <w:t xml:space="preserve"> consent</w:t>
      </w:r>
    </w:p>
    <w:p w14:paraId="4B13439F" w14:textId="2BC6C47E"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w:t>
      </w:r>
      <w:r w:rsidR="00B44145" w:rsidRPr="00830AAE">
        <w:rPr>
          <w:rFonts w:ascii="Arial" w:hAnsi="Arial" w:cs="Arial"/>
          <w:color w:val="000000"/>
          <w:sz w:val="20"/>
        </w:rPr>
        <w:t>person</w:t>
      </w:r>
      <w:r w:rsidRPr="00830AAE">
        <w:rPr>
          <w:rFonts w:ascii="Arial" w:hAnsi="Arial" w:cs="Arial"/>
          <w:color w:val="000000"/>
          <w:sz w:val="20"/>
        </w:rPr>
        <w:t xml:space="preserve"> </w:t>
      </w:r>
      <w:r w:rsidR="00882D05"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882D05" w:rsidRPr="00830AAE">
        <w:rPr>
          <w:rFonts w:ascii="Arial" w:hAnsi="Arial" w:cs="Arial"/>
          <w:color w:val="000000"/>
          <w:sz w:val="20"/>
        </w:rPr>
        <w:t>final order</w:t>
      </w:r>
      <w:r w:rsidRPr="00830AAE">
        <w:rPr>
          <w:rFonts w:ascii="Arial" w:hAnsi="Arial" w:cs="Arial"/>
          <w:color w:val="000000"/>
          <w:sz w:val="20"/>
        </w:rPr>
        <w:t>, s.</w:t>
      </w:r>
      <w:r w:rsidR="00B44145" w:rsidRPr="00830AAE">
        <w:rPr>
          <w:rFonts w:ascii="Arial" w:hAnsi="Arial" w:cs="Arial"/>
          <w:color w:val="000000"/>
          <w:sz w:val="20"/>
        </w:rPr>
        <w:t>63</w:t>
      </w:r>
      <w:r w:rsidRPr="00830AAE">
        <w:rPr>
          <w:rFonts w:ascii="Arial" w:hAnsi="Arial" w:cs="Arial"/>
          <w:color w:val="000000"/>
          <w:sz w:val="20"/>
        </w:rPr>
        <w:t xml:space="preserve"> </w:t>
      </w:r>
      <w:r w:rsidR="00B44145" w:rsidRPr="00830AAE">
        <w:rPr>
          <w:rFonts w:ascii="Arial" w:hAnsi="Arial" w:cs="Arial"/>
          <w:color w:val="000000"/>
          <w:sz w:val="20"/>
        </w:rPr>
        <w:t xml:space="preserve">of the PSIA </w:t>
      </w:r>
      <w:r w:rsidRPr="00830AAE">
        <w:rPr>
          <w:rFonts w:ascii="Arial" w:hAnsi="Arial" w:cs="Arial"/>
          <w:color w:val="000000"/>
          <w:sz w:val="20"/>
        </w:rPr>
        <w:t>restricts the final order to the conditions referred to in s.</w:t>
      </w:r>
      <w:r w:rsidR="00B44145" w:rsidRPr="00830AAE">
        <w:rPr>
          <w:rFonts w:ascii="Arial" w:hAnsi="Arial" w:cs="Arial"/>
          <w:color w:val="000000"/>
          <w:sz w:val="20"/>
        </w:rPr>
        <w:t>67</w:t>
      </w:r>
      <w:r w:rsidRPr="00830AAE">
        <w:rPr>
          <w:rFonts w:ascii="Arial" w:hAnsi="Arial" w:cs="Arial"/>
          <w:color w:val="000000"/>
          <w:sz w:val="20"/>
        </w:rPr>
        <w:t>(2)(a), (</w:t>
      </w:r>
      <w:r w:rsidR="00B44145" w:rsidRPr="00830AAE">
        <w:rPr>
          <w:rFonts w:ascii="Arial" w:hAnsi="Arial" w:cs="Arial"/>
          <w:color w:val="000000"/>
          <w:sz w:val="20"/>
        </w:rPr>
        <w:t>b</w:t>
      </w:r>
      <w:r w:rsidRPr="00830AAE">
        <w:rPr>
          <w:rFonts w:ascii="Arial" w:hAnsi="Arial" w:cs="Arial"/>
          <w:color w:val="000000"/>
          <w:sz w:val="20"/>
        </w:rPr>
        <w:t xml:space="preserve">), </w:t>
      </w:r>
      <w:r w:rsidR="00B44145" w:rsidRPr="00830AAE">
        <w:rPr>
          <w:rFonts w:ascii="Arial" w:hAnsi="Arial" w:cs="Arial"/>
          <w:color w:val="000000"/>
          <w:sz w:val="20"/>
        </w:rPr>
        <w:t xml:space="preserve">(f), </w:t>
      </w:r>
      <w:r w:rsidRPr="00830AAE">
        <w:rPr>
          <w:rFonts w:ascii="Arial" w:hAnsi="Arial" w:cs="Arial"/>
          <w:color w:val="000000"/>
          <w:sz w:val="20"/>
        </w:rPr>
        <w:t xml:space="preserve">(g) or (h) unless the affected </w:t>
      </w:r>
      <w:r w:rsidR="00B44145" w:rsidRPr="00830AAE">
        <w:rPr>
          <w:rFonts w:ascii="Arial" w:hAnsi="Arial" w:cs="Arial"/>
          <w:color w:val="000000"/>
          <w:sz w:val="20"/>
        </w:rPr>
        <w:t>person</w:t>
      </w:r>
      <w:r w:rsidR="00231827">
        <w:rPr>
          <w:rFonts w:ascii="Arial" w:hAnsi="Arial" w:cs="Arial"/>
          <w:color w:val="000000"/>
          <w:sz w:val="20"/>
        </w:rPr>
        <w:t>–</w:t>
      </w:r>
    </w:p>
    <w:p w14:paraId="3D161862" w14:textId="3E974C38" w:rsidR="00BD7B4F" w:rsidRPr="00830AAE" w:rsidRDefault="00BD7B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r w:rsidR="00231827">
        <w:rPr>
          <w:rFonts w:ascii="Arial" w:hAnsi="Arial" w:cs="Arial"/>
          <w:color w:val="000000"/>
          <w:sz w:val="20"/>
        </w:rPr>
        <w:t>–</w:t>
      </w:r>
    </w:p>
    <w:p w14:paraId="13B2377A"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affected person is </w:t>
      </w:r>
      <w:r w:rsidR="00882D05" w:rsidRPr="00830AAE">
        <w:rPr>
          <w:rFonts w:ascii="Arial" w:hAnsi="Arial" w:cs="Arial"/>
          <w:color w:val="000000"/>
          <w:sz w:val="20"/>
        </w:rPr>
        <w:t>included in the application</w:t>
      </w:r>
      <w:r w:rsidRPr="00830AAE">
        <w:rPr>
          <w:rFonts w:ascii="Arial" w:hAnsi="Arial" w:cs="Arial"/>
          <w:color w:val="000000"/>
          <w:sz w:val="20"/>
        </w:rPr>
        <w:t>; or</w:t>
      </w:r>
    </w:p>
    <w:p w14:paraId="37070EED"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person</w:t>
      </w:r>
      <w:r w:rsidRPr="00830AAE">
        <w:rPr>
          <w:rFonts w:ascii="Arial" w:hAnsi="Arial" w:cs="Arial"/>
          <w:color w:val="000000"/>
          <w:sz w:val="20"/>
        </w:rPr>
        <w:t xml:space="preserve"> consents to the making of the order; or</w:t>
      </w:r>
    </w:p>
    <w:p w14:paraId="24D45824"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1461FD8"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7A404EDF" w14:textId="77777777" w:rsidR="006855FD" w:rsidRPr="00830AAE" w:rsidRDefault="006855FD" w:rsidP="006855FD">
      <w:pPr>
        <w:jc w:val="both"/>
        <w:rPr>
          <w:rFonts w:ascii="Arial" w:hAnsi="Arial" w:cs="Arial"/>
          <w:color w:val="000000"/>
          <w:sz w:val="16"/>
          <w:szCs w:val="20"/>
        </w:rPr>
      </w:pPr>
    </w:p>
    <w:p w14:paraId="101EC411" w14:textId="77777777" w:rsidR="00B60009" w:rsidRPr="00830AAE" w:rsidRDefault="006855FD" w:rsidP="00B60009">
      <w:pPr>
        <w:pStyle w:val="Heading3"/>
        <w:keepNext/>
        <w:keepLines/>
        <w:spacing w:after="120" w:line="240" w:lineRule="auto"/>
        <w:rPr>
          <w:rFonts w:ascii="Arial" w:hAnsi="Arial" w:cs="Arial"/>
          <w:b/>
          <w:bCs/>
          <w:color w:val="000000"/>
          <w:sz w:val="20"/>
        </w:rPr>
      </w:pPr>
      <w:bookmarkStart w:id="732" w:name="_6PS.11.3_Exclusion_of"/>
      <w:bookmarkStart w:id="733" w:name="B6PS113"/>
      <w:bookmarkEnd w:id="732"/>
      <w:bookmarkEnd w:id="733"/>
      <w:r w:rsidRPr="00830AAE">
        <w:rPr>
          <w:rFonts w:ascii="Arial" w:hAnsi="Arial" w:cs="Arial"/>
          <w:b/>
          <w:bCs/>
          <w:color w:val="000000"/>
          <w:sz w:val="20"/>
        </w:rPr>
        <w:t>6PS.11.3</w:t>
      </w:r>
      <w:r w:rsidRPr="00830AAE">
        <w:rPr>
          <w:rFonts w:ascii="Arial" w:hAnsi="Arial" w:cs="Arial"/>
          <w:b/>
          <w:bCs/>
          <w:color w:val="000000"/>
          <w:sz w:val="20"/>
        </w:rPr>
        <w:tab/>
        <w:t>Exclusion of respondent from residence</w:t>
      </w:r>
    </w:p>
    <w:p w14:paraId="13235CFB" w14:textId="453C448B" w:rsidR="004D2214" w:rsidRDefault="0062079C" w:rsidP="00F46338">
      <w:pPr>
        <w:spacing w:before="120"/>
        <w:jc w:val="both"/>
        <w:rPr>
          <w:rFonts w:ascii="Arial" w:hAnsi="Arial" w:cs="Arial"/>
          <w:color w:val="000000"/>
          <w:sz w:val="20"/>
          <w:szCs w:val="20"/>
        </w:rPr>
      </w:pPr>
      <w:r w:rsidRPr="00830AAE">
        <w:rPr>
          <w:rFonts w:ascii="Arial" w:hAnsi="Arial" w:cs="Arial"/>
          <w:color w:val="000000"/>
          <w:sz w:val="20"/>
          <w:szCs w:val="20"/>
        </w:rPr>
        <w:t>In the PSIA t</w:t>
      </w:r>
      <w:r w:rsidR="003E50B5" w:rsidRPr="00830AAE">
        <w:rPr>
          <w:rFonts w:ascii="Arial" w:hAnsi="Arial" w:cs="Arial"/>
          <w:color w:val="000000"/>
          <w:sz w:val="20"/>
          <w:szCs w:val="20"/>
        </w:rPr>
        <w:t>he</w:t>
      </w:r>
      <w:r w:rsidRPr="00830AAE">
        <w:rPr>
          <w:rFonts w:ascii="Arial" w:hAnsi="Arial" w:cs="Arial"/>
          <w:color w:val="000000"/>
          <w:sz w:val="20"/>
          <w:szCs w:val="20"/>
        </w:rPr>
        <w:t xml:space="preserve">re is no equivalent </w:t>
      </w:r>
      <w:r w:rsidR="003E50B5" w:rsidRPr="00830AAE">
        <w:rPr>
          <w:rFonts w:ascii="Arial" w:hAnsi="Arial" w:cs="Arial"/>
          <w:color w:val="000000"/>
          <w:sz w:val="20"/>
          <w:szCs w:val="20"/>
        </w:rPr>
        <w:t xml:space="preserve">of s.82 of the FVPA </w:t>
      </w:r>
      <w:r w:rsidRPr="00830AAE">
        <w:rPr>
          <w:rFonts w:ascii="Arial" w:hAnsi="Arial" w:cs="Arial"/>
          <w:color w:val="000000"/>
          <w:sz w:val="20"/>
          <w:szCs w:val="20"/>
        </w:rPr>
        <w:t>which sets</w:t>
      </w:r>
      <w:r w:rsidR="003E50B5" w:rsidRPr="00830AAE">
        <w:rPr>
          <w:rFonts w:ascii="Arial" w:hAnsi="Arial" w:cs="Arial"/>
          <w:color w:val="000000"/>
          <w:sz w:val="20"/>
          <w:szCs w:val="20"/>
        </w:rPr>
        <w:t xml:space="preserve"> out matters which the court must take into account when deciding whether or not to include an </w:t>
      </w:r>
      <w:r w:rsidR="005A688C">
        <w:rPr>
          <w:rFonts w:ascii="Arial" w:hAnsi="Arial" w:cs="Arial"/>
          <w:color w:val="000000"/>
          <w:sz w:val="20"/>
          <w:szCs w:val="20"/>
        </w:rPr>
        <w:t>“</w:t>
      </w:r>
      <w:r w:rsidR="003E50B5" w:rsidRPr="00830AAE">
        <w:rPr>
          <w:rFonts w:ascii="Arial" w:hAnsi="Arial" w:cs="Arial"/>
          <w:color w:val="000000"/>
          <w:sz w:val="20"/>
          <w:szCs w:val="20"/>
        </w:rPr>
        <w:t>exclusion condition</w:t>
      </w:r>
      <w:r w:rsidR="005A688C">
        <w:rPr>
          <w:rFonts w:ascii="Arial" w:hAnsi="Arial" w:cs="Arial"/>
          <w:color w:val="000000"/>
          <w:sz w:val="20"/>
          <w:szCs w:val="20"/>
        </w:rPr>
        <w:t>”</w:t>
      </w:r>
      <w:r w:rsidR="003E50B5" w:rsidRPr="00830AAE">
        <w:rPr>
          <w:rFonts w:ascii="Arial" w:hAnsi="Arial" w:cs="Arial"/>
          <w:color w:val="000000"/>
          <w:sz w:val="20"/>
          <w:szCs w:val="20"/>
        </w:rPr>
        <w:t xml:space="preserve"> </w:t>
      </w:r>
      <w:r w:rsidR="005A688C" w:rsidRPr="00830AAE">
        <w:rPr>
          <w:rFonts w:ascii="Arial" w:hAnsi="Arial" w:cs="Arial"/>
          <w:color w:val="000000"/>
          <w:sz w:val="20"/>
          <w:szCs w:val="20"/>
        </w:rPr>
        <w:t>[</w:t>
      </w:r>
      <w:r w:rsidR="005A688C">
        <w:rPr>
          <w:rFonts w:ascii="Arial" w:hAnsi="Arial" w:cs="Arial"/>
          <w:color w:val="000000"/>
          <w:sz w:val="20"/>
          <w:szCs w:val="20"/>
        </w:rPr>
        <w:t>as referred to in</w:t>
      </w:r>
      <w:r w:rsidR="005A688C" w:rsidRPr="00830AAE">
        <w:rPr>
          <w:rFonts w:ascii="Arial" w:hAnsi="Arial" w:cs="Arial"/>
          <w:color w:val="000000"/>
          <w:sz w:val="20"/>
          <w:szCs w:val="20"/>
        </w:rPr>
        <w:t xml:space="preserve"> s.67(2)(c) of the PSIA</w:t>
      </w:r>
      <w:r w:rsidR="005A688C">
        <w:rPr>
          <w:rFonts w:ascii="Arial" w:hAnsi="Arial" w:cs="Arial"/>
          <w:color w:val="000000"/>
          <w:sz w:val="20"/>
          <w:szCs w:val="20"/>
        </w:rPr>
        <w:t xml:space="preserve">, namely a condition </w:t>
      </w:r>
      <w:r w:rsidR="005A688C" w:rsidRPr="00830AAE">
        <w:rPr>
          <w:rFonts w:ascii="Arial" w:hAnsi="Arial" w:cs="Arial"/>
          <w:color w:val="000000"/>
          <w:sz w:val="20"/>
        </w:rPr>
        <w:t>excluding the respondent from the protected person’s residence</w:t>
      </w:r>
      <w:r w:rsidR="005A688C" w:rsidRPr="00830AAE">
        <w:rPr>
          <w:rFonts w:ascii="Arial" w:hAnsi="Arial" w:cs="Arial"/>
          <w:color w:val="000000"/>
          <w:sz w:val="20"/>
          <w:szCs w:val="20"/>
        </w:rPr>
        <w:t>]</w:t>
      </w:r>
      <w:r w:rsidR="005A688C">
        <w:rPr>
          <w:rFonts w:ascii="Arial" w:hAnsi="Arial" w:cs="Arial"/>
          <w:color w:val="000000"/>
          <w:sz w:val="20"/>
          <w:szCs w:val="20"/>
        </w:rPr>
        <w:t xml:space="preserve"> </w:t>
      </w:r>
      <w:r w:rsidR="003E50B5" w:rsidRPr="00830AAE">
        <w:rPr>
          <w:rFonts w:ascii="Arial" w:hAnsi="Arial" w:cs="Arial"/>
          <w:color w:val="000000"/>
          <w:sz w:val="20"/>
          <w:szCs w:val="20"/>
        </w:rPr>
        <w:t xml:space="preserve">in an order against an </w:t>
      </w:r>
      <w:r w:rsidR="003E50B5" w:rsidRPr="00830AAE">
        <w:rPr>
          <w:rFonts w:ascii="Arial" w:hAnsi="Arial" w:cs="Arial"/>
          <w:color w:val="000000"/>
          <w:sz w:val="20"/>
          <w:szCs w:val="20"/>
          <w:u w:val="single"/>
        </w:rPr>
        <w:t>adult</w:t>
      </w:r>
      <w:r w:rsidR="003E50B5" w:rsidRPr="00830AAE">
        <w:rPr>
          <w:rFonts w:ascii="Arial" w:hAnsi="Arial" w:cs="Arial"/>
          <w:color w:val="000000"/>
          <w:sz w:val="20"/>
          <w:szCs w:val="20"/>
        </w:rPr>
        <w:t xml:space="preserve"> respondent.</w:t>
      </w:r>
    </w:p>
    <w:p w14:paraId="0754735B" w14:textId="7E0ADFF7" w:rsidR="003D70A3" w:rsidRPr="00830AAE" w:rsidRDefault="00613DE7" w:rsidP="00F46338">
      <w:pPr>
        <w:spacing w:before="120"/>
        <w:jc w:val="both"/>
        <w:rPr>
          <w:rFonts w:ascii="Arial" w:hAnsi="Arial" w:cs="Arial"/>
          <w:color w:val="000000"/>
          <w:sz w:val="20"/>
          <w:szCs w:val="20"/>
        </w:rPr>
      </w:pPr>
      <w:r w:rsidRPr="00830AAE">
        <w:rPr>
          <w:rFonts w:ascii="Arial" w:hAnsi="Arial" w:cs="Arial"/>
          <w:color w:val="000000"/>
          <w:sz w:val="20"/>
          <w:szCs w:val="20"/>
        </w:rPr>
        <w:t xml:space="preserve">Note, however, the prohibition in s.63 of the PSIA of an </w:t>
      </w:r>
      <w:r w:rsidR="004D2214">
        <w:rPr>
          <w:rFonts w:ascii="Arial" w:hAnsi="Arial" w:cs="Arial"/>
          <w:color w:val="000000"/>
          <w:sz w:val="20"/>
          <w:szCs w:val="20"/>
        </w:rPr>
        <w:t>“</w:t>
      </w:r>
      <w:r w:rsidRPr="00830AAE">
        <w:rPr>
          <w:rFonts w:ascii="Arial" w:hAnsi="Arial" w:cs="Arial"/>
          <w:color w:val="000000"/>
          <w:sz w:val="20"/>
          <w:szCs w:val="20"/>
        </w:rPr>
        <w:t>exclusion condition</w:t>
      </w:r>
      <w:r w:rsidR="004D2214">
        <w:rPr>
          <w:rFonts w:ascii="Arial" w:hAnsi="Arial" w:cs="Arial"/>
          <w:color w:val="000000"/>
          <w:sz w:val="20"/>
          <w:szCs w:val="20"/>
        </w:rPr>
        <w:t>”</w:t>
      </w:r>
      <w:r w:rsidRPr="00830AAE">
        <w:rPr>
          <w:rFonts w:ascii="Arial" w:hAnsi="Arial" w:cs="Arial"/>
          <w:color w:val="000000"/>
          <w:sz w:val="20"/>
          <w:szCs w:val="20"/>
        </w:rPr>
        <w:t xml:space="preserve"> against a respondent of any age </w:t>
      </w:r>
      <w:r w:rsidR="003A4F80" w:rsidRPr="00830AAE">
        <w:rPr>
          <w:rFonts w:ascii="Arial" w:hAnsi="Arial" w:cs="Arial"/>
          <w:color w:val="000000"/>
          <w:sz w:val="20"/>
          <w:szCs w:val="20"/>
        </w:rPr>
        <w:t xml:space="preserve">in the circumstances referred to in </w:t>
      </w:r>
      <w:r w:rsidR="0029167A" w:rsidRPr="000642AF">
        <w:rPr>
          <w:rFonts w:ascii="Arial" w:hAnsi="Arial" w:cs="Arial"/>
          <w:b/>
          <w:bCs/>
          <w:color w:val="000000"/>
          <w:sz w:val="20"/>
          <w:szCs w:val="20"/>
          <w:shd w:val="clear" w:color="auto" w:fill="C5E0B3"/>
        </w:rPr>
        <w:t>section 6PS.11.2</w:t>
      </w:r>
      <w:r w:rsidR="003A4F80" w:rsidRPr="00830AAE">
        <w:rPr>
          <w:rFonts w:ascii="Arial" w:hAnsi="Arial" w:cs="Arial"/>
          <w:color w:val="000000"/>
          <w:sz w:val="20"/>
          <w:szCs w:val="20"/>
        </w:rPr>
        <w:t>.</w:t>
      </w:r>
    </w:p>
    <w:p w14:paraId="4DDA1FDB" w14:textId="77777777" w:rsidR="003E50B5" w:rsidRPr="00830AAE" w:rsidRDefault="003E50B5" w:rsidP="00CB4779">
      <w:pPr>
        <w:jc w:val="both"/>
        <w:rPr>
          <w:rFonts w:ascii="Arial" w:hAnsi="Arial" w:cs="Arial"/>
          <w:color w:val="000000"/>
          <w:sz w:val="16"/>
          <w:szCs w:val="20"/>
        </w:rPr>
      </w:pPr>
    </w:p>
    <w:p w14:paraId="4404FE6F" w14:textId="35484F8D" w:rsidR="00522F26" w:rsidRPr="00830AAE" w:rsidRDefault="003A4F80" w:rsidP="003A4F80">
      <w:pPr>
        <w:tabs>
          <w:tab w:val="left" w:pos="454"/>
        </w:tabs>
        <w:jc w:val="both"/>
        <w:rPr>
          <w:rFonts w:ascii="Arial" w:hAnsi="Arial" w:cs="Arial"/>
          <w:color w:val="000000"/>
          <w:sz w:val="20"/>
        </w:rPr>
      </w:pPr>
      <w:r w:rsidRPr="00830AAE">
        <w:rPr>
          <w:rFonts w:ascii="Arial" w:hAnsi="Arial" w:cs="Arial"/>
          <w:color w:val="000000"/>
          <w:sz w:val="20"/>
        </w:rPr>
        <w:t>I</w:t>
      </w:r>
      <w:r w:rsidR="00522F26" w:rsidRPr="00830AAE">
        <w:rPr>
          <w:rFonts w:ascii="Arial" w:hAnsi="Arial" w:cs="Arial"/>
          <w:color w:val="000000"/>
          <w:sz w:val="20"/>
        </w:rPr>
        <w:t xml:space="preserve">f the court decides to make a </w:t>
      </w:r>
      <w:r w:rsidR="00231827">
        <w:rPr>
          <w:rFonts w:ascii="Arial" w:hAnsi="Arial" w:cs="Arial"/>
          <w:color w:val="000000"/>
          <w:sz w:val="20"/>
        </w:rPr>
        <w:t>personal safety</w:t>
      </w:r>
      <w:r w:rsidR="00522F26" w:rsidRPr="00830AAE">
        <w:rPr>
          <w:rFonts w:ascii="Arial" w:hAnsi="Arial" w:cs="Arial"/>
          <w:color w:val="000000"/>
          <w:sz w:val="20"/>
        </w:rPr>
        <w:t xml:space="preserve"> intervention order against a respondent w</w:t>
      </w:r>
      <w:r w:rsidR="00300DEB" w:rsidRPr="00830AAE">
        <w:rPr>
          <w:rFonts w:ascii="Arial" w:hAnsi="Arial" w:cs="Arial"/>
          <w:color w:val="000000"/>
          <w:sz w:val="20"/>
        </w:rPr>
        <w:t xml:space="preserve">ho is a </w:t>
      </w:r>
      <w:r w:rsidR="00300DEB" w:rsidRPr="00830AAE">
        <w:rPr>
          <w:rFonts w:ascii="Arial" w:hAnsi="Arial" w:cs="Arial"/>
          <w:color w:val="000000"/>
          <w:sz w:val="20"/>
          <w:u w:val="single"/>
        </w:rPr>
        <w:t>child</w:t>
      </w:r>
      <w:r w:rsidRPr="00830AAE">
        <w:rPr>
          <w:rFonts w:ascii="Arial" w:hAnsi="Arial" w:cs="Arial"/>
          <w:color w:val="000000"/>
          <w:sz w:val="20"/>
        </w:rPr>
        <w:t xml:space="preserve"> [viz. a person under 18 years of age]</w:t>
      </w:r>
      <w:r w:rsidR="00300DEB" w:rsidRPr="00830AAE">
        <w:rPr>
          <w:rFonts w:ascii="Arial" w:hAnsi="Arial" w:cs="Arial"/>
          <w:color w:val="000000"/>
          <w:sz w:val="20"/>
        </w:rPr>
        <w:t>, s</w:t>
      </w:r>
      <w:r w:rsidR="003D70A3" w:rsidRPr="00830AAE">
        <w:rPr>
          <w:rFonts w:ascii="Arial" w:hAnsi="Arial" w:cs="Arial"/>
          <w:color w:val="000000"/>
          <w:sz w:val="20"/>
        </w:rPr>
        <w:t>s</w:t>
      </w:r>
      <w:r w:rsidRPr="00830AAE">
        <w:rPr>
          <w:rFonts w:ascii="Arial" w:hAnsi="Arial" w:cs="Arial"/>
          <w:color w:val="000000"/>
          <w:sz w:val="20"/>
        </w:rPr>
        <w:t>.</w:t>
      </w:r>
      <w:r w:rsidR="003D70A3" w:rsidRPr="00830AAE">
        <w:rPr>
          <w:rFonts w:ascii="Arial" w:hAnsi="Arial" w:cs="Arial"/>
          <w:color w:val="000000"/>
          <w:sz w:val="20"/>
        </w:rPr>
        <w:t xml:space="preserve">67(3) &amp; </w:t>
      </w:r>
      <w:r w:rsidR="00300DEB" w:rsidRPr="00830AAE">
        <w:rPr>
          <w:rFonts w:ascii="Arial" w:hAnsi="Arial" w:cs="Arial"/>
          <w:color w:val="000000"/>
          <w:sz w:val="20"/>
        </w:rPr>
        <w:t xml:space="preserve">71(2) of the </w:t>
      </w:r>
      <w:r w:rsidR="00522F26" w:rsidRPr="00830AAE">
        <w:rPr>
          <w:rFonts w:ascii="Arial" w:hAnsi="Arial" w:cs="Arial"/>
          <w:color w:val="000000"/>
          <w:sz w:val="20"/>
        </w:rPr>
        <w:t>P</w:t>
      </w:r>
      <w:r w:rsidR="00300DEB" w:rsidRPr="00830AAE">
        <w:rPr>
          <w:rFonts w:ascii="Arial" w:hAnsi="Arial" w:cs="Arial"/>
          <w:color w:val="000000"/>
          <w:sz w:val="20"/>
        </w:rPr>
        <w:t>SI</w:t>
      </w:r>
      <w:r w:rsidR="00522F26" w:rsidRPr="00830AAE">
        <w:rPr>
          <w:rFonts w:ascii="Arial" w:hAnsi="Arial" w:cs="Arial"/>
          <w:color w:val="000000"/>
          <w:sz w:val="20"/>
        </w:rPr>
        <w:t xml:space="preserve">A require the court, in deciding whether to include an exclusion condition, to have regard to </w:t>
      </w:r>
      <w:r w:rsidR="00EA4E1B">
        <w:rPr>
          <w:rFonts w:ascii="Arial" w:hAnsi="Arial" w:cs="Arial"/>
          <w:color w:val="000000"/>
          <w:sz w:val="20"/>
        </w:rPr>
        <w:t xml:space="preserve">all the circumstances of the case, including </w:t>
      </w:r>
      <w:r w:rsidR="00522F26" w:rsidRPr="00830AAE">
        <w:rPr>
          <w:rFonts w:ascii="Arial" w:hAnsi="Arial" w:cs="Arial"/>
          <w:color w:val="000000"/>
          <w:sz w:val="20"/>
        </w:rPr>
        <w:t xml:space="preserve">the </w:t>
      </w:r>
      <w:r w:rsidR="003E50B5" w:rsidRPr="00830AAE">
        <w:rPr>
          <w:rFonts w:ascii="Arial" w:hAnsi="Arial" w:cs="Arial"/>
          <w:color w:val="000000"/>
          <w:sz w:val="20"/>
        </w:rPr>
        <w:t>desirability</w:t>
      </w:r>
      <w:r w:rsidR="00F33A90">
        <w:rPr>
          <w:rFonts w:ascii="Arial" w:hAnsi="Arial" w:cs="Arial"/>
          <w:color w:val="000000"/>
          <w:sz w:val="20"/>
        </w:rPr>
        <w:t>–</w:t>
      </w:r>
    </w:p>
    <w:p w14:paraId="0EA1B50E" w14:textId="77777777" w:rsidR="00300DEB" w:rsidRPr="00830AAE" w:rsidRDefault="003E50B5"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of </w:t>
      </w:r>
      <w:r w:rsidR="00300DEB"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6CAB8D8F"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E50B5" w:rsidRPr="00830AAE">
        <w:rPr>
          <w:rFonts w:ascii="Arial" w:hAnsi="Arial" w:cs="Arial"/>
          <w:color w:val="000000"/>
          <w:sz w:val="20"/>
        </w:rPr>
        <w:t xml:space="preserve">of </w:t>
      </w:r>
      <w:r w:rsidRPr="00830AAE">
        <w:rPr>
          <w:rFonts w:ascii="Arial" w:hAnsi="Arial" w:cs="Arial"/>
          <w:color w:val="000000"/>
          <w:sz w:val="20"/>
        </w:rPr>
        <w:t>continuity and stability in the care of any child living with the protected person;</w:t>
      </w:r>
    </w:p>
    <w:p w14:paraId="0C629EFD"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of allowing any childcare arrangements, education, training or employment of the protected person or any child living with the protected person to continue without interruption or disturbance;</w:t>
      </w:r>
    </w:p>
    <w:p w14:paraId="3E7A0316"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d</w:t>
      </w:r>
      <w:r w:rsidR="003E50B5" w:rsidRPr="00830AAE">
        <w:rPr>
          <w:rFonts w:ascii="Arial" w:hAnsi="Arial" w:cs="Arial"/>
          <w:color w:val="000000"/>
          <w:sz w:val="20"/>
        </w:rPr>
        <w:t>)</w:t>
      </w:r>
      <w:r w:rsidR="003E50B5" w:rsidRPr="00830AAE">
        <w:rPr>
          <w:rFonts w:ascii="Arial" w:hAnsi="Arial" w:cs="Arial"/>
          <w:color w:val="000000"/>
          <w:sz w:val="20"/>
        </w:rPr>
        <w:tab/>
      </w:r>
      <w:r w:rsidRPr="00830AAE">
        <w:rPr>
          <w:rFonts w:ascii="Arial" w:hAnsi="Arial" w:cs="Arial"/>
          <w:color w:val="000000"/>
          <w:sz w:val="20"/>
        </w:rPr>
        <w:t xml:space="preserve">of the </w:t>
      </w:r>
      <w:r w:rsidR="00300DEB" w:rsidRPr="00830AAE">
        <w:rPr>
          <w:rFonts w:ascii="Arial" w:hAnsi="Arial" w:cs="Arial"/>
          <w:color w:val="000000"/>
          <w:sz w:val="20"/>
        </w:rPr>
        <w:t>respondent</w:t>
      </w:r>
      <w:r w:rsidRPr="00830AAE">
        <w:rPr>
          <w:rFonts w:ascii="Arial" w:hAnsi="Arial" w:cs="Arial"/>
          <w:color w:val="000000"/>
          <w:sz w:val="20"/>
        </w:rPr>
        <w:t xml:space="preserve"> being supported to gain access to appropriate educational s</w:t>
      </w:r>
      <w:r w:rsidR="00300DEB" w:rsidRPr="00830AAE">
        <w:rPr>
          <w:rFonts w:ascii="Arial" w:hAnsi="Arial" w:cs="Arial"/>
          <w:color w:val="000000"/>
          <w:sz w:val="20"/>
        </w:rPr>
        <w:t>ervices and health services;</w:t>
      </w:r>
    </w:p>
    <w:p w14:paraId="69D53F27"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of allowing the education, training or employment of the </w:t>
      </w:r>
      <w:r w:rsidR="00300DEB" w:rsidRPr="00830AAE">
        <w:rPr>
          <w:rFonts w:ascii="Arial" w:hAnsi="Arial" w:cs="Arial"/>
          <w:color w:val="000000"/>
          <w:sz w:val="20"/>
        </w:rPr>
        <w:t>respondent</w:t>
      </w:r>
      <w:r w:rsidRPr="00830AAE">
        <w:rPr>
          <w:rFonts w:ascii="Arial" w:hAnsi="Arial" w:cs="Arial"/>
          <w:color w:val="000000"/>
          <w:sz w:val="20"/>
        </w:rPr>
        <w:t xml:space="preserve"> to continue without interruption or disturbance [same wording as s.10(3)(o) of the CYFA].</w:t>
      </w:r>
    </w:p>
    <w:p w14:paraId="34E4A50B" w14:textId="77777777" w:rsidR="00522F26" w:rsidRPr="00830AAE" w:rsidRDefault="00522F26" w:rsidP="00522F26">
      <w:pPr>
        <w:jc w:val="both"/>
        <w:rPr>
          <w:rFonts w:ascii="Arial" w:hAnsi="Arial" w:cs="Arial"/>
          <w:color w:val="000000"/>
          <w:sz w:val="16"/>
          <w:szCs w:val="20"/>
        </w:rPr>
      </w:pPr>
    </w:p>
    <w:p w14:paraId="429C63B9" w14:textId="77777777" w:rsidR="00300DEB" w:rsidRPr="00830AAE" w:rsidRDefault="00FC5FA6" w:rsidP="00522F26">
      <w:pPr>
        <w:jc w:val="both"/>
        <w:rPr>
          <w:rFonts w:ascii="Arial" w:hAnsi="Arial" w:cs="Arial"/>
          <w:color w:val="000000"/>
          <w:sz w:val="20"/>
          <w:szCs w:val="20"/>
        </w:rPr>
      </w:pPr>
      <w:r w:rsidRPr="00830AAE">
        <w:rPr>
          <w:rFonts w:ascii="Arial" w:hAnsi="Arial" w:cs="Arial"/>
          <w:color w:val="000000"/>
          <w:sz w:val="20"/>
          <w:szCs w:val="20"/>
        </w:rPr>
        <w:t>The above m</w:t>
      </w:r>
      <w:r w:rsidR="00300DEB" w:rsidRPr="00830AAE">
        <w:rPr>
          <w:rFonts w:ascii="Arial" w:hAnsi="Arial" w:cs="Arial"/>
          <w:color w:val="000000"/>
          <w:sz w:val="20"/>
          <w:szCs w:val="20"/>
        </w:rPr>
        <w:t xml:space="preserve">atters (c), (d) &amp; (e) </w:t>
      </w:r>
      <w:r w:rsidRPr="00830AAE">
        <w:rPr>
          <w:rFonts w:ascii="Arial" w:hAnsi="Arial" w:cs="Arial"/>
          <w:color w:val="000000"/>
          <w:sz w:val="20"/>
          <w:szCs w:val="20"/>
        </w:rPr>
        <w:t xml:space="preserve">respectively </w:t>
      </w:r>
      <w:r w:rsidR="00300DEB" w:rsidRPr="00830AAE">
        <w:rPr>
          <w:rFonts w:ascii="Arial" w:hAnsi="Arial" w:cs="Arial"/>
          <w:color w:val="000000"/>
          <w:sz w:val="20"/>
          <w:szCs w:val="20"/>
        </w:rPr>
        <w:t xml:space="preserve">use </w:t>
      </w:r>
      <w:r w:rsidR="003A4F80" w:rsidRPr="00830AAE">
        <w:rPr>
          <w:rFonts w:ascii="Arial" w:hAnsi="Arial" w:cs="Arial"/>
          <w:color w:val="000000"/>
          <w:sz w:val="20"/>
          <w:szCs w:val="20"/>
        </w:rPr>
        <w:t xml:space="preserve">substantially </w:t>
      </w:r>
      <w:r w:rsidR="00300DEB" w:rsidRPr="00830AAE">
        <w:rPr>
          <w:rFonts w:ascii="Arial" w:hAnsi="Arial" w:cs="Arial"/>
          <w:color w:val="000000"/>
          <w:sz w:val="20"/>
          <w:szCs w:val="20"/>
        </w:rPr>
        <w:t xml:space="preserve">the same wording as </w:t>
      </w:r>
      <w:r w:rsidRPr="00830AAE">
        <w:rPr>
          <w:rFonts w:ascii="Arial" w:hAnsi="Arial" w:cs="Arial"/>
          <w:color w:val="000000"/>
          <w:sz w:val="20"/>
          <w:szCs w:val="20"/>
        </w:rPr>
        <w:t>ss.10(3)(o), 10(3)(</w:t>
      </w:r>
      <w:r w:rsidR="00225BA3" w:rsidRPr="00830AAE">
        <w:rPr>
          <w:rFonts w:ascii="Arial" w:hAnsi="Arial" w:cs="Arial"/>
          <w:color w:val="000000"/>
          <w:sz w:val="20"/>
          <w:szCs w:val="20"/>
        </w:rPr>
        <w:t>n</w:t>
      </w:r>
      <w:r w:rsidRPr="00830AAE">
        <w:rPr>
          <w:rFonts w:ascii="Arial" w:hAnsi="Arial" w:cs="Arial"/>
          <w:color w:val="000000"/>
          <w:sz w:val="20"/>
          <w:szCs w:val="20"/>
        </w:rPr>
        <w:t>) &amp; 10(3)(o) of the CYFA.</w:t>
      </w:r>
    </w:p>
    <w:p w14:paraId="04AA8A0D" w14:textId="015C1EE3" w:rsidR="00300DEB" w:rsidRPr="00830AAE" w:rsidRDefault="00300DEB" w:rsidP="00522F26">
      <w:pPr>
        <w:jc w:val="both"/>
        <w:rPr>
          <w:rFonts w:ascii="Arial" w:hAnsi="Arial" w:cs="Arial"/>
          <w:color w:val="000000"/>
          <w:sz w:val="16"/>
          <w:szCs w:val="20"/>
        </w:rPr>
      </w:pPr>
    </w:p>
    <w:p w14:paraId="1D7EC009" w14:textId="70FA740C" w:rsidR="005A2BEE" w:rsidRPr="00830AAE" w:rsidRDefault="003A4F80" w:rsidP="001C290D">
      <w:pPr>
        <w:tabs>
          <w:tab w:val="left" w:pos="454"/>
        </w:tabs>
        <w:jc w:val="both"/>
        <w:rPr>
          <w:rFonts w:ascii="Arial" w:hAnsi="Arial" w:cs="Arial"/>
          <w:color w:val="000000"/>
          <w:sz w:val="20"/>
        </w:rPr>
      </w:pPr>
      <w:r w:rsidRPr="00830AAE">
        <w:rPr>
          <w:rFonts w:ascii="Arial" w:hAnsi="Arial" w:cs="Arial"/>
          <w:color w:val="000000"/>
          <w:sz w:val="20"/>
        </w:rPr>
        <w:t xml:space="preserve">Section 71(3) </w:t>
      </w:r>
      <w:r w:rsidR="0092750C">
        <w:rPr>
          <w:rFonts w:ascii="Arial" w:hAnsi="Arial" w:cs="Arial"/>
          <w:color w:val="000000"/>
          <w:sz w:val="20"/>
        </w:rPr>
        <w:t xml:space="preserve">of the PSIA </w:t>
      </w:r>
      <w:r w:rsidRPr="00830AAE">
        <w:rPr>
          <w:rFonts w:ascii="Arial" w:hAnsi="Arial" w:cs="Arial"/>
          <w:color w:val="000000"/>
          <w:sz w:val="20"/>
        </w:rPr>
        <w:t>allows the court to include an exclusion condition in an order against a child respondent only if it is satisfied that the child will have appropriate alternative accommodation and appropriate care and supervision.</w:t>
      </w:r>
      <w:r w:rsidR="005A2BEE" w:rsidRPr="00830AAE">
        <w:rPr>
          <w:rFonts w:ascii="Arial" w:hAnsi="Arial" w:cs="Arial"/>
          <w:color w:val="000000"/>
          <w:sz w:val="20"/>
        </w:rPr>
        <w:t xml:space="preserve">  For the purposes of deciding this for a respondent who is an </w:t>
      </w:r>
      <w:r w:rsidR="005A2BEE" w:rsidRPr="00830AAE">
        <w:rPr>
          <w:rFonts w:ascii="Arial" w:hAnsi="Arial" w:cs="Arial"/>
          <w:color w:val="000000"/>
          <w:sz w:val="20"/>
        </w:rPr>
        <w:lastRenderedPageBreak/>
        <w:t>Aboriginal or Torres Strait Islander child, s.71(4) requires the court to prioritise the child living with extended family or relatives and have regard to the need to keep the child’s culture and identity through contact with the child’s community.</w:t>
      </w:r>
    </w:p>
    <w:p w14:paraId="2299CC4C" w14:textId="77777777" w:rsidR="00522F26" w:rsidRPr="00830AAE" w:rsidRDefault="00522F26" w:rsidP="00522F26">
      <w:pPr>
        <w:jc w:val="both"/>
        <w:rPr>
          <w:rFonts w:ascii="Arial" w:hAnsi="Arial" w:cs="Arial"/>
          <w:color w:val="000000"/>
          <w:sz w:val="16"/>
          <w:szCs w:val="20"/>
        </w:rPr>
      </w:pPr>
    </w:p>
    <w:p w14:paraId="013F4DD7"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Section </w:t>
      </w:r>
      <w:r w:rsidR="009D316D" w:rsidRPr="00830AAE">
        <w:rPr>
          <w:rFonts w:ascii="Arial" w:hAnsi="Arial" w:cs="Arial"/>
          <w:color w:val="000000"/>
          <w:sz w:val="20"/>
        </w:rPr>
        <w:t>72</w:t>
      </w:r>
      <w:r w:rsidRPr="00830AAE">
        <w:rPr>
          <w:rFonts w:ascii="Arial" w:hAnsi="Arial" w:cs="Arial"/>
          <w:color w:val="000000"/>
          <w:sz w:val="20"/>
        </w:rPr>
        <w:t>(1) of the FVPA empowers the court to ask the Secretary to D</w:t>
      </w:r>
      <w:r w:rsidR="006E0493">
        <w:rPr>
          <w:rFonts w:ascii="Arial" w:hAnsi="Arial" w:cs="Arial"/>
          <w:color w:val="000000"/>
          <w:sz w:val="20"/>
        </w:rPr>
        <w:t>FFH</w:t>
      </w:r>
      <w:r w:rsidRPr="00830AAE">
        <w:rPr>
          <w:rFonts w:ascii="Arial" w:hAnsi="Arial" w:cs="Arial"/>
          <w:color w:val="000000"/>
          <w:sz w:val="20"/>
        </w:rPr>
        <w:t xml:space="preserve"> to give the court a report about the options available for the appropriate accommodation, care and supervision of a child respondent if an exclusion condition were included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Section </w:t>
      </w:r>
      <w:r w:rsidR="005A2BEE" w:rsidRPr="00830AAE">
        <w:rPr>
          <w:rFonts w:ascii="Arial" w:hAnsi="Arial" w:cs="Arial"/>
          <w:color w:val="000000"/>
          <w:sz w:val="20"/>
        </w:rPr>
        <w:t>72</w:t>
      </w:r>
      <w:r w:rsidRPr="00830AAE">
        <w:rPr>
          <w:rFonts w:ascii="Arial" w:hAnsi="Arial" w:cs="Arial"/>
          <w:color w:val="000000"/>
          <w:sz w:val="20"/>
        </w:rPr>
        <w:t xml:space="preserve">(2)(a) requires the Secretary to give the report to the court in the period ordered by the court or, if no period is ordered, within the prescribed time.  Section </w:t>
      </w:r>
      <w:r w:rsidR="005A2BEE" w:rsidRPr="00830AAE">
        <w:rPr>
          <w:rFonts w:ascii="Arial" w:hAnsi="Arial" w:cs="Arial"/>
          <w:color w:val="000000"/>
          <w:sz w:val="20"/>
        </w:rPr>
        <w:t>72</w:t>
      </w:r>
      <w:r w:rsidRPr="00830AAE">
        <w:rPr>
          <w:rFonts w:ascii="Arial" w:hAnsi="Arial" w:cs="Arial"/>
          <w:color w:val="000000"/>
          <w:sz w:val="20"/>
        </w:rPr>
        <w:t>(2)(b) provides that for a request relating to a child under the age of 17 years, s.30 of the CYFA applies as if the request were a report received under s.28 of the CYFA.</w:t>
      </w:r>
    </w:p>
    <w:p w14:paraId="7499D67E" w14:textId="77777777" w:rsidR="00522F26" w:rsidRPr="00830AAE" w:rsidRDefault="00522F26" w:rsidP="00522F26">
      <w:pPr>
        <w:jc w:val="both"/>
        <w:rPr>
          <w:rFonts w:ascii="Arial" w:hAnsi="Arial" w:cs="Arial"/>
          <w:color w:val="000000"/>
          <w:sz w:val="16"/>
          <w:szCs w:val="20"/>
        </w:rPr>
      </w:pPr>
    </w:p>
    <w:p w14:paraId="4CC6921D"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If the court includes an exclusion condition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against a child respondent, s.</w:t>
      </w:r>
      <w:r w:rsidR="005A2BEE" w:rsidRPr="00830AAE">
        <w:rPr>
          <w:rFonts w:ascii="Arial" w:hAnsi="Arial" w:cs="Arial"/>
          <w:color w:val="000000"/>
          <w:sz w:val="20"/>
        </w:rPr>
        <w:t>7</w:t>
      </w:r>
      <w:r w:rsidR="006765FE">
        <w:rPr>
          <w:rFonts w:ascii="Arial" w:hAnsi="Arial" w:cs="Arial"/>
          <w:color w:val="000000"/>
          <w:sz w:val="20"/>
        </w:rPr>
        <w:t>1</w:t>
      </w:r>
      <w:r w:rsidRPr="00830AAE">
        <w:rPr>
          <w:rFonts w:ascii="Arial" w:hAnsi="Arial" w:cs="Arial"/>
          <w:color w:val="000000"/>
          <w:sz w:val="20"/>
        </w:rPr>
        <w:t xml:space="preserve">(5) </w:t>
      </w:r>
      <w:r w:rsidR="005A2BEE" w:rsidRPr="00830AAE">
        <w:rPr>
          <w:rFonts w:ascii="Arial" w:hAnsi="Arial" w:cs="Arial"/>
          <w:color w:val="000000"/>
          <w:sz w:val="20"/>
        </w:rPr>
        <w:t xml:space="preserve">of the PSIA </w:t>
      </w:r>
      <w:r w:rsidRPr="00830AAE">
        <w:rPr>
          <w:rFonts w:ascii="Arial" w:hAnsi="Arial" w:cs="Arial"/>
          <w:color w:val="000000"/>
          <w:sz w:val="20"/>
        </w:rPr>
        <w:t>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78E04EF4" w14:textId="77777777" w:rsidR="00522F26" w:rsidRPr="00830AAE" w:rsidRDefault="00522F26" w:rsidP="00522F26">
      <w:pPr>
        <w:jc w:val="both"/>
        <w:rPr>
          <w:rFonts w:ascii="Arial" w:hAnsi="Arial" w:cs="Arial"/>
          <w:color w:val="000000"/>
          <w:sz w:val="16"/>
          <w:szCs w:val="20"/>
        </w:rPr>
      </w:pPr>
    </w:p>
    <w:p w14:paraId="5041E079" w14:textId="0B4EDBAE" w:rsidR="00522F26" w:rsidRPr="00830AAE" w:rsidRDefault="00F46338" w:rsidP="00F46338">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personal safety intervention order, s.70 of the PSIA</w:t>
      </w:r>
      <w:r w:rsidR="00522F26" w:rsidRPr="00830AAE">
        <w:rPr>
          <w:rFonts w:ascii="Arial" w:hAnsi="Arial" w:cs="Arial"/>
          <w:color w:val="000000"/>
          <w:sz w:val="20"/>
        </w:rPr>
        <w:t xml:space="preserve"> requires the court to</w:t>
      </w:r>
      <w:r w:rsidR="00DB6292">
        <w:rPr>
          <w:rFonts w:ascii="Arial" w:hAnsi="Arial" w:cs="Arial"/>
          <w:color w:val="000000"/>
          <w:sz w:val="20"/>
        </w:rPr>
        <w:t>–</w:t>
      </w:r>
    </w:p>
    <w:p w14:paraId="0A4D6949"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56CCDB80"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advise the respondent that if a police officer is unable to locate the respondent to serve the respondent with a document under the </w:t>
      </w:r>
      <w:r w:rsidR="00F46338" w:rsidRPr="00830AAE">
        <w:rPr>
          <w:rFonts w:ascii="Arial" w:hAnsi="Arial" w:cs="Arial"/>
          <w:color w:val="000000"/>
          <w:sz w:val="20"/>
        </w:rPr>
        <w:t>PSIA</w:t>
      </w:r>
      <w:r w:rsidRPr="00830AAE">
        <w:rPr>
          <w:rFonts w:ascii="Arial" w:hAnsi="Arial" w:cs="Arial"/>
          <w:color w:val="000000"/>
          <w:sz w:val="20"/>
        </w:rPr>
        <w:t>, the police officer may, under s.</w:t>
      </w:r>
      <w:r w:rsidR="00F46338" w:rsidRPr="00830AAE">
        <w:rPr>
          <w:rFonts w:ascii="Arial" w:hAnsi="Arial" w:cs="Arial"/>
          <w:color w:val="000000"/>
          <w:sz w:val="20"/>
        </w:rPr>
        <w:t>181</w:t>
      </w:r>
      <w:r w:rsidRPr="00830AAE">
        <w:rPr>
          <w:rFonts w:ascii="Arial" w:hAnsi="Arial" w:cs="Arial"/>
          <w:color w:val="000000"/>
          <w:sz w:val="20"/>
        </w:rPr>
        <w:t>,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p>
    <w:p w14:paraId="0C0DB05E" w14:textId="77777777" w:rsidR="00522F26" w:rsidRPr="00830AAE" w:rsidRDefault="00522F26" w:rsidP="00522F26">
      <w:pPr>
        <w:jc w:val="both"/>
        <w:rPr>
          <w:rFonts w:ascii="Arial" w:hAnsi="Arial" w:cs="Arial"/>
          <w:color w:val="000000"/>
          <w:sz w:val="16"/>
          <w:szCs w:val="20"/>
        </w:rPr>
      </w:pPr>
    </w:p>
    <w:p w14:paraId="0433CB16"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The respondent is not obliged to comply with the request to provide an alternative address.  If the respondent provides an alternative address other than where the respondent lives or works and another person living at that address advises the court that he or she does not consent to the use of that address for service, the address is not a valid address for service.</w:t>
      </w:r>
    </w:p>
    <w:p w14:paraId="5202C2AA" w14:textId="77777777" w:rsidR="00F46338" w:rsidRPr="00830AAE" w:rsidRDefault="00F46338" w:rsidP="00F46338">
      <w:pPr>
        <w:jc w:val="both"/>
        <w:rPr>
          <w:rFonts w:ascii="Arial" w:hAnsi="Arial" w:cs="Arial"/>
          <w:color w:val="000000"/>
          <w:sz w:val="16"/>
          <w:szCs w:val="20"/>
        </w:rPr>
      </w:pPr>
    </w:p>
    <w:p w14:paraId="4EF2CC06" w14:textId="77777777" w:rsidR="00B60009" w:rsidRPr="00830AAE" w:rsidRDefault="00F46338" w:rsidP="00B60009">
      <w:pPr>
        <w:pStyle w:val="Heading3"/>
        <w:keepNext/>
        <w:keepLines/>
        <w:spacing w:after="120" w:line="240" w:lineRule="auto"/>
        <w:rPr>
          <w:rFonts w:ascii="Arial" w:hAnsi="Arial" w:cs="Arial"/>
          <w:b/>
          <w:bCs/>
          <w:color w:val="000000"/>
          <w:sz w:val="20"/>
        </w:rPr>
      </w:pPr>
      <w:bookmarkStart w:id="734" w:name="_6PS.11.4_Conditions_preventing"/>
      <w:bookmarkStart w:id="735" w:name="B6PS114"/>
      <w:bookmarkEnd w:id="734"/>
      <w:bookmarkEnd w:id="735"/>
      <w:r w:rsidRPr="00830AAE">
        <w:rPr>
          <w:rFonts w:ascii="Arial" w:hAnsi="Arial" w:cs="Arial"/>
          <w:b/>
          <w:bCs/>
          <w:color w:val="000000"/>
          <w:sz w:val="20"/>
        </w:rPr>
        <w:t>6PS.11.4</w:t>
      </w:r>
      <w:r w:rsidRPr="00830AAE">
        <w:rPr>
          <w:rFonts w:ascii="Arial" w:hAnsi="Arial" w:cs="Arial"/>
          <w:b/>
          <w:bCs/>
          <w:color w:val="000000"/>
          <w:sz w:val="20"/>
        </w:rPr>
        <w:tab/>
        <w:t>Conditions preventing a respondent attending school</w:t>
      </w:r>
    </w:p>
    <w:p w14:paraId="5389DAF8" w14:textId="3A1151E4" w:rsidR="00E45887" w:rsidRPr="00830AAE" w:rsidRDefault="00E45887" w:rsidP="0062079C">
      <w:pPr>
        <w:spacing w:before="120"/>
        <w:jc w:val="both"/>
        <w:rPr>
          <w:rFonts w:ascii="Arial" w:hAnsi="Arial" w:cs="Arial"/>
          <w:color w:val="000000"/>
          <w:sz w:val="20"/>
          <w:szCs w:val="20"/>
        </w:rPr>
      </w:pPr>
      <w:r w:rsidRPr="00830AAE">
        <w:rPr>
          <w:rFonts w:ascii="Arial" w:hAnsi="Arial" w:cs="Arial"/>
          <w:color w:val="000000"/>
          <w:sz w:val="20"/>
          <w:szCs w:val="20"/>
        </w:rPr>
        <w:t>Before including in a personal safety intervention order a condition that prohibits a respondent who is a student or wishes to become a student from</w:t>
      </w:r>
      <w:r w:rsidR="00DB6292">
        <w:rPr>
          <w:rFonts w:ascii="Arial" w:hAnsi="Arial" w:cs="Arial"/>
          <w:color w:val="000000"/>
          <w:sz w:val="20"/>
        </w:rPr>
        <w:t>–</w:t>
      </w:r>
    </w:p>
    <w:p w14:paraId="6AA23F4C"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being on the school’s premises or anywhere within a specified distance of the school’s premises; or</w:t>
      </w:r>
    </w:p>
    <w:p w14:paraId="6D633354"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being anywhere within a specified distance of the protected person; or</w:t>
      </w:r>
    </w:p>
    <w:p w14:paraId="11B50CDD" w14:textId="44248B35"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approaching the protected person</w:t>
      </w:r>
      <w:r w:rsidR="00DB6292">
        <w:rPr>
          <w:rFonts w:ascii="Arial" w:hAnsi="Arial" w:cs="Arial"/>
          <w:color w:val="000000"/>
          <w:sz w:val="20"/>
        </w:rPr>
        <w:t>–</w:t>
      </w:r>
    </w:p>
    <w:p w14:paraId="69BB2AC3" w14:textId="77777777" w:rsidR="00E45887" w:rsidRPr="00830AAE" w:rsidRDefault="00E45887" w:rsidP="00E45887">
      <w:pPr>
        <w:jc w:val="both"/>
        <w:rPr>
          <w:rFonts w:ascii="Arial" w:hAnsi="Arial" w:cs="Arial"/>
          <w:color w:val="000000"/>
          <w:sz w:val="20"/>
          <w:szCs w:val="20"/>
        </w:rPr>
      </w:pPr>
      <w:r w:rsidRPr="00830AAE">
        <w:rPr>
          <w:rFonts w:ascii="Arial" w:hAnsi="Arial" w:cs="Arial"/>
          <w:color w:val="000000"/>
          <w:sz w:val="20"/>
          <w:szCs w:val="20"/>
        </w:rPr>
        <w:t>s.74(1) of the PSIA requires the court to consider whether that condition may prevent the respondent attending the school at which he or she is or wishes to become a student.</w:t>
      </w:r>
    </w:p>
    <w:p w14:paraId="4C6468AF" w14:textId="77777777" w:rsidR="00397AD8" w:rsidRPr="00830AAE" w:rsidRDefault="00397AD8" w:rsidP="00397AD8">
      <w:pPr>
        <w:jc w:val="both"/>
        <w:rPr>
          <w:rFonts w:ascii="Arial" w:hAnsi="Arial" w:cs="Arial"/>
          <w:color w:val="000000"/>
          <w:sz w:val="16"/>
          <w:szCs w:val="20"/>
        </w:rPr>
      </w:pPr>
    </w:p>
    <w:p w14:paraId="4310E65A" w14:textId="77777777"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szCs w:val="20"/>
        </w:rPr>
        <w:t>Under s.74(2), the school’s principal, teacher or other representative or a representative of the Department of Education and Early Childhood Development may with the leave of the court give evidence for the purposes of s.74(1).</w:t>
      </w:r>
    </w:p>
    <w:p w14:paraId="7A61F04B" w14:textId="77777777" w:rsidR="00397AD8" w:rsidRPr="00830AAE" w:rsidRDefault="00397AD8" w:rsidP="00397AD8">
      <w:pPr>
        <w:jc w:val="both"/>
        <w:rPr>
          <w:rFonts w:ascii="Arial" w:hAnsi="Arial" w:cs="Arial"/>
          <w:color w:val="000000"/>
          <w:sz w:val="16"/>
          <w:szCs w:val="20"/>
        </w:rPr>
      </w:pPr>
    </w:p>
    <w:p w14:paraId="1A4C7924" w14:textId="39CAF87A"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rPr>
        <w:t>Section 75(1) of the PSIA empowers the court to ask the Secretary to the Department of Education and Early Childhood Development to give the court a report that contains</w:t>
      </w:r>
      <w:r w:rsidR="00DB6292">
        <w:rPr>
          <w:rFonts w:ascii="Arial" w:hAnsi="Arial" w:cs="Arial"/>
          <w:color w:val="000000"/>
          <w:sz w:val="20"/>
        </w:rPr>
        <w:t>–</w:t>
      </w:r>
    </w:p>
    <w:p w14:paraId="02D0125A"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options for alternative education or training for the respondent;</w:t>
      </w:r>
    </w:p>
    <w:p w14:paraId="035CC9FC"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any information that may assist the court in determining whether a condition referred to in s.74(1) would prevent the respondent attending the school.</w:t>
      </w:r>
    </w:p>
    <w:p w14:paraId="19BD8060" w14:textId="77777777" w:rsidR="00F46338" w:rsidRPr="00830AAE" w:rsidRDefault="00397AD8" w:rsidP="00F46338">
      <w:pPr>
        <w:jc w:val="both"/>
        <w:rPr>
          <w:rFonts w:ascii="Arial" w:hAnsi="Arial" w:cs="Arial"/>
          <w:color w:val="000000"/>
          <w:sz w:val="16"/>
          <w:szCs w:val="20"/>
        </w:rPr>
      </w:pPr>
      <w:r w:rsidRPr="00830AAE">
        <w:rPr>
          <w:rFonts w:ascii="Arial" w:hAnsi="Arial" w:cs="Arial"/>
          <w:color w:val="000000"/>
          <w:sz w:val="20"/>
        </w:rPr>
        <w:t>Section 75(3) requires that Secretary to give the report to the court in the period ordered by the court or, if no period is ordered, within the prescribed time.</w:t>
      </w:r>
    </w:p>
    <w:p w14:paraId="15F29359" w14:textId="77777777" w:rsidR="00397AD8" w:rsidRPr="00830AAE" w:rsidRDefault="00397AD8" w:rsidP="00397AD8">
      <w:pPr>
        <w:jc w:val="both"/>
        <w:rPr>
          <w:rFonts w:ascii="Arial" w:hAnsi="Arial" w:cs="Arial"/>
          <w:color w:val="000000"/>
          <w:sz w:val="16"/>
          <w:szCs w:val="20"/>
        </w:rPr>
      </w:pPr>
    </w:p>
    <w:p w14:paraId="160B7592" w14:textId="77777777" w:rsidR="00B60009" w:rsidRPr="00830AAE" w:rsidRDefault="00522F26" w:rsidP="00B60009">
      <w:pPr>
        <w:pStyle w:val="Heading3"/>
        <w:keepNext/>
        <w:keepLines/>
        <w:spacing w:after="120" w:line="240" w:lineRule="auto"/>
        <w:rPr>
          <w:rFonts w:ascii="Arial" w:hAnsi="Arial" w:cs="Arial"/>
          <w:b/>
          <w:bCs/>
          <w:color w:val="000000"/>
          <w:sz w:val="20"/>
        </w:rPr>
      </w:pPr>
      <w:bookmarkStart w:id="736" w:name="_6PS.11.5_Conditions_about"/>
      <w:bookmarkStart w:id="737" w:name="B6PS115"/>
      <w:bookmarkEnd w:id="736"/>
      <w:bookmarkEnd w:id="737"/>
      <w:r w:rsidRPr="00830AAE">
        <w:rPr>
          <w:rFonts w:ascii="Arial" w:hAnsi="Arial" w:cs="Arial"/>
          <w:b/>
          <w:bCs/>
          <w:color w:val="000000"/>
          <w:sz w:val="20"/>
        </w:rPr>
        <w:t>6</w:t>
      </w:r>
      <w:r w:rsidR="004B4A3B" w:rsidRPr="00830AAE">
        <w:rPr>
          <w:rFonts w:ascii="Arial" w:hAnsi="Arial" w:cs="Arial"/>
          <w:b/>
          <w:bCs/>
          <w:color w:val="000000"/>
          <w:sz w:val="20"/>
        </w:rPr>
        <w:t>PS</w:t>
      </w:r>
      <w:r w:rsidRPr="00830AAE">
        <w:rPr>
          <w:rFonts w:ascii="Arial" w:hAnsi="Arial" w:cs="Arial"/>
          <w:b/>
          <w:bCs/>
          <w:color w:val="000000"/>
          <w:sz w:val="20"/>
        </w:rPr>
        <w:t>.11.</w:t>
      </w:r>
      <w:r w:rsidR="00F46338" w:rsidRPr="00830AAE">
        <w:rPr>
          <w:rFonts w:ascii="Arial" w:hAnsi="Arial" w:cs="Arial"/>
          <w:b/>
          <w:bCs/>
          <w:color w:val="000000"/>
          <w:sz w:val="20"/>
        </w:rPr>
        <w:t>5</w:t>
      </w:r>
      <w:r w:rsidRPr="00830AAE">
        <w:rPr>
          <w:rFonts w:ascii="Arial" w:hAnsi="Arial" w:cs="Arial"/>
          <w:b/>
          <w:bCs/>
          <w:color w:val="000000"/>
          <w:sz w:val="20"/>
        </w:rPr>
        <w:tab/>
        <w:t>Conditions about personal property</w:t>
      </w:r>
    </w:p>
    <w:p w14:paraId="50AA0EA8" w14:textId="77777777" w:rsidR="009937E7" w:rsidRPr="00830AAE" w:rsidRDefault="00B751C5" w:rsidP="00522F26">
      <w:pPr>
        <w:tabs>
          <w:tab w:val="left" w:pos="454"/>
        </w:tabs>
        <w:spacing w:before="120"/>
        <w:jc w:val="both"/>
        <w:rPr>
          <w:rFonts w:ascii="Arial" w:hAnsi="Arial" w:cs="Arial"/>
          <w:color w:val="000000"/>
          <w:sz w:val="20"/>
        </w:rPr>
      </w:pPr>
      <w:r w:rsidRPr="00830AAE">
        <w:rPr>
          <w:rFonts w:ascii="Arial" w:hAnsi="Arial" w:cs="Arial"/>
          <w:color w:val="000000"/>
          <w:sz w:val="20"/>
        </w:rPr>
        <w:t>Unlike ss.86-88 of the FVPA, there is no specific provision in s.67(2) of the PSIA relating to the use or control of personal property</w:t>
      </w:r>
      <w:r w:rsidR="009937E7" w:rsidRPr="00830AAE">
        <w:rPr>
          <w:rFonts w:ascii="Arial" w:hAnsi="Arial" w:cs="Arial"/>
          <w:color w:val="000000"/>
          <w:sz w:val="20"/>
        </w:rPr>
        <w:t xml:space="preserve"> but t</w:t>
      </w:r>
      <w:r w:rsidRPr="00830AAE">
        <w:rPr>
          <w:rFonts w:ascii="Arial" w:hAnsi="Arial" w:cs="Arial"/>
          <w:color w:val="000000"/>
          <w:sz w:val="20"/>
        </w:rPr>
        <w:t xml:space="preserve">he list in s.67(2) is expressed to be non-exclusive.  </w:t>
      </w:r>
      <w:r w:rsidR="009937E7" w:rsidRPr="00830AAE">
        <w:rPr>
          <w:rFonts w:ascii="Arial" w:hAnsi="Arial" w:cs="Arial"/>
          <w:color w:val="000000"/>
          <w:sz w:val="20"/>
        </w:rPr>
        <w:t>However, g</w:t>
      </w:r>
      <w:r w:rsidRPr="00830AAE">
        <w:rPr>
          <w:rFonts w:ascii="Arial" w:hAnsi="Arial" w:cs="Arial"/>
          <w:color w:val="000000"/>
          <w:sz w:val="20"/>
        </w:rPr>
        <w:t>iven that “prohibited behaviour” is defined in s</w:t>
      </w:r>
      <w:r w:rsidR="00897A41" w:rsidRPr="00830AAE">
        <w:rPr>
          <w:rFonts w:ascii="Arial" w:hAnsi="Arial" w:cs="Arial"/>
          <w:color w:val="000000"/>
          <w:sz w:val="20"/>
        </w:rPr>
        <w:t>s</w:t>
      </w:r>
      <w:r w:rsidRPr="00830AAE">
        <w:rPr>
          <w:rFonts w:ascii="Arial" w:hAnsi="Arial" w:cs="Arial"/>
          <w:color w:val="000000"/>
          <w:sz w:val="20"/>
        </w:rPr>
        <w:t>.5</w:t>
      </w:r>
      <w:r w:rsidR="00897A41" w:rsidRPr="00830AAE">
        <w:rPr>
          <w:rFonts w:ascii="Arial" w:hAnsi="Arial" w:cs="Arial"/>
          <w:color w:val="000000"/>
          <w:sz w:val="20"/>
        </w:rPr>
        <w:t>(d)</w:t>
      </w:r>
      <w:r w:rsidRPr="00830AAE">
        <w:rPr>
          <w:rFonts w:ascii="Arial" w:hAnsi="Arial" w:cs="Arial"/>
          <w:color w:val="000000"/>
          <w:sz w:val="20"/>
        </w:rPr>
        <w:t xml:space="preserve"> </w:t>
      </w:r>
      <w:r w:rsidR="00897A41" w:rsidRPr="00830AAE">
        <w:rPr>
          <w:rFonts w:ascii="Arial" w:hAnsi="Arial" w:cs="Arial"/>
          <w:color w:val="000000"/>
          <w:sz w:val="20"/>
        </w:rPr>
        <w:t xml:space="preserve">&amp; 8 </w:t>
      </w:r>
      <w:r w:rsidRPr="00830AAE">
        <w:rPr>
          <w:rFonts w:ascii="Arial" w:hAnsi="Arial" w:cs="Arial"/>
          <w:color w:val="000000"/>
          <w:sz w:val="20"/>
        </w:rPr>
        <w:t xml:space="preserve">of the PSIA as including </w:t>
      </w:r>
      <w:r w:rsidR="00897A41" w:rsidRPr="00830AAE">
        <w:rPr>
          <w:rFonts w:ascii="Arial" w:hAnsi="Arial" w:cs="Arial"/>
          <w:color w:val="000000"/>
          <w:sz w:val="20"/>
        </w:rPr>
        <w:t xml:space="preserve">actual or threatened damage to, destruction of or interference with </w:t>
      </w:r>
      <w:r w:rsidR="009937E7" w:rsidRPr="00830AAE">
        <w:rPr>
          <w:rFonts w:ascii="Arial" w:hAnsi="Arial" w:cs="Arial"/>
          <w:color w:val="000000"/>
          <w:sz w:val="20"/>
        </w:rPr>
        <w:t>an</w:t>
      </w:r>
      <w:r w:rsidR="00897A41" w:rsidRPr="00830AAE">
        <w:rPr>
          <w:rFonts w:ascii="Arial" w:hAnsi="Arial" w:cs="Arial"/>
          <w:color w:val="000000"/>
          <w:sz w:val="20"/>
        </w:rPr>
        <w:t xml:space="preserve"> affected person’s property, it </w:t>
      </w:r>
      <w:r w:rsidR="009937E7" w:rsidRPr="00830AAE">
        <w:rPr>
          <w:rFonts w:ascii="Arial" w:hAnsi="Arial" w:cs="Arial"/>
          <w:color w:val="000000"/>
          <w:sz w:val="20"/>
        </w:rPr>
        <w:t>appears to the writer that a general condition prohibiting “prohibited behaviour” is generally likely to obviate the need for a specific condition about the affected person’s property.</w:t>
      </w:r>
    </w:p>
    <w:p w14:paraId="27013676" w14:textId="77777777" w:rsidR="009937E7" w:rsidRPr="00830AAE" w:rsidRDefault="009937E7" w:rsidP="009937E7">
      <w:pPr>
        <w:tabs>
          <w:tab w:val="left" w:pos="454"/>
        </w:tabs>
        <w:jc w:val="both"/>
        <w:rPr>
          <w:rFonts w:ascii="Arial" w:hAnsi="Arial" w:cs="Arial"/>
          <w:color w:val="000000"/>
          <w:sz w:val="16"/>
        </w:rPr>
      </w:pPr>
    </w:p>
    <w:p w14:paraId="74930C8E"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38" w:name="_6PS.11.6_Contact_with"/>
      <w:bookmarkStart w:id="739" w:name="B6PS116"/>
      <w:bookmarkEnd w:id="738"/>
      <w:bookmarkEnd w:id="739"/>
      <w:r w:rsidRPr="00830AAE">
        <w:rPr>
          <w:rFonts w:ascii="Arial" w:hAnsi="Arial" w:cs="Arial"/>
          <w:b/>
          <w:bCs/>
          <w:color w:val="000000"/>
          <w:sz w:val="20"/>
        </w:rPr>
        <w:t>6PS.11.6</w:t>
      </w:r>
      <w:r w:rsidRPr="00830AAE">
        <w:rPr>
          <w:rFonts w:ascii="Arial" w:hAnsi="Arial" w:cs="Arial"/>
          <w:b/>
          <w:bCs/>
          <w:color w:val="000000"/>
          <w:sz w:val="20"/>
        </w:rPr>
        <w:tab/>
        <w:t>Contact with child</w:t>
      </w:r>
    </w:p>
    <w:p w14:paraId="48558C8F" w14:textId="77777777" w:rsidR="00376E96" w:rsidRPr="00830AAE" w:rsidRDefault="00376E96" w:rsidP="007A4333">
      <w:pPr>
        <w:tabs>
          <w:tab w:val="left" w:pos="454"/>
        </w:tabs>
        <w:spacing w:before="120"/>
        <w:jc w:val="both"/>
        <w:rPr>
          <w:rFonts w:ascii="Arial" w:hAnsi="Arial" w:cs="Arial"/>
          <w:color w:val="000000"/>
          <w:sz w:val="20"/>
        </w:rPr>
      </w:pPr>
      <w:r w:rsidRPr="00830AAE">
        <w:rPr>
          <w:rFonts w:ascii="Arial" w:hAnsi="Arial" w:cs="Arial"/>
          <w:color w:val="000000"/>
          <w:sz w:val="20"/>
        </w:rPr>
        <w:t xml:space="preserve">If a court decides to make a family violence intervention order and the protected person or respondent is the parent of a child, ss.89-93 of the FVPA give the court specific obligations and powers to protect the child, including power under s.90(2) to exercise powers under s.68R of the Family Law Act to </w:t>
      </w:r>
      <w:r w:rsidRPr="00830AAE">
        <w:rPr>
          <w:rFonts w:ascii="Arial" w:hAnsi="Arial" w:cs="Arial"/>
          <w:color w:val="000000"/>
          <w:sz w:val="20"/>
        </w:rPr>
        <w:lastRenderedPageBreak/>
        <w:t xml:space="preserve">revive, vary, discharge or suspend any existing Family Law Act order.  There are </w:t>
      </w:r>
      <w:r w:rsidRPr="00830AAE">
        <w:rPr>
          <w:rFonts w:ascii="Arial" w:hAnsi="Arial" w:cs="Arial"/>
          <w:color w:val="000000"/>
          <w:sz w:val="20"/>
          <w:u w:val="single"/>
        </w:rPr>
        <w:t>no</w:t>
      </w:r>
      <w:r w:rsidRPr="00830AAE">
        <w:rPr>
          <w:rFonts w:ascii="Arial" w:hAnsi="Arial" w:cs="Arial"/>
          <w:color w:val="000000"/>
          <w:sz w:val="20"/>
        </w:rPr>
        <w:t xml:space="preserve"> such specific provisions in the PSIA</w:t>
      </w:r>
      <w:r w:rsidR="00DE79A8" w:rsidRPr="00830AAE">
        <w:rPr>
          <w:rFonts w:ascii="Arial" w:hAnsi="Arial" w:cs="Arial"/>
          <w:color w:val="000000"/>
          <w:sz w:val="20"/>
        </w:rPr>
        <w:t xml:space="preserve"> to protect a chi</w:t>
      </w:r>
      <w:r w:rsidR="00210A3C" w:rsidRPr="00830AAE">
        <w:rPr>
          <w:rFonts w:ascii="Arial" w:hAnsi="Arial" w:cs="Arial"/>
          <w:color w:val="000000"/>
          <w:sz w:val="20"/>
        </w:rPr>
        <w:t>ld</w:t>
      </w:r>
      <w:r w:rsidR="00DE79A8" w:rsidRPr="00830AAE">
        <w:rPr>
          <w:rFonts w:ascii="Arial" w:hAnsi="Arial" w:cs="Arial"/>
          <w:color w:val="000000"/>
          <w:sz w:val="20"/>
        </w:rPr>
        <w:t xml:space="preserve">.  </w:t>
      </w:r>
      <w:r w:rsidRPr="00830AAE">
        <w:rPr>
          <w:rFonts w:ascii="Arial" w:hAnsi="Arial" w:cs="Arial"/>
          <w:color w:val="000000"/>
          <w:sz w:val="20"/>
        </w:rPr>
        <w:t xml:space="preserve">There are just the general provisions of ss.67(2)(d) &amp; 67(2)(e) of the PSIA </w:t>
      </w:r>
      <w:r w:rsidR="00DE79A8" w:rsidRPr="00830AAE">
        <w:rPr>
          <w:rFonts w:ascii="Arial" w:hAnsi="Arial" w:cs="Arial"/>
          <w:color w:val="000000"/>
          <w:sz w:val="20"/>
        </w:rPr>
        <w:t>which</w:t>
      </w:r>
      <w:r w:rsidRPr="00830AAE">
        <w:rPr>
          <w:rFonts w:ascii="Arial" w:hAnsi="Arial" w:cs="Arial"/>
          <w:color w:val="000000"/>
          <w:sz w:val="20"/>
        </w:rPr>
        <w:t xml:space="preserve"> prohibit the respondent from approaching, telephoning or otherwise contacting an affected person </w:t>
      </w:r>
      <w:r w:rsidR="00210A3C" w:rsidRPr="00830AAE">
        <w:rPr>
          <w:rFonts w:ascii="Arial" w:hAnsi="Arial" w:cs="Arial"/>
          <w:color w:val="000000"/>
          <w:sz w:val="20"/>
        </w:rPr>
        <w:t xml:space="preserve">(whether adult or child) </w:t>
      </w:r>
      <w:r w:rsidRPr="00830AAE">
        <w:rPr>
          <w:rFonts w:ascii="Arial" w:hAnsi="Arial" w:cs="Arial"/>
          <w:color w:val="000000"/>
          <w:sz w:val="20"/>
        </w:rPr>
        <w:t>or from being within a specified distance of the protected person.</w:t>
      </w:r>
    </w:p>
    <w:p w14:paraId="14FE3639" w14:textId="77777777" w:rsidR="00376E96" w:rsidRPr="00830AAE" w:rsidRDefault="00376E96" w:rsidP="009937E7">
      <w:pPr>
        <w:tabs>
          <w:tab w:val="left" w:pos="454"/>
        </w:tabs>
        <w:jc w:val="both"/>
        <w:rPr>
          <w:rFonts w:ascii="Arial" w:hAnsi="Arial" w:cs="Arial"/>
          <w:color w:val="000000"/>
          <w:sz w:val="16"/>
        </w:rPr>
      </w:pPr>
    </w:p>
    <w:p w14:paraId="7772EE3D"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0" w:name="_6PS.11.7_Suspension_or"/>
      <w:bookmarkStart w:id="741" w:name="B6PS117"/>
      <w:bookmarkEnd w:id="740"/>
      <w:bookmarkEnd w:id="741"/>
      <w:r w:rsidRPr="00830AAE">
        <w:rPr>
          <w:rFonts w:ascii="Arial" w:hAnsi="Arial" w:cs="Arial"/>
          <w:b/>
          <w:bCs/>
          <w:color w:val="000000"/>
          <w:sz w:val="20"/>
        </w:rPr>
        <w:t>6</w:t>
      </w:r>
      <w:r w:rsidR="00DE79A8" w:rsidRPr="00830AAE">
        <w:rPr>
          <w:rFonts w:ascii="Arial" w:hAnsi="Arial" w:cs="Arial"/>
          <w:b/>
          <w:bCs/>
          <w:color w:val="000000"/>
          <w:sz w:val="20"/>
        </w:rPr>
        <w:t>PS</w:t>
      </w:r>
      <w:r w:rsidRPr="00830AAE">
        <w:rPr>
          <w:rFonts w:ascii="Arial" w:hAnsi="Arial" w:cs="Arial"/>
          <w:b/>
          <w:bCs/>
          <w:color w:val="000000"/>
          <w:sz w:val="20"/>
        </w:rPr>
        <w:t>.11.</w:t>
      </w:r>
      <w:r w:rsidR="00DE79A8" w:rsidRPr="00830AAE">
        <w:rPr>
          <w:rFonts w:ascii="Arial" w:hAnsi="Arial" w:cs="Arial"/>
          <w:b/>
          <w:bCs/>
          <w:color w:val="000000"/>
          <w:sz w:val="20"/>
        </w:rPr>
        <w:t>7</w:t>
      </w:r>
      <w:r w:rsidRPr="00830AAE">
        <w:rPr>
          <w:rFonts w:ascii="Arial" w:hAnsi="Arial" w:cs="Arial"/>
          <w:b/>
          <w:bCs/>
          <w:color w:val="000000"/>
          <w:sz w:val="20"/>
        </w:rPr>
        <w:tab/>
        <w:t>Suspension or cancellation of firearms authority or weapons approval</w:t>
      </w:r>
    </w:p>
    <w:p w14:paraId="0F2A8995" w14:textId="52B2AD4B" w:rsidR="00210A3C" w:rsidRPr="00830AAE" w:rsidRDefault="00210A3C" w:rsidP="00210A3C">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PS intervention order, s.68 of the PSIA requires it to enquire as to whether a respondent holds a firearms authority, weapons approval or weapons exemption.  Section 69 empowers the court to include a condition</w:t>
      </w:r>
      <w:r w:rsidR="00DB6292">
        <w:rPr>
          <w:rFonts w:ascii="Arial" w:hAnsi="Arial" w:cs="Arial"/>
          <w:color w:val="000000"/>
          <w:sz w:val="20"/>
        </w:rPr>
        <w:t>–</w:t>
      </w:r>
    </w:p>
    <w:p w14:paraId="6DECD080" w14:textId="74176CD0"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DB6292">
        <w:rPr>
          <w:rFonts w:ascii="Arial" w:hAnsi="Arial" w:cs="Arial"/>
          <w:color w:val="000000"/>
          <w:sz w:val="20"/>
        </w:rPr>
        <w:t>–</w:t>
      </w:r>
    </w:p>
    <w:p w14:paraId="3107A142" w14:textId="0C02AF9C"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DB6292">
        <w:rPr>
          <w:rFonts w:ascii="Arial" w:hAnsi="Arial" w:cs="Arial"/>
          <w:color w:val="000000"/>
          <w:sz w:val="20"/>
        </w:rPr>
        <w:t>–</w:t>
      </w:r>
    </w:p>
    <w:p w14:paraId="0CC2240A" w14:textId="77777777" w:rsidR="00210A3C" w:rsidRPr="00830AAE" w:rsidRDefault="00210A3C" w:rsidP="00210A3C">
      <w:pPr>
        <w:tabs>
          <w:tab w:val="left" w:pos="454"/>
        </w:tabs>
        <w:jc w:val="both"/>
        <w:rPr>
          <w:rFonts w:ascii="Arial" w:hAnsi="Arial" w:cs="Arial"/>
          <w:color w:val="000000"/>
          <w:sz w:val="20"/>
        </w:rPr>
      </w:pPr>
      <w:r w:rsidRPr="00830AAE">
        <w:rPr>
          <w:rFonts w:ascii="Arial" w:hAnsi="Arial" w:cs="Arial"/>
          <w:color w:val="000000"/>
          <w:sz w:val="20"/>
        </w:rPr>
        <w:t>the respondent’s firearms authority, weapons approval or weapons exemption.</w:t>
      </w:r>
    </w:p>
    <w:p w14:paraId="0EED5CEA" w14:textId="77777777" w:rsidR="00210A3C" w:rsidRPr="00830AAE" w:rsidRDefault="00210A3C" w:rsidP="00210A3C">
      <w:pPr>
        <w:jc w:val="both"/>
        <w:rPr>
          <w:rFonts w:ascii="Arial" w:hAnsi="Arial" w:cs="Arial"/>
          <w:color w:val="000000"/>
          <w:sz w:val="16"/>
          <w:szCs w:val="20"/>
        </w:rPr>
      </w:pPr>
    </w:p>
    <w:p w14:paraId="43124936"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2" w:name="_6PS.11.8_Courtlink_conditions"/>
      <w:bookmarkStart w:id="743" w:name="B6PS118"/>
      <w:bookmarkEnd w:id="742"/>
      <w:bookmarkEnd w:id="743"/>
      <w:r w:rsidRPr="00830AAE">
        <w:rPr>
          <w:rFonts w:ascii="Arial" w:hAnsi="Arial" w:cs="Arial"/>
          <w:b/>
          <w:bCs/>
          <w:color w:val="000000"/>
          <w:sz w:val="20"/>
        </w:rPr>
        <w:t>6</w:t>
      </w:r>
      <w:r w:rsidR="00210A3C" w:rsidRPr="00830AAE">
        <w:rPr>
          <w:rFonts w:ascii="Arial" w:hAnsi="Arial" w:cs="Arial"/>
          <w:b/>
          <w:bCs/>
          <w:color w:val="000000"/>
          <w:sz w:val="20"/>
        </w:rPr>
        <w:t>PS</w:t>
      </w:r>
      <w:r w:rsidRPr="00830AAE">
        <w:rPr>
          <w:rFonts w:ascii="Arial" w:hAnsi="Arial" w:cs="Arial"/>
          <w:b/>
          <w:bCs/>
          <w:color w:val="000000"/>
          <w:sz w:val="20"/>
        </w:rPr>
        <w:t>.11.</w:t>
      </w:r>
      <w:r w:rsidR="00210A3C" w:rsidRPr="00830AAE">
        <w:rPr>
          <w:rFonts w:ascii="Arial" w:hAnsi="Arial" w:cs="Arial"/>
          <w:b/>
          <w:bCs/>
          <w:color w:val="000000"/>
          <w:sz w:val="20"/>
        </w:rPr>
        <w:t>8</w:t>
      </w:r>
      <w:r w:rsidRPr="00830AAE">
        <w:rPr>
          <w:rFonts w:ascii="Arial" w:hAnsi="Arial" w:cs="Arial"/>
          <w:b/>
          <w:bCs/>
          <w:color w:val="000000"/>
          <w:sz w:val="20"/>
        </w:rPr>
        <w:tab/>
      </w:r>
      <w:proofErr w:type="spellStart"/>
      <w:r w:rsidRPr="00830AAE">
        <w:rPr>
          <w:rFonts w:ascii="Arial" w:hAnsi="Arial" w:cs="Arial"/>
          <w:b/>
          <w:bCs/>
          <w:color w:val="000000"/>
          <w:sz w:val="20"/>
        </w:rPr>
        <w:t>Courtlink</w:t>
      </w:r>
      <w:proofErr w:type="spellEnd"/>
      <w:r w:rsidRPr="00830AAE">
        <w:rPr>
          <w:rFonts w:ascii="Arial" w:hAnsi="Arial" w:cs="Arial"/>
          <w:b/>
          <w:bCs/>
          <w:color w:val="000000"/>
          <w:sz w:val="20"/>
        </w:rPr>
        <w:t xml:space="preserve"> conditions</w:t>
      </w:r>
    </w:p>
    <w:p w14:paraId="2F8F6C0B" w14:textId="77777777" w:rsidR="007A4333" w:rsidRPr="00830AAE" w:rsidRDefault="007A4333" w:rsidP="001C290D">
      <w:pPr>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 xml:space="preserve">Children’s &amp; </w:t>
      </w:r>
      <w:r w:rsidRPr="00830AAE">
        <w:rPr>
          <w:rFonts w:ascii="Arial" w:hAnsi="Arial" w:cs="Arial"/>
          <w:color w:val="000000"/>
          <w:sz w:val="20"/>
        </w:rPr>
        <w:t>Magistrates' Courts contain a number of pro-forma prohibitions or restrictions which are based on s.</w:t>
      </w:r>
      <w:r w:rsidR="00210A3C" w:rsidRPr="00830AAE">
        <w:rPr>
          <w:rFonts w:ascii="Arial" w:hAnsi="Arial" w:cs="Arial"/>
          <w:color w:val="000000"/>
          <w:sz w:val="20"/>
        </w:rPr>
        <w:t>67</w:t>
      </w:r>
      <w:r w:rsidRPr="00830AAE">
        <w:rPr>
          <w:rFonts w:ascii="Arial" w:hAnsi="Arial" w:cs="Arial"/>
          <w:color w:val="000000"/>
          <w:sz w:val="20"/>
        </w:rPr>
        <w:t xml:space="preserve"> of the </w:t>
      </w:r>
      <w:r w:rsidR="00210A3C" w:rsidRPr="00830AAE">
        <w:rPr>
          <w:rFonts w:ascii="Arial" w:hAnsi="Arial" w:cs="Arial"/>
          <w:color w:val="000000"/>
          <w:sz w:val="20"/>
        </w:rPr>
        <w:t>PSIA</w:t>
      </w:r>
      <w:r w:rsidRPr="00830AAE">
        <w:rPr>
          <w:rFonts w:ascii="Arial" w:hAnsi="Arial" w:cs="Arial"/>
          <w:color w:val="000000"/>
          <w:sz w:val="20"/>
        </w:rPr>
        <w:t>.  These do not, of course, restrict the power of the court to include any conditions that appear to the court necessary or desirable in the circumstances of any particular case.</w:t>
      </w:r>
    </w:p>
    <w:p w14:paraId="3B840E46" w14:textId="77777777" w:rsidR="001E7CB0" w:rsidRPr="0054432F" w:rsidRDefault="001E7CB0" w:rsidP="001E7CB0">
      <w:pPr>
        <w:rPr>
          <w:rFonts w:ascii="Arial" w:hAnsi="Arial" w:cs="Arial"/>
          <w:color w:val="000000"/>
          <w:sz w:val="20"/>
          <w:szCs w:val="32"/>
        </w:rPr>
      </w:pPr>
    </w:p>
    <w:p w14:paraId="54245B96" w14:textId="77777777" w:rsidR="001E7CB0" w:rsidRPr="00EF0618" w:rsidRDefault="001E7CB0" w:rsidP="001E7CB0">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1DA6043" w14:textId="77777777" w:rsidR="001E7CB0" w:rsidRPr="00364728" w:rsidRDefault="001E7CB0" w:rsidP="001E7CB0">
      <w:pPr>
        <w:jc w:val="both"/>
        <w:rPr>
          <w:rFonts w:ascii="Arial" w:hAnsi="Arial" w:cs="Arial"/>
          <w:color w:val="000000"/>
          <w:sz w:val="20"/>
          <w:szCs w:val="32"/>
        </w:rPr>
      </w:pPr>
    </w:p>
    <w:p w14:paraId="3953988D" w14:textId="77777777" w:rsidR="00471DF3" w:rsidRDefault="00471DF3">
      <w:pPr>
        <w:rPr>
          <w:rFonts w:ascii="Arial" w:hAnsi="Arial" w:cs="Arial"/>
          <w:color w:val="000000"/>
          <w:sz w:val="20"/>
        </w:rPr>
      </w:pPr>
      <w:r>
        <w:rPr>
          <w:rFonts w:ascii="Arial" w:hAnsi="Arial" w:cs="Arial"/>
          <w:color w:val="000000"/>
          <w:sz w:val="20"/>
        </w:rPr>
        <w:br w:type="page"/>
      </w:r>
    </w:p>
    <w:p w14:paraId="61FC70EF" w14:textId="0B8DB9BF" w:rsidR="007A4333" w:rsidRPr="00830AAE" w:rsidRDefault="007A4333" w:rsidP="007A4333">
      <w:pPr>
        <w:jc w:val="both"/>
        <w:rPr>
          <w:rFonts w:ascii="Arial" w:hAnsi="Arial" w:cs="Arial"/>
          <w:color w:val="000000"/>
          <w:sz w:val="20"/>
        </w:rPr>
      </w:pPr>
      <w:r w:rsidRPr="00830AAE">
        <w:rPr>
          <w:rFonts w:ascii="Arial" w:hAnsi="Arial" w:cs="Arial"/>
          <w:color w:val="000000"/>
          <w:sz w:val="20"/>
        </w:rPr>
        <w:lastRenderedPageBreak/>
        <w:t xml:space="preserve">The pro-forma conditions on 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system for </w:t>
      </w:r>
      <w:r w:rsidR="001362AB">
        <w:rPr>
          <w:rFonts w:ascii="Arial" w:hAnsi="Arial" w:cs="Arial"/>
          <w:color w:val="000000"/>
          <w:sz w:val="20"/>
        </w:rPr>
        <w:t xml:space="preserve">Children’s Court </w:t>
      </w:r>
      <w:r w:rsidRPr="00830AAE">
        <w:rPr>
          <w:rFonts w:ascii="Arial" w:hAnsi="Arial" w:cs="Arial"/>
          <w:color w:val="000000"/>
          <w:sz w:val="20"/>
        </w:rPr>
        <w:t xml:space="preserve">orders under the </w:t>
      </w:r>
      <w:r w:rsidR="00210A3C" w:rsidRPr="00830AAE">
        <w:rPr>
          <w:rFonts w:ascii="Arial" w:hAnsi="Arial" w:cs="Arial"/>
          <w:color w:val="000000"/>
          <w:sz w:val="20"/>
        </w:rPr>
        <w:t>PSI</w:t>
      </w:r>
      <w:r w:rsidRPr="00830AAE">
        <w:rPr>
          <w:rFonts w:ascii="Arial" w:hAnsi="Arial" w:cs="Arial"/>
          <w:color w:val="000000"/>
          <w:sz w:val="20"/>
        </w:rPr>
        <w:t>A are:</w:t>
      </w:r>
    </w:p>
    <w:p w14:paraId="2C8567B4" w14:textId="0932DE36" w:rsidR="007A4333" w:rsidRDefault="007A4333" w:rsidP="009937E7">
      <w:pPr>
        <w:tabs>
          <w:tab w:val="left" w:pos="454"/>
        </w:tabs>
        <w:jc w:val="both"/>
        <w:rPr>
          <w:rFonts w:ascii="Arial" w:hAnsi="Arial" w:cs="Arial"/>
          <w:color w:val="000000"/>
          <w:sz w:val="16"/>
        </w:rPr>
      </w:pPr>
    </w:p>
    <w:tbl>
      <w:tblPr>
        <w:tblW w:w="9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098"/>
        <w:gridCol w:w="6141"/>
      </w:tblGrid>
      <w:tr w:rsidR="006907FA" w:rsidRPr="00E01ED3" w14:paraId="3C401BB1" w14:textId="77777777" w:rsidTr="0093249B">
        <w:tc>
          <w:tcPr>
            <w:tcW w:w="448" w:type="pct"/>
          </w:tcPr>
          <w:p w14:paraId="14E826EE"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1159" w:type="pct"/>
          </w:tcPr>
          <w:p w14:paraId="292A3754"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393" w:type="pct"/>
          </w:tcPr>
          <w:p w14:paraId="53995433"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6907FA" w:rsidRPr="00E01ED3" w14:paraId="72AC5410" w14:textId="77777777" w:rsidTr="0093249B">
        <w:tc>
          <w:tcPr>
            <w:tcW w:w="448" w:type="pct"/>
          </w:tcPr>
          <w:p w14:paraId="0273361D"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p>
          <w:p w14:paraId="18EF9DB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PS1</w:t>
            </w:r>
          </w:p>
        </w:tc>
        <w:tc>
          <w:tcPr>
            <w:tcW w:w="1159" w:type="pct"/>
          </w:tcPr>
          <w:p w14:paraId="3B829BF9" w14:textId="77777777" w:rsidR="006907FA" w:rsidRPr="00E01ED3" w:rsidRDefault="0093249B" w:rsidP="00E01ED3">
            <w:pPr>
              <w:jc w:val="both"/>
              <w:rPr>
                <w:rFonts w:ascii="Arial" w:hAnsi="Arial" w:cs="Arial"/>
                <w:color w:val="000000"/>
                <w:sz w:val="20"/>
                <w:szCs w:val="20"/>
              </w:rPr>
            </w:pPr>
            <w:r w:rsidRPr="00E01ED3">
              <w:rPr>
                <w:rFonts w:ascii="Arial" w:hAnsi="Arial" w:cs="Arial"/>
                <w:color w:val="000000"/>
                <w:sz w:val="20"/>
                <w:szCs w:val="20"/>
              </w:rPr>
              <w:t>THE COURT ORDERS THAT THE RESPONDENT MUST NOT</w:t>
            </w:r>
          </w:p>
        </w:tc>
        <w:tc>
          <w:tcPr>
            <w:tcW w:w="3393" w:type="pct"/>
          </w:tcPr>
          <w:p w14:paraId="1CA6812A"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stalk the protected person(s).</w:t>
            </w:r>
          </w:p>
          <w:p w14:paraId="3AB5FCB4" w14:textId="77777777" w:rsidR="006907FA" w:rsidRPr="00E01ED3" w:rsidRDefault="006907FA" w:rsidP="003347F1">
            <w:pPr>
              <w:spacing w:before="60"/>
              <w:jc w:val="both"/>
              <w:rPr>
                <w:rFonts w:ascii="Arial" w:hAnsi="Arial" w:cs="Arial"/>
                <w:b/>
                <w:color w:val="000000"/>
                <w:sz w:val="16"/>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xml:space="preserve">:  A person stalks another person if he/she engages in a course of conduct with the intention of causing physical or mental harm to that person including </w:t>
            </w:r>
            <w:proofErr w:type="spellStart"/>
            <w:r w:rsidRPr="00E01ED3">
              <w:rPr>
                <w:rFonts w:ascii="Arial" w:hAnsi="Arial" w:cs="Arial"/>
                <w:b/>
                <w:color w:val="000000"/>
                <w:sz w:val="16"/>
                <w:szCs w:val="20"/>
              </w:rPr>
              <w:t>self harm</w:t>
            </w:r>
            <w:proofErr w:type="spellEnd"/>
            <w:r w:rsidRPr="00E01ED3">
              <w:rPr>
                <w:rFonts w:ascii="Arial" w:hAnsi="Arial" w:cs="Arial"/>
                <w:b/>
                <w:color w:val="000000"/>
                <w:sz w:val="16"/>
                <w:szCs w:val="20"/>
              </w:rPr>
              <w:t>, or arouses apprehension or fear in that person for his or her own safety or that of any other person.</w:t>
            </w:r>
          </w:p>
        </w:tc>
      </w:tr>
      <w:tr w:rsidR="006907FA" w:rsidRPr="00E01ED3" w14:paraId="4D3C455D" w14:textId="77777777" w:rsidTr="0093249B">
        <w:tc>
          <w:tcPr>
            <w:tcW w:w="448" w:type="pct"/>
          </w:tcPr>
          <w:p w14:paraId="5821DF60"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2.</w:t>
            </w:r>
          </w:p>
          <w:p w14:paraId="26833F9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PS2</w:t>
            </w:r>
          </w:p>
        </w:tc>
        <w:tc>
          <w:tcPr>
            <w:tcW w:w="1159" w:type="pct"/>
          </w:tcPr>
          <w:p w14:paraId="142A616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8E7DAC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commit prohibited behaviour towards the protected person(s).</w:t>
            </w:r>
          </w:p>
          <w:p w14:paraId="31C0D1C5" w14:textId="77777777" w:rsidR="006907FA" w:rsidRPr="00E01ED3" w:rsidRDefault="006907FA" w:rsidP="00E01ED3">
            <w:pPr>
              <w:spacing w:before="60"/>
              <w:jc w:val="both"/>
              <w:rPr>
                <w:rFonts w:ascii="Arial" w:hAnsi="Arial" w:cs="Arial"/>
                <w:color w:val="000000"/>
                <w:sz w:val="20"/>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Prohibited behaviour is assault, sexual assault, harassment, property damage or interference or making a serious threat.</w:t>
            </w:r>
          </w:p>
        </w:tc>
      </w:tr>
      <w:tr w:rsidR="006907FA" w:rsidRPr="00E01ED3" w14:paraId="676E8014" w14:textId="77777777" w:rsidTr="0093249B">
        <w:tc>
          <w:tcPr>
            <w:tcW w:w="448" w:type="pct"/>
          </w:tcPr>
          <w:p w14:paraId="1C3DCF9D"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3.</w:t>
            </w:r>
          </w:p>
          <w:p w14:paraId="0A5270D0" w14:textId="77777777" w:rsidR="006907FA" w:rsidRPr="00E01ED3" w:rsidRDefault="006907FA"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SUR</w:t>
            </w:r>
          </w:p>
        </w:tc>
        <w:tc>
          <w:tcPr>
            <w:tcW w:w="1159" w:type="pct"/>
          </w:tcPr>
          <w:p w14:paraId="17BE8693" w14:textId="77777777" w:rsidR="006907FA" w:rsidRPr="00E01ED3" w:rsidRDefault="0093249B" w:rsidP="0093249B">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33D72EC" w14:textId="77777777" w:rsidR="006907FA" w:rsidRPr="00E01ED3" w:rsidRDefault="006907FA" w:rsidP="00E01ED3">
            <w:pPr>
              <w:keepNext/>
              <w:keepLines/>
              <w:jc w:val="both"/>
              <w:rPr>
                <w:rFonts w:ascii="Arial" w:hAnsi="Arial" w:cs="Arial"/>
                <w:color w:val="000000"/>
                <w:sz w:val="20"/>
                <w:szCs w:val="20"/>
              </w:rPr>
            </w:pPr>
            <w:r w:rsidRPr="00E01ED3">
              <w:rPr>
                <w:rFonts w:ascii="Arial" w:hAnsi="Arial" w:cs="Arial"/>
                <w:color w:val="000000"/>
                <w:sz w:val="20"/>
                <w:szCs w:val="20"/>
              </w:rPr>
              <w:t>attempt to locate, follow the protected person(s) or keep him/her/them under surveillance.</w:t>
            </w:r>
          </w:p>
        </w:tc>
      </w:tr>
      <w:tr w:rsidR="006907FA" w:rsidRPr="00E01ED3" w14:paraId="0C4ED92B" w14:textId="77777777" w:rsidTr="0093249B">
        <w:tc>
          <w:tcPr>
            <w:tcW w:w="448" w:type="pct"/>
          </w:tcPr>
          <w:p w14:paraId="15346FE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4.</w:t>
            </w:r>
          </w:p>
          <w:p w14:paraId="17B5222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COM</w:t>
            </w:r>
          </w:p>
        </w:tc>
        <w:tc>
          <w:tcPr>
            <w:tcW w:w="1159" w:type="pct"/>
          </w:tcPr>
          <w:p w14:paraId="1AECA922" w14:textId="77777777" w:rsidR="006907FA" w:rsidRPr="00E01ED3" w:rsidRDefault="00B87B3B"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4214B3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6907FA" w:rsidRPr="00E01ED3" w14:paraId="15694352" w14:textId="77777777" w:rsidTr="0093249B">
        <w:tc>
          <w:tcPr>
            <w:tcW w:w="448" w:type="pct"/>
          </w:tcPr>
          <w:p w14:paraId="47EE00D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5.</w:t>
            </w:r>
          </w:p>
          <w:p w14:paraId="10A3171E"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PS3</w:t>
            </w:r>
          </w:p>
        </w:tc>
        <w:tc>
          <w:tcPr>
            <w:tcW w:w="1159" w:type="pct"/>
          </w:tcPr>
          <w:p w14:paraId="5BBA99A9"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0A5D85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6907FA" w:rsidRPr="00E01ED3" w14:paraId="1B5BA5F8" w14:textId="77777777" w:rsidTr="0093249B">
        <w:tc>
          <w:tcPr>
            <w:tcW w:w="448" w:type="pct"/>
          </w:tcPr>
          <w:p w14:paraId="02485FB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6.</w:t>
            </w:r>
          </w:p>
          <w:p w14:paraId="2D8D529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PS4</w:t>
            </w:r>
          </w:p>
        </w:tc>
        <w:tc>
          <w:tcPr>
            <w:tcW w:w="1159" w:type="pct"/>
          </w:tcPr>
          <w:p w14:paraId="21A6338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01406F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approach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5</w:t>
            </w:r>
            <w:r w:rsidRPr="00E01ED3">
              <w:rPr>
                <w:rFonts w:ascii="Arial" w:hAnsi="Arial" w:cs="Arial"/>
                <w:i/>
                <w:color w:val="000000"/>
                <w:sz w:val="20"/>
                <w:szCs w:val="20"/>
              </w:rPr>
              <w:t xml:space="preserve">) </w:t>
            </w:r>
            <w:r w:rsidRPr="00E01ED3">
              <w:rPr>
                <w:rFonts w:ascii="Arial" w:hAnsi="Arial" w:cs="Arial"/>
                <w:color w:val="000000"/>
                <w:sz w:val="20"/>
                <w:szCs w:val="20"/>
              </w:rPr>
              <w:t>metres of a protected person.</w:t>
            </w:r>
          </w:p>
        </w:tc>
      </w:tr>
      <w:tr w:rsidR="006907FA" w:rsidRPr="00E01ED3" w14:paraId="347BFEA3" w14:textId="77777777" w:rsidTr="0093249B">
        <w:tc>
          <w:tcPr>
            <w:tcW w:w="448" w:type="pct"/>
          </w:tcPr>
          <w:p w14:paraId="25FAE115"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 xml:space="preserve">7. </w:t>
            </w:r>
            <w:r w:rsidRPr="00E01ED3">
              <w:rPr>
                <w:rFonts w:ascii="Arial" w:hAnsi="Arial" w:cs="Arial"/>
                <w:color w:val="000000"/>
                <w:sz w:val="20"/>
                <w:szCs w:val="20"/>
                <w:bdr w:val="single" w:sz="4" w:space="0" w:color="auto"/>
              </w:rPr>
              <w:t>EX</w:t>
            </w:r>
            <w:r w:rsidR="0093249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1</w:t>
            </w:r>
          </w:p>
        </w:tc>
        <w:tc>
          <w:tcPr>
            <w:tcW w:w="1159" w:type="pct"/>
          </w:tcPr>
          <w:p w14:paraId="2499966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32BDAF7" w14:textId="2FC0E67F"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93249B" w:rsidRPr="0093249B">
              <w:rPr>
                <w:rFonts w:ascii="Arial" w:hAnsi="Arial" w:cs="Arial"/>
                <w:bCs/>
                <w:i/>
                <w:color w:val="000000"/>
                <w:sz w:val="20"/>
                <w:szCs w:val="20"/>
              </w:rPr>
              <w:t>)</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CF1BEF">
              <w:rPr>
                <w:rFonts w:ascii="Arial" w:hAnsi="Arial" w:cs="Arial"/>
                <w:color w:val="000000"/>
                <w:sz w:val="20"/>
                <w:szCs w:val="20"/>
              </w:rPr>
              <w:t xml:space="preserve">……………………………………… </w:t>
            </w:r>
            <w:r w:rsidRPr="00E01ED3">
              <w:rPr>
                <w:rFonts w:ascii="Arial" w:hAnsi="Arial" w:cs="Arial"/>
                <w:color w:val="000000"/>
                <w:sz w:val="20"/>
                <w:szCs w:val="20"/>
              </w:rPr>
              <w:t>or any other place where a protected person lives, works or attends school</w:t>
            </w:r>
            <w:r w:rsidR="00C32149"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4C9A8650" w14:textId="77777777" w:rsidTr="0093249B">
        <w:tc>
          <w:tcPr>
            <w:tcW w:w="448" w:type="pct"/>
          </w:tcPr>
          <w:p w14:paraId="13E482F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8.</w:t>
            </w:r>
          </w:p>
          <w:p w14:paraId="4080153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ENG</w:t>
            </w:r>
          </w:p>
        </w:tc>
        <w:tc>
          <w:tcPr>
            <w:tcW w:w="1159" w:type="pct"/>
          </w:tcPr>
          <w:p w14:paraId="0CBACBA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7522A17F"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sidR="00C32149" w:rsidRPr="00E01ED3">
              <w:rPr>
                <w:rFonts w:ascii="Arial" w:hAnsi="Arial" w:cs="Arial"/>
                <w:color w:val="000000"/>
                <w:sz w:val="20"/>
                <w:szCs w:val="20"/>
              </w:rPr>
              <w:t>the respondent</w:t>
            </w:r>
            <w:r w:rsidRPr="00E01ED3">
              <w:rPr>
                <w:rFonts w:ascii="Arial" w:hAnsi="Arial" w:cs="Arial"/>
                <w:color w:val="000000"/>
                <w:sz w:val="20"/>
                <w:szCs w:val="20"/>
              </w:rPr>
              <w:t xml:space="preserve"> must not do under this order.</w:t>
            </w:r>
          </w:p>
        </w:tc>
      </w:tr>
      <w:tr w:rsidR="006907FA" w:rsidRPr="00E01ED3" w14:paraId="0D817FC1" w14:textId="77777777" w:rsidTr="0093249B">
        <w:tc>
          <w:tcPr>
            <w:tcW w:w="448" w:type="pct"/>
          </w:tcPr>
          <w:p w14:paraId="5F1F8A98" w14:textId="77777777" w:rsidR="00C32149" w:rsidRPr="00E01ED3" w:rsidRDefault="00C32149" w:rsidP="001C290D">
            <w:pPr>
              <w:jc w:val="center"/>
              <w:rPr>
                <w:rFonts w:ascii="Arial" w:hAnsi="Arial" w:cs="Arial"/>
                <w:color w:val="000000"/>
                <w:sz w:val="20"/>
                <w:szCs w:val="20"/>
              </w:rPr>
            </w:pPr>
            <w:r w:rsidRPr="00E01ED3">
              <w:rPr>
                <w:rFonts w:ascii="Arial" w:hAnsi="Arial" w:cs="Arial"/>
                <w:color w:val="000000"/>
                <w:sz w:val="20"/>
                <w:szCs w:val="20"/>
              </w:rPr>
              <w:t>9</w:t>
            </w:r>
            <w:r w:rsidR="006907FA" w:rsidRPr="00E01ED3">
              <w:rPr>
                <w:rFonts w:ascii="Arial" w:hAnsi="Arial" w:cs="Arial"/>
                <w:color w:val="000000"/>
                <w:sz w:val="20"/>
                <w:szCs w:val="20"/>
              </w:rPr>
              <w:t>.</w:t>
            </w:r>
          </w:p>
          <w:p w14:paraId="5814D9C3" w14:textId="77777777" w:rsidR="006907FA" w:rsidRPr="00E01ED3" w:rsidRDefault="006907FA"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FIR1</w:t>
            </w:r>
          </w:p>
        </w:tc>
        <w:tc>
          <w:tcPr>
            <w:tcW w:w="1159" w:type="pct"/>
          </w:tcPr>
          <w:p w14:paraId="32F2E0F0" w14:textId="77777777" w:rsidR="006907FA" w:rsidRPr="00E01ED3" w:rsidRDefault="0093249B" w:rsidP="0093249B">
            <w:pPr>
              <w:jc w:val="both"/>
              <w:rPr>
                <w:rFonts w:ascii="Arial" w:hAnsi="Arial" w:cs="Arial"/>
                <w:color w:val="000000"/>
                <w:sz w:val="20"/>
                <w:szCs w:val="20"/>
              </w:rPr>
            </w:pPr>
            <w:r w:rsidRPr="00E01ED3">
              <w:rPr>
                <w:rFonts w:ascii="Arial" w:hAnsi="Arial" w:cs="Arial"/>
                <w:color w:val="000000"/>
                <w:sz w:val="20"/>
                <w:szCs w:val="20"/>
              </w:rPr>
              <w:t>THE COURT ALSO ORDERS:</w:t>
            </w:r>
          </w:p>
        </w:tc>
        <w:tc>
          <w:tcPr>
            <w:tcW w:w="3393" w:type="pct"/>
          </w:tcPr>
          <w:p w14:paraId="2AAC1B8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27A8B05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firearms authority held by the respondent is suspended.  The respondent must hand any firearms in his/her possession to police immediately.</w:t>
            </w:r>
          </w:p>
        </w:tc>
      </w:tr>
      <w:tr w:rsidR="00FC0BEB" w:rsidRPr="00E01ED3" w14:paraId="21FCE1DA" w14:textId="77777777" w:rsidTr="00F74289">
        <w:tc>
          <w:tcPr>
            <w:tcW w:w="448" w:type="pct"/>
          </w:tcPr>
          <w:p w14:paraId="3C0EBE8B"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20"/>
                <w:szCs w:val="20"/>
              </w:rPr>
              <w:t>1</w:t>
            </w:r>
            <w:r>
              <w:rPr>
                <w:rFonts w:ascii="Arial" w:hAnsi="Arial" w:cs="Arial"/>
                <w:color w:val="000000"/>
                <w:sz w:val="20"/>
                <w:szCs w:val="20"/>
              </w:rPr>
              <w:t>0</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FIR2</w:t>
            </w:r>
          </w:p>
        </w:tc>
        <w:tc>
          <w:tcPr>
            <w:tcW w:w="1159" w:type="pct"/>
          </w:tcPr>
          <w:p w14:paraId="1CB0B383" w14:textId="77777777" w:rsidR="00FC0BEB" w:rsidRPr="00E01ED3" w:rsidRDefault="00FC0BEB" w:rsidP="00F74289">
            <w:pPr>
              <w:jc w:val="center"/>
              <w:rPr>
                <w:rFonts w:ascii="Arial" w:hAnsi="Arial" w:cs="Arial"/>
                <w:color w:val="000000"/>
                <w:sz w:val="20"/>
                <w:szCs w:val="20"/>
              </w:rPr>
            </w:pPr>
          </w:p>
          <w:p w14:paraId="41E37A56"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4ED91599"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791E7F0C"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rPr>
              <w:t>Any firearms authority held by the respondent is cancelled.  The respondent must hand any firearms in his/her possession to police immediately.</w:t>
            </w:r>
          </w:p>
        </w:tc>
      </w:tr>
      <w:tr w:rsidR="006907FA" w:rsidRPr="00E01ED3" w14:paraId="2F07FB36" w14:textId="77777777" w:rsidTr="0093249B">
        <w:tc>
          <w:tcPr>
            <w:tcW w:w="448" w:type="pct"/>
          </w:tcPr>
          <w:p w14:paraId="7D7130A6"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FC0BEB">
              <w:rPr>
                <w:rFonts w:ascii="Arial" w:hAnsi="Arial" w:cs="Arial"/>
                <w:color w:val="000000"/>
                <w:sz w:val="20"/>
                <w:szCs w:val="20"/>
              </w:rPr>
              <w:t>1</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WEA1</w:t>
            </w:r>
          </w:p>
        </w:tc>
        <w:tc>
          <w:tcPr>
            <w:tcW w:w="1159" w:type="pct"/>
          </w:tcPr>
          <w:p w14:paraId="7A6442F1" w14:textId="77777777" w:rsidR="006907FA" w:rsidRPr="00E01ED3" w:rsidRDefault="006907FA" w:rsidP="00E01ED3">
            <w:pPr>
              <w:jc w:val="center"/>
              <w:rPr>
                <w:rFonts w:ascii="Arial" w:hAnsi="Arial" w:cs="Arial"/>
                <w:color w:val="000000"/>
                <w:sz w:val="20"/>
                <w:szCs w:val="20"/>
              </w:rPr>
            </w:pPr>
          </w:p>
          <w:p w14:paraId="73691474"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1429E8D"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13C95D2B"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weapons approval or exemption held by the respondent is suspended.  The respondent must hand any weapons in his/her possession to police immediately.</w:t>
            </w:r>
          </w:p>
        </w:tc>
      </w:tr>
      <w:tr w:rsidR="006907FA" w:rsidRPr="00E01ED3" w14:paraId="7739F3B7" w14:textId="77777777" w:rsidTr="0093249B">
        <w:tc>
          <w:tcPr>
            <w:tcW w:w="448" w:type="pct"/>
          </w:tcPr>
          <w:p w14:paraId="603D101F"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2</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WEA2</w:t>
            </w:r>
          </w:p>
        </w:tc>
        <w:tc>
          <w:tcPr>
            <w:tcW w:w="1159" w:type="pct"/>
          </w:tcPr>
          <w:p w14:paraId="21A0565F" w14:textId="77777777" w:rsidR="006907FA" w:rsidRPr="00E01ED3" w:rsidRDefault="006907FA" w:rsidP="00E01ED3">
            <w:pPr>
              <w:jc w:val="center"/>
              <w:rPr>
                <w:rFonts w:ascii="Arial" w:hAnsi="Arial" w:cs="Arial"/>
                <w:color w:val="000000"/>
                <w:sz w:val="20"/>
                <w:szCs w:val="20"/>
              </w:rPr>
            </w:pPr>
          </w:p>
          <w:p w14:paraId="1F1E3D9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662CF9AE"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66737AC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Any weapons approval or weapons exemption held by the respondent is revoked.  The respondent must hand any weapons in his/her possession to police immediately.</w:t>
            </w:r>
          </w:p>
        </w:tc>
      </w:tr>
      <w:tr w:rsidR="006907FA" w:rsidRPr="00E01ED3" w14:paraId="10664211" w14:textId="77777777" w:rsidTr="0093249B">
        <w:tc>
          <w:tcPr>
            <w:tcW w:w="448" w:type="pct"/>
          </w:tcPr>
          <w:p w14:paraId="0547A201" w14:textId="77777777" w:rsidR="006907FA" w:rsidRPr="00E01ED3" w:rsidRDefault="006907FA" w:rsidP="00DE0790">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3</w:t>
            </w:r>
            <w:r w:rsidRPr="00E01ED3">
              <w:rPr>
                <w:rFonts w:ascii="Arial" w:hAnsi="Arial" w:cs="Arial"/>
                <w:color w:val="000000"/>
                <w:sz w:val="20"/>
                <w:szCs w:val="20"/>
              </w:rPr>
              <w:t>.</w:t>
            </w:r>
          </w:p>
          <w:p w14:paraId="281EB0D8" w14:textId="77777777" w:rsidR="006907FA" w:rsidRPr="00E01ED3" w:rsidRDefault="00C32149" w:rsidP="00DE0790">
            <w:pPr>
              <w:jc w:val="center"/>
              <w:rPr>
                <w:rFonts w:ascii="Arial" w:hAnsi="Arial" w:cs="Arial"/>
                <w:color w:val="000000"/>
                <w:sz w:val="20"/>
                <w:szCs w:val="20"/>
              </w:rPr>
            </w:pPr>
            <w:r w:rsidRPr="00E01ED3">
              <w:rPr>
                <w:rFonts w:ascii="Arial" w:hAnsi="Arial" w:cs="Arial"/>
                <w:color w:val="000000"/>
                <w:sz w:val="20"/>
                <w:szCs w:val="20"/>
                <w:bdr w:val="single" w:sz="4" w:space="0" w:color="auto"/>
              </w:rPr>
              <w:t>EXP</w:t>
            </w:r>
          </w:p>
        </w:tc>
        <w:tc>
          <w:tcPr>
            <w:tcW w:w="1159" w:type="pct"/>
          </w:tcPr>
          <w:p w14:paraId="3C7315F3" w14:textId="77777777" w:rsidR="006907FA" w:rsidRPr="00E01ED3" w:rsidRDefault="006907FA" w:rsidP="00DE0790">
            <w:pPr>
              <w:jc w:val="both"/>
              <w:rPr>
                <w:rFonts w:ascii="Arial" w:hAnsi="Arial" w:cs="Arial"/>
                <w:color w:val="000000"/>
                <w:sz w:val="20"/>
                <w:szCs w:val="20"/>
              </w:rPr>
            </w:pPr>
          </w:p>
        </w:tc>
        <w:tc>
          <w:tcPr>
            <w:tcW w:w="3393" w:type="pct"/>
          </w:tcPr>
          <w:p w14:paraId="261DF00F" w14:textId="77777777" w:rsidR="00C32149" w:rsidRPr="00E01ED3" w:rsidRDefault="00C32149" w:rsidP="00DE0790">
            <w:pPr>
              <w:jc w:val="both"/>
              <w:rPr>
                <w:rFonts w:ascii="Arial" w:hAnsi="Arial" w:cs="Arial"/>
                <w:color w:val="000000"/>
                <w:sz w:val="20"/>
                <w:szCs w:val="20"/>
              </w:rPr>
            </w:pPr>
            <w:r w:rsidRPr="00E01ED3">
              <w:rPr>
                <w:rFonts w:ascii="Arial" w:hAnsi="Arial" w:cs="Arial"/>
                <w:color w:val="000000"/>
                <w:sz w:val="20"/>
                <w:szCs w:val="20"/>
              </w:rPr>
              <w:t>The respondent may</w:t>
            </w:r>
          </w:p>
          <w:p w14:paraId="658F2EB0" w14:textId="77777777" w:rsidR="00C32149" w:rsidRPr="00E01ED3" w:rsidRDefault="00C32149" w:rsidP="00DE0790">
            <w:pPr>
              <w:ind w:left="397" w:hanging="397"/>
              <w:jc w:val="both"/>
              <w:rPr>
                <w:rFonts w:ascii="Arial" w:hAnsi="Arial" w:cs="Arial"/>
                <w:color w:val="000000"/>
                <w:sz w:val="20"/>
                <w:szCs w:val="20"/>
              </w:rPr>
            </w:pPr>
            <w:r w:rsidRPr="00E01ED3">
              <w:rPr>
                <w:rFonts w:ascii="Arial" w:hAnsi="Arial" w:cs="Arial"/>
                <w:color w:val="000000"/>
                <w:sz w:val="20"/>
                <w:szCs w:val="20"/>
              </w:rPr>
              <w:t>(a) communicate with a protected person through a lawyer or mediator; or</w:t>
            </w:r>
          </w:p>
          <w:p w14:paraId="40FEFB77" w14:textId="4F512D7F" w:rsidR="00C32149" w:rsidRPr="00E01ED3" w:rsidRDefault="00C32149" w:rsidP="00DE0790">
            <w:pPr>
              <w:ind w:left="397" w:hanging="397"/>
              <w:jc w:val="both"/>
              <w:rPr>
                <w:rFonts w:ascii="Arial" w:hAnsi="Arial" w:cs="Arial"/>
                <w:color w:val="000000"/>
                <w:sz w:val="20"/>
                <w:szCs w:val="20"/>
              </w:rPr>
            </w:pPr>
            <w:r w:rsidRPr="00E01ED3">
              <w:rPr>
                <w:rFonts w:ascii="Arial" w:hAnsi="Arial" w:cs="Arial"/>
                <w:color w:val="000000"/>
                <w:sz w:val="20"/>
                <w:szCs w:val="20"/>
              </w:rPr>
              <w:t>(b) participate in mediation by agreement with the protected person</w:t>
            </w:r>
            <w:r w:rsidR="00DB6292">
              <w:rPr>
                <w:rFonts w:ascii="Arial" w:hAnsi="Arial" w:cs="Arial"/>
                <w:color w:val="000000"/>
                <w:sz w:val="20"/>
              </w:rPr>
              <w:t>–</w:t>
            </w:r>
          </w:p>
          <w:p w14:paraId="1101E2CB" w14:textId="77777777" w:rsidR="006907FA" w:rsidRPr="00E01ED3" w:rsidRDefault="00FC0BEB" w:rsidP="00DE0790">
            <w:pPr>
              <w:jc w:val="both"/>
              <w:rPr>
                <w:rFonts w:ascii="Arial" w:hAnsi="Arial" w:cs="Arial"/>
                <w:color w:val="000000"/>
                <w:sz w:val="20"/>
                <w:szCs w:val="20"/>
              </w:rPr>
            </w:pPr>
            <w:r w:rsidRPr="00E01ED3">
              <w:rPr>
                <w:rFonts w:ascii="Arial" w:hAnsi="Arial" w:cs="Arial"/>
                <w:color w:val="000000"/>
                <w:sz w:val="20"/>
                <w:szCs w:val="20"/>
              </w:rPr>
              <w:t>BUT ONLY IF</w:t>
            </w:r>
            <w:r w:rsidR="00C32149" w:rsidRPr="00E01ED3">
              <w:rPr>
                <w:rFonts w:ascii="Arial" w:hAnsi="Arial" w:cs="Arial"/>
                <w:color w:val="000000"/>
                <w:sz w:val="20"/>
                <w:szCs w:val="20"/>
              </w:rPr>
              <w:t xml:space="preserve"> the respondent does not stalk the protected person or engage in prohibited behaviour while doing so.</w:t>
            </w:r>
          </w:p>
        </w:tc>
      </w:tr>
      <w:tr w:rsidR="006907FA" w:rsidRPr="00E01ED3" w14:paraId="7A855D9A" w14:textId="77777777" w:rsidTr="0093249B">
        <w:tc>
          <w:tcPr>
            <w:tcW w:w="448" w:type="pct"/>
          </w:tcPr>
          <w:p w14:paraId="3E01421E"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4</w:t>
            </w:r>
            <w:r w:rsidRPr="00E01ED3">
              <w:rPr>
                <w:rFonts w:ascii="Arial" w:hAnsi="Arial" w:cs="Arial"/>
                <w:color w:val="000000"/>
                <w:sz w:val="20"/>
                <w:szCs w:val="20"/>
              </w:rPr>
              <w:t>.</w:t>
            </w:r>
          </w:p>
          <w:p w14:paraId="51525EBA" w14:textId="77777777" w:rsidR="006907FA" w:rsidRPr="00E01ED3" w:rsidRDefault="006907FA" w:rsidP="00DE0790">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EX</w:t>
            </w:r>
            <w:r w:rsidR="00FC0BE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2</w:t>
            </w:r>
          </w:p>
        </w:tc>
        <w:tc>
          <w:tcPr>
            <w:tcW w:w="1159" w:type="pct"/>
          </w:tcPr>
          <w:p w14:paraId="6008D9A3" w14:textId="77777777" w:rsidR="006907FA" w:rsidRPr="00E01ED3" w:rsidRDefault="00FC0BEB" w:rsidP="00DE0790">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4E923AC6"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5AE5A1BC" w14:textId="77777777" w:rsidR="006907FA" w:rsidRPr="00E01ED3" w:rsidRDefault="006907FA" w:rsidP="00DE0790">
            <w:pPr>
              <w:keepNext/>
              <w:keepLines/>
              <w:ind w:left="397" w:hanging="397"/>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r w:rsidRPr="00E01ED3">
              <w:rPr>
                <w:rFonts w:ascii="Arial" w:hAnsi="Arial" w:cs="Arial"/>
                <w:color w:val="000000"/>
                <w:sz w:val="20"/>
                <w:szCs w:val="20"/>
              </w:rPr>
              <w:t>; or</w:t>
            </w:r>
          </w:p>
          <w:p w14:paraId="367A810A"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(c) contact or communicate with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14B52B03"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(d) approach </w:t>
            </w:r>
            <w:r w:rsidR="00C52C34" w:rsidRPr="00E01ED3">
              <w:rPr>
                <w:rFonts w:ascii="Arial" w:hAnsi="Arial" w:cs="Arial"/>
                <w:color w:val="000000"/>
                <w:sz w:val="20"/>
                <w:szCs w:val="20"/>
              </w:rPr>
              <w:t xml:space="preserve">or remain within </w:t>
            </w:r>
            <w:r w:rsidR="00C52C34" w:rsidRPr="00E01ED3">
              <w:rPr>
                <w:rFonts w:ascii="Arial" w:hAnsi="Arial" w:cs="Arial"/>
                <w:i/>
                <w:color w:val="000000"/>
                <w:sz w:val="20"/>
                <w:szCs w:val="20"/>
              </w:rPr>
              <w:t xml:space="preserve">(default to </w:t>
            </w:r>
            <w:r w:rsidR="00C52C34" w:rsidRPr="00E01ED3">
              <w:rPr>
                <w:rFonts w:ascii="Arial" w:hAnsi="Arial" w:cs="Arial"/>
                <w:b/>
                <w:i/>
                <w:color w:val="000000"/>
                <w:sz w:val="20"/>
                <w:szCs w:val="20"/>
              </w:rPr>
              <w:t>5</w:t>
            </w:r>
            <w:r w:rsidR="00FC0BEB" w:rsidRPr="006F1C15">
              <w:rPr>
                <w:rFonts w:ascii="Arial" w:hAnsi="Arial" w:cs="Arial"/>
                <w:bCs/>
                <w:i/>
                <w:color w:val="000000"/>
                <w:sz w:val="20"/>
                <w:szCs w:val="20"/>
              </w:rPr>
              <w:t>)</w:t>
            </w:r>
            <w:r w:rsidR="00C52C34" w:rsidRPr="00E01ED3">
              <w:rPr>
                <w:rFonts w:ascii="Arial" w:hAnsi="Arial" w:cs="Arial"/>
                <w:i/>
                <w:color w:val="000000"/>
                <w:sz w:val="20"/>
                <w:szCs w:val="20"/>
              </w:rPr>
              <w:t xml:space="preserve"> metres</w:t>
            </w:r>
            <w:r w:rsidR="00C52C34" w:rsidRPr="00E01ED3">
              <w:rPr>
                <w:rFonts w:ascii="Arial" w:hAnsi="Arial" w:cs="Arial"/>
                <w:color w:val="000000"/>
                <w:sz w:val="20"/>
                <w:szCs w:val="20"/>
              </w:rPr>
              <w:t xml:space="preserve"> of 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053FC56B"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w:t>
            </w:r>
            <w:r w:rsidRPr="00E01ED3">
              <w:rPr>
                <w:rFonts w:ascii="Arial" w:hAnsi="Arial" w:cs="Arial"/>
                <w:color w:val="000000"/>
                <w:sz w:val="20"/>
                <w:szCs w:val="20"/>
              </w:rPr>
              <w:t xml:space="preserve"> </w:t>
            </w:r>
            <w:r w:rsidR="006F1C15">
              <w:rPr>
                <w:rFonts w:ascii="Arial" w:hAnsi="Arial" w:cs="Arial"/>
                <w:color w:val="000000"/>
                <w:sz w:val="20"/>
                <w:szCs w:val="20"/>
              </w:rPr>
              <w:t xml:space="preserve">metres of </w:t>
            </w:r>
            <w:r w:rsidRPr="00E01ED3">
              <w:rPr>
                <w:rFonts w:ascii="Arial" w:hAnsi="Arial" w:cs="Arial"/>
                <w:i/>
                <w:color w:val="000000"/>
                <w:sz w:val="20"/>
                <w:szCs w:val="20"/>
              </w:rPr>
              <w:t xml:space="preserve">(the protected person’s address) </w:t>
            </w:r>
            <w:r w:rsidRPr="00E01ED3">
              <w:rPr>
                <w:rFonts w:ascii="Arial" w:hAnsi="Arial" w:cs="Arial"/>
                <w:color w:val="000000"/>
                <w:sz w:val="20"/>
                <w:szCs w:val="20"/>
              </w:rPr>
              <w:t xml:space="preserve">or any other place where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xml:space="preserve"> lives, works or attends school</w:t>
            </w:r>
            <w:r w:rsidR="00C52C34"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68249ED2" w14:textId="77777777" w:rsidTr="0093249B">
        <w:tc>
          <w:tcPr>
            <w:tcW w:w="448" w:type="pct"/>
          </w:tcPr>
          <w:p w14:paraId="6964E4F0" w14:textId="77777777" w:rsidR="006907FA" w:rsidRPr="00E01ED3" w:rsidRDefault="00C52C34" w:rsidP="00E01ED3">
            <w:pPr>
              <w:jc w:val="center"/>
              <w:rPr>
                <w:rFonts w:ascii="Arial" w:hAnsi="Arial" w:cs="Arial"/>
                <w:color w:val="000000"/>
                <w:sz w:val="20"/>
                <w:szCs w:val="20"/>
              </w:rPr>
            </w:pPr>
            <w:r w:rsidRPr="00E01ED3">
              <w:rPr>
                <w:rFonts w:ascii="Arial" w:hAnsi="Arial" w:cs="Arial"/>
                <w:color w:val="000000"/>
                <w:sz w:val="20"/>
                <w:szCs w:val="20"/>
              </w:rPr>
              <w:t>15</w:t>
            </w:r>
            <w:r w:rsidR="006907FA" w:rsidRPr="00E01ED3">
              <w:rPr>
                <w:rFonts w:ascii="Arial" w:hAnsi="Arial" w:cs="Arial"/>
                <w:color w:val="000000"/>
                <w:sz w:val="20"/>
                <w:szCs w:val="20"/>
              </w:rPr>
              <w:t>.</w:t>
            </w:r>
          </w:p>
          <w:p w14:paraId="5EAFBF1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EX</w:t>
            </w:r>
            <w:r w:rsidR="00FC0BE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3</w:t>
            </w:r>
          </w:p>
        </w:tc>
        <w:tc>
          <w:tcPr>
            <w:tcW w:w="1159" w:type="pct"/>
          </w:tcPr>
          <w:p w14:paraId="17432236" w14:textId="77777777" w:rsidR="006907FA" w:rsidRPr="00E01ED3" w:rsidRDefault="00FC0BEB"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05843C53"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3D0AF34D"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p>
        </w:tc>
      </w:tr>
    </w:tbl>
    <w:p w14:paraId="5FEDD3ED" w14:textId="77777777" w:rsidR="004B4A3B" w:rsidRPr="00830AAE" w:rsidRDefault="004B4A3B" w:rsidP="000F6073">
      <w:pPr>
        <w:rPr>
          <w:rFonts w:ascii="Arial" w:hAnsi="Arial" w:cs="Arial"/>
          <w:color w:val="000000"/>
          <w:sz w:val="16"/>
        </w:rPr>
      </w:pPr>
    </w:p>
    <w:p w14:paraId="41E80BAE" w14:textId="77777777" w:rsidR="00013665" w:rsidRPr="00830AAE" w:rsidRDefault="00013665" w:rsidP="00013665">
      <w:pPr>
        <w:pStyle w:val="Heading2"/>
        <w:keepNext/>
        <w:spacing w:line="240" w:lineRule="auto"/>
        <w:rPr>
          <w:rFonts w:ascii="Arial" w:hAnsi="Arial" w:cs="Arial"/>
          <w:b/>
          <w:bCs/>
          <w:color w:val="000000"/>
        </w:rPr>
      </w:pPr>
      <w:bookmarkStart w:id="744" w:name="_6PS.12_Variation,_revocation"/>
      <w:bookmarkStart w:id="745" w:name="B6PS12"/>
      <w:bookmarkEnd w:id="744"/>
      <w:bookmarkEnd w:id="745"/>
      <w:r w:rsidRPr="00830AAE">
        <w:rPr>
          <w:rFonts w:ascii="Arial" w:hAnsi="Arial" w:cs="Arial"/>
          <w:b/>
          <w:bCs/>
          <w:color w:val="000000"/>
        </w:rPr>
        <w:lastRenderedPageBreak/>
        <w:t>6PS.12</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Variation, revocation or extension of PS intervention order</w:t>
      </w:r>
    </w:p>
    <w:p w14:paraId="7E14F137" w14:textId="7C8F130B"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Section 1</w:t>
      </w:r>
      <w:r w:rsidR="002531A8" w:rsidRPr="00830AAE">
        <w:rPr>
          <w:rFonts w:ascii="Arial" w:hAnsi="Arial" w:cs="Arial"/>
          <w:color w:val="000000"/>
          <w:sz w:val="20"/>
        </w:rPr>
        <w:t>06</w:t>
      </w:r>
      <w:r w:rsidRPr="00830AAE">
        <w:rPr>
          <w:rFonts w:ascii="Arial" w:hAnsi="Arial" w:cs="Arial"/>
          <w:color w:val="000000"/>
          <w:sz w:val="20"/>
        </w:rPr>
        <w:t xml:space="preserve">(1) of the </w:t>
      </w:r>
      <w:r w:rsidR="002531A8" w:rsidRPr="00830AAE">
        <w:rPr>
          <w:rFonts w:ascii="Arial" w:hAnsi="Arial" w:cs="Arial"/>
          <w:color w:val="000000"/>
          <w:sz w:val="20"/>
        </w:rPr>
        <w:t>PSIA</w:t>
      </w:r>
      <w:r w:rsidRPr="00830AAE">
        <w:rPr>
          <w:rFonts w:ascii="Arial" w:hAnsi="Arial" w:cs="Arial"/>
          <w:color w:val="000000"/>
          <w:sz w:val="20"/>
        </w:rPr>
        <w:t xml:space="preserve"> gives a court jurisdiction to revoke, vary or extend a </w:t>
      </w:r>
      <w:r w:rsidR="002531A8" w:rsidRPr="00830AAE">
        <w:rPr>
          <w:rFonts w:ascii="Arial" w:hAnsi="Arial" w:cs="Arial"/>
          <w:color w:val="000000"/>
          <w:sz w:val="20"/>
        </w:rPr>
        <w:t xml:space="preserve">personal safety </w:t>
      </w:r>
      <w:r w:rsidRPr="00830AAE">
        <w:rPr>
          <w:rFonts w:ascii="Arial" w:hAnsi="Arial" w:cs="Arial"/>
          <w:color w:val="000000"/>
          <w:sz w:val="20"/>
        </w:rPr>
        <w:t>intervention order made by it or any other court.  On its face, this section is very broad and might be read as conferring jurisdiction on the Children’s Court to revoke, vary or extend even if all of the parties involved are adults.  However, the writer believes that s.1</w:t>
      </w:r>
      <w:r w:rsidR="002531A8" w:rsidRPr="00830AAE">
        <w:rPr>
          <w:rFonts w:ascii="Arial" w:hAnsi="Arial" w:cs="Arial"/>
          <w:color w:val="000000"/>
          <w:sz w:val="20"/>
        </w:rPr>
        <w:t>06</w:t>
      </w:r>
      <w:r w:rsidRPr="00830AAE">
        <w:rPr>
          <w:rFonts w:ascii="Arial" w:hAnsi="Arial" w:cs="Arial"/>
          <w:color w:val="000000"/>
          <w:sz w:val="20"/>
        </w:rPr>
        <w:t>(1) must be read subject to ss.103</w:t>
      </w:r>
      <w:r w:rsidR="002531A8" w:rsidRPr="00830AAE">
        <w:rPr>
          <w:rFonts w:ascii="Arial" w:hAnsi="Arial" w:cs="Arial"/>
          <w:color w:val="000000"/>
          <w:sz w:val="20"/>
        </w:rPr>
        <w:noBreakHyphen/>
      </w:r>
      <w:r w:rsidRPr="00830AAE">
        <w:rPr>
          <w:rFonts w:ascii="Arial" w:hAnsi="Arial" w:cs="Arial"/>
          <w:color w:val="000000"/>
          <w:sz w:val="20"/>
        </w:rPr>
        <w:t>104</w:t>
      </w:r>
      <w:r w:rsidR="004E5445">
        <w:rPr>
          <w:rFonts w:ascii="Arial" w:hAnsi="Arial" w:cs="Arial"/>
          <w:color w:val="000000"/>
          <w:sz w:val="20"/>
        </w:rPr>
        <w:t>A</w:t>
      </w:r>
      <w:r w:rsidRPr="00830AAE">
        <w:rPr>
          <w:rFonts w:ascii="Arial" w:hAnsi="Arial" w:cs="Arial"/>
          <w:color w:val="000000"/>
          <w:sz w:val="20"/>
        </w:rPr>
        <w:t xml:space="preserve"> and considers that the Children’s Court does not have jurisdiction to deal with an application to revoke, vary or extend a </w:t>
      </w:r>
      <w:r w:rsidR="002531A8" w:rsidRPr="00830AAE">
        <w:rPr>
          <w:rFonts w:ascii="Arial" w:hAnsi="Arial" w:cs="Arial"/>
          <w:color w:val="000000"/>
          <w:sz w:val="20"/>
        </w:rPr>
        <w:t>personal safety</w:t>
      </w:r>
      <w:r w:rsidRPr="00830AAE">
        <w:rPr>
          <w:rFonts w:ascii="Arial" w:hAnsi="Arial" w:cs="Arial"/>
          <w:color w:val="000000"/>
          <w:sz w:val="20"/>
        </w:rPr>
        <w:t xml:space="preserve"> intervention order unless</w:t>
      </w:r>
      <w:r w:rsidR="00DB6292">
        <w:rPr>
          <w:rFonts w:ascii="Arial" w:hAnsi="Arial" w:cs="Arial"/>
          <w:color w:val="000000"/>
          <w:sz w:val="20"/>
        </w:rPr>
        <w:t>–</w:t>
      </w:r>
    </w:p>
    <w:p w14:paraId="0476D77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5E35069C"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the application is a “related application”, i.e. an application for an order on the grounds of the same or similar circumstances [s.1</w:t>
      </w:r>
      <w:r w:rsidR="002531A8" w:rsidRPr="00830AAE">
        <w:rPr>
          <w:rFonts w:ascii="Arial" w:hAnsi="Arial" w:cs="Arial"/>
          <w:color w:val="000000"/>
          <w:sz w:val="20"/>
        </w:rPr>
        <w:t>0</w:t>
      </w:r>
      <w:r w:rsidRPr="00830AAE">
        <w:rPr>
          <w:rFonts w:ascii="Arial" w:hAnsi="Arial" w:cs="Arial"/>
          <w:color w:val="000000"/>
          <w:sz w:val="20"/>
        </w:rPr>
        <w:t>4(</w:t>
      </w:r>
      <w:r w:rsidR="004E5445">
        <w:rPr>
          <w:rFonts w:ascii="Arial" w:hAnsi="Arial" w:cs="Arial"/>
          <w:color w:val="000000"/>
          <w:sz w:val="20"/>
        </w:rPr>
        <w:t>2</w:t>
      </w:r>
      <w:r w:rsidRPr="00830AAE">
        <w:rPr>
          <w:rFonts w:ascii="Arial" w:hAnsi="Arial" w:cs="Arial"/>
          <w:color w:val="000000"/>
          <w:sz w:val="20"/>
        </w:rPr>
        <w:t>) specifically includes a related “application to vary, revoke or extend an order’].</w:t>
      </w:r>
    </w:p>
    <w:p w14:paraId="334B7DB7" w14:textId="77777777" w:rsidR="00013665" w:rsidRDefault="00013665" w:rsidP="00013665">
      <w:pPr>
        <w:rPr>
          <w:rFonts w:ascii="Arial" w:hAnsi="Arial" w:cs="Arial"/>
          <w:color w:val="000000"/>
          <w:sz w:val="16"/>
        </w:rPr>
      </w:pPr>
    </w:p>
    <w:p w14:paraId="7222B6A9" w14:textId="37B52046" w:rsidR="00013665" w:rsidRPr="00830AAE" w:rsidRDefault="002531A8" w:rsidP="00013665">
      <w:pPr>
        <w:jc w:val="both"/>
        <w:rPr>
          <w:rFonts w:ascii="Arial" w:hAnsi="Arial" w:cs="Arial"/>
          <w:color w:val="000000"/>
          <w:sz w:val="20"/>
        </w:rPr>
      </w:pPr>
      <w:r w:rsidRPr="00830AAE">
        <w:rPr>
          <w:rFonts w:ascii="Arial" w:hAnsi="Arial" w:cs="Arial"/>
          <w:color w:val="000000"/>
          <w:sz w:val="20"/>
        </w:rPr>
        <w:t xml:space="preserve">Section </w:t>
      </w:r>
      <w:r w:rsidR="00013665" w:rsidRPr="00830AAE">
        <w:rPr>
          <w:rFonts w:ascii="Arial" w:hAnsi="Arial" w:cs="Arial"/>
          <w:color w:val="000000"/>
          <w:sz w:val="20"/>
        </w:rPr>
        <w:t>8</w:t>
      </w:r>
      <w:r w:rsidRPr="00830AAE">
        <w:rPr>
          <w:rFonts w:ascii="Arial" w:hAnsi="Arial" w:cs="Arial"/>
          <w:color w:val="000000"/>
          <w:sz w:val="20"/>
        </w:rPr>
        <w:t xml:space="preserve">5(1)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provides that an application to vary, revoke or extend a </w:t>
      </w:r>
      <w:r w:rsidRPr="00830AAE">
        <w:rPr>
          <w:rFonts w:ascii="Arial" w:hAnsi="Arial" w:cs="Arial"/>
          <w:color w:val="000000"/>
          <w:sz w:val="20"/>
        </w:rPr>
        <w:t>PS</w:t>
      </w:r>
      <w:r w:rsidR="00013665" w:rsidRPr="00830AAE">
        <w:rPr>
          <w:rFonts w:ascii="Arial" w:hAnsi="Arial" w:cs="Arial"/>
          <w:color w:val="000000"/>
          <w:sz w:val="20"/>
        </w:rPr>
        <w:t xml:space="preserve"> intervention order may be made to the court by</w:t>
      </w:r>
      <w:r w:rsidR="00DB6292">
        <w:rPr>
          <w:rFonts w:ascii="Arial" w:hAnsi="Arial" w:cs="Arial"/>
          <w:color w:val="000000"/>
          <w:sz w:val="20"/>
        </w:rPr>
        <w:t>–</w:t>
      </w:r>
    </w:p>
    <w:p w14:paraId="38C661C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2DA2478B"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4E5445">
        <w:rPr>
          <w:rFonts w:ascii="Arial" w:hAnsi="Arial" w:cs="Arial"/>
          <w:color w:val="000000"/>
          <w:sz w:val="20"/>
        </w:rPr>
        <w:t>–</w:t>
      </w:r>
      <w:r w:rsidRPr="00830AAE">
        <w:rPr>
          <w:rFonts w:ascii="Arial" w:hAnsi="Arial" w:cs="Arial"/>
          <w:color w:val="000000"/>
          <w:sz w:val="20"/>
        </w:rPr>
        <w:t xml:space="preserve"> a</w:t>
      </w:r>
      <w:r w:rsidR="004E5445">
        <w:rPr>
          <w:rFonts w:ascii="Arial" w:hAnsi="Arial" w:cs="Arial"/>
          <w:color w:val="000000"/>
          <w:sz w:val="20"/>
        </w:rPr>
        <w:t xml:space="preserve"> </w:t>
      </w:r>
      <w:r w:rsidRPr="00830AAE">
        <w:rPr>
          <w:rFonts w:ascii="Arial" w:hAnsi="Arial" w:cs="Arial"/>
          <w:color w:val="000000"/>
          <w:sz w:val="20"/>
        </w:rPr>
        <w:t>parent of the child or any other person with the written consent of a parent; or</w:t>
      </w:r>
    </w:p>
    <w:p w14:paraId="459F6C13"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001E0CF"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 xml:space="preserve">if a police officer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a police officer; or</w:t>
      </w:r>
    </w:p>
    <w:p w14:paraId="331A18C0"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the protected person has a guardian and the guardian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the guardian.</w:t>
      </w:r>
    </w:p>
    <w:p w14:paraId="0B345665"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Rule </w:t>
      </w:r>
      <w:r w:rsidR="007B26B3" w:rsidRPr="00830AAE">
        <w:rPr>
          <w:rFonts w:ascii="Arial" w:hAnsi="Arial" w:cs="Arial"/>
          <w:color w:val="000000"/>
          <w:sz w:val="20"/>
        </w:rPr>
        <w:t>4.04</w:t>
      </w:r>
      <w:r w:rsidRPr="00830AAE">
        <w:rPr>
          <w:rFonts w:ascii="Arial" w:hAnsi="Arial" w:cs="Arial"/>
          <w:color w:val="000000"/>
          <w:sz w:val="20"/>
        </w:rPr>
        <w:t xml:space="preserve"> </w:t>
      </w:r>
      <w:r w:rsidR="007B26B3" w:rsidRPr="00830AAE">
        <w:rPr>
          <w:rFonts w:ascii="Arial" w:hAnsi="Arial" w:cs="Arial"/>
          <w:color w:val="000000"/>
          <w:sz w:val="20"/>
        </w:rPr>
        <w:t xml:space="preserve">of the CPSR </w:t>
      </w:r>
      <w:r w:rsidRPr="00830AAE">
        <w:rPr>
          <w:rFonts w:ascii="Arial" w:hAnsi="Arial" w:cs="Arial"/>
          <w:color w:val="000000"/>
          <w:sz w:val="20"/>
        </w:rPr>
        <w:t xml:space="preserve">lists matters </w:t>
      </w:r>
      <w:r w:rsidR="007B26B3" w:rsidRPr="00830AAE">
        <w:rPr>
          <w:rFonts w:ascii="Arial" w:hAnsi="Arial" w:cs="Arial"/>
          <w:color w:val="000000"/>
          <w:sz w:val="20"/>
        </w:rPr>
        <w:t>to</w:t>
      </w:r>
      <w:r w:rsidRPr="00830AAE">
        <w:rPr>
          <w:rFonts w:ascii="Arial" w:hAnsi="Arial" w:cs="Arial"/>
          <w:color w:val="000000"/>
          <w:sz w:val="20"/>
        </w:rPr>
        <w:t xml:space="preserve"> be included in an application to vary, revoke or extend.</w:t>
      </w:r>
    </w:p>
    <w:p w14:paraId="71E30F98" w14:textId="77777777" w:rsidR="00013665" w:rsidRPr="00830AAE" w:rsidRDefault="00013665" w:rsidP="00013665">
      <w:pPr>
        <w:rPr>
          <w:rFonts w:ascii="Arial" w:hAnsi="Arial" w:cs="Arial"/>
          <w:color w:val="000000"/>
          <w:sz w:val="16"/>
        </w:rPr>
      </w:pPr>
    </w:p>
    <w:p w14:paraId="2EDA2F2F" w14:textId="330349BD" w:rsidR="006653A1"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8C1906" w:rsidRPr="00830AAE">
        <w:rPr>
          <w:rFonts w:ascii="Arial" w:hAnsi="Arial" w:cs="Arial"/>
          <w:color w:val="000000"/>
          <w:sz w:val="20"/>
        </w:rPr>
        <w:t>86</w:t>
      </w:r>
      <w:r w:rsidR="006653A1">
        <w:rPr>
          <w:rFonts w:ascii="Arial" w:hAnsi="Arial" w:cs="Arial"/>
          <w:color w:val="000000"/>
          <w:sz w:val="20"/>
        </w:rPr>
        <w:t>(1)</w:t>
      </w:r>
      <w:r w:rsidR="008C1906" w:rsidRPr="00830AAE">
        <w:rPr>
          <w:rFonts w:ascii="Arial" w:hAnsi="Arial" w:cs="Arial"/>
          <w:color w:val="000000"/>
          <w:sz w:val="20"/>
        </w:rPr>
        <w:t xml:space="preserve"> of the PSIA</w:t>
      </w:r>
      <w:r w:rsidRPr="00830AAE">
        <w:rPr>
          <w:rFonts w:ascii="Arial" w:hAnsi="Arial" w:cs="Arial"/>
          <w:color w:val="000000"/>
          <w:sz w:val="20"/>
        </w:rPr>
        <w:t xml:space="preserve"> allows a respondent to apply for the variation or revocation of a </w:t>
      </w:r>
      <w:r w:rsidR="008C1906" w:rsidRPr="00830AAE">
        <w:rPr>
          <w:rFonts w:ascii="Arial" w:hAnsi="Arial" w:cs="Arial"/>
          <w:color w:val="000000"/>
          <w:sz w:val="20"/>
        </w:rPr>
        <w:t>PS</w:t>
      </w:r>
      <w:r w:rsidRPr="00830AAE">
        <w:rPr>
          <w:rFonts w:ascii="Arial" w:hAnsi="Arial" w:cs="Arial"/>
          <w:color w:val="000000"/>
          <w:sz w:val="20"/>
        </w:rPr>
        <w:t xml:space="preserve"> intervention order only if the court has given leave for the respondent to make the application.  </w:t>
      </w:r>
      <w:r w:rsidR="006653A1">
        <w:rPr>
          <w:rFonts w:ascii="Arial" w:hAnsi="Arial" w:cs="Arial"/>
          <w:color w:val="000000"/>
          <w:sz w:val="20"/>
        </w:rPr>
        <w:t>Under s.86(3) in the case of an interim order made when the respondent was not present and subject to the time limits in ss.86(4) &amp; 86(5)</w:t>
      </w:r>
      <w:r w:rsidR="00DB6292">
        <w:rPr>
          <w:rFonts w:ascii="Arial" w:hAnsi="Arial" w:cs="Arial"/>
          <w:color w:val="000000"/>
          <w:sz w:val="20"/>
        </w:rPr>
        <w:t>–</w:t>
      </w:r>
    </w:p>
    <w:p w14:paraId="0350E662" w14:textId="77777777" w:rsidR="006653A1"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the court may grant leave if satisfied it is in the interests of justice to do so, having regard to the reasons the respondent was not present when the order was made; and</w:t>
      </w:r>
    </w:p>
    <w:p w14:paraId="51A2FBF1" w14:textId="77777777" w:rsidR="006653A1" w:rsidRPr="00830AAE"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if the court grants leave, it may, instead of varying or revoking the order, set aside the order if satisfied there are exceptional circumstances which justify setting the order aside.</w:t>
      </w:r>
    </w:p>
    <w:p w14:paraId="74A82B2F" w14:textId="77777777" w:rsidR="006653A1" w:rsidRPr="00830AAE" w:rsidRDefault="006653A1" w:rsidP="006653A1">
      <w:pPr>
        <w:rPr>
          <w:rFonts w:ascii="Arial" w:hAnsi="Arial" w:cs="Arial"/>
          <w:color w:val="000000"/>
          <w:sz w:val="16"/>
        </w:rPr>
      </w:pPr>
    </w:p>
    <w:p w14:paraId="728DAAB9" w14:textId="031F9AD4" w:rsidR="006653A1" w:rsidRDefault="006653A1" w:rsidP="00013665">
      <w:pPr>
        <w:jc w:val="both"/>
        <w:rPr>
          <w:rFonts w:ascii="Arial" w:hAnsi="Arial" w:cs="Arial"/>
          <w:color w:val="000000"/>
          <w:sz w:val="20"/>
        </w:rPr>
      </w:pPr>
      <w:r>
        <w:rPr>
          <w:rFonts w:ascii="Arial" w:hAnsi="Arial" w:cs="Arial"/>
          <w:color w:val="000000"/>
          <w:sz w:val="20"/>
        </w:rPr>
        <w:t>Section 86(2) provides that in any other case the court may grant leave only if</w:t>
      </w:r>
      <w:r w:rsidR="00096748">
        <w:rPr>
          <w:rFonts w:ascii="Arial" w:hAnsi="Arial" w:cs="Arial"/>
          <w:color w:val="000000"/>
          <w:sz w:val="20"/>
        </w:rPr>
        <w:t xml:space="preserve"> satisfied that</w:t>
      </w:r>
      <w:r w:rsidR="00DB6292">
        <w:rPr>
          <w:rFonts w:ascii="Arial" w:hAnsi="Arial" w:cs="Arial"/>
          <w:color w:val="000000"/>
          <w:sz w:val="20"/>
        </w:rPr>
        <w:t>–</w:t>
      </w:r>
    </w:p>
    <w:p w14:paraId="3FDB76C4" w14:textId="77777777" w:rsidR="006653A1"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there has been a change of circumstances since the PS intervention order was made; and</w:t>
      </w:r>
    </w:p>
    <w:p w14:paraId="616804E8"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 change may justify a variation or revocation of the order; and</w:t>
      </w:r>
    </w:p>
    <w:p w14:paraId="6E9131F6"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in the case of an interim order, it is in the interests of justice that the application be determined immediately, rather than waiting for the hearing of the application for the final order.</w:t>
      </w:r>
    </w:p>
    <w:p w14:paraId="5336A9F8" w14:textId="77777777" w:rsidR="00013665" w:rsidRPr="00830AAE" w:rsidRDefault="00013665" w:rsidP="00013665">
      <w:pPr>
        <w:rPr>
          <w:rFonts w:ascii="Arial" w:hAnsi="Arial" w:cs="Arial"/>
          <w:color w:val="000000"/>
          <w:sz w:val="16"/>
        </w:rPr>
      </w:pPr>
    </w:p>
    <w:p w14:paraId="732375D1"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6" w:name="_6PS.12.1_Variation_or"/>
      <w:bookmarkStart w:id="747" w:name="B6PS121"/>
      <w:bookmarkEnd w:id="746"/>
      <w:bookmarkEnd w:id="747"/>
      <w:r w:rsidRPr="00830AAE">
        <w:rPr>
          <w:rFonts w:ascii="Arial" w:hAnsi="Arial" w:cs="Arial"/>
          <w:b/>
          <w:bCs/>
          <w:color w:val="000000"/>
          <w:sz w:val="20"/>
        </w:rPr>
        <w:t>6</w:t>
      </w:r>
      <w:r w:rsidR="008C1906" w:rsidRPr="00830AAE">
        <w:rPr>
          <w:rFonts w:ascii="Arial" w:hAnsi="Arial" w:cs="Arial"/>
          <w:b/>
          <w:bCs/>
          <w:color w:val="000000"/>
          <w:sz w:val="20"/>
        </w:rPr>
        <w:t>PS</w:t>
      </w:r>
      <w:r w:rsidRPr="00830AAE">
        <w:rPr>
          <w:rFonts w:ascii="Arial" w:hAnsi="Arial" w:cs="Arial"/>
          <w:b/>
          <w:bCs/>
          <w:color w:val="000000"/>
          <w:sz w:val="20"/>
        </w:rPr>
        <w:t>.1</w:t>
      </w:r>
      <w:r w:rsidR="008C1906" w:rsidRPr="00830AAE">
        <w:rPr>
          <w:rFonts w:ascii="Arial" w:hAnsi="Arial" w:cs="Arial"/>
          <w:b/>
          <w:bCs/>
          <w:color w:val="000000"/>
          <w:sz w:val="20"/>
        </w:rPr>
        <w:t>2</w:t>
      </w:r>
      <w:r w:rsidRPr="00830AAE">
        <w:rPr>
          <w:rFonts w:ascii="Arial" w:hAnsi="Arial" w:cs="Arial"/>
          <w:b/>
          <w:bCs/>
          <w:color w:val="000000"/>
          <w:sz w:val="20"/>
        </w:rPr>
        <w:t>.1</w:t>
      </w:r>
      <w:r w:rsidRPr="00830AAE">
        <w:rPr>
          <w:rFonts w:ascii="Arial" w:hAnsi="Arial" w:cs="Arial"/>
          <w:b/>
          <w:bCs/>
          <w:color w:val="000000"/>
          <w:sz w:val="20"/>
        </w:rPr>
        <w:tab/>
        <w:t>Variation or revocation</w:t>
      </w:r>
    </w:p>
    <w:p w14:paraId="326BD441" w14:textId="77777777" w:rsidR="00013665" w:rsidRPr="00830AAE" w:rsidRDefault="008C1906" w:rsidP="00013665">
      <w:pPr>
        <w:spacing w:before="120"/>
        <w:jc w:val="both"/>
        <w:rPr>
          <w:rFonts w:ascii="Arial" w:hAnsi="Arial" w:cs="Arial"/>
          <w:color w:val="000000"/>
          <w:sz w:val="20"/>
        </w:rPr>
      </w:pPr>
      <w:r w:rsidRPr="00830AAE">
        <w:rPr>
          <w:rFonts w:ascii="Arial" w:hAnsi="Arial" w:cs="Arial"/>
          <w:color w:val="000000"/>
          <w:sz w:val="20"/>
        </w:rPr>
        <w:t xml:space="preserve">Section 80(1)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empowers a court to order the variation or revocation of a </w:t>
      </w:r>
      <w:r w:rsidRPr="00830AAE">
        <w:rPr>
          <w:rFonts w:ascii="Arial" w:hAnsi="Arial" w:cs="Arial"/>
          <w:color w:val="000000"/>
          <w:sz w:val="20"/>
        </w:rPr>
        <w:t>PS intervention order on an application under Division 10 of Part 3.</w:t>
      </w:r>
    </w:p>
    <w:p w14:paraId="6DBA88DE" w14:textId="77777777" w:rsidR="00013665" w:rsidRPr="00830AAE" w:rsidRDefault="00013665" w:rsidP="00013665">
      <w:pPr>
        <w:rPr>
          <w:rFonts w:ascii="Arial" w:hAnsi="Arial" w:cs="Arial"/>
          <w:color w:val="000000"/>
          <w:sz w:val="16"/>
        </w:rPr>
      </w:pPr>
    </w:p>
    <w:p w14:paraId="2821A2E3" w14:textId="42121B8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8C1906" w:rsidRPr="00830AAE">
        <w:rPr>
          <w:rFonts w:ascii="Arial" w:hAnsi="Arial" w:cs="Arial"/>
          <w:color w:val="000000"/>
          <w:sz w:val="20"/>
        </w:rPr>
        <w:t>PS</w:t>
      </w:r>
      <w:r w:rsidRPr="00830AAE">
        <w:rPr>
          <w:rFonts w:ascii="Arial" w:hAnsi="Arial" w:cs="Arial"/>
          <w:color w:val="000000"/>
          <w:sz w:val="20"/>
        </w:rPr>
        <w:t xml:space="preserve"> intervention order, ss.</w:t>
      </w:r>
      <w:r w:rsidR="008C1906" w:rsidRPr="00830AAE">
        <w:rPr>
          <w:rFonts w:ascii="Arial" w:hAnsi="Arial" w:cs="Arial"/>
          <w:color w:val="000000"/>
          <w:sz w:val="20"/>
        </w:rPr>
        <w:t>8</w:t>
      </w:r>
      <w:r w:rsidRPr="00830AAE">
        <w:rPr>
          <w:rFonts w:ascii="Arial" w:hAnsi="Arial" w:cs="Arial"/>
          <w:color w:val="000000"/>
          <w:sz w:val="20"/>
        </w:rPr>
        <w:t xml:space="preserve">0(2) &amp; </w:t>
      </w:r>
      <w:r w:rsidR="008C1906" w:rsidRPr="00830AAE">
        <w:rPr>
          <w:rFonts w:ascii="Arial" w:hAnsi="Arial" w:cs="Arial"/>
          <w:color w:val="000000"/>
          <w:sz w:val="20"/>
        </w:rPr>
        <w:t>8</w:t>
      </w:r>
      <w:r w:rsidR="00323EB2" w:rsidRPr="00830AAE">
        <w:rPr>
          <w:rFonts w:ascii="Arial" w:hAnsi="Arial" w:cs="Arial"/>
          <w:color w:val="000000"/>
          <w:sz w:val="20"/>
        </w:rPr>
        <w:t>2</w:t>
      </w:r>
      <w:r w:rsidRPr="00830AAE">
        <w:rPr>
          <w:rFonts w:ascii="Arial" w:hAnsi="Arial" w:cs="Arial"/>
          <w:color w:val="000000"/>
          <w:sz w:val="20"/>
        </w:rPr>
        <w:t xml:space="preserve"> require the court</w:t>
      </w:r>
      <w:r w:rsidR="00DB6292">
        <w:rPr>
          <w:rFonts w:ascii="Arial" w:hAnsi="Arial" w:cs="Arial"/>
          <w:color w:val="000000"/>
          <w:sz w:val="20"/>
        </w:rPr>
        <w:t>–</w:t>
      </w:r>
    </w:p>
    <w:p w14:paraId="2D72AA38" w14:textId="403A7ED4"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DB6292">
        <w:rPr>
          <w:rFonts w:ascii="Arial" w:hAnsi="Arial" w:cs="Arial"/>
          <w:color w:val="000000"/>
          <w:sz w:val="20"/>
        </w:rPr>
        <w:t>–</w:t>
      </w:r>
    </w:p>
    <w:p w14:paraId="22F8F25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437514AC"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DA6DF00"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05C5FF0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17D4BAE2"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57122AB2"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decide </w:t>
      </w:r>
      <w:r w:rsidR="00323EB2" w:rsidRPr="00830AAE">
        <w:rPr>
          <w:rFonts w:ascii="Arial" w:hAnsi="Arial" w:cs="Arial"/>
          <w:color w:val="000000"/>
          <w:sz w:val="20"/>
          <w:szCs w:val="20"/>
        </w:rPr>
        <w:t xml:space="preserve">whether </w:t>
      </w:r>
      <w:r w:rsidR="00323EB2" w:rsidRPr="00830AAE">
        <w:rPr>
          <w:rFonts w:ascii="Arial" w:hAnsi="Arial" w:cs="Arial"/>
          <w:color w:val="000000"/>
          <w:sz w:val="20"/>
        </w:rPr>
        <w:t>there has been any change in the need to protect another person protected by the order from being subjected to prohibited behaviour or stalking by the respondent.</w:t>
      </w:r>
    </w:p>
    <w:p w14:paraId="6EFCCA26" w14:textId="77777777" w:rsidR="00013665" w:rsidRPr="00830AAE" w:rsidRDefault="00013665" w:rsidP="00013665">
      <w:pPr>
        <w:rPr>
          <w:rFonts w:ascii="Arial" w:hAnsi="Arial" w:cs="Arial"/>
          <w:color w:val="000000"/>
          <w:sz w:val="16"/>
        </w:rPr>
      </w:pPr>
    </w:p>
    <w:p w14:paraId="72E40BB0"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2C1C" w:rsidRPr="00830AAE">
        <w:rPr>
          <w:rFonts w:ascii="Arial" w:hAnsi="Arial" w:cs="Arial"/>
          <w:color w:val="000000"/>
          <w:sz w:val="20"/>
        </w:rPr>
        <w:t>PS intervention order, s.8</w:t>
      </w:r>
      <w:r w:rsidRPr="00830AAE">
        <w:rPr>
          <w:rFonts w:ascii="Arial" w:hAnsi="Arial" w:cs="Arial"/>
          <w:color w:val="000000"/>
          <w:sz w:val="20"/>
        </w:rPr>
        <w:t>0(3) permits the court instead to order a variation of the order in the way it considers appropriate.</w:t>
      </w:r>
    </w:p>
    <w:p w14:paraId="31A150C1" w14:textId="77777777" w:rsidR="00013665" w:rsidRPr="00830AAE" w:rsidRDefault="00013665" w:rsidP="00013665">
      <w:pPr>
        <w:rPr>
          <w:rFonts w:ascii="Arial" w:hAnsi="Arial" w:cs="Arial"/>
          <w:color w:val="000000"/>
          <w:sz w:val="16"/>
        </w:rPr>
      </w:pPr>
    </w:p>
    <w:p w14:paraId="14A3D2A9"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2C1C" w:rsidRPr="00830AAE">
        <w:rPr>
          <w:rFonts w:ascii="Arial" w:hAnsi="Arial" w:cs="Arial"/>
          <w:color w:val="000000"/>
          <w:sz w:val="20"/>
        </w:rPr>
        <w:t>PS</w:t>
      </w:r>
      <w:r w:rsidRPr="00830AAE">
        <w:rPr>
          <w:rFonts w:ascii="Arial" w:hAnsi="Arial" w:cs="Arial"/>
          <w:color w:val="000000"/>
          <w:sz w:val="20"/>
        </w:rPr>
        <w:t xml:space="preserve"> intervention order, s.</w:t>
      </w:r>
      <w:r w:rsidR="00672C1C" w:rsidRPr="00830AAE">
        <w:rPr>
          <w:rFonts w:ascii="Arial" w:hAnsi="Arial" w:cs="Arial"/>
          <w:color w:val="000000"/>
          <w:sz w:val="20"/>
        </w:rPr>
        <w:t>8</w:t>
      </w:r>
      <w:r w:rsidRPr="00830AAE">
        <w:rPr>
          <w:rFonts w:ascii="Arial" w:hAnsi="Arial" w:cs="Arial"/>
          <w:color w:val="000000"/>
          <w:sz w:val="20"/>
        </w:rPr>
        <w:t xml:space="preserve">1(1) empowers the court to make an interim order varying the </w:t>
      </w:r>
      <w:r w:rsidR="00672C1C" w:rsidRPr="00830AAE">
        <w:rPr>
          <w:rFonts w:ascii="Arial" w:hAnsi="Arial" w:cs="Arial"/>
          <w:color w:val="000000"/>
          <w:sz w:val="20"/>
        </w:rPr>
        <w:t>PS intervention order.  Section 8</w:t>
      </w:r>
      <w:r w:rsidRPr="00830AAE">
        <w:rPr>
          <w:rFonts w:ascii="Arial" w:hAnsi="Arial" w:cs="Arial"/>
          <w:color w:val="000000"/>
          <w:sz w:val="20"/>
        </w:rPr>
        <w:t>1(2) provides that for the purpos</w:t>
      </w:r>
      <w:r w:rsidR="00672C1C" w:rsidRPr="00830AAE">
        <w:rPr>
          <w:rFonts w:ascii="Arial" w:hAnsi="Arial" w:cs="Arial"/>
          <w:color w:val="000000"/>
          <w:sz w:val="20"/>
        </w:rPr>
        <w:t>es of s.8</w:t>
      </w:r>
      <w:r w:rsidRPr="00830AAE">
        <w:rPr>
          <w:rFonts w:ascii="Arial" w:hAnsi="Arial" w:cs="Arial"/>
          <w:color w:val="000000"/>
          <w:sz w:val="20"/>
        </w:rPr>
        <w:t xml:space="preserve">1(1), Division </w:t>
      </w:r>
      <w:r w:rsidR="00672C1C" w:rsidRPr="00830AAE">
        <w:rPr>
          <w:rFonts w:ascii="Arial" w:hAnsi="Arial" w:cs="Arial"/>
          <w:color w:val="000000"/>
          <w:sz w:val="20"/>
        </w:rPr>
        <w:t>3</w:t>
      </w:r>
      <w:r w:rsidRPr="00830AAE">
        <w:rPr>
          <w:rFonts w:ascii="Arial" w:hAnsi="Arial" w:cs="Arial"/>
          <w:color w:val="000000"/>
          <w:sz w:val="20"/>
        </w:rPr>
        <w:t xml:space="preserve"> applies (with any necessary changes) to the making of an interim variation as if it were the making of an interim order under that Division.  </w:t>
      </w:r>
      <w:r w:rsidR="002A068F" w:rsidRPr="00830AAE">
        <w:rPr>
          <w:rFonts w:ascii="Arial" w:hAnsi="Arial" w:cs="Arial"/>
          <w:color w:val="000000"/>
          <w:sz w:val="20"/>
        </w:rPr>
        <w:t xml:space="preserve">A </w:t>
      </w:r>
      <w:r w:rsidRPr="00830AAE">
        <w:rPr>
          <w:rFonts w:ascii="Arial" w:hAnsi="Arial" w:cs="Arial"/>
          <w:color w:val="000000"/>
          <w:sz w:val="20"/>
        </w:rPr>
        <w:t>note after s.</w:t>
      </w:r>
      <w:r w:rsidR="002A068F" w:rsidRPr="00830AAE">
        <w:rPr>
          <w:rFonts w:ascii="Arial" w:hAnsi="Arial" w:cs="Arial"/>
          <w:color w:val="000000"/>
          <w:sz w:val="20"/>
        </w:rPr>
        <w:t>8</w:t>
      </w:r>
      <w:r w:rsidRPr="00830AAE">
        <w:rPr>
          <w:rFonts w:ascii="Arial" w:hAnsi="Arial" w:cs="Arial"/>
          <w:color w:val="000000"/>
          <w:sz w:val="20"/>
        </w:rPr>
        <w:t xml:space="preserve">1(2) </w:t>
      </w:r>
      <w:r w:rsidR="002A068F" w:rsidRPr="00830AAE">
        <w:rPr>
          <w:rFonts w:ascii="Arial" w:hAnsi="Arial" w:cs="Arial"/>
          <w:color w:val="000000"/>
          <w:sz w:val="20"/>
        </w:rPr>
        <w:t xml:space="preserve">makes it clear </w:t>
      </w:r>
      <w:r w:rsidRPr="00830AAE">
        <w:rPr>
          <w:rFonts w:ascii="Arial" w:hAnsi="Arial" w:cs="Arial"/>
          <w:color w:val="000000"/>
          <w:sz w:val="20"/>
        </w:rPr>
        <w:t>that the court may make interim orders varying intervention orders after hours.</w:t>
      </w:r>
    </w:p>
    <w:p w14:paraId="6BD54900" w14:textId="77777777" w:rsidR="00013665" w:rsidRPr="00830AAE" w:rsidRDefault="00013665" w:rsidP="00013665">
      <w:pPr>
        <w:rPr>
          <w:rFonts w:ascii="Arial" w:hAnsi="Arial" w:cs="Arial"/>
          <w:color w:val="000000"/>
          <w:sz w:val="16"/>
        </w:rPr>
      </w:pPr>
    </w:p>
    <w:p w14:paraId="705E7A43" w14:textId="389BF94D"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2A068F" w:rsidRPr="00830AAE">
        <w:rPr>
          <w:rFonts w:ascii="Arial" w:hAnsi="Arial" w:cs="Arial"/>
          <w:color w:val="000000"/>
          <w:sz w:val="20"/>
        </w:rPr>
        <w:t>8</w:t>
      </w:r>
      <w:r w:rsidRPr="00830AAE">
        <w:rPr>
          <w:rFonts w:ascii="Arial" w:hAnsi="Arial" w:cs="Arial"/>
          <w:color w:val="000000"/>
          <w:sz w:val="20"/>
        </w:rPr>
        <w:t>2(2) empowers the court</w:t>
      </w:r>
      <w:r w:rsidR="00DB6292">
        <w:rPr>
          <w:rFonts w:ascii="Arial" w:hAnsi="Arial" w:cs="Arial"/>
          <w:color w:val="000000"/>
          <w:sz w:val="20"/>
        </w:rPr>
        <w:t>–</w:t>
      </w:r>
    </w:p>
    <w:p w14:paraId="73854084"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2A068F" w:rsidRPr="00830AAE">
        <w:rPr>
          <w:rFonts w:ascii="Arial" w:hAnsi="Arial" w:cs="Arial"/>
          <w:color w:val="000000"/>
          <w:sz w:val="20"/>
          <w:szCs w:val="20"/>
        </w:rPr>
        <w:t>PS</w:t>
      </w:r>
      <w:r w:rsidRPr="00830AAE">
        <w:rPr>
          <w:rFonts w:ascii="Arial" w:hAnsi="Arial" w:cs="Arial"/>
          <w:color w:val="000000"/>
          <w:sz w:val="20"/>
          <w:szCs w:val="20"/>
        </w:rPr>
        <w:t xml:space="preserve"> intervention order; or</w:t>
      </w:r>
    </w:p>
    <w:p w14:paraId="5A09029C" w14:textId="705648A1"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DB6292">
        <w:rPr>
          <w:rFonts w:ascii="Arial" w:hAnsi="Arial" w:cs="Arial"/>
          <w:color w:val="000000"/>
          <w:sz w:val="20"/>
        </w:rPr>
        <w:t>–</w:t>
      </w:r>
    </w:p>
    <w:p w14:paraId="26B601DA"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2F71C03E" w14:textId="77777777" w:rsidR="00013665" w:rsidRPr="00830AAE" w:rsidRDefault="00013665" w:rsidP="00013665">
      <w:pPr>
        <w:rPr>
          <w:rFonts w:ascii="Arial" w:hAnsi="Arial" w:cs="Arial"/>
          <w:color w:val="000000"/>
          <w:sz w:val="16"/>
        </w:rPr>
      </w:pPr>
    </w:p>
    <w:p w14:paraId="39E8DF45" w14:textId="77777777" w:rsidR="002A068F" w:rsidRPr="00830AAE" w:rsidRDefault="002A068F" w:rsidP="00013665">
      <w:pPr>
        <w:jc w:val="both"/>
        <w:rPr>
          <w:rFonts w:ascii="Arial" w:hAnsi="Arial" w:cs="Arial"/>
          <w:color w:val="000000"/>
          <w:sz w:val="20"/>
        </w:rPr>
      </w:pPr>
      <w:r w:rsidRPr="00830AAE">
        <w:rPr>
          <w:rFonts w:ascii="Arial" w:hAnsi="Arial" w:cs="Arial"/>
          <w:color w:val="000000"/>
          <w:sz w:val="20"/>
        </w:rPr>
        <w:t xml:space="preserve">In the PSIA there are no equivalents of ss.103-105 of the FVPA </w:t>
      </w:r>
      <w:r w:rsidR="007526DC" w:rsidRPr="00830AAE">
        <w:rPr>
          <w:rFonts w:ascii="Arial" w:hAnsi="Arial" w:cs="Arial"/>
          <w:color w:val="000000"/>
          <w:sz w:val="20"/>
        </w:rPr>
        <w:t>[</w:t>
      </w:r>
      <w:r w:rsidRPr="00830AAE">
        <w:rPr>
          <w:rFonts w:ascii="Arial" w:hAnsi="Arial" w:cs="Arial"/>
          <w:color w:val="000000"/>
          <w:sz w:val="20"/>
        </w:rPr>
        <w:t>additional protection for children</w:t>
      </w:r>
      <w:r w:rsidR="007526DC" w:rsidRPr="00830AAE">
        <w:rPr>
          <w:rFonts w:ascii="Arial" w:hAnsi="Arial" w:cs="Arial"/>
          <w:color w:val="000000"/>
          <w:sz w:val="20"/>
        </w:rPr>
        <w:t>]</w:t>
      </w:r>
      <w:r w:rsidRPr="00830AAE">
        <w:rPr>
          <w:rFonts w:ascii="Arial" w:hAnsi="Arial" w:cs="Arial"/>
          <w:color w:val="000000"/>
          <w:sz w:val="20"/>
        </w:rPr>
        <w:t>.</w:t>
      </w:r>
    </w:p>
    <w:p w14:paraId="47F0C78D" w14:textId="77777777" w:rsidR="00DA0DE6" w:rsidRDefault="00DA0DE6" w:rsidP="00DA0DE6">
      <w:pPr>
        <w:rPr>
          <w:rFonts w:ascii="Arial" w:hAnsi="Arial" w:cs="Arial"/>
          <w:color w:val="000000"/>
          <w:sz w:val="16"/>
        </w:rPr>
      </w:pPr>
    </w:p>
    <w:p w14:paraId="7B243A4B" w14:textId="77777777" w:rsidR="00DA0DE6" w:rsidRDefault="00DA0DE6" w:rsidP="00DA0DE6">
      <w:pPr>
        <w:jc w:val="both"/>
        <w:rPr>
          <w:rFonts w:ascii="Arial" w:hAnsi="Arial" w:cs="Arial"/>
          <w:color w:val="000000"/>
          <w:sz w:val="20"/>
          <w:szCs w:val="32"/>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Croucher J held that a purported variation and extension of a family violence intervention order made after the expiry of the original FVIO and in circumstances where no earlier application had been made to extend the FVIO, was made without jurisdiction: see </w:t>
      </w:r>
      <w:r w:rsidRPr="000642AF">
        <w:rPr>
          <w:rFonts w:ascii="Arial" w:hAnsi="Arial" w:cs="Arial"/>
          <w:b/>
          <w:bCs/>
          <w:color w:val="000000"/>
          <w:sz w:val="20"/>
          <w:szCs w:val="32"/>
          <w:shd w:val="clear" w:color="auto" w:fill="C5E0B3"/>
        </w:rPr>
        <w:t>section 6FV.14.1</w:t>
      </w:r>
      <w:r>
        <w:rPr>
          <w:rFonts w:ascii="Arial" w:hAnsi="Arial" w:cs="Arial"/>
          <w:color w:val="000000"/>
          <w:sz w:val="20"/>
          <w:szCs w:val="32"/>
        </w:rPr>
        <w:t>.  His Honour’s rationale appears equally applicable to a PSIO.</w:t>
      </w:r>
    </w:p>
    <w:p w14:paraId="11717060" w14:textId="77777777" w:rsidR="00DA0DE6" w:rsidRPr="00830AAE" w:rsidRDefault="00DA0DE6" w:rsidP="00013665">
      <w:pPr>
        <w:rPr>
          <w:rFonts w:ascii="Arial" w:hAnsi="Arial" w:cs="Arial"/>
          <w:color w:val="000000"/>
          <w:sz w:val="16"/>
        </w:rPr>
      </w:pPr>
    </w:p>
    <w:p w14:paraId="25F76255"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8" w:name="_6PS.12.2_Extension"/>
      <w:bookmarkStart w:id="749" w:name="B6PS122"/>
      <w:bookmarkEnd w:id="748"/>
      <w:bookmarkEnd w:id="749"/>
      <w:r w:rsidRPr="00830AAE">
        <w:rPr>
          <w:rFonts w:ascii="Arial" w:hAnsi="Arial" w:cs="Arial"/>
          <w:b/>
          <w:bCs/>
          <w:color w:val="000000"/>
          <w:sz w:val="20"/>
        </w:rPr>
        <w:t>6</w:t>
      </w:r>
      <w:r w:rsidR="002A068F" w:rsidRPr="00830AAE">
        <w:rPr>
          <w:rFonts w:ascii="Arial" w:hAnsi="Arial" w:cs="Arial"/>
          <w:b/>
          <w:bCs/>
          <w:color w:val="000000"/>
          <w:sz w:val="20"/>
        </w:rPr>
        <w:t>PS</w:t>
      </w:r>
      <w:r w:rsidRPr="00830AAE">
        <w:rPr>
          <w:rFonts w:ascii="Arial" w:hAnsi="Arial" w:cs="Arial"/>
          <w:b/>
          <w:bCs/>
          <w:color w:val="000000"/>
          <w:sz w:val="20"/>
        </w:rPr>
        <w:t>.1</w:t>
      </w:r>
      <w:r w:rsidR="002A068F" w:rsidRPr="00830AAE">
        <w:rPr>
          <w:rFonts w:ascii="Arial" w:hAnsi="Arial" w:cs="Arial"/>
          <w:b/>
          <w:bCs/>
          <w:color w:val="000000"/>
          <w:sz w:val="20"/>
        </w:rPr>
        <w:t>2</w:t>
      </w:r>
      <w:r w:rsidRPr="00830AAE">
        <w:rPr>
          <w:rFonts w:ascii="Arial" w:hAnsi="Arial" w:cs="Arial"/>
          <w:b/>
          <w:bCs/>
          <w:color w:val="000000"/>
          <w:sz w:val="20"/>
        </w:rPr>
        <w:t>.2</w:t>
      </w:r>
      <w:r w:rsidRPr="00830AAE">
        <w:rPr>
          <w:rFonts w:ascii="Arial" w:hAnsi="Arial" w:cs="Arial"/>
          <w:b/>
          <w:bCs/>
          <w:color w:val="000000"/>
          <w:sz w:val="20"/>
        </w:rPr>
        <w:tab/>
        <w:t>Extension</w:t>
      </w:r>
    </w:p>
    <w:p w14:paraId="1E840BA1" w14:textId="77777777" w:rsidR="00013665" w:rsidRPr="00830AAE" w:rsidRDefault="002A068F" w:rsidP="002A068F">
      <w:pPr>
        <w:tabs>
          <w:tab w:val="left" w:pos="454"/>
        </w:tabs>
        <w:spacing w:before="120"/>
        <w:jc w:val="both"/>
        <w:rPr>
          <w:rFonts w:ascii="Arial" w:hAnsi="Arial" w:cs="Arial"/>
          <w:color w:val="000000"/>
          <w:sz w:val="20"/>
        </w:rPr>
      </w:pPr>
      <w:r w:rsidRPr="00830AAE">
        <w:rPr>
          <w:rFonts w:ascii="Arial" w:hAnsi="Arial" w:cs="Arial"/>
          <w:color w:val="000000"/>
          <w:sz w:val="20"/>
        </w:rPr>
        <w:t>Section 83</w:t>
      </w:r>
      <w:r w:rsidR="00013665" w:rsidRPr="00830AAE">
        <w:rPr>
          <w:rFonts w:ascii="Arial" w:hAnsi="Arial" w:cs="Arial"/>
          <w:color w:val="000000"/>
          <w:sz w:val="20"/>
        </w:rPr>
        <w:t xml:space="preserve"> of the </w:t>
      </w:r>
      <w:r w:rsidRPr="00830AAE">
        <w:rPr>
          <w:rFonts w:ascii="Arial" w:hAnsi="Arial" w:cs="Arial"/>
          <w:color w:val="000000"/>
          <w:sz w:val="20"/>
        </w:rPr>
        <w:t>PSIA</w:t>
      </w:r>
      <w:r w:rsidR="00013665" w:rsidRPr="00830AAE">
        <w:rPr>
          <w:rFonts w:ascii="Arial" w:hAnsi="Arial" w:cs="Arial"/>
          <w:color w:val="000000"/>
          <w:sz w:val="20"/>
        </w:rPr>
        <w:t xml:space="preserve"> empowers a court to order the extension of a </w:t>
      </w:r>
      <w:r w:rsidR="00110F9A" w:rsidRPr="00830AAE">
        <w:rPr>
          <w:rFonts w:ascii="Arial" w:hAnsi="Arial" w:cs="Arial"/>
          <w:color w:val="000000"/>
          <w:sz w:val="20"/>
        </w:rPr>
        <w:t xml:space="preserve">PS </w:t>
      </w:r>
      <w:r w:rsidR="00013665" w:rsidRPr="00830AAE">
        <w:rPr>
          <w:rFonts w:ascii="Arial" w:hAnsi="Arial" w:cs="Arial"/>
          <w:color w:val="000000"/>
          <w:sz w:val="20"/>
        </w:rPr>
        <w:t xml:space="preserve">final order </w:t>
      </w:r>
      <w:r w:rsidRPr="00830AAE">
        <w:rPr>
          <w:rFonts w:ascii="Arial" w:hAnsi="Arial" w:cs="Arial"/>
          <w:color w:val="000000"/>
          <w:sz w:val="20"/>
        </w:rPr>
        <w:t>i</w:t>
      </w:r>
      <w:r w:rsidR="00013665" w:rsidRPr="00830AAE">
        <w:rPr>
          <w:rFonts w:ascii="Arial" w:hAnsi="Arial" w:cs="Arial"/>
          <w:color w:val="000000"/>
          <w:sz w:val="20"/>
        </w:rPr>
        <w:t>f the court is satisfied, on the balance of probabilities, that if the order is not e</w:t>
      </w:r>
      <w:r w:rsidR="003326C3" w:rsidRPr="00830AAE">
        <w:rPr>
          <w:rFonts w:ascii="Arial" w:hAnsi="Arial" w:cs="Arial"/>
          <w:color w:val="000000"/>
          <w:sz w:val="20"/>
        </w:rPr>
        <w:t xml:space="preserve">xtended the respondent is </w:t>
      </w:r>
      <w:r w:rsidR="00013665" w:rsidRPr="00830AAE">
        <w:rPr>
          <w:rFonts w:ascii="Arial" w:hAnsi="Arial" w:cs="Arial"/>
          <w:color w:val="000000"/>
          <w:sz w:val="20"/>
        </w:rPr>
        <w:t xml:space="preserve">likely to commit </w:t>
      </w:r>
      <w:r w:rsidRPr="00830AAE">
        <w:rPr>
          <w:rFonts w:ascii="Arial" w:hAnsi="Arial" w:cs="Arial"/>
          <w:color w:val="000000"/>
          <w:sz w:val="20"/>
        </w:rPr>
        <w:t>prohibited behaviour or stalking</w:t>
      </w:r>
      <w:r w:rsidR="00013665" w:rsidRPr="00830AAE">
        <w:rPr>
          <w:rFonts w:ascii="Arial" w:hAnsi="Arial" w:cs="Arial"/>
          <w:color w:val="000000"/>
          <w:sz w:val="20"/>
        </w:rPr>
        <w:t xml:space="preserve"> against the protected person.</w:t>
      </w:r>
    </w:p>
    <w:p w14:paraId="4ABEF488" w14:textId="77777777" w:rsidR="00013665" w:rsidRPr="00830AAE" w:rsidRDefault="00013665" w:rsidP="00013665">
      <w:pPr>
        <w:rPr>
          <w:rFonts w:ascii="Arial" w:hAnsi="Arial" w:cs="Arial"/>
          <w:color w:val="000000"/>
          <w:sz w:val="16"/>
        </w:rPr>
      </w:pPr>
    </w:p>
    <w:p w14:paraId="1AB7E578" w14:textId="77777777" w:rsidR="00013665" w:rsidRPr="00830AAE" w:rsidRDefault="00013665" w:rsidP="00013665">
      <w:pPr>
        <w:jc w:val="both"/>
        <w:rPr>
          <w:rFonts w:ascii="Arial" w:hAnsi="Arial" w:cs="Arial"/>
          <w:color w:val="000000"/>
          <w:sz w:val="20"/>
          <w:szCs w:val="20"/>
        </w:rPr>
      </w:pPr>
      <w:r w:rsidRPr="00830AAE">
        <w:rPr>
          <w:rFonts w:ascii="Arial" w:hAnsi="Arial" w:cs="Arial"/>
          <w:color w:val="000000"/>
          <w:sz w:val="20"/>
        </w:rPr>
        <w:t xml:space="preserve">Section </w:t>
      </w:r>
      <w:r w:rsidR="00110F9A" w:rsidRPr="00830AAE">
        <w:rPr>
          <w:rFonts w:ascii="Arial" w:hAnsi="Arial" w:cs="Arial"/>
          <w:color w:val="000000"/>
          <w:sz w:val="20"/>
        </w:rPr>
        <w:t>83</w:t>
      </w:r>
      <w:r w:rsidRPr="00830AAE">
        <w:rPr>
          <w:rFonts w:ascii="Arial" w:hAnsi="Arial" w:cs="Arial"/>
          <w:color w:val="000000"/>
          <w:sz w:val="20"/>
        </w:rPr>
        <w:t>(3) allows the court to extend a final order whether or not the respondent</w:t>
      </w:r>
      <w:r w:rsidR="007526DC" w:rsidRPr="00830AAE">
        <w:rPr>
          <w:rFonts w:ascii="Arial" w:hAnsi="Arial" w:cs="Arial"/>
          <w:color w:val="000000"/>
          <w:sz w:val="20"/>
        </w:rPr>
        <w:t xml:space="preserve"> has </w:t>
      </w:r>
      <w:r w:rsidRPr="00830AAE">
        <w:rPr>
          <w:rFonts w:ascii="Arial" w:hAnsi="Arial" w:cs="Arial"/>
          <w:color w:val="000000"/>
          <w:sz w:val="20"/>
          <w:szCs w:val="20"/>
        </w:rPr>
        <w:t xml:space="preserve">committed </w:t>
      </w:r>
      <w:r w:rsidR="00110F9A" w:rsidRPr="00830AAE">
        <w:rPr>
          <w:rFonts w:ascii="Arial" w:hAnsi="Arial" w:cs="Arial"/>
          <w:color w:val="000000"/>
          <w:sz w:val="20"/>
          <w:szCs w:val="20"/>
        </w:rPr>
        <w:t>prohibited behaviour or stalking</w:t>
      </w:r>
      <w:r w:rsidRPr="00830AAE">
        <w:rPr>
          <w:rFonts w:ascii="Arial" w:hAnsi="Arial" w:cs="Arial"/>
          <w:color w:val="000000"/>
          <w:sz w:val="20"/>
          <w:szCs w:val="20"/>
        </w:rPr>
        <w:t xml:space="preserve"> against the protected person while </w:t>
      </w:r>
      <w:r w:rsidR="007526DC" w:rsidRPr="00830AAE">
        <w:rPr>
          <w:rFonts w:ascii="Arial" w:hAnsi="Arial" w:cs="Arial"/>
          <w:color w:val="000000"/>
          <w:sz w:val="20"/>
          <w:szCs w:val="20"/>
        </w:rPr>
        <w:t>the final order was in force or has complied with the order.</w:t>
      </w:r>
    </w:p>
    <w:p w14:paraId="1BEADAD4" w14:textId="77777777" w:rsidR="00013665" w:rsidRPr="00830AAE" w:rsidRDefault="00013665" w:rsidP="00013665">
      <w:pPr>
        <w:rPr>
          <w:rFonts w:ascii="Arial" w:hAnsi="Arial" w:cs="Arial"/>
          <w:color w:val="000000"/>
          <w:sz w:val="16"/>
        </w:rPr>
      </w:pPr>
    </w:p>
    <w:p w14:paraId="1BD9AD44" w14:textId="19DFF953"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110F9A" w:rsidRPr="00830AAE">
        <w:rPr>
          <w:rFonts w:ascii="Arial" w:hAnsi="Arial" w:cs="Arial"/>
          <w:color w:val="000000"/>
          <w:sz w:val="20"/>
        </w:rPr>
        <w:t>PS</w:t>
      </w:r>
      <w:r w:rsidRPr="00830AAE">
        <w:rPr>
          <w:rFonts w:ascii="Arial" w:hAnsi="Arial" w:cs="Arial"/>
          <w:color w:val="000000"/>
          <w:sz w:val="20"/>
        </w:rPr>
        <w:t xml:space="preserve"> final order before the expiry of the order and the respondent has not yet been served, s.</w:t>
      </w:r>
      <w:r w:rsidR="00110F9A" w:rsidRPr="00830AAE">
        <w:rPr>
          <w:rFonts w:ascii="Arial" w:hAnsi="Arial" w:cs="Arial"/>
          <w:color w:val="000000"/>
          <w:sz w:val="20"/>
        </w:rPr>
        <w:t>84</w:t>
      </w:r>
      <w:r w:rsidRPr="00830AAE">
        <w:rPr>
          <w:rFonts w:ascii="Arial" w:hAnsi="Arial" w:cs="Arial"/>
          <w:color w:val="000000"/>
          <w:sz w:val="20"/>
        </w:rPr>
        <w:t>(1) empowers the court to make an interim order in the absence of the respondent extending the final order.  Such interim extension order expires 28 days after it is made unless the respondent is earlier served with the application and a copy of th</w:t>
      </w:r>
      <w:r w:rsidR="00D41955" w:rsidRPr="00830AAE">
        <w:rPr>
          <w:rFonts w:ascii="Arial" w:hAnsi="Arial" w:cs="Arial"/>
          <w:color w:val="000000"/>
          <w:sz w:val="20"/>
        </w:rPr>
        <w:t>e interim extension order [s.84</w:t>
      </w:r>
      <w:r w:rsidRPr="00830AAE">
        <w:rPr>
          <w:rFonts w:ascii="Arial" w:hAnsi="Arial" w:cs="Arial"/>
          <w:color w:val="000000"/>
          <w:sz w:val="20"/>
        </w:rPr>
        <w:t>(2)].  The court may make more than one interim extension order if it has not been possible to serve the res</w:t>
      </w:r>
      <w:r w:rsidR="00D41955" w:rsidRPr="00830AAE">
        <w:rPr>
          <w:rFonts w:ascii="Arial" w:hAnsi="Arial" w:cs="Arial"/>
          <w:color w:val="000000"/>
          <w:sz w:val="20"/>
        </w:rPr>
        <w:t>pondent [s.84</w:t>
      </w:r>
      <w:r w:rsidRPr="00830AAE">
        <w:rPr>
          <w:rFonts w:ascii="Arial" w:hAnsi="Arial" w:cs="Arial"/>
          <w:color w:val="000000"/>
          <w:sz w:val="20"/>
        </w:rPr>
        <w:t>(3)].  If, within 28 days of making an interim extension order, the respondent is served with the application and a copy of the interim extension order, s.</w:t>
      </w:r>
      <w:r w:rsidR="00D41955" w:rsidRPr="00830AAE">
        <w:rPr>
          <w:rFonts w:ascii="Arial" w:hAnsi="Arial" w:cs="Arial"/>
          <w:color w:val="000000"/>
          <w:sz w:val="20"/>
        </w:rPr>
        <w:t>84</w:t>
      </w:r>
      <w:r w:rsidRPr="00830AAE">
        <w:rPr>
          <w:rFonts w:ascii="Arial" w:hAnsi="Arial" w:cs="Arial"/>
          <w:color w:val="000000"/>
          <w:sz w:val="20"/>
        </w:rPr>
        <w:t>(4) provides that the interim extension order remains in force until</w:t>
      </w:r>
      <w:r w:rsidR="00DB6292">
        <w:rPr>
          <w:rFonts w:ascii="Arial" w:hAnsi="Arial" w:cs="Arial"/>
          <w:color w:val="000000"/>
          <w:sz w:val="20"/>
        </w:rPr>
        <w:t>–</w:t>
      </w:r>
    </w:p>
    <w:p w14:paraId="08D8D0A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00C9BDC3"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56819790"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44A05238" w14:textId="77777777" w:rsidR="00013665" w:rsidRPr="00830AAE" w:rsidRDefault="00013665" w:rsidP="00013665">
      <w:pPr>
        <w:rPr>
          <w:rFonts w:ascii="Arial" w:hAnsi="Arial" w:cs="Arial"/>
          <w:color w:val="000000"/>
          <w:sz w:val="16"/>
        </w:rPr>
      </w:pPr>
    </w:p>
    <w:p w14:paraId="557F0AA8" w14:textId="069566C9" w:rsidR="00B60009" w:rsidRPr="00830AAE" w:rsidRDefault="00013665" w:rsidP="00B60009">
      <w:pPr>
        <w:pStyle w:val="Heading3"/>
        <w:keepNext/>
        <w:keepLines/>
        <w:spacing w:after="120" w:line="240" w:lineRule="auto"/>
        <w:rPr>
          <w:rFonts w:ascii="Arial" w:hAnsi="Arial" w:cs="Arial"/>
          <w:b/>
          <w:bCs/>
          <w:color w:val="000000"/>
          <w:sz w:val="20"/>
        </w:rPr>
      </w:pPr>
      <w:bookmarkStart w:id="750" w:name="_6PS.12.3_If_applicant"/>
      <w:bookmarkStart w:id="751" w:name="B6PS123"/>
      <w:bookmarkEnd w:id="750"/>
      <w:bookmarkEnd w:id="751"/>
      <w:r w:rsidRPr="00830AAE">
        <w:rPr>
          <w:rFonts w:ascii="Arial" w:hAnsi="Arial" w:cs="Arial"/>
          <w:b/>
          <w:bCs/>
          <w:color w:val="000000"/>
          <w:sz w:val="20"/>
        </w:rPr>
        <w:t>6</w:t>
      </w:r>
      <w:r w:rsidR="00110F9A" w:rsidRPr="00830AAE">
        <w:rPr>
          <w:rFonts w:ascii="Arial" w:hAnsi="Arial" w:cs="Arial"/>
          <w:b/>
          <w:bCs/>
          <w:color w:val="000000"/>
          <w:sz w:val="20"/>
        </w:rPr>
        <w:t>PS</w:t>
      </w:r>
      <w:r w:rsidRPr="00830AAE">
        <w:rPr>
          <w:rFonts w:ascii="Arial" w:hAnsi="Arial" w:cs="Arial"/>
          <w:b/>
          <w:bCs/>
          <w:color w:val="000000"/>
          <w:sz w:val="20"/>
        </w:rPr>
        <w:t>.1</w:t>
      </w:r>
      <w:r w:rsidR="00110F9A" w:rsidRPr="00830AAE">
        <w:rPr>
          <w:rFonts w:ascii="Arial" w:hAnsi="Arial" w:cs="Arial"/>
          <w:b/>
          <w:bCs/>
          <w:color w:val="000000"/>
          <w:sz w:val="20"/>
        </w:rPr>
        <w:t>2</w:t>
      </w:r>
      <w:r w:rsidRPr="00830AAE">
        <w:rPr>
          <w:rFonts w:ascii="Arial" w:hAnsi="Arial" w:cs="Arial"/>
          <w:b/>
          <w:bCs/>
          <w:color w:val="000000"/>
          <w:sz w:val="20"/>
        </w:rPr>
        <w:t>.3</w:t>
      </w:r>
      <w:r w:rsidRPr="00830AAE">
        <w:rPr>
          <w:rFonts w:ascii="Arial" w:hAnsi="Arial" w:cs="Arial"/>
          <w:b/>
          <w:bCs/>
          <w:color w:val="000000"/>
          <w:sz w:val="20"/>
        </w:rPr>
        <w:tab/>
      </w:r>
      <w:r w:rsidR="009313B5">
        <w:rPr>
          <w:rFonts w:ascii="Arial" w:hAnsi="Arial" w:cs="Arial"/>
          <w:b/>
          <w:bCs/>
          <w:color w:val="000000"/>
          <w:sz w:val="20"/>
        </w:rPr>
        <w:t>When consent of</w:t>
      </w:r>
      <w:r w:rsidRPr="00830AAE">
        <w:rPr>
          <w:rFonts w:ascii="Arial" w:hAnsi="Arial" w:cs="Arial"/>
          <w:b/>
          <w:bCs/>
          <w:color w:val="000000"/>
          <w:sz w:val="20"/>
        </w:rPr>
        <w:t xml:space="preserve"> protected person</w:t>
      </w:r>
      <w:r w:rsidR="009313B5">
        <w:rPr>
          <w:rFonts w:ascii="Arial" w:hAnsi="Arial" w:cs="Arial"/>
          <w:b/>
          <w:bCs/>
          <w:color w:val="000000"/>
          <w:sz w:val="20"/>
        </w:rPr>
        <w:t xml:space="preserve"> </w:t>
      </w:r>
      <w:r w:rsidR="004B679F">
        <w:rPr>
          <w:rFonts w:ascii="Arial" w:hAnsi="Arial" w:cs="Arial"/>
          <w:b/>
          <w:bCs/>
          <w:color w:val="000000"/>
          <w:sz w:val="20"/>
        </w:rPr>
        <w:t xml:space="preserve">or guardian </w:t>
      </w:r>
      <w:r w:rsidR="009313B5">
        <w:rPr>
          <w:rFonts w:ascii="Arial" w:hAnsi="Arial" w:cs="Arial"/>
          <w:b/>
          <w:bCs/>
          <w:color w:val="000000"/>
          <w:sz w:val="20"/>
        </w:rPr>
        <w:t>is not required</w:t>
      </w:r>
    </w:p>
    <w:p w14:paraId="05C8A07B" w14:textId="2483A37E"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w:t>
      </w:r>
      <w:r w:rsidR="00D41955" w:rsidRPr="00830AAE">
        <w:rPr>
          <w:rFonts w:ascii="Arial" w:hAnsi="Arial" w:cs="Arial"/>
          <w:color w:val="000000"/>
          <w:sz w:val="20"/>
        </w:rPr>
        <w:t>personal safety</w:t>
      </w:r>
      <w:r w:rsidRPr="00830AAE">
        <w:rPr>
          <w:rFonts w:ascii="Arial" w:hAnsi="Arial" w:cs="Arial"/>
          <w:color w:val="000000"/>
          <w:sz w:val="20"/>
        </w:rPr>
        <w:t xml:space="preserve"> intervention </w:t>
      </w:r>
      <w:r w:rsidR="00D41955" w:rsidRPr="00830AAE">
        <w:rPr>
          <w:rFonts w:ascii="Arial" w:hAnsi="Arial" w:cs="Arial"/>
          <w:color w:val="000000"/>
          <w:sz w:val="20"/>
        </w:rPr>
        <w:t>order is a police officer, s.87</w:t>
      </w:r>
      <w:r w:rsidRPr="00830AAE">
        <w:rPr>
          <w:rFonts w:ascii="Arial" w:hAnsi="Arial" w:cs="Arial"/>
          <w:color w:val="000000"/>
          <w:sz w:val="20"/>
        </w:rPr>
        <w:t xml:space="preserve">(1) allows the application to be made without the consent of the protected person.  However, if the protected person </w:t>
      </w:r>
      <w:r w:rsidR="00882D05" w:rsidRPr="00830AAE">
        <w:rPr>
          <w:rFonts w:ascii="Arial" w:hAnsi="Arial" w:cs="Arial"/>
          <w:color w:val="000000"/>
          <w:sz w:val="20"/>
        </w:rPr>
        <w:t>does not consent to the variation or extension</w:t>
      </w:r>
      <w:r w:rsidRPr="00830AAE">
        <w:rPr>
          <w:rFonts w:ascii="Arial" w:hAnsi="Arial" w:cs="Arial"/>
          <w:color w:val="000000"/>
          <w:sz w:val="20"/>
        </w:rPr>
        <w:t>, ss.</w:t>
      </w:r>
      <w:r w:rsidR="00D41955" w:rsidRPr="00830AAE">
        <w:rPr>
          <w:rFonts w:ascii="Arial" w:hAnsi="Arial" w:cs="Arial"/>
          <w:color w:val="000000"/>
          <w:sz w:val="20"/>
        </w:rPr>
        <w:t>87</w:t>
      </w:r>
      <w:r w:rsidRPr="00830AAE">
        <w:rPr>
          <w:rFonts w:ascii="Arial" w:hAnsi="Arial" w:cs="Arial"/>
          <w:color w:val="000000"/>
          <w:sz w:val="20"/>
        </w:rPr>
        <w:t>(2) provide</w:t>
      </w:r>
      <w:r w:rsidR="00034320">
        <w:rPr>
          <w:rFonts w:ascii="Arial" w:hAnsi="Arial" w:cs="Arial"/>
          <w:color w:val="000000"/>
          <w:sz w:val="20"/>
        </w:rPr>
        <w:t>s</w:t>
      </w:r>
      <w:r w:rsidRPr="00830AAE">
        <w:rPr>
          <w:rFonts w:ascii="Arial" w:hAnsi="Arial" w:cs="Arial"/>
          <w:color w:val="000000"/>
          <w:sz w:val="20"/>
        </w:rPr>
        <w:t xml:space="preserve"> that</w:t>
      </w:r>
      <w:r w:rsidR="00DB6292">
        <w:rPr>
          <w:rFonts w:ascii="Arial" w:hAnsi="Arial" w:cs="Arial"/>
          <w:color w:val="000000"/>
          <w:sz w:val="20"/>
        </w:rPr>
        <w:t>–</w:t>
      </w:r>
    </w:p>
    <w:p w14:paraId="7CC1532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w:t>
      </w:r>
      <w:r w:rsidR="00D41955" w:rsidRPr="00830AAE">
        <w:rPr>
          <w:rFonts w:ascii="Arial" w:hAnsi="Arial" w:cs="Arial"/>
          <w:color w:val="000000"/>
          <w:sz w:val="20"/>
        </w:rPr>
        <w:t>67</w:t>
      </w:r>
      <w:r w:rsidRPr="00830AAE">
        <w:rPr>
          <w:rFonts w:ascii="Arial" w:hAnsi="Arial" w:cs="Arial"/>
          <w:color w:val="000000"/>
          <w:sz w:val="20"/>
        </w:rPr>
        <w:t>(2)(a), (</w:t>
      </w:r>
      <w:r w:rsidR="00D41955" w:rsidRPr="00830AAE">
        <w:rPr>
          <w:rFonts w:ascii="Arial" w:hAnsi="Arial" w:cs="Arial"/>
          <w:color w:val="000000"/>
          <w:sz w:val="20"/>
        </w:rPr>
        <w:t>b</w:t>
      </w:r>
      <w:r w:rsidRPr="00830AAE">
        <w:rPr>
          <w:rFonts w:ascii="Arial" w:hAnsi="Arial" w:cs="Arial"/>
          <w:color w:val="000000"/>
          <w:sz w:val="20"/>
        </w:rPr>
        <w:t>), (</w:t>
      </w:r>
      <w:r w:rsidR="00D41955" w:rsidRPr="00830AAE">
        <w:rPr>
          <w:rFonts w:ascii="Arial" w:hAnsi="Arial" w:cs="Arial"/>
          <w:color w:val="000000"/>
          <w:sz w:val="20"/>
        </w:rPr>
        <w:t>f</w:t>
      </w:r>
      <w:r w:rsidRPr="00830AAE">
        <w:rPr>
          <w:rFonts w:ascii="Arial" w:hAnsi="Arial" w:cs="Arial"/>
          <w:color w:val="000000"/>
          <w:sz w:val="20"/>
        </w:rPr>
        <w:t>)</w:t>
      </w:r>
      <w:r w:rsidR="00D41955" w:rsidRPr="00830AAE">
        <w:rPr>
          <w:rFonts w:ascii="Arial" w:hAnsi="Arial" w:cs="Arial"/>
          <w:color w:val="000000"/>
          <w:sz w:val="20"/>
        </w:rPr>
        <w:t>, (g)</w:t>
      </w:r>
      <w:r w:rsidRPr="00830AAE">
        <w:rPr>
          <w:rFonts w:ascii="Arial" w:hAnsi="Arial" w:cs="Arial"/>
          <w:color w:val="000000"/>
          <w:sz w:val="20"/>
        </w:rPr>
        <w:t xml:space="preserve"> or (</w:t>
      </w:r>
      <w:r w:rsidR="00D41955" w:rsidRPr="00830AAE">
        <w:rPr>
          <w:rFonts w:ascii="Arial" w:hAnsi="Arial" w:cs="Arial"/>
          <w:color w:val="000000"/>
          <w:sz w:val="20"/>
        </w:rPr>
        <w:t>h</w:t>
      </w:r>
      <w:r w:rsidRPr="00830AAE">
        <w:rPr>
          <w:rFonts w:ascii="Arial" w:hAnsi="Arial" w:cs="Arial"/>
          <w:color w:val="000000"/>
          <w:sz w:val="20"/>
        </w:rPr>
        <w:t>); and</w:t>
      </w:r>
    </w:p>
    <w:p w14:paraId="1FA07336"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order may be extended only if the order is subject to conditions referred to in </w:t>
      </w:r>
      <w:r w:rsidR="007B26B3" w:rsidRPr="00830AAE">
        <w:rPr>
          <w:rFonts w:ascii="Arial" w:hAnsi="Arial" w:cs="Arial"/>
          <w:color w:val="000000"/>
          <w:sz w:val="20"/>
        </w:rPr>
        <w:t xml:space="preserve">paragraph </w:t>
      </w:r>
      <w:r w:rsidRPr="00830AAE">
        <w:rPr>
          <w:rFonts w:ascii="Arial" w:hAnsi="Arial" w:cs="Arial"/>
          <w:color w:val="000000"/>
          <w:sz w:val="20"/>
        </w:rPr>
        <w:t>(a); and</w:t>
      </w:r>
    </w:p>
    <w:p w14:paraId="6970A952" w14:textId="225EAB60"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must not be removed from the order</w:t>
      </w:r>
      <w:r w:rsidR="00DB6292">
        <w:rPr>
          <w:rFonts w:ascii="Arial" w:hAnsi="Arial" w:cs="Arial"/>
          <w:color w:val="000000"/>
          <w:sz w:val="20"/>
        </w:rPr>
        <w:t>–</w:t>
      </w:r>
    </w:p>
    <w:p w14:paraId="221C8C4D" w14:textId="77777777" w:rsidR="00034320" w:rsidRDefault="00034320" w:rsidP="00013665">
      <w:pPr>
        <w:jc w:val="both"/>
        <w:rPr>
          <w:rFonts w:ascii="Arial" w:hAnsi="Arial" w:cs="Arial"/>
          <w:color w:val="000000"/>
          <w:sz w:val="20"/>
        </w:rPr>
      </w:pPr>
    </w:p>
    <w:p w14:paraId="3C3F33D3" w14:textId="6FD9A314" w:rsidR="00034320" w:rsidRDefault="00034320" w:rsidP="00013665">
      <w:pPr>
        <w:jc w:val="both"/>
        <w:rPr>
          <w:rFonts w:ascii="Arial" w:hAnsi="Arial" w:cs="Arial"/>
          <w:color w:val="000000"/>
          <w:sz w:val="20"/>
        </w:rPr>
      </w:pPr>
      <w:r>
        <w:rPr>
          <w:rFonts w:ascii="Arial" w:hAnsi="Arial" w:cs="Arial"/>
          <w:color w:val="000000"/>
          <w:sz w:val="20"/>
        </w:rPr>
        <w:t>However, s.87(3) provides that s.87(2) does not apply if the protected person</w:t>
      </w:r>
      <w:r w:rsidR="00DB6292">
        <w:rPr>
          <w:rFonts w:ascii="Arial" w:hAnsi="Arial" w:cs="Arial"/>
          <w:color w:val="000000"/>
          <w:sz w:val="20"/>
        </w:rPr>
        <w:t>–</w:t>
      </w:r>
    </w:p>
    <w:p w14:paraId="5FB3F4ED" w14:textId="77777777" w:rsidR="00882D05" w:rsidRPr="00830AAE" w:rsidRDefault="00882D0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15C808AF"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is </w:t>
      </w:r>
      <w:r w:rsidR="007B26B3" w:rsidRPr="00830AAE">
        <w:rPr>
          <w:rFonts w:ascii="Arial" w:hAnsi="Arial" w:cs="Arial"/>
          <w:color w:val="000000"/>
          <w:sz w:val="20"/>
        </w:rPr>
        <w:t>protected by the intervention order</w:t>
      </w:r>
      <w:r w:rsidRPr="00830AAE">
        <w:rPr>
          <w:rFonts w:ascii="Arial" w:hAnsi="Arial" w:cs="Arial"/>
          <w:color w:val="000000"/>
          <w:sz w:val="20"/>
        </w:rPr>
        <w:t>; or</w:t>
      </w:r>
    </w:p>
    <w:p w14:paraId="3601DA39"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7B26B3" w:rsidRPr="00830AAE">
        <w:rPr>
          <w:rFonts w:ascii="Arial" w:hAnsi="Arial" w:cs="Arial"/>
          <w:color w:val="000000"/>
          <w:sz w:val="20"/>
        </w:rPr>
        <w:t>protected by the intervention order</w:t>
      </w:r>
      <w:r w:rsidRPr="00830AAE">
        <w:rPr>
          <w:rFonts w:ascii="Arial" w:hAnsi="Arial" w:cs="Arial"/>
          <w:color w:val="000000"/>
          <w:sz w:val="20"/>
        </w:rPr>
        <w:t xml:space="preserve"> consents to the </w:t>
      </w:r>
      <w:r w:rsidR="007B26B3" w:rsidRPr="00830AAE">
        <w:rPr>
          <w:rFonts w:ascii="Arial" w:hAnsi="Arial" w:cs="Arial"/>
          <w:color w:val="000000"/>
          <w:sz w:val="20"/>
        </w:rPr>
        <w:t>variation or extension</w:t>
      </w:r>
      <w:r w:rsidRPr="00830AAE">
        <w:rPr>
          <w:rFonts w:ascii="Arial" w:hAnsi="Arial" w:cs="Arial"/>
          <w:color w:val="000000"/>
          <w:sz w:val="20"/>
        </w:rPr>
        <w:t>; or</w:t>
      </w:r>
    </w:p>
    <w:p w14:paraId="001D7C7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63CF78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6BF12AD8" w14:textId="77777777" w:rsidR="00013665" w:rsidRPr="00830AAE" w:rsidRDefault="00013665" w:rsidP="00013665">
      <w:pPr>
        <w:rPr>
          <w:rFonts w:ascii="Arial" w:hAnsi="Arial" w:cs="Arial"/>
          <w:color w:val="000000"/>
          <w:sz w:val="16"/>
        </w:rPr>
      </w:pPr>
    </w:p>
    <w:p w14:paraId="1E059425" w14:textId="6AC1599E" w:rsidR="00013665" w:rsidRPr="00830AAE" w:rsidRDefault="00013665" w:rsidP="00013665">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w:t>
      </w:r>
      <w:r w:rsidR="009A071F" w:rsidRPr="00830AAE">
        <w:rPr>
          <w:rFonts w:ascii="Arial" w:hAnsi="Arial" w:cs="Arial"/>
          <w:color w:val="000000"/>
          <w:sz w:val="20"/>
        </w:rPr>
        <w:t>88</w:t>
      </w:r>
      <w:r w:rsidR="003326C3" w:rsidRPr="00830AAE">
        <w:rPr>
          <w:rFonts w:ascii="Arial" w:hAnsi="Arial" w:cs="Arial"/>
          <w:color w:val="000000"/>
          <w:sz w:val="20"/>
        </w:rPr>
        <w:t>(1)</w:t>
      </w:r>
      <w:r w:rsidRPr="00830AAE">
        <w:rPr>
          <w:rFonts w:ascii="Arial" w:hAnsi="Arial" w:cs="Arial"/>
          <w:color w:val="000000"/>
          <w:sz w:val="20"/>
        </w:rPr>
        <w:t xml:space="preserve"> provides that the application may only be made with the written consent of</w:t>
      </w:r>
      <w:r w:rsidR="00DB6292">
        <w:rPr>
          <w:rFonts w:ascii="Arial" w:hAnsi="Arial" w:cs="Arial"/>
          <w:color w:val="000000"/>
          <w:sz w:val="20"/>
        </w:rPr>
        <w:t>–</w:t>
      </w:r>
    </w:p>
    <w:p w14:paraId="571123E2"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479A8A24"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EB25648"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6AA4BB68" w14:textId="77777777" w:rsidR="003326C3" w:rsidRPr="00830AAE" w:rsidRDefault="0012589E" w:rsidP="003326C3">
      <w:pPr>
        <w:tabs>
          <w:tab w:val="left" w:pos="454"/>
        </w:tabs>
        <w:jc w:val="both"/>
        <w:rPr>
          <w:rFonts w:ascii="Arial" w:hAnsi="Arial" w:cs="Arial"/>
          <w:color w:val="000000"/>
          <w:sz w:val="20"/>
        </w:rPr>
      </w:pPr>
      <w:r w:rsidRPr="00830AAE">
        <w:rPr>
          <w:rFonts w:ascii="Arial" w:hAnsi="Arial" w:cs="Arial"/>
          <w:color w:val="000000"/>
          <w:sz w:val="20"/>
        </w:rPr>
        <w:t>On such application, s.88(2) restricts the outcomes in the same way as s.87(2).</w:t>
      </w:r>
    </w:p>
    <w:p w14:paraId="4CB667E9" w14:textId="77777777" w:rsidR="003326C3" w:rsidRPr="00830AAE" w:rsidRDefault="003326C3" w:rsidP="00013665">
      <w:pPr>
        <w:rPr>
          <w:rFonts w:ascii="Arial" w:hAnsi="Arial" w:cs="Arial"/>
          <w:color w:val="000000"/>
          <w:sz w:val="16"/>
        </w:rPr>
      </w:pPr>
    </w:p>
    <w:p w14:paraId="0CBD3B67"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920974" w:rsidRPr="00830AAE">
        <w:rPr>
          <w:rFonts w:ascii="Arial" w:hAnsi="Arial" w:cs="Arial"/>
          <w:color w:val="000000"/>
          <w:sz w:val="20"/>
        </w:rPr>
        <w:t>89</w:t>
      </w:r>
      <w:r w:rsidRPr="00830AAE">
        <w:rPr>
          <w:rFonts w:ascii="Arial" w:hAnsi="Arial" w:cs="Arial"/>
          <w:color w:val="000000"/>
          <w:sz w:val="20"/>
        </w:rPr>
        <w:t xml:space="preserve"> of the </w:t>
      </w:r>
      <w:r w:rsidR="00920974" w:rsidRPr="00830AAE">
        <w:rPr>
          <w:rFonts w:ascii="Arial" w:hAnsi="Arial" w:cs="Arial"/>
          <w:color w:val="000000"/>
          <w:sz w:val="20"/>
        </w:rPr>
        <w:t>PSI</w:t>
      </w:r>
      <w:r w:rsidRPr="00830AAE">
        <w:rPr>
          <w:rFonts w:ascii="Arial" w:hAnsi="Arial" w:cs="Arial"/>
          <w:color w:val="000000"/>
          <w:sz w:val="20"/>
        </w:rPr>
        <w:t xml:space="preserve">A requires the protected person’s views to be heard separately if the application for variation, revocation or extension is made by </w:t>
      </w:r>
      <w:r w:rsidR="0012589E" w:rsidRPr="00830AAE">
        <w:rPr>
          <w:rFonts w:ascii="Arial" w:hAnsi="Arial" w:cs="Arial"/>
          <w:color w:val="000000"/>
          <w:sz w:val="20"/>
        </w:rPr>
        <w:t xml:space="preserve">– or with the consent of – </w:t>
      </w:r>
      <w:r w:rsidRPr="00830AAE">
        <w:rPr>
          <w:rFonts w:ascii="Arial" w:hAnsi="Arial" w:cs="Arial"/>
          <w:color w:val="000000"/>
          <w:sz w:val="20"/>
        </w:rPr>
        <w:t>the</w:t>
      </w:r>
      <w:r w:rsidR="0012589E" w:rsidRPr="00830AAE">
        <w:rPr>
          <w:rFonts w:ascii="Arial" w:hAnsi="Arial" w:cs="Arial"/>
          <w:color w:val="000000"/>
          <w:sz w:val="20"/>
        </w:rPr>
        <w:t xml:space="preserve"> </w:t>
      </w:r>
      <w:r w:rsidRPr="00830AAE">
        <w:rPr>
          <w:rFonts w:ascii="Arial" w:hAnsi="Arial" w:cs="Arial"/>
          <w:color w:val="000000"/>
          <w:sz w:val="20"/>
        </w:rPr>
        <w:t xml:space="preserve">person’s </w:t>
      </w:r>
      <w:r w:rsidR="0012589E" w:rsidRPr="00830AAE">
        <w:rPr>
          <w:rFonts w:ascii="Arial" w:hAnsi="Arial" w:cs="Arial"/>
          <w:color w:val="000000"/>
          <w:sz w:val="20"/>
        </w:rPr>
        <w:t xml:space="preserve">parent or </w:t>
      </w:r>
      <w:r w:rsidRPr="00830AAE">
        <w:rPr>
          <w:rFonts w:ascii="Arial" w:hAnsi="Arial" w:cs="Arial"/>
          <w:color w:val="000000"/>
          <w:sz w:val="20"/>
        </w:rPr>
        <w:t xml:space="preserve">guardian </w:t>
      </w:r>
      <w:r w:rsidR="0012589E" w:rsidRPr="00830AAE">
        <w:rPr>
          <w:rFonts w:ascii="Arial" w:hAnsi="Arial" w:cs="Arial"/>
          <w:color w:val="000000"/>
          <w:sz w:val="20"/>
        </w:rPr>
        <w:t xml:space="preserve">or by a police officer </w:t>
      </w:r>
      <w:r w:rsidRPr="00830AAE">
        <w:rPr>
          <w:rFonts w:ascii="Arial" w:hAnsi="Arial" w:cs="Arial"/>
          <w:color w:val="000000"/>
          <w:sz w:val="20"/>
        </w:rPr>
        <w:t>and the protected person objects to the application.</w:t>
      </w:r>
    </w:p>
    <w:p w14:paraId="31A808BF" w14:textId="77777777" w:rsidR="00724CA2" w:rsidRPr="00830AAE" w:rsidRDefault="00724CA2" w:rsidP="00724CA2">
      <w:pPr>
        <w:rPr>
          <w:rFonts w:ascii="Arial" w:hAnsi="Arial" w:cs="Arial"/>
          <w:color w:val="000000"/>
          <w:sz w:val="16"/>
        </w:rPr>
      </w:pPr>
      <w:bookmarkStart w:id="752" w:name="_6PS.13_Power_to"/>
      <w:bookmarkStart w:id="753" w:name="B6PS13"/>
      <w:bookmarkStart w:id="754" w:name="_6.__GENERAL_1"/>
      <w:bookmarkEnd w:id="752"/>
      <w:bookmarkEnd w:id="753"/>
      <w:bookmarkEnd w:id="754"/>
    </w:p>
    <w:p w14:paraId="1B9FEBE9" w14:textId="77777777" w:rsidR="00EF0618" w:rsidRPr="00B615DC" w:rsidRDefault="00EF0618" w:rsidP="00EF0618">
      <w:pPr>
        <w:pStyle w:val="Heading2"/>
        <w:pBdr>
          <w:top w:val="thinThickThinSmallGap" w:sz="24" w:space="1" w:color="auto"/>
        </w:pBdr>
        <w:spacing w:line="240" w:lineRule="auto"/>
        <w:rPr>
          <w:rFonts w:ascii="Arial" w:hAnsi="Arial" w:cs="Arial"/>
          <w:color w:val="000000"/>
          <w:sz w:val="20"/>
          <w:szCs w:val="16"/>
        </w:rPr>
      </w:pPr>
    </w:p>
    <w:p w14:paraId="24C06A57" w14:textId="1A9B6AA0" w:rsidR="00495F28" w:rsidRPr="00830AAE" w:rsidRDefault="00495F28" w:rsidP="00DA0DE6">
      <w:pPr>
        <w:pStyle w:val="Heading2"/>
        <w:keepNext/>
        <w:keepLines/>
        <w:widowControl/>
        <w:spacing w:line="240" w:lineRule="auto"/>
        <w:jc w:val="center"/>
        <w:rPr>
          <w:rFonts w:ascii="Arial" w:hAnsi="Arial" w:cs="Arial"/>
          <w:b/>
          <w:bCs/>
          <w:color w:val="000000"/>
          <w:sz w:val="28"/>
          <w:u w:val="single"/>
          <w:lang w:val="en-US"/>
        </w:rPr>
      </w:pPr>
      <w:r w:rsidRPr="00830AAE">
        <w:rPr>
          <w:rFonts w:ascii="Arial" w:hAnsi="Arial" w:cs="Arial"/>
          <w:b/>
          <w:bCs/>
          <w:color w:val="000000"/>
          <w:sz w:val="28"/>
          <w:u w:val="single"/>
        </w:rPr>
        <w:t>6.  GENERAL PROVISIONS RELATING TO INTERVENTION ORDERS</w:t>
      </w:r>
    </w:p>
    <w:p w14:paraId="04BC40F5" w14:textId="77777777" w:rsidR="00495F28" w:rsidRPr="00830AAE" w:rsidRDefault="00495F28" w:rsidP="00495F28">
      <w:pPr>
        <w:pStyle w:val="Heading2"/>
        <w:keepNext/>
        <w:keepLines/>
        <w:spacing w:line="240" w:lineRule="auto"/>
        <w:jc w:val="center"/>
        <w:rPr>
          <w:rFonts w:ascii="Arial" w:hAnsi="Arial" w:cs="Arial"/>
          <w:b/>
          <w:bCs/>
          <w:color w:val="000000"/>
          <w:sz w:val="28"/>
          <w:u w:val="single"/>
          <w:lang w:val="en-US"/>
        </w:rPr>
      </w:pPr>
      <w:r w:rsidRPr="00830AAE">
        <w:rPr>
          <w:rFonts w:ascii="Arial" w:hAnsi="Arial" w:cs="Arial"/>
          <w:b/>
          <w:bCs/>
          <w:color w:val="000000"/>
          <w:sz w:val="28"/>
          <w:lang w:val="en-US"/>
        </w:rPr>
        <w:t>[continued]</w:t>
      </w:r>
    </w:p>
    <w:p w14:paraId="4514B711" w14:textId="77777777" w:rsidR="00064C39" w:rsidRPr="00830AAE" w:rsidRDefault="00064C39" w:rsidP="00495F28">
      <w:pPr>
        <w:rPr>
          <w:rFonts w:ascii="Arial" w:hAnsi="Arial" w:cs="Arial"/>
          <w:color w:val="000000"/>
          <w:sz w:val="16"/>
        </w:rPr>
      </w:pPr>
    </w:p>
    <w:p w14:paraId="46BFECA1" w14:textId="77777777" w:rsidR="001A6AA4" w:rsidRPr="00830AAE" w:rsidRDefault="001A6AA4" w:rsidP="001A6AA4">
      <w:pPr>
        <w:pStyle w:val="Heading2"/>
        <w:keepNext/>
        <w:spacing w:line="240" w:lineRule="auto"/>
        <w:rPr>
          <w:rFonts w:ascii="Arial" w:hAnsi="Arial" w:cs="Arial"/>
          <w:b/>
          <w:bCs/>
          <w:color w:val="000000"/>
        </w:rPr>
      </w:pPr>
      <w:bookmarkStart w:id="755" w:name="_6.11_Explanation_of"/>
      <w:bookmarkStart w:id="756" w:name="B611"/>
      <w:bookmarkEnd w:id="755"/>
      <w:bookmarkEnd w:id="756"/>
      <w:r w:rsidRPr="00830AAE">
        <w:rPr>
          <w:rFonts w:ascii="Arial" w:hAnsi="Arial" w:cs="Arial"/>
          <w:b/>
          <w:bCs/>
          <w:color w:val="000000"/>
        </w:rPr>
        <w:t>6.</w:t>
      </w:r>
      <w:r w:rsidR="00C52C34" w:rsidRPr="00830AAE">
        <w:rPr>
          <w:rFonts w:ascii="Arial" w:hAnsi="Arial" w:cs="Arial"/>
          <w:b/>
          <w:bCs/>
          <w:color w:val="000000"/>
        </w:rPr>
        <w:t>1</w:t>
      </w:r>
      <w:r w:rsidR="003123EE" w:rsidRPr="00830AAE">
        <w:rPr>
          <w:rFonts w:ascii="Arial" w:hAnsi="Arial" w:cs="Arial"/>
          <w:b/>
          <w:bCs/>
          <w:color w:val="000000"/>
        </w:rPr>
        <w:t>1</w:t>
      </w:r>
      <w:r w:rsidRPr="00830AAE">
        <w:rPr>
          <w:rFonts w:ascii="Arial" w:hAnsi="Arial" w:cs="Arial"/>
          <w:b/>
          <w:bCs/>
          <w:color w:val="000000"/>
        </w:rPr>
        <w:tab/>
      </w:r>
      <w:r w:rsidR="003123EE" w:rsidRPr="00830AAE">
        <w:rPr>
          <w:rFonts w:ascii="Arial" w:hAnsi="Arial" w:cs="Arial"/>
          <w:b/>
          <w:bCs/>
          <w:color w:val="000000"/>
        </w:rPr>
        <w:t>Explanation of intervention order</w:t>
      </w:r>
    </w:p>
    <w:p w14:paraId="4BE5B414" w14:textId="77777777" w:rsidR="00495F28" w:rsidRPr="00830AAE" w:rsidRDefault="00495F28" w:rsidP="00495F28">
      <w:pPr>
        <w:rPr>
          <w:rFonts w:ascii="Arial" w:hAnsi="Arial" w:cs="Arial"/>
          <w:color w:val="000000"/>
          <w:sz w:val="16"/>
        </w:rPr>
      </w:pPr>
    </w:p>
    <w:p w14:paraId="463A4A11" w14:textId="77777777" w:rsidR="00090D90" w:rsidRPr="00830AAE" w:rsidRDefault="00495F28" w:rsidP="00090D90">
      <w:pPr>
        <w:pStyle w:val="Heading3"/>
        <w:keepNext/>
        <w:keepLines/>
        <w:spacing w:after="120" w:line="240" w:lineRule="auto"/>
        <w:rPr>
          <w:rFonts w:ascii="Arial" w:hAnsi="Arial" w:cs="Arial"/>
          <w:b/>
          <w:bCs/>
          <w:color w:val="000000"/>
          <w:sz w:val="20"/>
        </w:rPr>
      </w:pPr>
      <w:bookmarkStart w:id="757" w:name="_6.11.1_Interim_order"/>
      <w:bookmarkStart w:id="758" w:name="B6111"/>
      <w:bookmarkEnd w:id="757"/>
      <w:bookmarkEnd w:id="758"/>
      <w:r w:rsidRPr="00830AAE">
        <w:rPr>
          <w:rFonts w:ascii="Arial" w:hAnsi="Arial" w:cs="Arial"/>
          <w:b/>
          <w:bCs/>
          <w:color w:val="000000"/>
          <w:sz w:val="20"/>
        </w:rPr>
        <w:t>6.11.1</w:t>
      </w:r>
      <w:r w:rsidRPr="00830AAE">
        <w:rPr>
          <w:rFonts w:ascii="Arial" w:hAnsi="Arial" w:cs="Arial"/>
          <w:b/>
          <w:bCs/>
          <w:color w:val="000000"/>
          <w:sz w:val="20"/>
        </w:rPr>
        <w:tab/>
        <w:t>Interim order</w:t>
      </w:r>
    </w:p>
    <w:p w14:paraId="4538501B" w14:textId="3E31B4E3" w:rsidR="00632DE3" w:rsidRDefault="007518CE" w:rsidP="00632DE3">
      <w:pPr>
        <w:spacing w:before="120"/>
        <w:jc w:val="both"/>
        <w:rPr>
          <w:rFonts w:ascii="Arial" w:hAnsi="Arial" w:cs="Arial"/>
          <w:color w:val="000000"/>
          <w:sz w:val="20"/>
        </w:rPr>
      </w:pPr>
      <w:r w:rsidRPr="00830AAE">
        <w:rPr>
          <w:rFonts w:ascii="Arial" w:hAnsi="Arial" w:cs="Arial"/>
          <w:color w:val="000000"/>
          <w:sz w:val="20"/>
        </w:rPr>
        <w:t xml:space="preserve">If the court makes an </w:t>
      </w:r>
      <w:r w:rsidRPr="00537662">
        <w:rPr>
          <w:rFonts w:ascii="Arial" w:hAnsi="Arial" w:cs="Arial"/>
          <w:b/>
          <w:bCs/>
          <w:color w:val="000000"/>
          <w:sz w:val="20"/>
        </w:rPr>
        <w:t xml:space="preserve">interim </w:t>
      </w:r>
      <w:r w:rsidR="00632DE3" w:rsidRPr="00537662">
        <w:rPr>
          <w:rFonts w:ascii="Arial" w:hAnsi="Arial" w:cs="Arial"/>
          <w:b/>
          <w:bCs/>
          <w:color w:val="000000"/>
          <w:sz w:val="20"/>
        </w:rPr>
        <w:t xml:space="preserve">family violence </w:t>
      </w:r>
      <w:r w:rsidRPr="00537662">
        <w:rPr>
          <w:rFonts w:ascii="Arial" w:hAnsi="Arial" w:cs="Arial"/>
          <w:b/>
          <w:bCs/>
          <w:color w:val="000000"/>
          <w:sz w:val="20"/>
        </w:rPr>
        <w:t>intervention order</w:t>
      </w:r>
      <w:r w:rsidR="009C1FCF">
        <w:rPr>
          <w:rFonts w:ascii="Arial" w:hAnsi="Arial" w:cs="Arial"/>
          <w:color w:val="000000"/>
          <w:sz w:val="20"/>
        </w:rPr>
        <w:t>–</w:t>
      </w:r>
    </w:p>
    <w:p w14:paraId="1C660529" w14:textId="777777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 of the FVPA (if the respondent is an adult); and</w:t>
      </w:r>
    </w:p>
    <w:p w14:paraId="10E0B836" w14:textId="7386FD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s.57A of the FVPA (if the respondent is a child)</w:t>
      </w:r>
      <w:r w:rsidR="009C1FCF">
        <w:rPr>
          <w:rFonts w:ascii="Arial" w:hAnsi="Arial" w:cs="Arial"/>
          <w:color w:val="000000"/>
          <w:sz w:val="20"/>
        </w:rPr>
        <w:t>–</w:t>
      </w:r>
    </w:p>
    <w:p w14:paraId="18079994" w14:textId="7A695109" w:rsidR="00632DE3" w:rsidRDefault="00632DE3" w:rsidP="00632DE3">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69B91D0" w14:textId="77777777"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nine</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.57(1)</w:t>
      </w:r>
      <w:r>
        <w:rPr>
          <w:rFonts w:ascii="Arial" w:hAnsi="Arial" w:cs="Arial"/>
          <w:color w:val="000000"/>
          <w:sz w:val="20"/>
        </w:rPr>
        <w:t xml:space="preserve"> &amp; 57</w:t>
      </w:r>
      <w:proofErr w:type="gramStart"/>
      <w:r>
        <w:rPr>
          <w:rFonts w:ascii="Arial" w:hAnsi="Arial" w:cs="Arial"/>
          <w:color w:val="000000"/>
          <w:sz w:val="20"/>
        </w:rPr>
        <w:t>A(</w:t>
      </w:r>
      <w:proofErr w:type="gramEnd"/>
      <w:r>
        <w:rPr>
          <w:rFonts w:ascii="Arial" w:hAnsi="Arial" w:cs="Arial"/>
          <w:color w:val="000000"/>
          <w:sz w:val="20"/>
        </w:rPr>
        <w:t>1);</w:t>
      </w:r>
      <w:r w:rsidR="00E429AF">
        <w:rPr>
          <w:rFonts w:ascii="Arial" w:hAnsi="Arial" w:cs="Arial"/>
          <w:color w:val="000000"/>
          <w:sz w:val="20"/>
        </w:rPr>
        <w:t xml:space="preserve"> and</w:t>
      </w:r>
    </w:p>
    <w:p w14:paraId="4935CA9A" w14:textId="4CF94599"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w:t>
      </w:r>
      <w:r w:rsidR="00E429AF">
        <w:rPr>
          <w:rFonts w:ascii="Arial" w:hAnsi="Arial" w:cs="Arial"/>
          <w:color w:val="000000"/>
          <w:sz w:val="20"/>
        </w:rPr>
        <w:t>a copy of the interim order</w:t>
      </w:r>
      <w:r w:rsidR="00A26153">
        <w:rPr>
          <w:rFonts w:ascii="Arial" w:hAnsi="Arial" w:cs="Arial"/>
          <w:color w:val="000000"/>
          <w:sz w:val="20"/>
        </w:rPr>
        <w:t xml:space="preserve">, </w:t>
      </w:r>
      <w:r w:rsidR="00E429AF">
        <w:rPr>
          <w:rFonts w:ascii="Arial" w:hAnsi="Arial" w:cs="Arial"/>
          <w:color w:val="000000"/>
          <w:sz w:val="20"/>
        </w:rPr>
        <w:t>a</w:t>
      </w:r>
      <w:r>
        <w:rPr>
          <w:rFonts w:ascii="Arial" w:hAnsi="Arial" w:cs="Arial"/>
          <w:color w:val="000000"/>
          <w:sz w:val="20"/>
        </w:rPr>
        <w:t xml:space="preserve"> written notice in </w:t>
      </w:r>
      <w:r w:rsidR="009C1FCF">
        <w:rPr>
          <w:rFonts w:ascii="Arial" w:hAnsi="Arial" w:cs="Arial"/>
          <w:color w:val="000000"/>
          <w:sz w:val="20"/>
        </w:rPr>
        <w:t xml:space="preserve">prescribed </w:t>
      </w:r>
      <w:r>
        <w:rPr>
          <w:rFonts w:ascii="Arial" w:hAnsi="Arial" w:cs="Arial"/>
          <w:color w:val="000000"/>
          <w:sz w:val="20"/>
        </w:rPr>
        <w:t xml:space="preserve">Form </w:t>
      </w:r>
      <w:r w:rsidR="00537662">
        <w:rPr>
          <w:rFonts w:ascii="Arial" w:hAnsi="Arial" w:cs="Arial"/>
          <w:color w:val="000000"/>
          <w:sz w:val="20"/>
        </w:rPr>
        <w:t xml:space="preserve">1AA </w:t>
      </w:r>
      <w:r>
        <w:rPr>
          <w:rFonts w:ascii="Arial" w:hAnsi="Arial" w:cs="Arial"/>
          <w:color w:val="000000"/>
          <w:sz w:val="20"/>
        </w:rPr>
        <w:t>of the CFVR</w:t>
      </w:r>
      <w:r w:rsidR="00A26153">
        <w:rPr>
          <w:rFonts w:ascii="Arial" w:hAnsi="Arial" w:cs="Arial"/>
          <w:color w:val="000000"/>
          <w:sz w:val="20"/>
        </w:rPr>
        <w:t xml:space="preserve"> and any additional information the court considers necessary to explain the interim order</w:t>
      </w:r>
      <w:r w:rsidR="00E429AF">
        <w:rPr>
          <w:rFonts w:ascii="Arial" w:hAnsi="Arial" w:cs="Arial"/>
          <w:color w:val="000000"/>
          <w:sz w:val="20"/>
        </w:rPr>
        <w:t>;</w:t>
      </w:r>
      <w:r w:rsidR="006D1EC4">
        <w:rPr>
          <w:rFonts w:ascii="Arial" w:hAnsi="Arial" w:cs="Arial"/>
          <w:color w:val="000000"/>
          <w:sz w:val="20"/>
        </w:rPr>
        <w:t xml:space="preserve"> or</w:t>
      </w:r>
    </w:p>
    <w:p w14:paraId="2FAA6178" w14:textId="77777777" w:rsidR="00632DE3" w:rsidRDefault="00E429AF"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w:t>
      </w:r>
      <w:r w:rsidR="00945B38">
        <w:rPr>
          <w:rFonts w:ascii="Arial" w:hAnsi="Arial" w:cs="Arial"/>
          <w:color w:val="000000"/>
          <w:sz w:val="20"/>
        </w:rPr>
        <w:t>a</w:t>
      </w:r>
      <w:r>
        <w:rPr>
          <w:rFonts w:ascii="Arial" w:hAnsi="Arial" w:cs="Arial"/>
          <w:color w:val="000000"/>
          <w:sz w:val="20"/>
        </w:rPr>
        <w:t xml:space="preserve"> respondent who is not before the court with a copy of the interim order and a written notice in Form 1</w:t>
      </w:r>
      <w:r w:rsidR="00537662">
        <w:rPr>
          <w:rFonts w:ascii="Arial" w:hAnsi="Arial" w:cs="Arial"/>
          <w:color w:val="000000"/>
          <w:sz w:val="20"/>
        </w:rPr>
        <w:t>AA</w:t>
      </w:r>
      <w:r>
        <w:rPr>
          <w:rFonts w:ascii="Arial" w:hAnsi="Arial" w:cs="Arial"/>
          <w:color w:val="000000"/>
          <w:sz w:val="20"/>
        </w:rPr>
        <w:t xml:space="preserve"> of the CFVR.</w:t>
      </w:r>
    </w:p>
    <w:p w14:paraId="366A052C" w14:textId="77777777" w:rsidR="00632DE3" w:rsidRPr="00537662" w:rsidRDefault="00632DE3" w:rsidP="00537662">
      <w:pPr>
        <w:jc w:val="both"/>
        <w:rPr>
          <w:rFonts w:ascii="Arial" w:hAnsi="Arial" w:cs="Arial"/>
          <w:color w:val="000000"/>
          <w:sz w:val="16"/>
          <w:szCs w:val="16"/>
        </w:rPr>
      </w:pPr>
    </w:p>
    <w:p w14:paraId="1C5534E4" w14:textId="2C92A4AF" w:rsidR="00E06146" w:rsidRDefault="00537662" w:rsidP="000A0FD9">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an </w:t>
      </w:r>
      <w:r w:rsidRPr="00537662">
        <w:rPr>
          <w:rFonts w:ascii="Arial" w:hAnsi="Arial" w:cs="Arial"/>
          <w:b/>
          <w:bCs/>
          <w:color w:val="000000"/>
          <w:sz w:val="20"/>
        </w:rPr>
        <w:t>interim personal safety intervention order</w:t>
      </w:r>
      <w:r>
        <w:rPr>
          <w:rFonts w:ascii="Arial" w:hAnsi="Arial" w:cs="Arial"/>
          <w:color w:val="000000"/>
          <w:sz w:val="20"/>
        </w:rPr>
        <w:t xml:space="preserve">, s.40 of the PSIA requires the appropriate registrar to give the respondent </w:t>
      </w:r>
      <w:r w:rsidR="007518CE" w:rsidRPr="00830AAE">
        <w:rPr>
          <w:rFonts w:ascii="Arial" w:hAnsi="Arial" w:cs="Arial"/>
          <w:color w:val="000000"/>
          <w:sz w:val="20"/>
        </w:rPr>
        <w:t>and the protected person</w:t>
      </w:r>
      <w:r w:rsidR="003E2EB9">
        <w:rPr>
          <w:rFonts w:ascii="Arial" w:hAnsi="Arial" w:cs="Arial"/>
          <w:color w:val="000000"/>
          <w:sz w:val="20"/>
        </w:rPr>
        <w:t>–</w:t>
      </w:r>
    </w:p>
    <w:p w14:paraId="0BDAC262" w14:textId="1FEB67E5" w:rsidR="00E06146" w:rsidRDefault="007518CE" w:rsidP="00703A8E">
      <w:pPr>
        <w:numPr>
          <w:ilvl w:val="0"/>
          <w:numId w:val="61"/>
        </w:numPr>
        <w:ind w:left="357" w:hanging="357"/>
        <w:jc w:val="both"/>
        <w:rPr>
          <w:rFonts w:ascii="Arial" w:hAnsi="Arial" w:cs="Arial"/>
          <w:color w:val="000000"/>
          <w:sz w:val="20"/>
        </w:rPr>
      </w:pPr>
      <w:r w:rsidRPr="00830AAE">
        <w:rPr>
          <w:rFonts w:ascii="Arial" w:hAnsi="Arial" w:cs="Arial"/>
          <w:color w:val="000000"/>
          <w:sz w:val="20"/>
        </w:rPr>
        <w:t xml:space="preserve">a written explanation of the order, in </w:t>
      </w:r>
      <w:r w:rsidR="009C1FCF">
        <w:rPr>
          <w:rFonts w:ascii="Arial" w:hAnsi="Arial" w:cs="Arial"/>
          <w:color w:val="000000"/>
          <w:sz w:val="20"/>
        </w:rPr>
        <w:t>prescribed F</w:t>
      </w:r>
      <w:r w:rsidRPr="00830AAE">
        <w:rPr>
          <w:rFonts w:ascii="Arial" w:hAnsi="Arial" w:cs="Arial"/>
          <w:color w:val="000000"/>
          <w:sz w:val="20"/>
        </w:rPr>
        <w:t>orm</w:t>
      </w:r>
      <w:r w:rsidR="00E06146">
        <w:rPr>
          <w:rFonts w:ascii="Arial" w:hAnsi="Arial" w:cs="Arial"/>
          <w:color w:val="000000"/>
          <w:sz w:val="20"/>
        </w:rPr>
        <w:t xml:space="preserve"> </w:t>
      </w:r>
      <w:r w:rsidR="009C1FCF">
        <w:rPr>
          <w:rFonts w:ascii="Arial" w:hAnsi="Arial" w:cs="Arial"/>
          <w:color w:val="000000"/>
          <w:sz w:val="20"/>
        </w:rPr>
        <w:t>1AA</w:t>
      </w:r>
      <w:r w:rsidR="00E06146">
        <w:rPr>
          <w:rFonts w:ascii="Arial" w:hAnsi="Arial" w:cs="Arial"/>
          <w:color w:val="000000"/>
          <w:sz w:val="20"/>
        </w:rPr>
        <w:t xml:space="preserve"> of the </w:t>
      </w:r>
      <w:r w:rsidR="009C1FCF">
        <w:rPr>
          <w:rFonts w:ascii="Arial" w:hAnsi="Arial" w:cs="Arial"/>
          <w:color w:val="000000"/>
          <w:sz w:val="20"/>
        </w:rPr>
        <w:t>CPSR</w:t>
      </w:r>
      <w:r w:rsidRPr="00830AAE">
        <w:rPr>
          <w:rFonts w:ascii="Arial" w:hAnsi="Arial" w:cs="Arial"/>
          <w:color w:val="000000"/>
          <w:sz w:val="20"/>
        </w:rPr>
        <w:t>, that explains the five matters set out in s.40(1)</w:t>
      </w:r>
      <w:r w:rsidR="00E06146">
        <w:rPr>
          <w:rFonts w:ascii="Arial" w:hAnsi="Arial" w:cs="Arial"/>
          <w:color w:val="000000"/>
          <w:sz w:val="20"/>
        </w:rPr>
        <w:t>; and</w:t>
      </w:r>
    </w:p>
    <w:p w14:paraId="625FDBE0" w14:textId="77777777" w:rsidR="004E46D4" w:rsidRPr="00830AAE" w:rsidRDefault="00F97D31"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any additional information </w:t>
      </w:r>
      <w:r w:rsidR="00E06146">
        <w:rPr>
          <w:rFonts w:ascii="Arial" w:hAnsi="Arial" w:cs="Arial"/>
          <w:color w:val="000000"/>
          <w:sz w:val="20"/>
        </w:rPr>
        <w:t xml:space="preserve">pursuant to s.40(2) </w:t>
      </w:r>
      <w:r>
        <w:rPr>
          <w:rFonts w:ascii="Arial" w:hAnsi="Arial" w:cs="Arial"/>
          <w:color w:val="000000"/>
          <w:sz w:val="20"/>
        </w:rPr>
        <w:t>about any relevant services that may be available to the protected person or respondent</w:t>
      </w:r>
      <w:r w:rsidR="00E06146">
        <w:rPr>
          <w:rFonts w:ascii="Arial" w:hAnsi="Arial" w:cs="Arial"/>
          <w:color w:val="000000"/>
          <w:sz w:val="20"/>
        </w:rPr>
        <w:t>, such as counselling or drug and alcohol services</w:t>
      </w:r>
      <w:r w:rsidR="004E46D4" w:rsidRPr="00830AAE">
        <w:rPr>
          <w:rFonts w:ascii="Arial" w:hAnsi="Arial" w:cs="Arial"/>
          <w:color w:val="000000"/>
          <w:sz w:val="20"/>
        </w:rPr>
        <w:t>.</w:t>
      </w:r>
    </w:p>
    <w:p w14:paraId="12831C03" w14:textId="77777777" w:rsidR="004E46D4" w:rsidRPr="00830AAE" w:rsidRDefault="004E46D4" w:rsidP="004E46D4">
      <w:pPr>
        <w:rPr>
          <w:rFonts w:ascii="Arial" w:hAnsi="Arial" w:cs="Arial"/>
          <w:color w:val="000000"/>
          <w:sz w:val="16"/>
        </w:rPr>
      </w:pPr>
    </w:p>
    <w:p w14:paraId="4AD64753" w14:textId="77777777" w:rsidR="004E46D4" w:rsidRPr="00830AAE" w:rsidRDefault="004E46D4" w:rsidP="004E46D4">
      <w:pPr>
        <w:rPr>
          <w:rFonts w:ascii="Arial" w:hAnsi="Arial" w:cs="Arial"/>
          <w:color w:val="000000"/>
          <w:sz w:val="20"/>
        </w:rPr>
      </w:pPr>
      <w:r w:rsidRPr="00830AAE">
        <w:rPr>
          <w:rFonts w:ascii="Arial" w:hAnsi="Arial" w:cs="Arial"/>
          <w:color w:val="000000"/>
          <w:sz w:val="20"/>
        </w:rPr>
        <w:t xml:space="preserve">If the Court has given a mediation direction, s.40(3) of the PSIA requires </w:t>
      </w:r>
      <w:r w:rsidR="000B7FDF" w:rsidRPr="00830AAE">
        <w:rPr>
          <w:rFonts w:ascii="Arial" w:hAnsi="Arial" w:cs="Arial"/>
          <w:color w:val="000000"/>
          <w:sz w:val="20"/>
        </w:rPr>
        <w:t>the written explanation under s.40(1) to be accompanied by written information about mediation assessments and mediation.</w:t>
      </w:r>
    </w:p>
    <w:p w14:paraId="197B29C0" w14:textId="77777777" w:rsidR="004E46D4" w:rsidRPr="00830AAE" w:rsidRDefault="004E46D4" w:rsidP="004E46D4">
      <w:pPr>
        <w:rPr>
          <w:rFonts w:ascii="Arial" w:hAnsi="Arial" w:cs="Arial"/>
          <w:color w:val="000000"/>
          <w:sz w:val="16"/>
        </w:rPr>
      </w:pPr>
    </w:p>
    <w:p w14:paraId="24FD6220" w14:textId="7F371AA0" w:rsidR="007518CE" w:rsidRPr="00830AAE" w:rsidRDefault="007518CE" w:rsidP="004E46D4">
      <w:pPr>
        <w:jc w:val="both"/>
        <w:rPr>
          <w:rFonts w:ascii="Arial" w:hAnsi="Arial" w:cs="Arial"/>
          <w:color w:val="000000"/>
          <w:sz w:val="20"/>
        </w:rPr>
      </w:pPr>
      <w:r w:rsidRPr="00830AAE">
        <w:rPr>
          <w:rFonts w:ascii="Arial" w:hAnsi="Arial" w:cs="Arial"/>
          <w:color w:val="000000"/>
          <w:sz w:val="20"/>
        </w:rPr>
        <w:t xml:space="preserve">The </w:t>
      </w:r>
      <w:r w:rsidR="000B7FDF" w:rsidRPr="00830AAE">
        <w:rPr>
          <w:rFonts w:ascii="Arial" w:hAnsi="Arial" w:cs="Arial"/>
          <w:color w:val="000000"/>
          <w:sz w:val="20"/>
        </w:rPr>
        <w:t>written material</w:t>
      </w:r>
      <w:r w:rsidRPr="00830AAE">
        <w:rPr>
          <w:rFonts w:ascii="Arial" w:hAnsi="Arial" w:cs="Arial"/>
          <w:color w:val="000000"/>
          <w:sz w:val="20"/>
        </w:rPr>
        <w:t xml:space="preserve"> </w:t>
      </w:r>
      <w:r w:rsidR="000B7FDF" w:rsidRPr="00830AAE">
        <w:rPr>
          <w:rFonts w:ascii="Arial" w:hAnsi="Arial" w:cs="Arial"/>
          <w:color w:val="000000"/>
          <w:sz w:val="20"/>
        </w:rPr>
        <w:t xml:space="preserve">provided under s.40(1), (2) &amp; (3) </w:t>
      </w:r>
      <w:r w:rsidR="009A043C">
        <w:rPr>
          <w:rFonts w:ascii="Arial" w:hAnsi="Arial" w:cs="Arial"/>
          <w:color w:val="000000"/>
          <w:sz w:val="20"/>
        </w:rPr>
        <w:t xml:space="preserve">of the PSIA </w:t>
      </w:r>
      <w:r w:rsidRPr="00830AAE">
        <w:rPr>
          <w:rFonts w:ascii="Arial" w:hAnsi="Arial" w:cs="Arial"/>
          <w:color w:val="000000"/>
          <w:sz w:val="20"/>
        </w:rPr>
        <w:t>must be</w:t>
      </w:r>
      <w:r w:rsidR="009C1FCF">
        <w:rPr>
          <w:rFonts w:ascii="Arial" w:hAnsi="Arial" w:cs="Arial"/>
          <w:color w:val="000000"/>
          <w:sz w:val="20"/>
        </w:rPr>
        <w:t>–</w:t>
      </w:r>
    </w:p>
    <w:p w14:paraId="27AA2205"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 xml:space="preserve">given to the protected person and respondent if before the court and accompanied by a clear oral explanation of the matters contained in it; </w:t>
      </w:r>
      <w:r w:rsidR="000B7FDF" w:rsidRPr="00830AAE">
        <w:rPr>
          <w:rFonts w:ascii="Arial" w:hAnsi="Arial" w:cs="Arial"/>
          <w:color w:val="000000"/>
          <w:sz w:val="20"/>
          <w:szCs w:val="20"/>
        </w:rPr>
        <w:t>or</w:t>
      </w:r>
    </w:p>
    <w:p w14:paraId="44E7DCBA"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served on the protected person or respondent if not before the court and accompanied by any additional information the court considers necessary to explain the interim order.</w:t>
      </w:r>
    </w:p>
    <w:p w14:paraId="0E0BAD48" w14:textId="77777777" w:rsidR="007518CE" w:rsidRPr="00830AAE" w:rsidRDefault="007518CE" w:rsidP="007518CE">
      <w:pPr>
        <w:jc w:val="both"/>
        <w:rPr>
          <w:rFonts w:ascii="Arial" w:hAnsi="Arial" w:cs="Arial"/>
          <w:color w:val="000000"/>
          <w:sz w:val="20"/>
        </w:rPr>
      </w:pPr>
      <w:r w:rsidRPr="00830AAE">
        <w:rPr>
          <w:rFonts w:ascii="Arial" w:hAnsi="Arial" w:cs="Arial"/>
          <w:color w:val="000000"/>
          <w:sz w:val="20"/>
        </w:rPr>
        <w:t>However, under s.</w:t>
      </w:r>
      <w:r w:rsidR="004E46D4" w:rsidRPr="00830AAE">
        <w:rPr>
          <w:rFonts w:ascii="Arial" w:hAnsi="Arial" w:cs="Arial"/>
          <w:color w:val="000000"/>
          <w:sz w:val="20"/>
        </w:rPr>
        <w:t>40(5)</w:t>
      </w:r>
      <w:r w:rsidRPr="00830AAE">
        <w:rPr>
          <w:rFonts w:ascii="Arial" w:hAnsi="Arial" w:cs="Arial"/>
          <w:color w:val="000000"/>
          <w:sz w:val="20"/>
        </w:rPr>
        <w:t xml:space="preserve"> of the PSIA the appropriate registrar is not required to give the protected person or the respondent an oral explanation if the registrar is satisfied that, on making the o</w:t>
      </w:r>
      <w:r w:rsidR="004E46D4" w:rsidRPr="00830AAE">
        <w:rPr>
          <w:rFonts w:ascii="Arial" w:hAnsi="Arial" w:cs="Arial"/>
          <w:color w:val="000000"/>
          <w:sz w:val="20"/>
        </w:rPr>
        <w:t>rder, the magistrate gave the pr</w:t>
      </w:r>
      <w:r w:rsidRPr="00830AAE">
        <w:rPr>
          <w:rFonts w:ascii="Arial" w:hAnsi="Arial" w:cs="Arial"/>
          <w:color w:val="000000"/>
          <w:sz w:val="20"/>
        </w:rPr>
        <w:t>otected person or respondent a clear oral explanation of th</w:t>
      </w:r>
      <w:r w:rsidR="004E46D4" w:rsidRPr="00830AAE">
        <w:rPr>
          <w:rFonts w:ascii="Arial" w:hAnsi="Arial" w:cs="Arial"/>
          <w:color w:val="000000"/>
          <w:sz w:val="20"/>
        </w:rPr>
        <w:t>e matters set out in s.40(1)</w:t>
      </w:r>
      <w:r w:rsidR="00F97D31">
        <w:rPr>
          <w:rFonts w:ascii="Arial" w:hAnsi="Arial" w:cs="Arial"/>
          <w:color w:val="000000"/>
          <w:sz w:val="20"/>
        </w:rPr>
        <w:t xml:space="preserve"> and any additional information under ss.40</w:t>
      </w:r>
      <w:r w:rsidR="004E46D4" w:rsidRPr="00830AAE">
        <w:rPr>
          <w:rFonts w:ascii="Arial" w:hAnsi="Arial" w:cs="Arial"/>
          <w:color w:val="000000"/>
          <w:sz w:val="20"/>
        </w:rPr>
        <w:t>(2) &amp; (3).</w:t>
      </w:r>
    </w:p>
    <w:p w14:paraId="7103513C" w14:textId="77777777" w:rsidR="003D08BF" w:rsidRPr="00830AAE" w:rsidRDefault="003D08BF" w:rsidP="003D08BF">
      <w:pPr>
        <w:rPr>
          <w:rFonts w:ascii="Arial" w:hAnsi="Arial" w:cs="Arial"/>
          <w:color w:val="000000"/>
          <w:sz w:val="16"/>
        </w:rPr>
      </w:pPr>
    </w:p>
    <w:p w14:paraId="27505FD6"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59" w:name="_6.11.2_Final_order"/>
      <w:bookmarkStart w:id="760" w:name="B6112"/>
      <w:bookmarkEnd w:id="759"/>
      <w:bookmarkEnd w:id="760"/>
      <w:r w:rsidRPr="00830AAE">
        <w:rPr>
          <w:rFonts w:ascii="Arial" w:hAnsi="Arial" w:cs="Arial"/>
          <w:b/>
          <w:bCs/>
          <w:color w:val="000000"/>
          <w:sz w:val="20"/>
        </w:rPr>
        <w:t>6.11.2</w:t>
      </w:r>
      <w:r w:rsidRPr="00830AAE">
        <w:rPr>
          <w:rFonts w:ascii="Arial" w:hAnsi="Arial" w:cs="Arial"/>
          <w:b/>
          <w:bCs/>
          <w:color w:val="000000"/>
          <w:sz w:val="20"/>
        </w:rPr>
        <w:tab/>
        <w:t>Final order</w:t>
      </w:r>
    </w:p>
    <w:p w14:paraId="51796417" w14:textId="293480C9" w:rsidR="00945B38" w:rsidRDefault="00945B38" w:rsidP="00945B38">
      <w:pPr>
        <w:spacing w:before="120"/>
        <w:jc w:val="both"/>
        <w:rPr>
          <w:rFonts w:ascii="Arial" w:hAnsi="Arial" w:cs="Arial"/>
          <w:color w:val="000000"/>
          <w:sz w:val="20"/>
        </w:rPr>
      </w:pPr>
      <w:r w:rsidRPr="00830AAE">
        <w:rPr>
          <w:rFonts w:ascii="Arial" w:hAnsi="Arial" w:cs="Arial"/>
          <w:color w:val="000000"/>
          <w:sz w:val="20"/>
        </w:rPr>
        <w:t xml:space="preserve">If the court makes a </w:t>
      </w:r>
      <w:r>
        <w:rPr>
          <w:rFonts w:ascii="Arial" w:hAnsi="Arial" w:cs="Arial"/>
          <w:b/>
          <w:bCs/>
          <w:color w:val="000000"/>
          <w:sz w:val="20"/>
        </w:rPr>
        <w:t>final</w:t>
      </w:r>
      <w:r w:rsidRPr="00537662">
        <w:rPr>
          <w:rFonts w:ascii="Arial" w:hAnsi="Arial" w:cs="Arial"/>
          <w:b/>
          <w:bCs/>
          <w:color w:val="000000"/>
          <w:sz w:val="20"/>
        </w:rPr>
        <w:t xml:space="preserve"> family violence intervention order</w:t>
      </w:r>
      <w:r w:rsidR="009C1FCF">
        <w:rPr>
          <w:rFonts w:ascii="Arial" w:hAnsi="Arial" w:cs="Arial"/>
          <w:color w:val="000000"/>
          <w:sz w:val="20"/>
        </w:rPr>
        <w:t>–</w:t>
      </w:r>
    </w:p>
    <w:p w14:paraId="3901ADE8" w14:textId="77777777"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 of the FVPA (if the respondent is an adult); and</w:t>
      </w:r>
    </w:p>
    <w:p w14:paraId="1079782C" w14:textId="358E0EF3"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s.96A of the FVPA (if the respondent is a child)</w:t>
      </w:r>
      <w:r w:rsidR="009C1FCF">
        <w:rPr>
          <w:rFonts w:ascii="Arial" w:hAnsi="Arial" w:cs="Arial"/>
          <w:color w:val="000000"/>
          <w:sz w:val="20"/>
        </w:rPr>
        <w:t>–</w:t>
      </w:r>
    </w:p>
    <w:p w14:paraId="1F03F020" w14:textId="04E8F77E" w:rsidR="00945B38" w:rsidRDefault="00945B38" w:rsidP="00945B38">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51FC1AE"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eight</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w:t>
      </w:r>
      <w:r>
        <w:rPr>
          <w:rFonts w:ascii="Arial" w:hAnsi="Arial" w:cs="Arial"/>
          <w:color w:val="000000"/>
          <w:sz w:val="20"/>
        </w:rPr>
        <w:t>96</w:t>
      </w:r>
      <w:r w:rsidRPr="00830AAE">
        <w:rPr>
          <w:rFonts w:ascii="Arial" w:hAnsi="Arial" w:cs="Arial"/>
          <w:color w:val="000000"/>
          <w:sz w:val="20"/>
        </w:rPr>
        <w:t>(1)</w:t>
      </w:r>
      <w:r>
        <w:rPr>
          <w:rFonts w:ascii="Arial" w:hAnsi="Arial" w:cs="Arial"/>
          <w:color w:val="000000"/>
          <w:sz w:val="20"/>
        </w:rPr>
        <w:t xml:space="preserve"> &amp; 96</w:t>
      </w:r>
      <w:proofErr w:type="gramStart"/>
      <w:r>
        <w:rPr>
          <w:rFonts w:ascii="Arial" w:hAnsi="Arial" w:cs="Arial"/>
          <w:color w:val="000000"/>
          <w:sz w:val="20"/>
        </w:rPr>
        <w:t>A(</w:t>
      </w:r>
      <w:proofErr w:type="gramEnd"/>
      <w:r>
        <w:rPr>
          <w:rFonts w:ascii="Arial" w:hAnsi="Arial" w:cs="Arial"/>
          <w:color w:val="000000"/>
          <w:sz w:val="20"/>
        </w:rPr>
        <w:t>1); and</w:t>
      </w:r>
    </w:p>
    <w:p w14:paraId="5E562A0B" w14:textId="45B83530"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a copy of the </w:t>
      </w:r>
      <w:r w:rsidR="006D1EC4">
        <w:rPr>
          <w:rFonts w:ascii="Arial" w:hAnsi="Arial" w:cs="Arial"/>
          <w:color w:val="000000"/>
          <w:sz w:val="20"/>
        </w:rPr>
        <w:t>final</w:t>
      </w:r>
      <w:r>
        <w:rPr>
          <w:rFonts w:ascii="Arial" w:hAnsi="Arial" w:cs="Arial"/>
          <w:color w:val="000000"/>
          <w:sz w:val="20"/>
        </w:rPr>
        <w:t xml:space="preserve"> order, a written notice in </w:t>
      </w:r>
      <w:r w:rsidR="00D47E63">
        <w:rPr>
          <w:rFonts w:ascii="Arial" w:hAnsi="Arial" w:cs="Arial"/>
          <w:color w:val="000000"/>
          <w:sz w:val="20"/>
        </w:rPr>
        <w:t xml:space="preserve">prescribed </w:t>
      </w:r>
      <w:r>
        <w:rPr>
          <w:rFonts w:ascii="Arial" w:hAnsi="Arial" w:cs="Arial"/>
          <w:color w:val="000000"/>
          <w:sz w:val="20"/>
        </w:rPr>
        <w:t xml:space="preserve">Form 1AB of the CFVR and any additional information the court considers necessary to explain the </w:t>
      </w:r>
      <w:r w:rsidR="00861A0E">
        <w:rPr>
          <w:rFonts w:ascii="Arial" w:hAnsi="Arial" w:cs="Arial"/>
          <w:color w:val="000000"/>
          <w:sz w:val="20"/>
        </w:rPr>
        <w:t>final</w:t>
      </w:r>
      <w:r>
        <w:rPr>
          <w:rFonts w:ascii="Arial" w:hAnsi="Arial" w:cs="Arial"/>
          <w:color w:val="000000"/>
          <w:sz w:val="20"/>
        </w:rPr>
        <w:t xml:space="preserve"> order;</w:t>
      </w:r>
      <w:r w:rsidR="006D1EC4">
        <w:rPr>
          <w:rFonts w:ascii="Arial" w:hAnsi="Arial" w:cs="Arial"/>
          <w:color w:val="000000"/>
          <w:sz w:val="20"/>
        </w:rPr>
        <w:t xml:space="preserve"> or</w:t>
      </w:r>
    </w:p>
    <w:p w14:paraId="2A97CF53"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a respondent who is not before the court with a copy of the </w:t>
      </w:r>
      <w:r w:rsidR="006D1EC4">
        <w:rPr>
          <w:rFonts w:ascii="Arial" w:hAnsi="Arial" w:cs="Arial"/>
          <w:color w:val="000000"/>
          <w:sz w:val="20"/>
        </w:rPr>
        <w:t>final</w:t>
      </w:r>
      <w:r>
        <w:rPr>
          <w:rFonts w:ascii="Arial" w:hAnsi="Arial" w:cs="Arial"/>
          <w:color w:val="000000"/>
          <w:sz w:val="20"/>
        </w:rPr>
        <w:t xml:space="preserve"> order and a written notice in Form 1AB of the CFVR.</w:t>
      </w:r>
    </w:p>
    <w:p w14:paraId="1CF96923" w14:textId="77777777" w:rsidR="00945B38" w:rsidRPr="00537662" w:rsidRDefault="00945B38" w:rsidP="00945B38">
      <w:pPr>
        <w:jc w:val="both"/>
        <w:rPr>
          <w:rFonts w:ascii="Arial" w:hAnsi="Arial" w:cs="Arial"/>
          <w:color w:val="000000"/>
          <w:sz w:val="16"/>
          <w:szCs w:val="16"/>
        </w:rPr>
      </w:pPr>
    </w:p>
    <w:p w14:paraId="27433038" w14:textId="32DAF7F6" w:rsidR="00945B38" w:rsidRDefault="00945B38" w:rsidP="00945B38">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 </w:t>
      </w:r>
      <w:r>
        <w:rPr>
          <w:rFonts w:ascii="Arial" w:hAnsi="Arial" w:cs="Arial"/>
          <w:b/>
          <w:bCs/>
          <w:color w:val="000000"/>
          <w:sz w:val="20"/>
        </w:rPr>
        <w:t>final</w:t>
      </w:r>
      <w:r w:rsidRPr="00537662">
        <w:rPr>
          <w:rFonts w:ascii="Arial" w:hAnsi="Arial" w:cs="Arial"/>
          <w:b/>
          <w:bCs/>
          <w:color w:val="000000"/>
          <w:sz w:val="20"/>
        </w:rPr>
        <w:t xml:space="preserve"> personal safety intervention order</w:t>
      </w:r>
      <w:r>
        <w:rPr>
          <w:rFonts w:ascii="Arial" w:hAnsi="Arial" w:cs="Arial"/>
          <w:color w:val="000000"/>
          <w:sz w:val="20"/>
        </w:rPr>
        <w:t xml:space="preserve">, s.76 of the PSIA requires the </w:t>
      </w:r>
      <w:r w:rsidR="00861A0E">
        <w:rPr>
          <w:rFonts w:ascii="Arial" w:hAnsi="Arial" w:cs="Arial"/>
          <w:color w:val="000000"/>
          <w:sz w:val="20"/>
        </w:rPr>
        <w:t xml:space="preserve">court to </w:t>
      </w:r>
      <w:r>
        <w:rPr>
          <w:rFonts w:ascii="Arial" w:hAnsi="Arial" w:cs="Arial"/>
          <w:color w:val="000000"/>
          <w:sz w:val="20"/>
        </w:rPr>
        <w:t xml:space="preserve">give the respondent </w:t>
      </w:r>
      <w:r w:rsidRPr="00830AAE">
        <w:rPr>
          <w:rFonts w:ascii="Arial" w:hAnsi="Arial" w:cs="Arial"/>
          <w:color w:val="000000"/>
          <w:sz w:val="20"/>
        </w:rPr>
        <w:t>and the protected person</w:t>
      </w:r>
      <w:r w:rsidR="009C1FCF">
        <w:rPr>
          <w:rFonts w:ascii="Arial" w:hAnsi="Arial" w:cs="Arial"/>
          <w:color w:val="000000"/>
          <w:sz w:val="20"/>
        </w:rPr>
        <w:t>–</w:t>
      </w:r>
    </w:p>
    <w:p w14:paraId="579D9947" w14:textId="77777777" w:rsidR="00861A0E" w:rsidRDefault="00861A0E"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three</w:t>
      </w:r>
      <w:r w:rsidRPr="00830AAE">
        <w:rPr>
          <w:rFonts w:ascii="Arial" w:hAnsi="Arial" w:cs="Arial"/>
          <w:color w:val="000000"/>
          <w:sz w:val="20"/>
        </w:rPr>
        <w:t xml:space="preserve"> matters set out in s</w:t>
      </w:r>
      <w:r>
        <w:rPr>
          <w:rFonts w:ascii="Arial" w:hAnsi="Arial" w:cs="Arial"/>
          <w:color w:val="000000"/>
          <w:sz w:val="20"/>
        </w:rPr>
        <w:t>.76</w:t>
      </w:r>
      <w:r w:rsidRPr="00830AAE">
        <w:rPr>
          <w:rFonts w:ascii="Arial" w:hAnsi="Arial" w:cs="Arial"/>
          <w:color w:val="000000"/>
          <w:sz w:val="20"/>
        </w:rPr>
        <w:t>(1)</w:t>
      </w:r>
      <w:r>
        <w:rPr>
          <w:rFonts w:ascii="Arial" w:hAnsi="Arial" w:cs="Arial"/>
          <w:color w:val="000000"/>
          <w:sz w:val="20"/>
        </w:rPr>
        <w:t>; and</w:t>
      </w:r>
    </w:p>
    <w:p w14:paraId="540E16D4" w14:textId="534E74D8" w:rsidR="00861A0E" w:rsidRDefault="006D1EC4"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written notice containing </w:t>
      </w:r>
      <w:r w:rsidR="00861A0E">
        <w:rPr>
          <w:rFonts w:ascii="Arial" w:hAnsi="Arial" w:cs="Arial"/>
          <w:color w:val="000000"/>
          <w:sz w:val="20"/>
        </w:rPr>
        <w:t xml:space="preserve">the information referred to in s.76(1) and the prescribed information </w:t>
      </w:r>
      <w:r>
        <w:rPr>
          <w:rFonts w:ascii="Arial" w:hAnsi="Arial" w:cs="Arial"/>
          <w:color w:val="000000"/>
          <w:sz w:val="20"/>
        </w:rPr>
        <w:t xml:space="preserve">in </w:t>
      </w:r>
      <w:r w:rsidR="00A3063B">
        <w:rPr>
          <w:rFonts w:ascii="Arial" w:hAnsi="Arial" w:cs="Arial"/>
          <w:color w:val="000000"/>
          <w:sz w:val="20"/>
        </w:rPr>
        <w:t>Form 1AB of the CPSR</w:t>
      </w:r>
      <w:r>
        <w:rPr>
          <w:rFonts w:ascii="Arial" w:hAnsi="Arial" w:cs="Arial"/>
          <w:color w:val="000000"/>
          <w:sz w:val="20"/>
        </w:rPr>
        <w:t xml:space="preserve"> plus any further information pursuant to s.76(4) about any relevant </w:t>
      </w:r>
      <w:r>
        <w:rPr>
          <w:rFonts w:ascii="Arial" w:hAnsi="Arial" w:cs="Arial"/>
          <w:color w:val="000000"/>
          <w:sz w:val="20"/>
        </w:rPr>
        <w:lastRenderedPageBreak/>
        <w:t>services that may be available to the protected person or respondent, such as counselling or drug and alcohol services.</w:t>
      </w:r>
    </w:p>
    <w:p w14:paraId="3B8E9B48" w14:textId="77777777" w:rsidR="00945B38" w:rsidRPr="00830AAE" w:rsidRDefault="00945B38" w:rsidP="00945B38">
      <w:pPr>
        <w:rPr>
          <w:rFonts w:ascii="Arial" w:hAnsi="Arial" w:cs="Arial"/>
          <w:color w:val="000000"/>
          <w:sz w:val="16"/>
        </w:rPr>
      </w:pPr>
    </w:p>
    <w:p w14:paraId="68E7F1F2"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1" w:name="_6.11.3_Consequence_of"/>
      <w:bookmarkStart w:id="762" w:name="B6113"/>
      <w:bookmarkEnd w:id="761"/>
      <w:bookmarkEnd w:id="762"/>
      <w:r w:rsidRPr="00830AAE">
        <w:rPr>
          <w:rFonts w:ascii="Arial" w:hAnsi="Arial" w:cs="Arial"/>
          <w:b/>
          <w:bCs/>
          <w:color w:val="000000"/>
          <w:sz w:val="20"/>
        </w:rPr>
        <w:t>6.11.</w:t>
      </w:r>
      <w:r w:rsidR="001B101E" w:rsidRPr="00830AAE">
        <w:rPr>
          <w:rFonts w:ascii="Arial" w:hAnsi="Arial" w:cs="Arial"/>
          <w:b/>
          <w:bCs/>
          <w:color w:val="000000"/>
          <w:sz w:val="20"/>
        </w:rPr>
        <w:t>3</w:t>
      </w:r>
      <w:r w:rsidRPr="00830AAE">
        <w:rPr>
          <w:rFonts w:ascii="Arial" w:hAnsi="Arial" w:cs="Arial"/>
          <w:b/>
          <w:bCs/>
          <w:color w:val="000000"/>
          <w:sz w:val="20"/>
        </w:rPr>
        <w:tab/>
        <w:t>Consequence of failure to provide explanation</w:t>
      </w:r>
      <w:r w:rsidR="003E70EF" w:rsidRPr="00830AAE">
        <w:rPr>
          <w:rFonts w:ascii="Arial" w:hAnsi="Arial" w:cs="Arial"/>
          <w:b/>
          <w:bCs/>
          <w:color w:val="000000"/>
          <w:sz w:val="20"/>
        </w:rPr>
        <w:t xml:space="preserve"> or written notice</w:t>
      </w:r>
    </w:p>
    <w:p w14:paraId="2539B41F" w14:textId="77777777" w:rsidR="00F37631" w:rsidRDefault="009A043C" w:rsidP="004E46D4">
      <w:pPr>
        <w:tabs>
          <w:tab w:val="left" w:pos="454"/>
        </w:tabs>
        <w:spacing w:before="120"/>
        <w:jc w:val="both"/>
        <w:rPr>
          <w:rFonts w:ascii="Arial" w:hAnsi="Arial" w:cs="Arial"/>
          <w:color w:val="000000"/>
          <w:sz w:val="20"/>
        </w:rPr>
      </w:pPr>
      <w:r>
        <w:rPr>
          <w:rFonts w:ascii="Arial" w:hAnsi="Arial" w:cs="Arial"/>
          <w:color w:val="000000"/>
          <w:sz w:val="20"/>
        </w:rPr>
        <w:t xml:space="preserve">Sections 57(3), 57A(6), 96(4) </w:t>
      </w:r>
      <w:r w:rsidR="00F37631">
        <w:rPr>
          <w:rFonts w:ascii="Arial" w:hAnsi="Arial" w:cs="Arial"/>
          <w:color w:val="000000"/>
          <w:sz w:val="20"/>
        </w:rPr>
        <w:t xml:space="preserve">&amp; 96A(6) </w:t>
      </w:r>
      <w:r>
        <w:rPr>
          <w:rFonts w:ascii="Arial" w:hAnsi="Arial" w:cs="Arial"/>
          <w:color w:val="000000"/>
          <w:sz w:val="20"/>
        </w:rPr>
        <w:t xml:space="preserve">of the FVPA provide that a failure by the court to explain an interim </w:t>
      </w:r>
      <w:r w:rsidR="00F37631">
        <w:rPr>
          <w:rFonts w:ascii="Arial" w:hAnsi="Arial" w:cs="Arial"/>
          <w:color w:val="000000"/>
          <w:sz w:val="20"/>
        </w:rPr>
        <w:t xml:space="preserve">or final </w:t>
      </w:r>
      <w:r>
        <w:rPr>
          <w:rFonts w:ascii="Arial" w:hAnsi="Arial" w:cs="Arial"/>
          <w:color w:val="000000"/>
          <w:sz w:val="20"/>
        </w:rPr>
        <w:t>family violence intervention order in accordance with the relevant section does not affect the validity of the inter</w:t>
      </w:r>
      <w:r w:rsidR="00F37631">
        <w:rPr>
          <w:rFonts w:ascii="Arial" w:hAnsi="Arial" w:cs="Arial"/>
          <w:color w:val="000000"/>
          <w:sz w:val="20"/>
        </w:rPr>
        <w:t>vention</w:t>
      </w:r>
      <w:r>
        <w:rPr>
          <w:rFonts w:ascii="Arial" w:hAnsi="Arial" w:cs="Arial"/>
          <w:color w:val="000000"/>
          <w:sz w:val="20"/>
        </w:rPr>
        <w:t xml:space="preserve"> order.</w:t>
      </w:r>
    </w:p>
    <w:p w14:paraId="31BFCF9F" w14:textId="77777777" w:rsidR="00F37631" w:rsidRDefault="00F37631" w:rsidP="004E46D4">
      <w:pPr>
        <w:tabs>
          <w:tab w:val="left" w:pos="454"/>
        </w:tabs>
        <w:spacing w:before="120"/>
        <w:jc w:val="both"/>
        <w:rPr>
          <w:rFonts w:ascii="Arial" w:hAnsi="Arial" w:cs="Arial"/>
          <w:color w:val="000000"/>
          <w:sz w:val="20"/>
        </w:rPr>
      </w:pPr>
      <w:r>
        <w:rPr>
          <w:rFonts w:ascii="Arial" w:hAnsi="Arial" w:cs="Arial"/>
          <w:color w:val="000000"/>
          <w:sz w:val="20"/>
        </w:rPr>
        <w:t>Sections 40(6) &amp; 76(5) of the PSIA provide that a failure by the registrar or the court to explain an interim or final personal safety intervention order in accordance with the relevant section does not affect the validity of the intervention order.</w:t>
      </w:r>
    </w:p>
    <w:p w14:paraId="6ACC86AF" w14:textId="087C09A7" w:rsidR="00724CA2" w:rsidRDefault="007518CE" w:rsidP="00F37631">
      <w:pPr>
        <w:tabs>
          <w:tab w:val="left" w:pos="454"/>
        </w:tabs>
        <w:spacing w:before="120"/>
        <w:jc w:val="both"/>
        <w:rPr>
          <w:rFonts w:ascii="Arial" w:hAnsi="Arial" w:cs="Arial"/>
          <w:color w:val="000000"/>
          <w:sz w:val="20"/>
        </w:rPr>
      </w:pPr>
      <w:r w:rsidRPr="00830AAE">
        <w:rPr>
          <w:rFonts w:ascii="Arial" w:hAnsi="Arial" w:cs="Arial"/>
          <w:color w:val="000000"/>
          <w:sz w:val="20"/>
        </w:rPr>
        <w:t xml:space="preserve">However, the requisite explanation is a pre-condition to a contravention of the order if the order has not been served on the respondent: </w:t>
      </w:r>
      <w:r w:rsidR="00F37631">
        <w:rPr>
          <w:rFonts w:ascii="Arial" w:hAnsi="Arial" w:cs="Arial"/>
          <w:color w:val="000000"/>
          <w:sz w:val="20"/>
        </w:rPr>
        <w:t>s</w:t>
      </w:r>
      <w:r w:rsidRPr="00830AAE">
        <w:rPr>
          <w:rFonts w:ascii="Arial" w:hAnsi="Arial" w:cs="Arial"/>
          <w:color w:val="000000"/>
          <w:sz w:val="20"/>
        </w:rPr>
        <w:t>s.123</w:t>
      </w:r>
      <w:r w:rsidR="003E70EF" w:rsidRPr="00830AAE">
        <w:rPr>
          <w:rFonts w:ascii="Arial" w:hAnsi="Arial" w:cs="Arial"/>
          <w:color w:val="000000"/>
          <w:sz w:val="20"/>
        </w:rPr>
        <w:t>(</w:t>
      </w:r>
      <w:r w:rsidR="00F37631">
        <w:rPr>
          <w:rFonts w:ascii="Arial" w:hAnsi="Arial" w:cs="Arial"/>
          <w:color w:val="000000"/>
          <w:sz w:val="20"/>
        </w:rPr>
        <w:t>2</w:t>
      </w:r>
      <w:r w:rsidR="003E70EF" w:rsidRPr="00830AAE">
        <w:rPr>
          <w:rFonts w:ascii="Arial" w:hAnsi="Arial" w:cs="Arial"/>
          <w:color w:val="000000"/>
          <w:sz w:val="20"/>
        </w:rPr>
        <w:t xml:space="preserve">)(b) </w:t>
      </w:r>
      <w:r w:rsidR="00F37631">
        <w:rPr>
          <w:rFonts w:ascii="Arial" w:hAnsi="Arial" w:cs="Arial"/>
          <w:color w:val="000000"/>
          <w:sz w:val="20"/>
        </w:rPr>
        <w:t xml:space="preserve">&amp; 123A(1)(b) </w:t>
      </w:r>
      <w:r w:rsidR="003E70EF" w:rsidRPr="00830AAE">
        <w:rPr>
          <w:rFonts w:ascii="Arial" w:hAnsi="Arial" w:cs="Arial"/>
          <w:color w:val="000000"/>
          <w:sz w:val="20"/>
        </w:rPr>
        <w:t>of the FVPA and s.100(1)(b) of the PSIA.</w:t>
      </w:r>
    </w:p>
    <w:p w14:paraId="1D6C5A2A" w14:textId="26A02078" w:rsidR="00724CA2" w:rsidRDefault="00724CA2" w:rsidP="00F37631">
      <w:pPr>
        <w:tabs>
          <w:tab w:val="left" w:pos="454"/>
        </w:tabs>
        <w:spacing w:before="120"/>
        <w:jc w:val="both"/>
        <w:rPr>
          <w:rFonts w:ascii="Arial" w:hAnsi="Arial" w:cs="Arial"/>
          <w:color w:val="000000"/>
          <w:sz w:val="20"/>
        </w:rPr>
      </w:pPr>
      <w:r>
        <w:rPr>
          <w:rFonts w:ascii="Arial" w:hAnsi="Arial" w:cs="Arial"/>
          <w:color w:val="000000"/>
          <w:sz w:val="20"/>
        </w:rPr>
        <w:t xml:space="preserve">Further, in dismissing the DPP’s appeal </w:t>
      </w:r>
      <w:r>
        <w:rPr>
          <w:rFonts w:ascii="Arial" w:hAnsi="Arial" w:cs="Arial"/>
          <w:sz w:val="20"/>
          <w:szCs w:val="20"/>
        </w:rPr>
        <w:t xml:space="preserve">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the majority (</w:t>
      </w:r>
      <w:r w:rsidRPr="00DD0560">
        <w:rPr>
          <w:rFonts w:ascii="Arial" w:hAnsi="Arial" w:cs="Arial"/>
          <w:sz w:val="20"/>
          <w:szCs w:val="20"/>
        </w:rPr>
        <w:t>Emerton P &amp; Osborn JA</w:t>
      </w:r>
      <w:r>
        <w:rPr>
          <w:rFonts w:ascii="Arial" w:hAnsi="Arial" w:cs="Arial"/>
          <w:sz w:val="20"/>
          <w:szCs w:val="20"/>
        </w:rPr>
        <w:t xml:space="preserve">) </w:t>
      </w:r>
      <w:r w:rsidR="00B615DC">
        <w:rPr>
          <w:rFonts w:ascii="Arial" w:hAnsi="Arial" w:cs="Arial"/>
          <w:sz w:val="20"/>
          <w:szCs w:val="20"/>
        </w:rPr>
        <w:t>note</w:t>
      </w:r>
      <w:r>
        <w:rPr>
          <w:rFonts w:ascii="Arial" w:hAnsi="Arial" w:cs="Arial"/>
          <w:sz w:val="20"/>
          <w:szCs w:val="20"/>
        </w:rPr>
        <w:t xml:space="preserve">d </w:t>
      </w:r>
      <w:r w:rsidR="00B615DC">
        <w:rPr>
          <w:rFonts w:ascii="Arial" w:hAnsi="Arial" w:cs="Arial"/>
          <w:sz w:val="20"/>
          <w:szCs w:val="20"/>
        </w:rPr>
        <w:t xml:space="preserve">at [102] that </w:t>
      </w:r>
      <w:r>
        <w:rPr>
          <w:rFonts w:ascii="Arial" w:hAnsi="Arial" w:cs="Arial"/>
          <w:color w:val="000000"/>
          <w:sz w:val="20"/>
        </w:rPr>
        <w:t xml:space="preserve">the order itself </w:t>
      </w:r>
      <w:r w:rsidR="00B615DC">
        <w:rPr>
          <w:rFonts w:ascii="Arial" w:hAnsi="Arial" w:cs="Arial"/>
          <w:color w:val="000000"/>
          <w:sz w:val="20"/>
        </w:rPr>
        <w:t>“</w:t>
      </w:r>
      <w:r w:rsidR="00B615DC" w:rsidRPr="00060811">
        <w:rPr>
          <w:rFonts w:ascii="Arial" w:hAnsi="Arial" w:cs="Arial"/>
          <w:color w:val="000000" w:themeColor="text1"/>
          <w:sz w:val="20"/>
          <w:szCs w:val="20"/>
        </w:rPr>
        <w:t>did not relevantly explain the extent of the order with respect to emotional and psychological abuse and, in particular, that it prohibited the giving of offence, whether intentionally or unintentionally.</w:t>
      </w:r>
      <w:r w:rsidR="00B615DC">
        <w:rPr>
          <w:rFonts w:ascii="Arial" w:hAnsi="Arial" w:cs="Arial"/>
          <w:color w:val="000000" w:themeColor="text1"/>
          <w:sz w:val="20"/>
          <w:szCs w:val="20"/>
        </w:rPr>
        <w:t>”  Accordingly, their Honours concluded at [106]:</w:t>
      </w:r>
    </w:p>
    <w:p w14:paraId="7AF13CB9" w14:textId="3583C725" w:rsidR="00724CA2" w:rsidRDefault="00724CA2" w:rsidP="00724CA2">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w:t>
      </w:r>
      <w:r w:rsidRPr="00060811">
        <w:rPr>
          <w:rFonts w:ascii="Arial" w:hAnsi="Arial" w:cs="Arial"/>
          <w:color w:val="000000" w:themeColor="text1"/>
          <w:sz w:val="20"/>
          <w:szCs w:val="20"/>
        </w:rPr>
        <w:t>In our view, the respondent cannot be said to have contravened the Interim Order in terms of s</w:t>
      </w:r>
      <w:r w:rsidR="00B615DC">
        <w:rPr>
          <w:rFonts w:ascii="Arial" w:hAnsi="Arial" w:cs="Arial"/>
          <w:color w:val="000000" w:themeColor="text1"/>
          <w:sz w:val="20"/>
          <w:szCs w:val="20"/>
        </w:rPr>
        <w:t xml:space="preserve"> </w:t>
      </w:r>
      <w:hyperlink r:id="rId1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w:t>
      </w:r>
      <w:r w:rsidR="00B615DC">
        <w:rPr>
          <w:rFonts w:ascii="Arial" w:hAnsi="Arial" w:cs="Arial"/>
          <w:color w:val="000000" w:themeColor="text1"/>
          <w:sz w:val="20"/>
          <w:szCs w:val="20"/>
        </w:rPr>
        <w:t xml:space="preserve"> </w:t>
      </w:r>
      <w:r w:rsidRPr="00060811">
        <w:rPr>
          <w:rFonts w:ascii="Arial" w:hAnsi="Arial" w:cs="Arial"/>
          <w:color w:val="000000" w:themeColor="text1"/>
          <w:sz w:val="20"/>
          <w:szCs w:val="20"/>
        </w:rPr>
        <w:t>It cannot be that a member of the public is required to construe the definition sections of the</w:t>
      </w:r>
      <w:r>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r>
        <w:rPr>
          <w:rFonts w:ascii="Arial" w:hAnsi="Arial" w:cs="Arial"/>
          <w:color w:val="000000" w:themeColor="text1"/>
          <w:sz w:val="20"/>
          <w:szCs w:val="20"/>
        </w:rPr>
        <w:t>”</w:t>
      </w:r>
    </w:p>
    <w:p w14:paraId="030A82B8" w14:textId="77777777" w:rsidR="007B5A9C" w:rsidRPr="00830AAE" w:rsidRDefault="007B5A9C" w:rsidP="007B5A9C">
      <w:pPr>
        <w:rPr>
          <w:rFonts w:ascii="Arial" w:hAnsi="Arial" w:cs="Arial"/>
          <w:color w:val="000000"/>
          <w:sz w:val="16"/>
        </w:rPr>
      </w:pPr>
    </w:p>
    <w:p w14:paraId="45458664" w14:textId="77777777" w:rsidR="00090D90" w:rsidRPr="00830AAE" w:rsidRDefault="007B5A9C" w:rsidP="00090D90">
      <w:pPr>
        <w:pStyle w:val="Heading3"/>
        <w:keepNext/>
        <w:keepLines/>
        <w:spacing w:after="120" w:line="240" w:lineRule="auto"/>
        <w:rPr>
          <w:rFonts w:ascii="Arial" w:hAnsi="Arial" w:cs="Arial"/>
          <w:b/>
          <w:bCs/>
          <w:color w:val="000000"/>
          <w:sz w:val="20"/>
        </w:rPr>
      </w:pPr>
      <w:bookmarkStart w:id="763" w:name="_6.11.4_No_requirement"/>
      <w:bookmarkStart w:id="764" w:name="B6114"/>
      <w:bookmarkEnd w:id="763"/>
      <w:bookmarkEnd w:id="764"/>
      <w:r w:rsidRPr="00830AAE">
        <w:rPr>
          <w:rFonts w:ascii="Arial" w:hAnsi="Arial" w:cs="Arial"/>
          <w:b/>
          <w:bCs/>
          <w:color w:val="000000"/>
          <w:sz w:val="20"/>
        </w:rPr>
        <w:t>6.11.</w:t>
      </w:r>
      <w:r w:rsidR="001B101E" w:rsidRPr="00830AAE">
        <w:rPr>
          <w:rFonts w:ascii="Arial" w:hAnsi="Arial" w:cs="Arial"/>
          <w:b/>
          <w:bCs/>
          <w:color w:val="000000"/>
          <w:sz w:val="20"/>
        </w:rPr>
        <w:t>4</w:t>
      </w:r>
      <w:r w:rsidRPr="00830AAE">
        <w:rPr>
          <w:rFonts w:ascii="Arial" w:hAnsi="Arial" w:cs="Arial"/>
          <w:b/>
          <w:bCs/>
          <w:color w:val="000000"/>
          <w:sz w:val="20"/>
        </w:rPr>
        <w:tab/>
        <w:t xml:space="preserve">No requirement </w:t>
      </w:r>
      <w:r w:rsidR="00C22A1B" w:rsidRPr="00830AAE">
        <w:rPr>
          <w:rFonts w:ascii="Arial" w:hAnsi="Arial" w:cs="Arial"/>
          <w:b/>
          <w:bCs/>
          <w:color w:val="000000"/>
          <w:sz w:val="20"/>
        </w:rPr>
        <w:t xml:space="preserve">for explanation </w:t>
      </w:r>
      <w:r w:rsidR="003E70EF" w:rsidRPr="00830AAE">
        <w:rPr>
          <w:rFonts w:ascii="Arial" w:hAnsi="Arial" w:cs="Arial"/>
          <w:b/>
          <w:bCs/>
          <w:color w:val="000000"/>
          <w:sz w:val="20"/>
        </w:rPr>
        <w:t xml:space="preserve">or written notice </w:t>
      </w:r>
      <w:r w:rsidRPr="00830AAE">
        <w:rPr>
          <w:rFonts w:ascii="Arial" w:hAnsi="Arial" w:cs="Arial"/>
          <w:b/>
          <w:bCs/>
          <w:color w:val="000000"/>
          <w:sz w:val="20"/>
        </w:rPr>
        <w:t>upon variation or extension</w:t>
      </w:r>
    </w:p>
    <w:p w14:paraId="174170FE" w14:textId="77777777" w:rsidR="007518CE" w:rsidRPr="00830AAE" w:rsidRDefault="007518CE" w:rsidP="007B5A9C">
      <w:pPr>
        <w:spacing w:before="120"/>
        <w:jc w:val="both"/>
        <w:rPr>
          <w:rFonts w:ascii="Arial" w:hAnsi="Arial" w:cs="Arial"/>
          <w:color w:val="000000"/>
          <w:sz w:val="20"/>
        </w:rPr>
      </w:pPr>
      <w:r w:rsidRPr="00830AAE">
        <w:rPr>
          <w:rFonts w:ascii="Arial" w:hAnsi="Arial" w:cs="Arial"/>
          <w:color w:val="000000"/>
          <w:sz w:val="20"/>
        </w:rPr>
        <w:t xml:space="preserve">There is no express requirement </w:t>
      </w:r>
      <w:r w:rsidR="007B5A9C" w:rsidRPr="00830AAE">
        <w:rPr>
          <w:rFonts w:ascii="Arial" w:hAnsi="Arial" w:cs="Arial"/>
          <w:color w:val="000000"/>
          <w:sz w:val="20"/>
        </w:rPr>
        <w:t xml:space="preserve">in either Act </w:t>
      </w:r>
      <w:r w:rsidRPr="00830AAE">
        <w:rPr>
          <w:rFonts w:ascii="Arial" w:hAnsi="Arial" w:cs="Arial"/>
          <w:color w:val="000000"/>
          <w:sz w:val="20"/>
        </w:rPr>
        <w:t xml:space="preserve">to provide these explanations </w:t>
      </w:r>
      <w:r w:rsidR="003E70EF" w:rsidRPr="00830AAE">
        <w:rPr>
          <w:rFonts w:ascii="Arial" w:hAnsi="Arial" w:cs="Arial"/>
          <w:color w:val="000000"/>
          <w:sz w:val="20"/>
        </w:rPr>
        <w:t xml:space="preserve">or written notices </w:t>
      </w:r>
      <w:r w:rsidRPr="00830AAE">
        <w:rPr>
          <w:rFonts w:ascii="Arial" w:hAnsi="Arial" w:cs="Arial"/>
          <w:color w:val="000000"/>
          <w:sz w:val="20"/>
        </w:rPr>
        <w:t xml:space="preserve">upon </w:t>
      </w:r>
      <w:r w:rsidR="007B5A9C" w:rsidRPr="00830AAE">
        <w:rPr>
          <w:rFonts w:ascii="Arial" w:hAnsi="Arial" w:cs="Arial"/>
          <w:color w:val="000000"/>
          <w:sz w:val="20"/>
        </w:rPr>
        <w:t>an</w:t>
      </w:r>
      <w:r w:rsidRPr="00830AAE">
        <w:rPr>
          <w:rFonts w:ascii="Arial" w:hAnsi="Arial" w:cs="Arial"/>
          <w:color w:val="000000"/>
          <w:sz w:val="20"/>
        </w:rPr>
        <w:t xml:space="preserve"> </w:t>
      </w:r>
      <w:r w:rsidR="007B5A9C" w:rsidRPr="00830AAE">
        <w:rPr>
          <w:rFonts w:ascii="Arial" w:hAnsi="Arial" w:cs="Arial"/>
          <w:color w:val="000000"/>
          <w:sz w:val="20"/>
        </w:rPr>
        <w:t xml:space="preserve">intervention </w:t>
      </w:r>
      <w:r w:rsidRPr="00830AAE">
        <w:rPr>
          <w:rFonts w:ascii="Arial" w:hAnsi="Arial" w:cs="Arial"/>
          <w:color w:val="000000"/>
          <w:sz w:val="20"/>
        </w:rPr>
        <w:t>order being varied or extended.</w:t>
      </w:r>
    </w:p>
    <w:p w14:paraId="44986F67" w14:textId="77777777" w:rsidR="001561EF" w:rsidRPr="00830AAE" w:rsidRDefault="001561EF" w:rsidP="001561EF">
      <w:pPr>
        <w:rPr>
          <w:rFonts w:ascii="Arial" w:hAnsi="Arial" w:cs="Arial"/>
          <w:color w:val="000000"/>
          <w:sz w:val="16"/>
        </w:rPr>
      </w:pPr>
    </w:p>
    <w:p w14:paraId="26F6A5ED" w14:textId="77777777" w:rsidR="002C4945" w:rsidRPr="00830AAE" w:rsidRDefault="002C4945" w:rsidP="002C4945">
      <w:pPr>
        <w:pStyle w:val="Heading2"/>
        <w:keepNext/>
        <w:spacing w:line="240" w:lineRule="auto"/>
        <w:rPr>
          <w:rFonts w:ascii="Arial" w:hAnsi="Arial" w:cs="Arial"/>
          <w:b/>
          <w:bCs/>
          <w:color w:val="000000"/>
        </w:rPr>
      </w:pPr>
      <w:bookmarkStart w:id="765" w:name="_6.12_Costs_in"/>
      <w:bookmarkStart w:id="766" w:name="B612"/>
      <w:bookmarkEnd w:id="765"/>
      <w:bookmarkEnd w:id="766"/>
      <w:r w:rsidRPr="00830AAE">
        <w:rPr>
          <w:rFonts w:ascii="Arial" w:hAnsi="Arial" w:cs="Arial"/>
          <w:b/>
          <w:bCs/>
          <w:color w:val="000000"/>
        </w:rPr>
        <w:t>6.12</w:t>
      </w:r>
      <w:r w:rsidRPr="00830AAE">
        <w:rPr>
          <w:rFonts w:ascii="Arial" w:hAnsi="Arial" w:cs="Arial"/>
          <w:b/>
          <w:bCs/>
          <w:color w:val="000000"/>
        </w:rPr>
        <w:tab/>
      </w:r>
      <w:r w:rsidR="002C6308" w:rsidRPr="00830AAE">
        <w:rPr>
          <w:rFonts w:ascii="Arial" w:hAnsi="Arial" w:cs="Arial"/>
          <w:b/>
          <w:bCs/>
          <w:color w:val="000000"/>
        </w:rPr>
        <w:t>Costs in intervention order proceedings</w:t>
      </w:r>
    </w:p>
    <w:p w14:paraId="5F4830F7" w14:textId="77777777" w:rsidR="00C420FA" w:rsidRPr="00830AAE" w:rsidRDefault="00C420FA" w:rsidP="00C420FA">
      <w:pPr>
        <w:spacing w:before="120"/>
        <w:jc w:val="both"/>
        <w:rPr>
          <w:rFonts w:ascii="Arial" w:hAnsi="Arial" w:cs="Arial"/>
          <w:color w:val="000000"/>
          <w:sz w:val="20"/>
        </w:rPr>
      </w:pPr>
      <w:r w:rsidRPr="00830AAE">
        <w:rPr>
          <w:rFonts w:ascii="Arial" w:hAnsi="Arial" w:cs="Arial"/>
          <w:color w:val="000000"/>
          <w:sz w:val="20"/>
        </w:rPr>
        <w:t>Section 154(1) of the FVPA and s.</w:t>
      </w:r>
      <w:r w:rsidR="00C47AD2" w:rsidRPr="00830AAE">
        <w:rPr>
          <w:rFonts w:ascii="Arial" w:hAnsi="Arial" w:cs="Arial"/>
          <w:color w:val="000000"/>
          <w:sz w:val="20"/>
        </w:rPr>
        <w:t>111</w:t>
      </w:r>
      <w:r w:rsidRPr="00830AAE">
        <w:rPr>
          <w:rFonts w:ascii="Arial" w:hAnsi="Arial" w:cs="Arial"/>
          <w:color w:val="000000"/>
          <w:sz w:val="20"/>
        </w:rPr>
        <w:t xml:space="preserve"> of the PSIA provide that each party to a proceeding for </w:t>
      </w:r>
      <w:r w:rsidR="00C47AD2" w:rsidRPr="00830AAE">
        <w:rPr>
          <w:rFonts w:ascii="Arial" w:hAnsi="Arial" w:cs="Arial"/>
          <w:color w:val="000000"/>
          <w:sz w:val="20"/>
        </w:rPr>
        <w:t>an</w:t>
      </w:r>
      <w:r w:rsidRPr="00830AAE">
        <w:rPr>
          <w:rFonts w:ascii="Arial" w:hAnsi="Arial" w:cs="Arial"/>
          <w:color w:val="000000"/>
          <w:sz w:val="20"/>
        </w:rPr>
        <w:t xml:space="preserve"> intervention order </w:t>
      </w:r>
      <w:r w:rsidR="00F37631">
        <w:rPr>
          <w:rFonts w:ascii="Arial" w:hAnsi="Arial" w:cs="Arial"/>
          <w:color w:val="000000"/>
          <w:sz w:val="20"/>
        </w:rPr>
        <w:t xml:space="preserve">or recognised DVO </w:t>
      </w:r>
      <w:r w:rsidRPr="00830AAE">
        <w:rPr>
          <w:rFonts w:ascii="Arial" w:hAnsi="Arial" w:cs="Arial"/>
          <w:color w:val="000000"/>
          <w:sz w:val="20"/>
        </w:rPr>
        <w:t xml:space="preserve">under the </w:t>
      </w:r>
      <w:r w:rsidR="00C47AD2" w:rsidRPr="00830AAE">
        <w:rPr>
          <w:rFonts w:ascii="Arial" w:hAnsi="Arial" w:cs="Arial"/>
          <w:color w:val="000000"/>
          <w:sz w:val="20"/>
        </w:rPr>
        <w:t>respective Acts</w:t>
      </w:r>
      <w:r w:rsidRPr="00830AAE">
        <w:rPr>
          <w:rFonts w:ascii="Arial" w:hAnsi="Arial" w:cs="Arial"/>
          <w:color w:val="000000"/>
          <w:sz w:val="20"/>
        </w:rPr>
        <w:t xml:space="preserve"> must bear the party’s own costs of the proceeding.</w:t>
      </w:r>
    </w:p>
    <w:p w14:paraId="6F8B5296" w14:textId="77777777" w:rsidR="001561EF" w:rsidRPr="00830AAE" w:rsidRDefault="001561EF" w:rsidP="001561EF">
      <w:pPr>
        <w:rPr>
          <w:rFonts w:ascii="Arial" w:hAnsi="Arial" w:cs="Arial"/>
          <w:color w:val="000000"/>
          <w:sz w:val="16"/>
        </w:rPr>
      </w:pPr>
    </w:p>
    <w:p w14:paraId="4EEC430C" w14:textId="6027456F"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Section 154(2) of the FVPA </w:t>
      </w:r>
      <w:r w:rsidR="00C47AD2" w:rsidRPr="00830AAE">
        <w:rPr>
          <w:rFonts w:ascii="Arial" w:hAnsi="Arial" w:cs="Arial"/>
          <w:color w:val="000000"/>
          <w:sz w:val="20"/>
        </w:rPr>
        <w:t>and s.111(2) of the PSIA provide</w:t>
      </w:r>
      <w:r w:rsidRPr="00830AAE">
        <w:rPr>
          <w:rFonts w:ascii="Arial" w:hAnsi="Arial" w:cs="Arial"/>
          <w:color w:val="000000"/>
          <w:sz w:val="20"/>
        </w:rPr>
        <w:t xml:space="preserve"> that </w:t>
      </w:r>
      <w:r w:rsidR="00232FC2">
        <w:rPr>
          <w:rFonts w:ascii="Arial" w:hAnsi="Arial" w:cs="Arial"/>
          <w:color w:val="000000"/>
          <w:sz w:val="20"/>
        </w:rPr>
        <w:t>in a litigation restraint order proceeding</w:t>
      </w:r>
      <w:r w:rsidR="00DB6292">
        <w:rPr>
          <w:rFonts w:ascii="Arial" w:hAnsi="Arial" w:cs="Arial"/>
          <w:color w:val="000000"/>
          <w:sz w:val="20"/>
        </w:rPr>
        <w:t>–</w:t>
      </w:r>
    </w:p>
    <w:p w14:paraId="58D4F541"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the person is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that person must bear the cost of the proceeding other than the Attorney-General’s costs</w:t>
      </w:r>
      <w:r w:rsidR="00232FC2">
        <w:rPr>
          <w:rFonts w:ascii="Arial" w:hAnsi="Arial" w:cs="Arial"/>
          <w:color w:val="000000"/>
          <w:sz w:val="20"/>
        </w:rPr>
        <w:t xml:space="preserve"> if the Attorney-General is a party to the proceeding</w:t>
      </w:r>
      <w:r w:rsidRPr="00830AAE">
        <w:rPr>
          <w:rFonts w:ascii="Arial" w:hAnsi="Arial" w:cs="Arial"/>
          <w:color w:val="000000"/>
          <w:sz w:val="20"/>
        </w:rPr>
        <w:t>; and</w:t>
      </w:r>
    </w:p>
    <w:p w14:paraId="7CD1ACE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person is not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each party must bear the party’s own costs.</w:t>
      </w:r>
    </w:p>
    <w:p w14:paraId="12E32882" w14:textId="77777777" w:rsidR="00D52693" w:rsidRPr="00830AAE" w:rsidRDefault="00D52693" w:rsidP="00D52693">
      <w:pPr>
        <w:rPr>
          <w:rFonts w:ascii="Arial" w:hAnsi="Arial" w:cs="Arial"/>
          <w:color w:val="000000"/>
          <w:sz w:val="16"/>
        </w:rPr>
      </w:pPr>
    </w:p>
    <w:p w14:paraId="2F95D02E" w14:textId="51B17F7C" w:rsidR="00C420FA" w:rsidRPr="00830AAE" w:rsidRDefault="00C420FA" w:rsidP="00B615DC">
      <w:pPr>
        <w:jc w:val="both"/>
        <w:rPr>
          <w:rFonts w:ascii="Arial" w:hAnsi="Arial" w:cs="Arial"/>
          <w:color w:val="000000"/>
          <w:sz w:val="20"/>
        </w:rPr>
      </w:pPr>
      <w:r w:rsidRPr="00830AAE">
        <w:rPr>
          <w:rFonts w:ascii="Arial" w:hAnsi="Arial" w:cs="Arial"/>
          <w:color w:val="000000"/>
          <w:sz w:val="20"/>
        </w:rPr>
        <w:t xml:space="preserve">Despite </w:t>
      </w:r>
      <w:r w:rsidR="00C47AD2" w:rsidRPr="00830AAE">
        <w:rPr>
          <w:rFonts w:ascii="Arial" w:hAnsi="Arial" w:cs="Arial"/>
          <w:color w:val="000000"/>
          <w:sz w:val="20"/>
        </w:rPr>
        <w:t>the above provisions</w:t>
      </w:r>
      <w:r w:rsidR="00D52693" w:rsidRPr="00830AAE">
        <w:rPr>
          <w:rFonts w:ascii="Arial" w:hAnsi="Arial" w:cs="Arial"/>
          <w:color w:val="000000"/>
          <w:sz w:val="20"/>
        </w:rPr>
        <w:t>,</w:t>
      </w:r>
      <w:r w:rsidRPr="00830AAE">
        <w:rPr>
          <w:rFonts w:ascii="Arial" w:hAnsi="Arial" w:cs="Arial"/>
          <w:color w:val="000000"/>
          <w:sz w:val="20"/>
        </w:rPr>
        <w:t xml:space="preserve"> the court is empowered </w:t>
      </w:r>
      <w:r w:rsidR="001561EF" w:rsidRPr="00830AAE">
        <w:rPr>
          <w:rFonts w:ascii="Arial" w:hAnsi="Arial" w:cs="Arial"/>
          <w:color w:val="000000"/>
          <w:sz w:val="20"/>
        </w:rPr>
        <w:t xml:space="preserve">in a particular case </w:t>
      </w:r>
      <w:r w:rsidRPr="00830AAE">
        <w:rPr>
          <w:rFonts w:ascii="Arial" w:hAnsi="Arial" w:cs="Arial"/>
          <w:color w:val="000000"/>
          <w:sz w:val="20"/>
        </w:rPr>
        <w:t>by s.154(3)</w:t>
      </w:r>
      <w:r w:rsidR="00C47AD2" w:rsidRPr="00830AAE">
        <w:rPr>
          <w:rFonts w:ascii="Arial" w:hAnsi="Arial" w:cs="Arial"/>
          <w:color w:val="000000"/>
          <w:sz w:val="20"/>
        </w:rPr>
        <w:t xml:space="preserve"> of the FVPA and </w:t>
      </w:r>
      <w:r w:rsidR="001561EF" w:rsidRPr="00830AAE">
        <w:rPr>
          <w:rFonts w:ascii="Arial" w:hAnsi="Arial" w:cs="Arial"/>
          <w:color w:val="000000"/>
          <w:sz w:val="20"/>
        </w:rPr>
        <w:t xml:space="preserve">by </w:t>
      </w:r>
      <w:r w:rsidR="00C47AD2" w:rsidRPr="00830AAE">
        <w:rPr>
          <w:rFonts w:ascii="Arial" w:hAnsi="Arial" w:cs="Arial"/>
          <w:color w:val="000000"/>
          <w:sz w:val="20"/>
        </w:rPr>
        <w:t>s.111(3) of the PSIA</w:t>
      </w:r>
      <w:r w:rsidR="00DB6292">
        <w:rPr>
          <w:rFonts w:ascii="Arial" w:hAnsi="Arial" w:cs="Arial"/>
          <w:color w:val="000000"/>
          <w:sz w:val="20"/>
        </w:rPr>
        <w:t>–</w:t>
      </w:r>
    </w:p>
    <w:p w14:paraId="21603D1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make an order about costs if the court decides that exceptional circumstances warrant; or</w:t>
      </w:r>
    </w:p>
    <w:p w14:paraId="0414870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is satisfied that the making of any application under the </w:t>
      </w:r>
      <w:r w:rsidR="001561EF" w:rsidRPr="00830AAE">
        <w:rPr>
          <w:rFonts w:ascii="Arial" w:hAnsi="Arial" w:cs="Arial"/>
          <w:color w:val="000000"/>
          <w:sz w:val="20"/>
        </w:rPr>
        <w:t>respective Act</w:t>
      </w:r>
      <w:r w:rsidRPr="00830AAE">
        <w:rPr>
          <w:rFonts w:ascii="Arial" w:hAnsi="Arial" w:cs="Arial"/>
          <w:color w:val="000000"/>
          <w:sz w:val="20"/>
        </w:rPr>
        <w:t xml:space="preserve"> was vexatious, frivolous or in bad faith, to award costs against the applicant.</w:t>
      </w:r>
    </w:p>
    <w:p w14:paraId="228CF20F" w14:textId="77777777" w:rsidR="00D52693" w:rsidRPr="00830AAE" w:rsidRDefault="00D52693" w:rsidP="00D52693">
      <w:pPr>
        <w:rPr>
          <w:rFonts w:ascii="Arial" w:hAnsi="Arial" w:cs="Arial"/>
          <w:color w:val="000000"/>
          <w:sz w:val="16"/>
        </w:rPr>
      </w:pPr>
    </w:p>
    <w:p w14:paraId="142EED1D" w14:textId="77777777" w:rsidR="00C420FA" w:rsidRPr="00830AAE" w:rsidRDefault="00D52693" w:rsidP="00C420FA">
      <w:pPr>
        <w:tabs>
          <w:tab w:val="left" w:pos="454"/>
        </w:tabs>
        <w:jc w:val="both"/>
        <w:rPr>
          <w:rFonts w:ascii="Arial" w:hAnsi="Arial" w:cs="Arial"/>
          <w:color w:val="000000"/>
          <w:sz w:val="20"/>
        </w:rPr>
      </w:pPr>
      <w:r w:rsidRPr="00830AAE">
        <w:rPr>
          <w:rFonts w:ascii="Arial" w:hAnsi="Arial" w:cs="Arial"/>
          <w:color w:val="000000"/>
          <w:sz w:val="20"/>
        </w:rPr>
        <w:t>Section 154(4) of the FVPA provides that t</w:t>
      </w:r>
      <w:r w:rsidR="00C420FA" w:rsidRPr="00830AAE">
        <w:rPr>
          <w:rFonts w:ascii="Arial" w:hAnsi="Arial" w:cs="Arial"/>
          <w:color w:val="000000"/>
          <w:sz w:val="20"/>
        </w:rPr>
        <w:t>he mere fact that an application is made and then withdrawn is not exceptional and does not amount in itself to a vexatious or frivolous application or an application made in bad faith.</w:t>
      </w:r>
      <w:r w:rsidRPr="00830AAE">
        <w:rPr>
          <w:rFonts w:ascii="Arial" w:hAnsi="Arial" w:cs="Arial"/>
          <w:color w:val="000000"/>
          <w:sz w:val="20"/>
        </w:rPr>
        <w:t xml:space="preserve">  </w:t>
      </w:r>
      <w:r w:rsidR="00241D9D" w:rsidRPr="00830AAE">
        <w:rPr>
          <w:rFonts w:ascii="Arial" w:hAnsi="Arial" w:cs="Arial"/>
          <w:color w:val="000000"/>
          <w:sz w:val="20"/>
        </w:rPr>
        <w:t>Significant</w:t>
      </w:r>
      <w:r w:rsidRPr="00830AAE">
        <w:rPr>
          <w:rFonts w:ascii="Arial" w:hAnsi="Arial" w:cs="Arial"/>
          <w:color w:val="000000"/>
          <w:sz w:val="20"/>
        </w:rPr>
        <w:t>ly, there is no such provision in the PSIA.</w:t>
      </w:r>
    </w:p>
    <w:p w14:paraId="674B25D5" w14:textId="77777777" w:rsidR="00C420FA" w:rsidRDefault="00C420FA" w:rsidP="00C420FA">
      <w:pPr>
        <w:jc w:val="both"/>
        <w:rPr>
          <w:rFonts w:ascii="Arial" w:hAnsi="Arial" w:cs="Arial"/>
          <w:color w:val="000000"/>
          <w:sz w:val="16"/>
        </w:rPr>
      </w:pPr>
    </w:p>
    <w:p w14:paraId="48F75457" w14:textId="77777777" w:rsidR="00515B4F" w:rsidRDefault="00515B4F" w:rsidP="00C420FA">
      <w:pPr>
        <w:jc w:val="both"/>
        <w:rPr>
          <w:rFonts w:ascii="Arial" w:hAnsi="Arial" w:cs="Arial"/>
          <w:color w:val="000000"/>
          <w:sz w:val="16"/>
        </w:rPr>
      </w:pPr>
      <w:r w:rsidRPr="00D823EB">
        <w:rPr>
          <w:rFonts w:ascii="Arial" w:hAnsi="Arial" w:cs="Arial"/>
          <w:color w:val="000000"/>
          <w:sz w:val="20"/>
          <w:szCs w:val="20"/>
        </w:rPr>
        <w:t xml:space="preserve">In </w:t>
      </w:r>
      <w:r w:rsidRPr="00D823EB">
        <w:rPr>
          <w:rFonts w:ascii="Arial" w:hAnsi="Arial" w:cs="Arial"/>
          <w:i/>
          <w:iCs/>
          <w:color w:val="000000"/>
          <w:sz w:val="20"/>
          <w:szCs w:val="20"/>
        </w:rPr>
        <w:t>Huang v Fitzgerald (Ruling)</w:t>
      </w:r>
      <w:r w:rsidRPr="00D823EB">
        <w:rPr>
          <w:rFonts w:ascii="Arial" w:hAnsi="Arial" w:cs="Arial"/>
          <w:color w:val="000000"/>
          <w:sz w:val="20"/>
          <w:szCs w:val="20"/>
        </w:rPr>
        <w:t xml:space="preserve"> [2021] VCC 1280 </w:t>
      </w:r>
      <w:r w:rsidR="00D823EB" w:rsidRPr="00D823EB">
        <w:rPr>
          <w:rFonts w:ascii="Arial" w:hAnsi="Arial" w:cs="Arial"/>
          <w:color w:val="000000"/>
          <w:sz w:val="20"/>
          <w:szCs w:val="20"/>
        </w:rPr>
        <w:t xml:space="preserve">at [49]-[52] </w:t>
      </w:r>
      <w:r w:rsidRPr="00D823EB">
        <w:rPr>
          <w:rFonts w:ascii="Arial" w:hAnsi="Arial" w:cs="Arial"/>
          <w:color w:val="000000"/>
          <w:sz w:val="20"/>
          <w:szCs w:val="20"/>
        </w:rPr>
        <w:t>Judge Lauritsen refused to order costs</w:t>
      </w:r>
      <w:r>
        <w:rPr>
          <w:rFonts w:ascii="Arial" w:hAnsi="Arial" w:cs="Arial"/>
          <w:color w:val="000000"/>
          <w:sz w:val="20"/>
        </w:rPr>
        <w:t xml:space="preserve"> against the unsuccessful plaintiff, holding that Mr Huang presented as “a genuine litigant, concerned to protect himself and his family from the perceived actions of Mr Fitzgerald” and that his was “not an application that was bound to fail”.  Accordingly his Honour did not consider there were </w:t>
      </w:r>
      <w:r w:rsidR="001F1E8A">
        <w:rPr>
          <w:rFonts w:ascii="Arial" w:hAnsi="Arial" w:cs="Arial"/>
          <w:color w:val="000000"/>
          <w:sz w:val="20"/>
        </w:rPr>
        <w:t>“</w:t>
      </w:r>
      <w:r>
        <w:rPr>
          <w:rFonts w:ascii="Arial" w:hAnsi="Arial" w:cs="Arial"/>
          <w:color w:val="000000"/>
          <w:sz w:val="20"/>
        </w:rPr>
        <w:t>‘exceptional circumstances</w:t>
      </w:r>
      <w:r w:rsidR="001F1E8A">
        <w:rPr>
          <w:rFonts w:ascii="Arial" w:hAnsi="Arial" w:cs="Arial"/>
          <w:color w:val="000000"/>
          <w:sz w:val="20"/>
        </w:rPr>
        <w:t>’ justifying a departure from the primary position of each party bearing their own costs.”</w:t>
      </w:r>
    </w:p>
    <w:p w14:paraId="536B6007" w14:textId="6F73F609" w:rsidR="00515B4F" w:rsidRDefault="00515B4F" w:rsidP="00C420FA">
      <w:pPr>
        <w:jc w:val="both"/>
        <w:rPr>
          <w:rFonts w:ascii="Arial" w:hAnsi="Arial" w:cs="Arial"/>
          <w:color w:val="000000"/>
          <w:sz w:val="16"/>
        </w:rPr>
      </w:pPr>
    </w:p>
    <w:p w14:paraId="4EB2B5F9" w14:textId="65C23EEE" w:rsidR="00E25E0E" w:rsidRPr="00E25E0E" w:rsidRDefault="00E25E0E" w:rsidP="00B615DC">
      <w:pPr>
        <w:keepNext/>
        <w:keepLines/>
        <w:jc w:val="both"/>
        <w:rPr>
          <w:rFonts w:ascii="Arial" w:hAnsi="Arial" w:cs="Arial"/>
          <w:color w:val="000000"/>
          <w:sz w:val="20"/>
          <w:szCs w:val="32"/>
        </w:rPr>
      </w:pPr>
      <w:r w:rsidRPr="00E25E0E">
        <w:rPr>
          <w:rFonts w:ascii="Arial" w:hAnsi="Arial" w:cs="Arial"/>
          <w:color w:val="000000"/>
          <w:sz w:val="20"/>
          <w:szCs w:val="32"/>
        </w:rPr>
        <w:lastRenderedPageBreak/>
        <w:t xml:space="preserve">In </w:t>
      </w:r>
      <w:r w:rsidRPr="00E25E0E">
        <w:rPr>
          <w:rFonts w:ascii="Arial" w:hAnsi="Arial" w:cs="Arial"/>
          <w:i/>
          <w:iCs/>
          <w:color w:val="000000"/>
          <w:sz w:val="20"/>
          <w:szCs w:val="32"/>
        </w:rPr>
        <w:t>DDD v Magistrates’ Court of Victoria</w:t>
      </w:r>
      <w:r>
        <w:rPr>
          <w:rFonts w:ascii="Arial" w:hAnsi="Arial" w:cs="Arial"/>
          <w:color w:val="000000"/>
          <w:sz w:val="20"/>
          <w:szCs w:val="32"/>
        </w:rPr>
        <w:t xml:space="preserve"> [2023] VSC </w:t>
      </w:r>
      <w:r w:rsidR="00D618E2">
        <w:rPr>
          <w:rFonts w:ascii="Arial" w:hAnsi="Arial" w:cs="Arial"/>
          <w:color w:val="000000"/>
          <w:sz w:val="20"/>
          <w:szCs w:val="32"/>
        </w:rPr>
        <w:t>8</w:t>
      </w:r>
      <w:r>
        <w:rPr>
          <w:rFonts w:ascii="Arial" w:hAnsi="Arial" w:cs="Arial"/>
          <w:color w:val="000000"/>
          <w:sz w:val="20"/>
          <w:szCs w:val="32"/>
        </w:rPr>
        <w:t>9 Croucher J had granted DDD’s application for judicial review</w:t>
      </w:r>
      <w:r w:rsidR="00D618E2">
        <w:rPr>
          <w:rFonts w:ascii="Arial" w:hAnsi="Arial" w:cs="Arial"/>
          <w:color w:val="000000"/>
          <w:sz w:val="20"/>
          <w:szCs w:val="32"/>
        </w:rPr>
        <w:t xml:space="preserve">, </w:t>
      </w:r>
      <w:r>
        <w:rPr>
          <w:rFonts w:ascii="Arial" w:hAnsi="Arial" w:cs="Arial"/>
          <w:color w:val="000000"/>
          <w:sz w:val="20"/>
          <w:szCs w:val="32"/>
        </w:rPr>
        <w:t xml:space="preserve">held that </w:t>
      </w:r>
      <w:r>
        <w:rPr>
          <w:rFonts w:ascii="Arial" w:hAnsi="Arial" w:cs="Arial"/>
          <w:sz w:val="20"/>
          <w:szCs w:val="20"/>
        </w:rPr>
        <w:t xml:space="preserve">the orders varying and extending the final FVIO in which EEE was the protected family member were made without jurisdiction and quashed them (see </w:t>
      </w:r>
      <w:r w:rsidRPr="000642AF">
        <w:rPr>
          <w:rFonts w:ascii="Arial" w:hAnsi="Arial" w:cs="Arial"/>
          <w:b/>
          <w:bCs/>
          <w:sz w:val="20"/>
          <w:szCs w:val="20"/>
          <w:shd w:val="clear" w:color="auto" w:fill="C5E0B3"/>
        </w:rPr>
        <w:t>section 6FV.14.1</w:t>
      </w:r>
      <w:r>
        <w:rPr>
          <w:rFonts w:ascii="Arial" w:hAnsi="Arial" w:cs="Arial"/>
          <w:sz w:val="20"/>
          <w:szCs w:val="20"/>
        </w:rPr>
        <w:t xml:space="preserve">).  Ultimately Croucher J ordered that EEE was to pay DDD’s costs of this proceeding but pursuant to ss.4 &amp; 5 of the </w:t>
      </w:r>
      <w:r w:rsidRPr="00E25E0E">
        <w:rPr>
          <w:rFonts w:ascii="Arial" w:hAnsi="Arial" w:cs="Arial"/>
          <w:i/>
          <w:iCs/>
          <w:sz w:val="20"/>
          <w:szCs w:val="20"/>
        </w:rPr>
        <w:t>Appeal Costs Act 1998</w:t>
      </w:r>
      <w:r>
        <w:rPr>
          <w:rFonts w:ascii="Arial" w:hAnsi="Arial" w:cs="Arial"/>
          <w:sz w:val="20"/>
          <w:szCs w:val="20"/>
        </w:rPr>
        <w:t xml:space="preserve"> EEE was granted an indemnity certificate in respect of costs.  At [163] his Honour said:</w:t>
      </w:r>
    </w:p>
    <w:p w14:paraId="67319647" w14:textId="318A9793" w:rsidR="00E25E0E" w:rsidRPr="00E25E0E" w:rsidRDefault="00E25E0E" w:rsidP="00E25E0E">
      <w:pPr>
        <w:spacing w:before="60" w:after="60"/>
        <w:ind w:left="357" w:right="357"/>
        <w:jc w:val="both"/>
        <w:rPr>
          <w:rFonts w:ascii="Arial" w:hAnsi="Arial" w:cs="Arial"/>
          <w:color w:val="000000"/>
          <w:sz w:val="20"/>
          <w:szCs w:val="20"/>
        </w:rPr>
      </w:pPr>
      <w:r w:rsidRPr="00E25E0E">
        <w:rPr>
          <w:rFonts w:ascii="Arial" w:hAnsi="Arial" w:cs="Arial"/>
          <w:color w:val="000000"/>
          <w:sz w:val="20"/>
          <w:szCs w:val="20"/>
        </w:rPr>
        <w:t>“</w:t>
      </w:r>
      <w:r w:rsidRPr="00E25E0E">
        <w:rPr>
          <w:rFonts w:ascii="Arial" w:hAnsi="Arial" w:cs="Arial"/>
          <w:sz w:val="20"/>
          <w:szCs w:val="20"/>
        </w:rPr>
        <w:t xml:space="preserve">While it was an error by the </w:t>
      </w:r>
      <w:r w:rsidRPr="00E25E0E">
        <w:rPr>
          <w:rFonts w:ascii="Arial" w:eastAsia="Book Antiqua" w:hAnsi="Arial" w:cs="Arial"/>
          <w:sz w:val="20"/>
          <w:szCs w:val="20"/>
        </w:rPr>
        <w:t xml:space="preserve">Magistrates’ Court that resulted in the impugned orders, </w:t>
      </w:r>
      <w:r w:rsidRPr="00E25E0E">
        <w:rPr>
          <w:rFonts w:ascii="Arial" w:hAnsi="Arial" w:cs="Arial"/>
          <w:sz w:val="20"/>
          <w:szCs w:val="20"/>
        </w:rPr>
        <w:t xml:space="preserve">this was not one of those exceptional cases in which that court should suffer a costs order.  For a discussion of the </w:t>
      </w:r>
      <w:r>
        <w:rPr>
          <w:rFonts w:ascii="Arial" w:eastAsia="Book Antiqua" w:hAnsi="Arial" w:cs="Arial"/>
          <w:sz w:val="20"/>
          <w:szCs w:val="20"/>
        </w:rPr>
        <w:t>‘</w:t>
      </w:r>
      <w:r w:rsidRPr="00E25E0E">
        <w:rPr>
          <w:rFonts w:ascii="Arial" w:eastAsia="Book Antiqua" w:hAnsi="Arial" w:cs="Arial"/>
          <w:sz w:val="20"/>
          <w:szCs w:val="20"/>
        </w:rPr>
        <w:t xml:space="preserve">extreme </w:t>
      </w:r>
      <w:r w:rsidRPr="00E25E0E">
        <w:rPr>
          <w:rFonts w:ascii="Arial" w:hAnsi="Arial" w:cs="Arial"/>
          <w:sz w:val="20"/>
          <w:szCs w:val="20"/>
        </w:rPr>
        <w:t>circumstances</w:t>
      </w:r>
      <w:r>
        <w:rPr>
          <w:rFonts w:ascii="Arial" w:eastAsia="Book Antiqua" w:hAnsi="Arial" w:cs="Arial"/>
          <w:sz w:val="20"/>
          <w:szCs w:val="20"/>
        </w:rPr>
        <w:t>’</w:t>
      </w:r>
      <w:r w:rsidRPr="00E25E0E">
        <w:rPr>
          <w:rFonts w:ascii="Arial" w:hAnsi="Arial" w:cs="Arial"/>
          <w:sz w:val="20"/>
          <w:szCs w:val="20"/>
        </w:rPr>
        <w:t xml:space="preserve"> in which such an order might be made, see, e.g., </w:t>
      </w:r>
      <w:proofErr w:type="spellStart"/>
      <w:r w:rsidRPr="00E25E0E">
        <w:rPr>
          <w:rFonts w:ascii="Arial" w:eastAsia="Book Antiqua" w:hAnsi="Arial" w:cs="Arial"/>
          <w:i/>
          <w:sz w:val="20"/>
          <w:szCs w:val="20"/>
        </w:rPr>
        <w:t>Swebbs</w:t>
      </w:r>
      <w:proofErr w:type="spellEnd"/>
      <w:r w:rsidRPr="00E25E0E">
        <w:rPr>
          <w:rFonts w:ascii="Arial" w:eastAsia="Book Antiqua" w:hAnsi="Arial" w:cs="Arial"/>
          <w:i/>
          <w:sz w:val="20"/>
          <w:szCs w:val="20"/>
        </w:rPr>
        <w:t xml:space="preserve"> v Magistrates’ Court of Victoria (No 2)</w:t>
      </w:r>
      <w:r w:rsidRPr="00E25E0E">
        <w:rPr>
          <w:rFonts w:ascii="Arial" w:hAnsi="Arial" w:cs="Arial"/>
          <w:sz w:val="20"/>
          <w:szCs w:val="20"/>
        </w:rPr>
        <w:t xml:space="preserve"> [2017] VSC 339 (</w:t>
      </w:r>
      <w:r w:rsidRPr="00E25E0E">
        <w:rPr>
          <w:rFonts w:ascii="Arial" w:eastAsia="Book Antiqua" w:hAnsi="Arial" w:cs="Arial"/>
          <w:iCs/>
          <w:sz w:val="20"/>
          <w:szCs w:val="20"/>
        </w:rPr>
        <w:t>per</w:t>
      </w:r>
      <w:r w:rsidRPr="00E25E0E">
        <w:rPr>
          <w:rFonts w:ascii="Arial" w:hAnsi="Arial" w:cs="Arial"/>
          <w:sz w:val="20"/>
          <w:szCs w:val="20"/>
        </w:rPr>
        <w:t xml:space="preserve"> Ginnane J).</w:t>
      </w:r>
      <w:r>
        <w:rPr>
          <w:rFonts w:ascii="Arial" w:hAnsi="Arial" w:cs="Arial"/>
          <w:sz w:val="20"/>
          <w:szCs w:val="20"/>
        </w:rPr>
        <w:t>”</w:t>
      </w:r>
    </w:p>
    <w:p w14:paraId="796507A2" w14:textId="46FA34C5" w:rsidR="00E25E0E" w:rsidRPr="00364728" w:rsidRDefault="00E25E0E" w:rsidP="00364728">
      <w:pPr>
        <w:rPr>
          <w:rFonts w:ascii="Arial" w:hAnsi="Arial" w:cs="Arial"/>
          <w:sz w:val="20"/>
          <w:szCs w:val="20"/>
        </w:rPr>
      </w:pPr>
      <w:r w:rsidRPr="00364728">
        <w:rPr>
          <w:rFonts w:ascii="Arial" w:hAnsi="Arial" w:cs="Arial"/>
          <w:sz w:val="20"/>
          <w:szCs w:val="20"/>
        </w:rPr>
        <w:t xml:space="preserve">See also </w:t>
      </w:r>
      <w:r w:rsidRPr="00364728">
        <w:rPr>
          <w:rFonts w:ascii="Arial" w:hAnsi="Arial" w:cs="Arial"/>
          <w:i/>
          <w:iCs/>
          <w:sz w:val="20"/>
          <w:szCs w:val="20"/>
        </w:rPr>
        <w:t>NBT v Magistrates’ Court of Victoria</w:t>
      </w:r>
      <w:r w:rsidRPr="00364728">
        <w:rPr>
          <w:rFonts w:ascii="Arial" w:hAnsi="Arial" w:cs="Arial"/>
          <w:sz w:val="20"/>
          <w:szCs w:val="20"/>
        </w:rPr>
        <w:t xml:space="preserve"> [2023] VSC </w:t>
      </w:r>
      <w:r w:rsidR="00364728">
        <w:rPr>
          <w:rFonts w:ascii="Arial" w:hAnsi="Arial" w:cs="Arial"/>
          <w:sz w:val="20"/>
          <w:szCs w:val="20"/>
        </w:rPr>
        <w:t xml:space="preserve">461 </w:t>
      </w:r>
      <w:r w:rsidRPr="00364728">
        <w:rPr>
          <w:rFonts w:ascii="Arial" w:hAnsi="Arial" w:cs="Arial"/>
          <w:sz w:val="20"/>
          <w:szCs w:val="20"/>
        </w:rPr>
        <w:t>at [101]-[105] per Quigley J.</w:t>
      </w:r>
    </w:p>
    <w:p w14:paraId="30D00365" w14:textId="77777777" w:rsidR="00E25E0E" w:rsidRDefault="00E25E0E" w:rsidP="00C420FA">
      <w:pPr>
        <w:jc w:val="both"/>
        <w:rPr>
          <w:rFonts w:ascii="Arial" w:hAnsi="Arial" w:cs="Arial"/>
          <w:color w:val="000000"/>
          <w:sz w:val="16"/>
        </w:rPr>
      </w:pPr>
    </w:p>
    <w:p w14:paraId="594FBEE3" w14:textId="0EB1B2CA" w:rsidR="00C420FA" w:rsidRPr="00830AAE" w:rsidRDefault="00E25E0E" w:rsidP="00C420FA">
      <w:pPr>
        <w:jc w:val="both"/>
        <w:rPr>
          <w:rFonts w:ascii="Arial" w:hAnsi="Arial" w:cs="Arial"/>
          <w:color w:val="000000"/>
          <w:sz w:val="20"/>
        </w:rPr>
      </w:pPr>
      <w:r>
        <w:rPr>
          <w:rFonts w:ascii="Arial" w:hAnsi="Arial" w:cs="Arial"/>
          <w:color w:val="000000"/>
          <w:sz w:val="20"/>
        </w:rPr>
        <w:t>T</w:t>
      </w:r>
      <w:r w:rsidR="00C420FA" w:rsidRPr="00830AAE">
        <w:rPr>
          <w:rFonts w:ascii="Arial" w:hAnsi="Arial" w:cs="Arial"/>
          <w:color w:val="000000"/>
          <w:sz w:val="20"/>
        </w:rPr>
        <w:t>h</w:t>
      </w:r>
      <w:r w:rsidR="00C47AD2" w:rsidRPr="00830AAE">
        <w:rPr>
          <w:rFonts w:ascii="Arial" w:hAnsi="Arial" w:cs="Arial"/>
          <w:color w:val="000000"/>
          <w:sz w:val="20"/>
        </w:rPr>
        <w:t>ough there</w:t>
      </w:r>
      <w:r w:rsidR="00C420FA" w:rsidRPr="00830AAE">
        <w:rPr>
          <w:rFonts w:ascii="Arial" w:hAnsi="Arial" w:cs="Arial"/>
          <w:color w:val="000000"/>
          <w:sz w:val="20"/>
        </w:rPr>
        <w:t xml:space="preserve"> is no </w:t>
      </w:r>
      <w:r w:rsidR="001F1E8A">
        <w:rPr>
          <w:rFonts w:ascii="Arial" w:hAnsi="Arial" w:cs="Arial"/>
          <w:color w:val="000000"/>
          <w:sz w:val="20"/>
        </w:rPr>
        <w:t xml:space="preserve">other </w:t>
      </w:r>
      <w:r w:rsidR="00C420FA" w:rsidRPr="00830AAE">
        <w:rPr>
          <w:rFonts w:ascii="Arial" w:hAnsi="Arial" w:cs="Arial"/>
          <w:color w:val="000000"/>
          <w:sz w:val="20"/>
        </w:rPr>
        <w:t xml:space="preserve">direct caselaw on the operation of s.154 </w:t>
      </w:r>
      <w:r w:rsidR="00C47AD2" w:rsidRPr="00830AAE">
        <w:rPr>
          <w:rFonts w:ascii="Arial" w:hAnsi="Arial" w:cs="Arial"/>
          <w:color w:val="000000"/>
          <w:sz w:val="20"/>
        </w:rPr>
        <w:t xml:space="preserve">or s.111 </w:t>
      </w:r>
      <w:r w:rsidR="00C420FA" w:rsidRPr="00830AAE">
        <w:rPr>
          <w:rFonts w:ascii="Arial" w:hAnsi="Arial" w:cs="Arial"/>
          <w:color w:val="000000"/>
          <w:sz w:val="20"/>
        </w:rPr>
        <w:t xml:space="preserve">or </w:t>
      </w:r>
      <w:r w:rsidR="00C47AD2" w:rsidRPr="00830AAE">
        <w:rPr>
          <w:rFonts w:ascii="Arial" w:hAnsi="Arial" w:cs="Arial"/>
          <w:color w:val="000000"/>
          <w:sz w:val="20"/>
        </w:rPr>
        <w:t>their</w:t>
      </w:r>
      <w:r w:rsidR="00C420FA" w:rsidRPr="00830AAE">
        <w:rPr>
          <w:rFonts w:ascii="Arial" w:hAnsi="Arial" w:cs="Arial"/>
          <w:color w:val="000000"/>
          <w:sz w:val="20"/>
        </w:rPr>
        <w:t xml:space="preserve"> predecessor s.21C of the CFVA, there is precedent in the Family Court of Australia that a costs order made in family law proceedings</w:t>
      </w:r>
      <w:r w:rsidR="00DB6292">
        <w:rPr>
          <w:rFonts w:ascii="Arial" w:hAnsi="Arial" w:cs="Arial"/>
          <w:color w:val="000000"/>
          <w:sz w:val="20"/>
        </w:rPr>
        <w:t>–</w:t>
      </w:r>
    </w:p>
    <w:p w14:paraId="635AFC34" w14:textId="77777777"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rPr>
        <w:t>in the absence of the other party and without notice to that party; or</w:t>
      </w:r>
    </w:p>
    <w:p w14:paraId="348A4CC1" w14:textId="6274847F"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szCs w:val="20"/>
        </w:rPr>
        <w:t>without affording the parties an opportunity to be heard</w:t>
      </w:r>
      <w:r w:rsidR="00DB6292">
        <w:rPr>
          <w:rFonts w:ascii="Arial" w:hAnsi="Arial" w:cs="Arial"/>
          <w:color w:val="000000"/>
          <w:sz w:val="20"/>
        </w:rPr>
        <w:t>–</w:t>
      </w:r>
    </w:p>
    <w:p w14:paraId="38AF573D" w14:textId="77777777" w:rsidR="00C47AD2" w:rsidRPr="00830AAE" w:rsidRDefault="00C420FA" w:rsidP="00C420FA">
      <w:pPr>
        <w:jc w:val="both"/>
        <w:rPr>
          <w:rFonts w:ascii="Arial" w:hAnsi="Arial" w:cs="Arial"/>
          <w:color w:val="000000"/>
          <w:sz w:val="20"/>
        </w:rPr>
      </w:pPr>
      <w:r w:rsidRPr="00830AAE">
        <w:rPr>
          <w:rFonts w:ascii="Arial" w:hAnsi="Arial" w:cs="Arial"/>
          <w:color w:val="000000"/>
          <w:sz w:val="20"/>
        </w:rPr>
        <w:t xml:space="preserve">is bad as a denial of natural justice.  See for example </w:t>
      </w:r>
      <w:r w:rsidRPr="00830AAE">
        <w:rPr>
          <w:rFonts w:ascii="Arial" w:hAnsi="Arial" w:cs="Arial"/>
          <w:i/>
          <w:iCs/>
          <w:color w:val="000000"/>
          <w:sz w:val="20"/>
        </w:rPr>
        <w:t>In the Marriage of Black</w:t>
      </w:r>
      <w:r w:rsidRPr="00830AAE">
        <w:rPr>
          <w:rFonts w:ascii="Arial" w:hAnsi="Arial" w:cs="Arial"/>
          <w:color w:val="000000"/>
          <w:sz w:val="20"/>
        </w:rPr>
        <w:t xml:space="preserve"> 106 FLR 154 where </w:t>
      </w:r>
      <w:r w:rsidRPr="00830AAE">
        <w:rPr>
          <w:rFonts w:ascii="Helv" w:hAnsi="Helv"/>
          <w:color w:val="000000"/>
          <w:sz w:val="20"/>
          <w:szCs w:val="20"/>
          <w:lang w:val="en-US"/>
        </w:rPr>
        <w:t xml:space="preserve">Nicholson CJ, Ellis &amp; Cohen JJ held that while in other jurisdictions where costs normally follow the event it may be permissible to make a costs order without according natural justice to the parties, in light of s.117 of </w:t>
      </w:r>
      <w:r w:rsidRPr="003E73ED">
        <w:rPr>
          <w:rFonts w:ascii="Helv" w:hAnsi="Helv"/>
          <w:color w:val="000000"/>
          <w:sz w:val="20"/>
          <w:szCs w:val="20"/>
          <w:u w:val="single"/>
          <w:lang w:val="en-US"/>
        </w:rPr>
        <w:t>the Family Law Act 1975 (</w:t>
      </w:r>
      <w:proofErr w:type="spellStart"/>
      <w:r w:rsidRPr="003E73ED">
        <w:rPr>
          <w:rFonts w:ascii="Helv" w:hAnsi="Helv"/>
          <w:color w:val="000000"/>
          <w:sz w:val="20"/>
          <w:szCs w:val="20"/>
          <w:u w:val="single"/>
          <w:lang w:val="en-US"/>
        </w:rPr>
        <w:t>Cth</w:t>
      </w:r>
      <w:proofErr w:type="spellEnd"/>
      <w:r w:rsidRPr="003E73ED">
        <w:rPr>
          <w:rFonts w:ascii="Helv" w:hAnsi="Helv"/>
          <w:color w:val="000000"/>
          <w:sz w:val="20"/>
          <w:szCs w:val="20"/>
          <w:u w:val="single"/>
          <w:lang w:val="en-US"/>
        </w:rPr>
        <w:t>)</w:t>
      </w:r>
      <w:r w:rsidRPr="00830AAE">
        <w:rPr>
          <w:rFonts w:ascii="Helv" w:hAnsi="Helv"/>
          <w:color w:val="000000"/>
          <w:sz w:val="20"/>
          <w:szCs w:val="20"/>
          <w:lang w:val="en-US"/>
        </w:rPr>
        <w:t xml:space="preserve"> it is not open to the Family Court to make orders for costs without giving the parties a chance to be heard, except perhaps in very unusual circumstances.  See also </w:t>
      </w:r>
      <w:r w:rsidRPr="00830AAE">
        <w:rPr>
          <w:rFonts w:ascii="Helv" w:hAnsi="Helv"/>
          <w:i/>
          <w:iCs/>
          <w:color w:val="000000"/>
          <w:sz w:val="20"/>
          <w:szCs w:val="20"/>
          <w:lang w:val="en-US"/>
        </w:rPr>
        <w:t>In the Marriage of Knight</w:t>
      </w:r>
      <w:r w:rsidRPr="00830AAE">
        <w:rPr>
          <w:rFonts w:ascii="Helv" w:hAnsi="Helv"/>
          <w:color w:val="000000"/>
          <w:sz w:val="20"/>
          <w:szCs w:val="20"/>
          <w:lang w:val="en-US"/>
        </w:rPr>
        <w:t xml:space="preserve"> [Family Court of Australia, unreported, 03/08/1989].</w:t>
      </w:r>
    </w:p>
    <w:p w14:paraId="39B291CF" w14:textId="77777777" w:rsidR="00C47AD2" w:rsidRPr="00830AAE" w:rsidRDefault="00C47AD2" w:rsidP="00C420FA">
      <w:pPr>
        <w:jc w:val="both"/>
        <w:rPr>
          <w:rFonts w:ascii="Arial" w:hAnsi="Arial" w:cs="Arial"/>
          <w:color w:val="000000"/>
          <w:sz w:val="16"/>
        </w:rPr>
      </w:pPr>
    </w:p>
    <w:p w14:paraId="12907317" w14:textId="639C7654"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However, s.154(5) of the FVPA </w:t>
      </w:r>
      <w:r w:rsidR="00E86FE0" w:rsidRPr="00830AAE">
        <w:rPr>
          <w:rFonts w:ascii="Arial" w:hAnsi="Arial" w:cs="Arial"/>
          <w:color w:val="000000"/>
          <w:sz w:val="20"/>
        </w:rPr>
        <w:t>and s.</w:t>
      </w:r>
      <w:r w:rsidR="00050EF0" w:rsidRPr="00830AAE">
        <w:rPr>
          <w:rFonts w:ascii="Arial" w:hAnsi="Arial" w:cs="Arial"/>
          <w:color w:val="000000"/>
          <w:sz w:val="20"/>
        </w:rPr>
        <w:t xml:space="preserve">111(4) of the PSIA </w:t>
      </w:r>
      <w:r w:rsidR="00E86FE0" w:rsidRPr="00830AAE">
        <w:rPr>
          <w:rFonts w:ascii="Arial" w:hAnsi="Arial" w:cs="Arial"/>
          <w:color w:val="000000"/>
          <w:sz w:val="20"/>
        </w:rPr>
        <w:t>provide</w:t>
      </w:r>
      <w:r w:rsidRPr="00830AAE">
        <w:rPr>
          <w:rFonts w:ascii="Arial" w:hAnsi="Arial" w:cs="Arial"/>
          <w:color w:val="000000"/>
          <w:sz w:val="20"/>
        </w:rPr>
        <w:t xml:space="preserve"> that if the court decides there are grounds to award costs against a person who is not present in court, the court may [not must]</w:t>
      </w:r>
      <w:r w:rsidR="00DB6292">
        <w:rPr>
          <w:rFonts w:ascii="Arial" w:hAnsi="Arial" w:cs="Arial"/>
          <w:color w:val="000000"/>
          <w:sz w:val="20"/>
        </w:rPr>
        <w:t>–</w:t>
      </w:r>
    </w:p>
    <w:p w14:paraId="4A9BF85F"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adjourn the proceeding; and</w:t>
      </w:r>
    </w:p>
    <w:p w14:paraId="5C942522"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 the parties notice that an order for costs will be made on the next mention date unless the party against whom the costs will be awarded contests the making of the order on the mention date.</w:t>
      </w:r>
    </w:p>
    <w:p w14:paraId="3A617446" w14:textId="77777777" w:rsidR="00D52693" w:rsidRDefault="00D52693" w:rsidP="00D52693">
      <w:pPr>
        <w:jc w:val="both"/>
        <w:rPr>
          <w:rFonts w:ascii="Arial" w:hAnsi="Arial" w:cs="Arial"/>
          <w:color w:val="000000"/>
          <w:sz w:val="16"/>
        </w:rPr>
      </w:pPr>
    </w:p>
    <w:p w14:paraId="47B682FC" w14:textId="77777777" w:rsidR="00E8484F" w:rsidRPr="00E8484F" w:rsidRDefault="00E8484F" w:rsidP="00D52693">
      <w:pPr>
        <w:jc w:val="both"/>
        <w:rPr>
          <w:rFonts w:ascii="Arial" w:hAnsi="Arial" w:cs="Arial"/>
          <w:color w:val="000000"/>
          <w:sz w:val="20"/>
        </w:rPr>
      </w:pPr>
      <w:r w:rsidRPr="00E8484F">
        <w:rPr>
          <w:rFonts w:ascii="Arial" w:hAnsi="Arial" w:cs="Arial"/>
          <w:color w:val="000000"/>
          <w:sz w:val="20"/>
        </w:rPr>
        <w:t xml:space="preserve">Perhaps because it is comparatively uncommon for costs orders to be made in the Family Division of the Children’s Court, there has previously been no statutory mechanism for enforcing such orders.  </w:t>
      </w:r>
      <w:r w:rsidR="003E73ED">
        <w:rPr>
          <w:rFonts w:ascii="Arial" w:hAnsi="Arial" w:cs="Arial"/>
          <w:color w:val="000000"/>
          <w:sz w:val="20"/>
        </w:rPr>
        <w:t xml:space="preserve">Since </w:t>
      </w:r>
      <w:r w:rsidR="0032791D">
        <w:rPr>
          <w:rFonts w:ascii="Arial" w:hAnsi="Arial" w:cs="Arial"/>
          <w:color w:val="000000"/>
          <w:sz w:val="20"/>
        </w:rPr>
        <w:t>2013</w:t>
      </w:r>
      <w:r w:rsidR="003E73ED">
        <w:rPr>
          <w:rFonts w:ascii="Arial" w:hAnsi="Arial" w:cs="Arial"/>
          <w:color w:val="000000"/>
          <w:sz w:val="20"/>
        </w:rPr>
        <w:t xml:space="preserve"> s</w:t>
      </w:r>
      <w:r>
        <w:rPr>
          <w:rFonts w:ascii="Arial" w:hAnsi="Arial" w:cs="Arial"/>
          <w:color w:val="000000"/>
          <w:sz w:val="20"/>
        </w:rPr>
        <w:t xml:space="preserve">.528A of the CYFA </w:t>
      </w:r>
      <w:r w:rsidR="003E73ED">
        <w:rPr>
          <w:rFonts w:ascii="Arial" w:hAnsi="Arial" w:cs="Arial"/>
          <w:color w:val="000000"/>
          <w:sz w:val="20"/>
        </w:rPr>
        <w:t xml:space="preserve">has </w:t>
      </w:r>
      <w:r w:rsidRPr="00E8484F">
        <w:rPr>
          <w:rFonts w:ascii="Arial" w:hAnsi="Arial" w:cs="Arial"/>
          <w:color w:val="000000"/>
          <w:sz w:val="20"/>
        </w:rPr>
        <w:t>fill</w:t>
      </w:r>
      <w:r w:rsidR="003E73ED">
        <w:rPr>
          <w:rFonts w:ascii="Arial" w:hAnsi="Arial" w:cs="Arial"/>
          <w:color w:val="000000"/>
          <w:sz w:val="20"/>
        </w:rPr>
        <w:t>ed</w:t>
      </w:r>
      <w:r w:rsidRPr="00E8484F">
        <w:rPr>
          <w:rFonts w:ascii="Arial" w:hAnsi="Arial" w:cs="Arial"/>
          <w:color w:val="000000"/>
          <w:sz w:val="20"/>
        </w:rPr>
        <w:t xml:space="preserve"> that gap.  It provides:</w:t>
      </w:r>
    </w:p>
    <w:p w14:paraId="3FCBEA6B" w14:textId="38C76E38" w:rsidR="00E8484F" w:rsidRPr="00E8484F" w:rsidRDefault="00E8484F" w:rsidP="001C290D">
      <w:pPr>
        <w:ind w:left="357" w:hanging="357"/>
        <w:jc w:val="both"/>
        <w:rPr>
          <w:rFonts w:ascii="Arial" w:hAnsi="Arial" w:cs="Arial"/>
          <w:color w:val="000000"/>
          <w:sz w:val="20"/>
          <w:szCs w:val="20"/>
        </w:rPr>
      </w:pPr>
      <w:r w:rsidRPr="00E8484F">
        <w:rPr>
          <w:rFonts w:ascii="Arial" w:hAnsi="Arial" w:cs="Arial"/>
          <w:color w:val="000000"/>
          <w:sz w:val="20"/>
          <w:szCs w:val="20"/>
        </w:rPr>
        <w:t>(1)</w:t>
      </w:r>
      <w:r w:rsidRPr="00E8484F">
        <w:rPr>
          <w:rFonts w:ascii="Arial" w:hAnsi="Arial" w:cs="Arial"/>
          <w:color w:val="000000"/>
          <w:sz w:val="20"/>
          <w:szCs w:val="20"/>
        </w:rPr>
        <w:tab/>
      </w:r>
      <w:r w:rsidRPr="00E8484F">
        <w:rPr>
          <w:rFonts w:ascii="Arial" w:hAnsi="Arial" w:cs="Arial"/>
          <w:color w:val="000000"/>
          <w:sz w:val="20"/>
          <w:szCs w:val="20"/>
          <w:lang w:val="en-US"/>
        </w:rPr>
        <w:t>‘Order for costs’ means an order for costs made by the Court</w:t>
      </w:r>
      <w:r w:rsidR="00DB6292">
        <w:rPr>
          <w:rFonts w:ascii="Arial" w:hAnsi="Arial" w:cs="Arial"/>
          <w:color w:val="000000"/>
          <w:sz w:val="20"/>
        </w:rPr>
        <w:t>–</w:t>
      </w:r>
    </w:p>
    <w:p w14:paraId="0CECE1CB"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(a)</w:t>
      </w:r>
      <w:r>
        <w:rPr>
          <w:rFonts w:ascii="Arial" w:hAnsi="Arial" w:cs="Arial"/>
          <w:color w:val="000000"/>
          <w:sz w:val="20"/>
        </w:rPr>
        <w:tab/>
        <w:t>in proceedings in the Family Division; or</w:t>
      </w:r>
    </w:p>
    <w:p w14:paraId="769ED0D4"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(b)</w:t>
      </w:r>
      <w:r>
        <w:rPr>
          <w:rFonts w:ascii="Arial" w:hAnsi="Arial" w:cs="Arial"/>
          <w:color w:val="000000"/>
          <w:sz w:val="20"/>
        </w:rPr>
        <w:tab/>
        <w:t>under s.154 of the FVPA; or</w:t>
      </w:r>
    </w:p>
    <w:p w14:paraId="45BE5C09"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(c)</w:t>
      </w:r>
      <w:r>
        <w:rPr>
          <w:rFonts w:ascii="Arial" w:hAnsi="Arial" w:cs="Arial"/>
          <w:color w:val="000000"/>
          <w:sz w:val="20"/>
        </w:rPr>
        <w:tab/>
        <w:t>under s.111 of the PSIA.</w:t>
      </w:r>
    </w:p>
    <w:p w14:paraId="32DDAB66"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A person in whose </w:t>
      </w:r>
      <w:proofErr w:type="spellStart"/>
      <w:r w:rsidRPr="00E8484F">
        <w:rPr>
          <w:rFonts w:ascii="Arial" w:hAnsi="Arial" w:cs="Arial"/>
          <w:color w:val="000000"/>
          <w:sz w:val="20"/>
          <w:lang w:val="en-US"/>
        </w:rPr>
        <w:t>favour</w:t>
      </w:r>
      <w:proofErr w:type="spellEnd"/>
      <w:r w:rsidRPr="00E8484F">
        <w:rPr>
          <w:rFonts w:ascii="Arial" w:hAnsi="Arial" w:cs="Arial"/>
          <w:color w:val="000000"/>
          <w:sz w:val="20"/>
          <w:lang w:val="en-US"/>
        </w:rPr>
        <w:t xml:space="preserve">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7D0531A2" w14:textId="77777777" w:rsidR="00E8484F" w:rsidRPr="00E8484F" w:rsidRDefault="00E8484F" w:rsidP="00E8484F">
      <w:pPr>
        <w:tabs>
          <w:tab w:val="left" w:pos="357"/>
          <w:tab w:val="left" w:pos="720"/>
        </w:tabs>
        <w:ind w:left="357" w:hanging="357"/>
        <w:jc w:val="both"/>
        <w:rPr>
          <w:rFonts w:ascii="Arial" w:hAnsi="Arial" w:cs="Arial"/>
          <w:color w:val="000000"/>
          <w:sz w:val="20"/>
          <w:szCs w:val="20"/>
        </w:rPr>
      </w:pPr>
      <w:r w:rsidRPr="00E8484F">
        <w:rPr>
          <w:rFonts w:ascii="Arial" w:hAnsi="Arial" w:cs="Arial"/>
          <w:color w:val="000000"/>
          <w:sz w:val="20"/>
          <w:szCs w:val="20"/>
        </w:rPr>
        <w:t>(3)</w:t>
      </w:r>
      <w:r w:rsidRPr="00E8484F">
        <w:rPr>
          <w:rFonts w:ascii="Arial" w:hAnsi="Arial" w:cs="Arial"/>
          <w:color w:val="000000"/>
          <w:sz w:val="20"/>
          <w:szCs w:val="20"/>
        </w:rPr>
        <w:tab/>
      </w:r>
      <w:r w:rsidRPr="00E8484F">
        <w:rPr>
          <w:rFonts w:ascii="Arial" w:hAnsi="Arial" w:cs="Arial"/>
          <w:color w:val="000000"/>
          <w:sz w:val="20"/>
          <w:szCs w:val="20"/>
          <w:lang w:val="en-US"/>
        </w:rPr>
        <w:t>On filing, the order must be taken to be an order of the appropriate court for payment of costs and may be enforced accordingly.</w:t>
      </w:r>
    </w:p>
    <w:p w14:paraId="4B4DFBED" w14:textId="77777777" w:rsidR="001F4B02" w:rsidRDefault="001F4B02" w:rsidP="001F4B02">
      <w:pPr>
        <w:jc w:val="both"/>
        <w:rPr>
          <w:rFonts w:ascii="Arial" w:hAnsi="Arial" w:cs="Arial"/>
          <w:color w:val="000000"/>
          <w:sz w:val="16"/>
        </w:rPr>
      </w:pPr>
    </w:p>
    <w:p w14:paraId="09C6987B" w14:textId="77777777" w:rsidR="00E8484F" w:rsidRPr="00E8484F" w:rsidRDefault="0032791D" w:rsidP="001F4B02">
      <w:pPr>
        <w:jc w:val="both"/>
        <w:rPr>
          <w:rFonts w:ascii="Arial" w:hAnsi="Arial" w:cs="Arial"/>
          <w:color w:val="000000"/>
          <w:sz w:val="20"/>
          <w:szCs w:val="20"/>
        </w:rPr>
      </w:pPr>
      <w:r>
        <w:rPr>
          <w:rFonts w:ascii="Arial" w:hAnsi="Arial" w:cs="Arial"/>
          <w:color w:val="000000"/>
          <w:sz w:val="20"/>
          <w:szCs w:val="20"/>
        </w:rPr>
        <w:t xml:space="preserve">Sections </w:t>
      </w:r>
      <w:r w:rsidR="001F4B02">
        <w:rPr>
          <w:rFonts w:ascii="Arial" w:hAnsi="Arial" w:cs="Arial"/>
          <w:color w:val="000000"/>
          <w:sz w:val="20"/>
          <w:szCs w:val="20"/>
        </w:rPr>
        <w:t>170(2) of the FVPA and</w:t>
      </w:r>
      <w:r>
        <w:rPr>
          <w:rFonts w:ascii="Arial" w:hAnsi="Arial" w:cs="Arial"/>
          <w:color w:val="000000"/>
          <w:sz w:val="20"/>
          <w:szCs w:val="20"/>
        </w:rPr>
        <w:t xml:space="preserve"> </w:t>
      </w:r>
      <w:r w:rsidR="001F4B02">
        <w:rPr>
          <w:rFonts w:ascii="Arial" w:hAnsi="Arial" w:cs="Arial"/>
          <w:color w:val="000000"/>
          <w:sz w:val="20"/>
          <w:szCs w:val="20"/>
        </w:rPr>
        <w:t xml:space="preserve">126(2) of the PSIA provide that for the purposes of </w:t>
      </w:r>
      <w:r w:rsidR="001F4B02" w:rsidRPr="001F4B02">
        <w:rPr>
          <w:rFonts w:ascii="Arial" w:hAnsi="Arial" w:cs="Arial"/>
          <w:color w:val="000000"/>
          <w:sz w:val="20"/>
        </w:rPr>
        <w:t xml:space="preserve">enforcement of an order for costs made under s.154 or s.111 (as the case may be), Division 5 of Part 5 of the </w:t>
      </w:r>
      <w:r w:rsidR="001F4B02" w:rsidRPr="001F4B02">
        <w:rPr>
          <w:rFonts w:ascii="Arial" w:hAnsi="Arial" w:cs="Arial"/>
          <w:color w:val="000000"/>
          <w:sz w:val="20"/>
          <w:u w:val="single"/>
        </w:rPr>
        <w:t>Magistrates’ Court Act 1989</w:t>
      </w:r>
      <w:r w:rsidR="001F4B02" w:rsidRPr="001F4B02">
        <w:rPr>
          <w:rFonts w:ascii="Arial" w:hAnsi="Arial" w:cs="Arial"/>
          <w:color w:val="000000"/>
          <w:sz w:val="20"/>
        </w:rPr>
        <w:t xml:space="preserve"> and any relevant rules apply.  These provisions also apply to the enforcement of costs orders made under the</w:t>
      </w:r>
      <w:r w:rsidR="001F4B02">
        <w:rPr>
          <w:rFonts w:ascii="Arial" w:hAnsi="Arial" w:cs="Arial"/>
          <w:color w:val="000000"/>
          <w:sz w:val="20"/>
        </w:rPr>
        <w:t xml:space="preserve"> FVPA &amp; PSIA </w:t>
      </w:r>
      <w:r w:rsidR="001F4B02" w:rsidRPr="001F4B02">
        <w:rPr>
          <w:rFonts w:ascii="Arial" w:hAnsi="Arial" w:cs="Arial"/>
          <w:color w:val="000000"/>
          <w:sz w:val="20"/>
        </w:rPr>
        <w:t>in the Magistrates’ Court.</w:t>
      </w:r>
    </w:p>
    <w:p w14:paraId="22D450F2" w14:textId="77777777" w:rsidR="00E8484F" w:rsidRPr="00830AAE" w:rsidRDefault="00E8484F" w:rsidP="00D52693">
      <w:pPr>
        <w:jc w:val="both"/>
        <w:rPr>
          <w:rFonts w:ascii="Arial" w:hAnsi="Arial" w:cs="Arial"/>
          <w:color w:val="000000"/>
          <w:sz w:val="16"/>
        </w:rPr>
      </w:pPr>
    </w:p>
    <w:p w14:paraId="46321879" w14:textId="77777777" w:rsidR="00E62C9C" w:rsidRPr="00830AAE" w:rsidRDefault="00E62C9C" w:rsidP="001F4B02">
      <w:pPr>
        <w:pStyle w:val="Heading2"/>
        <w:keepNext/>
        <w:spacing w:line="240" w:lineRule="auto"/>
        <w:rPr>
          <w:rFonts w:ascii="Arial" w:hAnsi="Arial" w:cs="Arial"/>
          <w:b/>
          <w:bCs/>
          <w:color w:val="000000"/>
        </w:rPr>
      </w:pPr>
      <w:bookmarkStart w:id="767" w:name="_6.13_Rehearing"/>
      <w:bookmarkStart w:id="768" w:name="B613"/>
      <w:bookmarkEnd w:id="767"/>
      <w:bookmarkEnd w:id="768"/>
      <w:r w:rsidRPr="00830AAE">
        <w:rPr>
          <w:rFonts w:ascii="Arial" w:hAnsi="Arial" w:cs="Arial"/>
          <w:b/>
          <w:bCs/>
          <w:color w:val="000000"/>
        </w:rPr>
        <w:t>6.</w:t>
      </w:r>
      <w:r w:rsidR="00D52693" w:rsidRPr="00830AAE">
        <w:rPr>
          <w:rFonts w:ascii="Arial" w:hAnsi="Arial" w:cs="Arial"/>
          <w:b/>
          <w:bCs/>
          <w:color w:val="000000"/>
        </w:rPr>
        <w:t>13</w:t>
      </w:r>
      <w:r w:rsidRPr="00830AAE">
        <w:rPr>
          <w:rFonts w:ascii="Arial" w:hAnsi="Arial" w:cs="Arial"/>
          <w:b/>
          <w:bCs/>
          <w:color w:val="000000"/>
        </w:rPr>
        <w:tab/>
      </w:r>
      <w:r w:rsidR="00D52693" w:rsidRPr="00830AAE">
        <w:rPr>
          <w:rFonts w:ascii="Arial" w:hAnsi="Arial" w:cs="Arial"/>
          <w:b/>
          <w:bCs/>
          <w:color w:val="000000"/>
        </w:rPr>
        <w:t>Rehearing</w:t>
      </w:r>
    </w:p>
    <w:p w14:paraId="0AE1BB84" w14:textId="69B74D3D" w:rsidR="00663B53" w:rsidRPr="00830AAE" w:rsidRDefault="00663B53" w:rsidP="001C290D">
      <w:pPr>
        <w:spacing w:before="120"/>
        <w:jc w:val="both"/>
        <w:rPr>
          <w:rFonts w:ascii="Arial" w:hAnsi="Arial" w:cs="Arial"/>
          <w:color w:val="000000"/>
          <w:sz w:val="20"/>
        </w:rPr>
      </w:pPr>
      <w:r w:rsidRPr="00830AAE">
        <w:rPr>
          <w:rFonts w:ascii="Arial" w:hAnsi="Arial" w:cs="Arial"/>
          <w:color w:val="000000"/>
          <w:sz w:val="20"/>
        </w:rPr>
        <w:t>Section 122 of the FVPA and s.99 of the PSIA invest a limited express power in both the Magistrates’ Court and the Children’s Court to rehear a proceeding which resulted in a final order.  The court may re</w:t>
      </w:r>
      <w:r w:rsidR="00DB6292">
        <w:rPr>
          <w:rFonts w:ascii="Arial" w:hAnsi="Arial" w:cs="Arial"/>
          <w:color w:val="000000"/>
          <w:sz w:val="20"/>
        </w:rPr>
        <w:t>-</w:t>
      </w:r>
      <w:r w:rsidRPr="00830AAE">
        <w:rPr>
          <w:rFonts w:ascii="Arial" w:hAnsi="Arial" w:cs="Arial"/>
          <w:color w:val="000000"/>
          <w:sz w:val="20"/>
        </w:rPr>
        <w:t>hear such a matter only if it is satisfied, on the balance of probabilities, that</w:t>
      </w:r>
      <w:r w:rsidR="00DB6292">
        <w:rPr>
          <w:rFonts w:ascii="Arial" w:hAnsi="Arial" w:cs="Arial"/>
          <w:color w:val="000000"/>
          <w:sz w:val="20"/>
        </w:rPr>
        <w:t>–</w:t>
      </w:r>
    </w:p>
    <w:p w14:paraId="10E37D77"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 xml:space="preserve">the </w:t>
      </w:r>
      <w:r w:rsidR="00BC0BCB" w:rsidRPr="00830AAE">
        <w:rPr>
          <w:rFonts w:ascii="Arial" w:hAnsi="Arial" w:cs="Arial"/>
          <w:color w:val="000000"/>
          <w:sz w:val="20"/>
        </w:rPr>
        <w:t xml:space="preserve">application for the order was not personally served on the </w:t>
      </w:r>
      <w:r w:rsidRPr="00830AAE">
        <w:rPr>
          <w:rFonts w:ascii="Arial" w:hAnsi="Arial" w:cs="Arial"/>
          <w:color w:val="000000"/>
          <w:sz w:val="20"/>
        </w:rPr>
        <w:t xml:space="preserve">respondent </w:t>
      </w:r>
      <w:r w:rsidR="00BC0BCB" w:rsidRPr="00830AAE">
        <w:rPr>
          <w:rFonts w:ascii="Arial" w:hAnsi="Arial" w:cs="Arial"/>
          <w:color w:val="000000"/>
          <w:sz w:val="20"/>
        </w:rPr>
        <w:t>and</w:t>
      </w:r>
      <w:r w:rsidRPr="00830AAE">
        <w:rPr>
          <w:rFonts w:ascii="Arial" w:hAnsi="Arial" w:cs="Arial"/>
          <w:color w:val="000000"/>
          <w:sz w:val="20"/>
        </w:rPr>
        <w:t xml:space="preserve"> was not brought to the respondent’s attention under an order for substituted service; or</w:t>
      </w:r>
    </w:p>
    <w:p w14:paraId="0250EECA"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there are exceptional circumstances and a rehearing is fair and just in all the circumstances of the case.</w:t>
      </w:r>
    </w:p>
    <w:p w14:paraId="75E56377" w14:textId="77777777" w:rsidR="00BC0BCB" w:rsidRPr="00830AAE" w:rsidRDefault="00BC0BCB" w:rsidP="00BC0BCB">
      <w:pPr>
        <w:jc w:val="both"/>
        <w:rPr>
          <w:rFonts w:ascii="Arial" w:hAnsi="Arial" w:cs="Arial"/>
          <w:color w:val="000000"/>
          <w:sz w:val="16"/>
        </w:rPr>
      </w:pPr>
    </w:p>
    <w:p w14:paraId="7C25D340" w14:textId="77777777" w:rsidR="00323D1E" w:rsidRPr="00830AAE" w:rsidRDefault="00323D1E" w:rsidP="00BC0BCB">
      <w:pPr>
        <w:jc w:val="both"/>
        <w:rPr>
          <w:rFonts w:ascii="Arial" w:hAnsi="Arial" w:cs="Arial"/>
          <w:color w:val="000000"/>
          <w:sz w:val="20"/>
        </w:rPr>
      </w:pPr>
      <w:r w:rsidRPr="00830AAE">
        <w:rPr>
          <w:rFonts w:ascii="Arial" w:hAnsi="Arial" w:cs="Arial"/>
          <w:color w:val="000000"/>
          <w:sz w:val="20"/>
        </w:rPr>
        <w:t xml:space="preserve">The latter pre-condition </w:t>
      </w:r>
      <w:r w:rsidR="001D3BDA" w:rsidRPr="00830AAE">
        <w:rPr>
          <w:rFonts w:ascii="Arial" w:hAnsi="Arial" w:cs="Arial"/>
          <w:color w:val="000000"/>
          <w:sz w:val="20"/>
        </w:rPr>
        <w:t>referring to the</w:t>
      </w:r>
      <w:r w:rsidRPr="00830AAE">
        <w:rPr>
          <w:rFonts w:ascii="Arial" w:hAnsi="Arial" w:cs="Arial"/>
          <w:color w:val="000000"/>
          <w:sz w:val="20"/>
        </w:rPr>
        <w:t xml:space="preserve"> requirements of fairness and justice amounts to a statutory enactment of a court’s implied power to set aside its orders</w:t>
      </w:r>
      <w:r w:rsidRPr="00830AAE">
        <w:rPr>
          <w:rFonts w:ascii="Arial" w:hAnsi="Arial" w:cs="Arial"/>
          <w:i/>
          <w:color w:val="000000"/>
          <w:sz w:val="20"/>
        </w:rPr>
        <w:t xml:space="preserve"> ex </w:t>
      </w:r>
      <w:proofErr w:type="spellStart"/>
      <w:r w:rsidRPr="00830AAE">
        <w:rPr>
          <w:rFonts w:ascii="Arial" w:hAnsi="Arial" w:cs="Arial"/>
          <w:i/>
          <w:color w:val="000000"/>
          <w:sz w:val="20"/>
        </w:rPr>
        <w:t>debito</w:t>
      </w:r>
      <w:proofErr w:type="spellEnd"/>
      <w:r w:rsidRPr="00830AAE">
        <w:rPr>
          <w:rFonts w:ascii="Arial" w:hAnsi="Arial" w:cs="Arial"/>
          <w:i/>
          <w:color w:val="000000"/>
          <w:sz w:val="20"/>
        </w:rPr>
        <w:t xml:space="preserve"> justitiae</w:t>
      </w:r>
      <w:r w:rsidR="001D3BDA" w:rsidRPr="00830AAE">
        <w:rPr>
          <w:rFonts w:ascii="Arial" w:hAnsi="Arial" w:cs="Arial"/>
          <w:color w:val="000000"/>
          <w:sz w:val="20"/>
        </w:rPr>
        <w:t xml:space="preserve">, a principle approved in </w:t>
      </w:r>
      <w:r w:rsidR="001D3BDA" w:rsidRPr="00830AAE">
        <w:rPr>
          <w:rFonts w:ascii="Helv" w:hAnsi="Helv"/>
          <w:i/>
          <w:iCs/>
          <w:color w:val="000000"/>
          <w:sz w:val="20"/>
          <w:szCs w:val="20"/>
          <w:lang w:val="en-US"/>
        </w:rPr>
        <w:t xml:space="preserve">Chamberlain v Deputy Commissioner of Taxation </w:t>
      </w:r>
      <w:r w:rsidR="001D3BDA" w:rsidRPr="00830AAE">
        <w:rPr>
          <w:rFonts w:ascii="Helv" w:hAnsi="Helv"/>
          <w:color w:val="000000"/>
          <w:sz w:val="20"/>
          <w:szCs w:val="20"/>
          <w:lang w:val="en-US"/>
        </w:rPr>
        <w:t>(1991) 98 ALR 617 at 619</w:t>
      </w:r>
      <w:r w:rsidR="001D3BDA" w:rsidRPr="00830AAE">
        <w:rPr>
          <w:rFonts w:ascii="Arial" w:hAnsi="Arial" w:cs="Arial"/>
          <w:color w:val="000000"/>
          <w:sz w:val="20"/>
        </w:rPr>
        <w:t>.</w:t>
      </w:r>
    </w:p>
    <w:p w14:paraId="52263B4E" w14:textId="77777777" w:rsidR="00323D1E" w:rsidRPr="00830AAE" w:rsidRDefault="00323D1E" w:rsidP="00BC0BCB">
      <w:pPr>
        <w:jc w:val="both"/>
        <w:rPr>
          <w:rFonts w:ascii="Arial" w:hAnsi="Arial" w:cs="Arial"/>
          <w:color w:val="000000"/>
          <w:sz w:val="16"/>
        </w:rPr>
      </w:pPr>
    </w:p>
    <w:p w14:paraId="1FBDFF52"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lastRenderedPageBreak/>
        <w:t xml:space="preserve">An application under s.122 </w:t>
      </w:r>
      <w:r w:rsidR="00BC0BCB" w:rsidRPr="00830AAE">
        <w:rPr>
          <w:rFonts w:ascii="Arial" w:hAnsi="Arial" w:cs="Arial"/>
          <w:color w:val="000000"/>
          <w:sz w:val="20"/>
        </w:rPr>
        <w:t xml:space="preserve">or s.99 </w:t>
      </w:r>
      <w:r w:rsidRPr="00830AAE">
        <w:rPr>
          <w:rFonts w:ascii="Arial" w:hAnsi="Arial" w:cs="Arial"/>
          <w:color w:val="000000"/>
          <w:sz w:val="20"/>
        </w:rPr>
        <w:t>does not operate as a stay of the order.</w:t>
      </w:r>
    </w:p>
    <w:p w14:paraId="56F8BA6A" w14:textId="77777777" w:rsidR="00BC0BCB" w:rsidRPr="00830AAE" w:rsidRDefault="00BC0BCB" w:rsidP="00BC0BCB">
      <w:pPr>
        <w:jc w:val="both"/>
        <w:rPr>
          <w:rFonts w:ascii="Arial" w:hAnsi="Arial" w:cs="Arial"/>
          <w:color w:val="000000"/>
          <w:sz w:val="16"/>
        </w:rPr>
      </w:pPr>
    </w:p>
    <w:p w14:paraId="1F14553E"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t>Rule 1</w:t>
      </w:r>
      <w:r w:rsidR="0032791D">
        <w:rPr>
          <w:rFonts w:ascii="Arial" w:hAnsi="Arial" w:cs="Arial"/>
          <w:color w:val="000000"/>
          <w:sz w:val="20"/>
        </w:rPr>
        <w:t>2</w:t>
      </w:r>
      <w:r w:rsidRPr="00830AAE">
        <w:rPr>
          <w:rFonts w:ascii="Arial" w:hAnsi="Arial" w:cs="Arial"/>
          <w:color w:val="000000"/>
          <w:sz w:val="20"/>
        </w:rPr>
        <w:t xml:space="preserve">.02 </w:t>
      </w:r>
      <w:r w:rsidR="00BC0BCB" w:rsidRPr="00830AAE">
        <w:rPr>
          <w:rFonts w:ascii="Arial" w:hAnsi="Arial" w:cs="Arial"/>
          <w:color w:val="000000"/>
          <w:sz w:val="20"/>
        </w:rPr>
        <w:t xml:space="preserve">of </w:t>
      </w:r>
      <w:r w:rsidR="00E82F9E" w:rsidRPr="00830AAE">
        <w:rPr>
          <w:rFonts w:ascii="Arial" w:hAnsi="Arial" w:cs="Arial"/>
          <w:color w:val="000000"/>
          <w:sz w:val="20"/>
        </w:rPr>
        <w:t>both</w:t>
      </w:r>
      <w:r w:rsidR="0032791D">
        <w:rPr>
          <w:rFonts w:ascii="Arial" w:hAnsi="Arial" w:cs="Arial"/>
          <w:color w:val="000000"/>
          <w:sz w:val="20"/>
        </w:rPr>
        <w:t xml:space="preserve"> the CFVR and the CPSR</w:t>
      </w:r>
      <w:r w:rsidR="00E82F9E" w:rsidRPr="00830AAE">
        <w:rPr>
          <w:rFonts w:ascii="Arial" w:hAnsi="Arial" w:cs="Arial"/>
          <w:color w:val="000000"/>
          <w:sz w:val="20"/>
        </w:rPr>
        <w:t xml:space="preserve"> </w:t>
      </w:r>
      <w:r w:rsidRPr="00830AAE">
        <w:rPr>
          <w:rFonts w:ascii="Arial" w:hAnsi="Arial" w:cs="Arial"/>
          <w:color w:val="000000"/>
          <w:sz w:val="20"/>
        </w:rPr>
        <w:t>require</w:t>
      </w:r>
      <w:r w:rsidR="00E82F9E" w:rsidRPr="00830AAE">
        <w:rPr>
          <w:rFonts w:ascii="Arial" w:hAnsi="Arial" w:cs="Arial"/>
          <w:color w:val="000000"/>
          <w:sz w:val="20"/>
        </w:rPr>
        <w:t>s</w:t>
      </w:r>
      <w:r w:rsidRPr="00830AAE">
        <w:rPr>
          <w:rFonts w:ascii="Arial" w:hAnsi="Arial" w:cs="Arial"/>
          <w:color w:val="000000"/>
          <w:sz w:val="20"/>
        </w:rPr>
        <w:t xml:space="preserve"> that an application for a rehearing be </w:t>
      </w:r>
      <w:r w:rsidR="00BC0BCB" w:rsidRPr="00830AAE">
        <w:rPr>
          <w:rFonts w:ascii="Arial" w:hAnsi="Arial" w:cs="Arial"/>
          <w:color w:val="000000"/>
          <w:sz w:val="20"/>
        </w:rPr>
        <w:t xml:space="preserve">in accordance with Form </w:t>
      </w:r>
      <w:r w:rsidR="0032791D">
        <w:rPr>
          <w:rFonts w:ascii="Arial" w:hAnsi="Arial" w:cs="Arial"/>
          <w:color w:val="000000"/>
          <w:sz w:val="20"/>
        </w:rPr>
        <w:t>1</w:t>
      </w:r>
      <w:r w:rsidR="00BC0BCB" w:rsidRPr="00830AAE">
        <w:rPr>
          <w:rFonts w:ascii="Arial" w:hAnsi="Arial" w:cs="Arial"/>
          <w:color w:val="000000"/>
          <w:sz w:val="20"/>
        </w:rPr>
        <w:t xml:space="preserve"> of the respective </w:t>
      </w:r>
      <w:r w:rsidR="00E82F9E" w:rsidRPr="00830AAE">
        <w:rPr>
          <w:rFonts w:ascii="Arial" w:hAnsi="Arial" w:cs="Arial"/>
          <w:color w:val="000000"/>
          <w:sz w:val="20"/>
        </w:rPr>
        <w:t>R</w:t>
      </w:r>
      <w:r w:rsidR="00BC0BCB" w:rsidRPr="00830AAE">
        <w:rPr>
          <w:rFonts w:ascii="Arial" w:hAnsi="Arial" w:cs="Arial"/>
          <w:color w:val="000000"/>
          <w:sz w:val="20"/>
        </w:rPr>
        <w:t>ules</w:t>
      </w:r>
      <w:r w:rsidRPr="00830AAE">
        <w:rPr>
          <w:rFonts w:ascii="Arial" w:hAnsi="Arial" w:cs="Arial"/>
          <w:color w:val="000000"/>
          <w:sz w:val="20"/>
        </w:rPr>
        <w:t>.  Rule 12.01(2) require</w:t>
      </w:r>
      <w:r w:rsidR="00E82F9E" w:rsidRPr="00830AAE">
        <w:rPr>
          <w:rFonts w:ascii="Arial" w:hAnsi="Arial" w:cs="Arial"/>
          <w:color w:val="000000"/>
          <w:sz w:val="20"/>
        </w:rPr>
        <w:t>s</w:t>
      </w:r>
      <w:r w:rsidRPr="00830AAE">
        <w:rPr>
          <w:rFonts w:ascii="Arial" w:hAnsi="Arial" w:cs="Arial"/>
          <w:color w:val="000000"/>
          <w:sz w:val="20"/>
        </w:rPr>
        <w:t xml:space="preserve"> a registrar of the court to list the application for hearing and serve a copy of the application and affidavit in support on the other parties to the proceeding.</w:t>
      </w:r>
    </w:p>
    <w:p w14:paraId="6A16F21B" w14:textId="77777777" w:rsidR="00BC0BCB" w:rsidRPr="00830AAE" w:rsidRDefault="00BC0BCB" w:rsidP="00BC0BCB">
      <w:pPr>
        <w:jc w:val="both"/>
        <w:rPr>
          <w:rFonts w:ascii="Arial" w:hAnsi="Arial" w:cs="Arial"/>
          <w:color w:val="000000"/>
          <w:sz w:val="16"/>
        </w:rPr>
      </w:pPr>
    </w:p>
    <w:p w14:paraId="0D52D3B2" w14:textId="77777777" w:rsidR="00663B53" w:rsidRPr="00830AAE" w:rsidRDefault="00663B53" w:rsidP="001C290D">
      <w:pPr>
        <w:jc w:val="both"/>
        <w:rPr>
          <w:rFonts w:ascii="Arial" w:hAnsi="Arial" w:cs="Arial"/>
          <w:color w:val="000000"/>
          <w:sz w:val="20"/>
        </w:rPr>
      </w:pPr>
      <w:r w:rsidRPr="00830AAE">
        <w:rPr>
          <w:rFonts w:ascii="Arial" w:hAnsi="Arial" w:cs="Arial"/>
          <w:color w:val="000000"/>
          <w:sz w:val="20"/>
        </w:rPr>
        <w:t xml:space="preserve">If an applicant fails to appear at the time fixed for hearing of the application and the application is struck out, s.122(4) </w:t>
      </w:r>
      <w:r w:rsidR="00BC0BCB" w:rsidRPr="00830AAE">
        <w:rPr>
          <w:rFonts w:ascii="Arial" w:hAnsi="Arial" w:cs="Arial"/>
          <w:color w:val="000000"/>
          <w:sz w:val="20"/>
        </w:rPr>
        <w:t xml:space="preserve">&amp; s.99(4) each </w:t>
      </w:r>
      <w:r w:rsidRPr="00830AAE">
        <w:rPr>
          <w:rFonts w:ascii="Arial" w:hAnsi="Arial" w:cs="Arial"/>
          <w:color w:val="000000"/>
          <w:sz w:val="20"/>
        </w:rPr>
        <w:t>prohibit the applicant from reapplying except with the leave of the court.</w:t>
      </w:r>
      <w:r w:rsidR="00E82F9E" w:rsidRPr="00830AAE">
        <w:rPr>
          <w:rFonts w:ascii="Arial" w:hAnsi="Arial" w:cs="Arial"/>
          <w:color w:val="000000"/>
          <w:sz w:val="20"/>
        </w:rPr>
        <w:t xml:space="preserve">  Rule 12.0</w:t>
      </w:r>
      <w:r w:rsidR="007F685D">
        <w:rPr>
          <w:rFonts w:ascii="Arial" w:hAnsi="Arial" w:cs="Arial"/>
          <w:color w:val="000000"/>
          <w:sz w:val="20"/>
        </w:rPr>
        <w:t>1(</w:t>
      </w:r>
      <w:r w:rsidR="00E82F9E" w:rsidRPr="00830AAE">
        <w:rPr>
          <w:rFonts w:ascii="Arial" w:hAnsi="Arial" w:cs="Arial"/>
          <w:color w:val="000000"/>
          <w:sz w:val="20"/>
        </w:rPr>
        <w:t>3</w:t>
      </w:r>
      <w:r w:rsidR="007F685D">
        <w:rPr>
          <w:rFonts w:ascii="Arial" w:hAnsi="Arial" w:cs="Arial"/>
          <w:color w:val="000000"/>
          <w:sz w:val="20"/>
        </w:rPr>
        <w:t>)</w:t>
      </w:r>
      <w:r w:rsidR="00E82F9E" w:rsidRPr="00830AAE">
        <w:rPr>
          <w:rFonts w:ascii="Arial" w:hAnsi="Arial" w:cs="Arial"/>
          <w:color w:val="000000"/>
          <w:sz w:val="20"/>
        </w:rPr>
        <w:t xml:space="preserve"> </w:t>
      </w:r>
      <w:r w:rsidR="00E86FE0" w:rsidRPr="00830AAE">
        <w:rPr>
          <w:rFonts w:ascii="Arial" w:hAnsi="Arial" w:cs="Arial"/>
          <w:color w:val="000000"/>
          <w:sz w:val="20"/>
        </w:rPr>
        <w:t>provide</w:t>
      </w:r>
      <w:r w:rsidR="00E82F9E" w:rsidRPr="00830AAE">
        <w:rPr>
          <w:rFonts w:ascii="Arial" w:hAnsi="Arial" w:cs="Arial"/>
          <w:color w:val="000000"/>
          <w:sz w:val="20"/>
        </w:rPr>
        <w:t>s</w:t>
      </w:r>
      <w:r w:rsidR="00E86FE0" w:rsidRPr="00830AAE">
        <w:rPr>
          <w:rFonts w:ascii="Arial" w:hAnsi="Arial" w:cs="Arial"/>
          <w:color w:val="000000"/>
          <w:sz w:val="20"/>
        </w:rPr>
        <w:t xml:space="preserve"> that any further application for rehearing in these circumstances is taken to be an application for leave to reapply under the respective section.</w:t>
      </w:r>
    </w:p>
    <w:p w14:paraId="3D901DFE" w14:textId="77777777" w:rsidR="00050EF0" w:rsidRPr="00830AAE" w:rsidRDefault="00050EF0" w:rsidP="00050EF0">
      <w:pPr>
        <w:jc w:val="both"/>
        <w:rPr>
          <w:rFonts w:ascii="Arial" w:hAnsi="Arial" w:cs="Arial"/>
          <w:color w:val="000000"/>
          <w:sz w:val="16"/>
        </w:rPr>
      </w:pPr>
    </w:p>
    <w:p w14:paraId="5CDB7A4E" w14:textId="77777777" w:rsidR="009A7F53" w:rsidRPr="00830AAE" w:rsidRDefault="009A7F53" w:rsidP="009A7F53">
      <w:pPr>
        <w:pStyle w:val="Heading2"/>
        <w:spacing w:line="240" w:lineRule="auto"/>
        <w:rPr>
          <w:rFonts w:ascii="Arial" w:hAnsi="Arial" w:cs="Arial"/>
          <w:b/>
          <w:bCs/>
          <w:color w:val="000000"/>
          <w:lang w:val="en-US"/>
        </w:rPr>
      </w:pPr>
      <w:bookmarkStart w:id="769" w:name="_6.14_Appeal"/>
      <w:bookmarkStart w:id="770" w:name="B614"/>
      <w:bookmarkEnd w:id="769"/>
      <w:bookmarkEnd w:id="770"/>
      <w:r w:rsidRPr="00830AAE">
        <w:rPr>
          <w:rFonts w:ascii="Arial" w:hAnsi="Arial" w:cs="Arial"/>
          <w:b/>
          <w:bCs/>
          <w:color w:val="000000"/>
        </w:rPr>
        <w:t>6.</w:t>
      </w:r>
      <w:r w:rsidR="00E86FE0" w:rsidRPr="00830AAE">
        <w:rPr>
          <w:rFonts w:ascii="Arial" w:hAnsi="Arial" w:cs="Arial"/>
          <w:b/>
          <w:bCs/>
          <w:color w:val="000000"/>
        </w:rPr>
        <w:t>14</w:t>
      </w:r>
      <w:r w:rsidRPr="00830AAE">
        <w:rPr>
          <w:rFonts w:ascii="Arial" w:hAnsi="Arial" w:cs="Arial"/>
          <w:b/>
          <w:bCs/>
          <w:color w:val="000000"/>
        </w:rPr>
        <w:tab/>
        <w:t>Appeal</w:t>
      </w:r>
    </w:p>
    <w:p w14:paraId="6AEFE4CA" w14:textId="5F3026CC" w:rsidR="00275C69" w:rsidRPr="00830AAE" w:rsidRDefault="009A7F53" w:rsidP="00E83714">
      <w:pPr>
        <w:spacing w:before="120"/>
        <w:jc w:val="both"/>
        <w:rPr>
          <w:rFonts w:ascii="Arial" w:hAnsi="Arial" w:cs="Arial"/>
          <w:color w:val="000000"/>
          <w:sz w:val="20"/>
        </w:rPr>
      </w:pPr>
      <w:r w:rsidRPr="00830AAE">
        <w:rPr>
          <w:rFonts w:ascii="Arial" w:hAnsi="Arial" w:cs="Arial"/>
          <w:color w:val="000000"/>
          <w:sz w:val="20"/>
        </w:rPr>
        <w:t>Subject to the exceptions in s.114(2) of the FVPA</w:t>
      </w:r>
      <w:r w:rsidR="00275C69" w:rsidRPr="00830AAE">
        <w:rPr>
          <w:rFonts w:ascii="Arial" w:hAnsi="Arial" w:cs="Arial"/>
          <w:color w:val="000000"/>
          <w:sz w:val="20"/>
        </w:rPr>
        <w:t xml:space="preserve"> and s.</w:t>
      </w:r>
      <w:r w:rsidR="0082433B" w:rsidRPr="00830AAE">
        <w:rPr>
          <w:rFonts w:ascii="Arial" w:hAnsi="Arial" w:cs="Arial"/>
          <w:color w:val="000000"/>
          <w:sz w:val="20"/>
        </w:rPr>
        <w:t>91(2) of the PSIA</w:t>
      </w:r>
      <w:r w:rsidRPr="00830AAE">
        <w:rPr>
          <w:rFonts w:ascii="Arial" w:hAnsi="Arial" w:cs="Arial"/>
          <w:color w:val="000000"/>
          <w:sz w:val="20"/>
        </w:rPr>
        <w:t xml:space="preserve">, s.114(1) </w:t>
      </w:r>
      <w:r w:rsidR="0082433B" w:rsidRPr="00830AAE">
        <w:rPr>
          <w:rFonts w:ascii="Arial" w:hAnsi="Arial" w:cs="Arial"/>
          <w:color w:val="000000"/>
          <w:sz w:val="20"/>
        </w:rPr>
        <w:t xml:space="preserve">and s.91(1) </w:t>
      </w:r>
      <w:r w:rsidRPr="00830AAE">
        <w:rPr>
          <w:rFonts w:ascii="Arial" w:hAnsi="Arial" w:cs="Arial"/>
          <w:color w:val="000000"/>
          <w:sz w:val="20"/>
        </w:rPr>
        <w:t xml:space="preserve">allow a party to a proceeding under the </w:t>
      </w:r>
      <w:r w:rsidR="00275C69" w:rsidRPr="00830AAE">
        <w:rPr>
          <w:rFonts w:ascii="Arial" w:hAnsi="Arial" w:cs="Arial"/>
          <w:color w:val="000000"/>
          <w:sz w:val="20"/>
        </w:rPr>
        <w:t>respective Act</w:t>
      </w:r>
      <w:r w:rsidRPr="00830AAE">
        <w:rPr>
          <w:rFonts w:ascii="Arial" w:hAnsi="Arial" w:cs="Arial"/>
          <w:color w:val="000000"/>
          <w:sz w:val="20"/>
        </w:rPr>
        <w:t xml:space="preserve"> to appeal against an order of the court in the proceeding or a refusal of the court to make an or</w:t>
      </w:r>
      <w:r w:rsidR="00FB21E2" w:rsidRPr="00830AAE">
        <w:rPr>
          <w:rFonts w:ascii="Arial" w:hAnsi="Arial" w:cs="Arial"/>
          <w:color w:val="000000"/>
          <w:sz w:val="20"/>
        </w:rPr>
        <w:t>der (‘the relevant decision’).</w:t>
      </w:r>
      <w:r w:rsidR="00881688">
        <w:rPr>
          <w:rFonts w:ascii="Arial" w:hAnsi="Arial" w:cs="Arial"/>
          <w:color w:val="000000"/>
          <w:sz w:val="20"/>
        </w:rPr>
        <w:t xml:space="preserve"> No appeal is available against an interim order or a refusal to make an interim order: see s.114(2)(c) FVPA/s.91(2)(b) PSIA.</w:t>
      </w:r>
    </w:p>
    <w:p w14:paraId="10290D26" w14:textId="77777777" w:rsidR="00275C69" w:rsidRPr="00327278" w:rsidRDefault="00275C69" w:rsidP="00275C69">
      <w:pPr>
        <w:jc w:val="both"/>
        <w:rPr>
          <w:rFonts w:ascii="Arial" w:hAnsi="Arial" w:cs="Arial"/>
          <w:color w:val="000000"/>
          <w:sz w:val="20"/>
          <w:szCs w:val="32"/>
        </w:rPr>
      </w:pPr>
    </w:p>
    <w:p w14:paraId="11EA36B6" w14:textId="77777777" w:rsidR="0082433B" w:rsidRPr="00830AAE" w:rsidRDefault="0082433B" w:rsidP="009A7F53">
      <w:pPr>
        <w:jc w:val="both"/>
        <w:rPr>
          <w:rFonts w:ascii="Arial" w:hAnsi="Arial" w:cs="Arial"/>
          <w:color w:val="000000"/>
          <w:sz w:val="20"/>
        </w:rPr>
      </w:pPr>
      <w:r w:rsidRPr="00830AAE">
        <w:rPr>
          <w:rFonts w:ascii="Arial" w:hAnsi="Arial" w:cs="Arial"/>
          <w:color w:val="000000"/>
          <w:sz w:val="20"/>
        </w:rPr>
        <w:t>The appeal must be made to County Court or, if the relevant decision was made by the President of the Children’s Court, to the Trial Division of the Supreme Court: s.115 of the FVPA and s.92 of the PSIA.</w:t>
      </w:r>
    </w:p>
    <w:p w14:paraId="614197AB" w14:textId="77777777" w:rsidR="00FB21E2" w:rsidRPr="00830AAE" w:rsidRDefault="00FB21E2" w:rsidP="00FB21E2">
      <w:pPr>
        <w:jc w:val="both"/>
        <w:rPr>
          <w:rFonts w:ascii="Arial" w:hAnsi="Arial" w:cs="Arial"/>
          <w:color w:val="000000"/>
          <w:sz w:val="16"/>
        </w:rPr>
      </w:pPr>
    </w:p>
    <w:p w14:paraId="1C2A7A92" w14:textId="77777777" w:rsidR="00327278" w:rsidRDefault="0082433B" w:rsidP="009A7F53">
      <w:pPr>
        <w:jc w:val="both"/>
        <w:rPr>
          <w:rFonts w:ascii="Arial" w:hAnsi="Arial" w:cs="Arial"/>
          <w:color w:val="000000"/>
          <w:sz w:val="20"/>
        </w:rPr>
      </w:pPr>
      <w:r w:rsidRPr="00830AAE">
        <w:rPr>
          <w:rFonts w:ascii="Arial" w:hAnsi="Arial" w:cs="Arial"/>
          <w:color w:val="000000"/>
          <w:sz w:val="20"/>
        </w:rPr>
        <w:t>A person makes an appeal by filing notice of the appeal with the court that made the relevant decision within 30 days after the day the relevant decision was made</w:t>
      </w:r>
      <w:r w:rsidR="00FB21E2" w:rsidRPr="00830AAE">
        <w:rPr>
          <w:rFonts w:ascii="Arial" w:hAnsi="Arial" w:cs="Arial"/>
          <w:color w:val="000000"/>
          <w:sz w:val="20"/>
        </w:rPr>
        <w:t>: ss.116(1) &amp; 116(2) of the FVPA and ss.93(1) &amp; 93(2) of the PSIA</w:t>
      </w:r>
      <w:r w:rsidR="003731E6">
        <w:rPr>
          <w:rFonts w:ascii="Arial" w:hAnsi="Arial" w:cs="Arial"/>
          <w:color w:val="000000"/>
          <w:sz w:val="20"/>
        </w:rPr>
        <w:t xml:space="preserve">; see also </w:t>
      </w:r>
      <w:r w:rsidR="003731E6" w:rsidRPr="003731E6">
        <w:rPr>
          <w:rFonts w:ascii="Arial" w:hAnsi="Arial" w:cs="Arial"/>
          <w:i/>
          <w:iCs/>
          <w:color w:val="000000"/>
          <w:sz w:val="20"/>
        </w:rPr>
        <w:t>Carroll (a pseudonym) v Browne (a pseudonym)</w:t>
      </w:r>
      <w:r w:rsidR="003731E6" w:rsidRPr="003731E6">
        <w:rPr>
          <w:rFonts w:ascii="Arial" w:hAnsi="Arial" w:cs="Arial"/>
          <w:color w:val="000000"/>
          <w:sz w:val="20"/>
        </w:rPr>
        <w:t xml:space="preserve"> [2018] VSC 253, [27], [46]–[48], [62]</w:t>
      </w:r>
      <w:r w:rsidR="003731E6">
        <w:rPr>
          <w:rFonts w:ascii="Arial" w:hAnsi="Arial" w:cs="Arial"/>
          <w:color w:val="000000"/>
          <w:sz w:val="20"/>
        </w:rPr>
        <w:t xml:space="preserve">; </w:t>
      </w:r>
      <w:r w:rsidR="003731E6" w:rsidRPr="003731E6">
        <w:rPr>
          <w:rFonts w:ascii="Arial" w:hAnsi="Arial" w:cs="Arial"/>
          <w:i/>
          <w:iCs/>
          <w:color w:val="000000"/>
          <w:sz w:val="20"/>
        </w:rPr>
        <w:t>Andrew Towns (a pseudonym) v Nathan Towns (a pseudonym)</w:t>
      </w:r>
      <w:r w:rsidR="003731E6">
        <w:rPr>
          <w:rFonts w:ascii="Arial" w:hAnsi="Arial" w:cs="Arial"/>
          <w:color w:val="000000"/>
          <w:sz w:val="20"/>
        </w:rPr>
        <w:t xml:space="preserve"> [2024] VSCA 300 at [1]-[5] &amp; [36]-[37]</w:t>
      </w:r>
    </w:p>
    <w:p w14:paraId="1CA8F2DD" w14:textId="77777777" w:rsidR="00327278" w:rsidRDefault="00327278" w:rsidP="009A7F53">
      <w:pPr>
        <w:jc w:val="both"/>
        <w:rPr>
          <w:rFonts w:ascii="Arial" w:hAnsi="Arial" w:cs="Arial"/>
          <w:color w:val="000000"/>
          <w:sz w:val="20"/>
        </w:rPr>
      </w:pPr>
    </w:p>
    <w:p w14:paraId="4E34160C" w14:textId="55E1FFE2" w:rsidR="003731E6" w:rsidRDefault="00327278" w:rsidP="009A7F53">
      <w:pPr>
        <w:jc w:val="both"/>
        <w:rPr>
          <w:rFonts w:ascii="Arial" w:hAnsi="Arial" w:cs="Arial"/>
          <w:color w:val="000000"/>
          <w:sz w:val="20"/>
        </w:rPr>
      </w:pPr>
      <w:r>
        <w:rPr>
          <w:rFonts w:ascii="Arial" w:hAnsi="Arial" w:cs="Arial"/>
          <w:color w:val="000000"/>
          <w:sz w:val="20"/>
        </w:rPr>
        <w:t xml:space="preserve">In </w:t>
      </w:r>
      <w:r w:rsidRPr="003731E6">
        <w:rPr>
          <w:rFonts w:ascii="Arial" w:hAnsi="Arial" w:cs="Arial"/>
          <w:i/>
          <w:iCs/>
          <w:color w:val="000000"/>
          <w:sz w:val="20"/>
        </w:rPr>
        <w:t>Andrew Towns (a pseudonym) v Nathan Towns (a pseudonym)</w:t>
      </w:r>
      <w:r>
        <w:rPr>
          <w:rFonts w:ascii="Arial" w:hAnsi="Arial" w:cs="Arial"/>
          <w:color w:val="000000"/>
          <w:sz w:val="20"/>
        </w:rPr>
        <w:t xml:space="preserve"> [2025] VSCA 32 the applicant had sought to appeal in the County Court a family violence intervention order </w:t>
      </w:r>
      <w:r w:rsidR="00E97E0E">
        <w:rPr>
          <w:rFonts w:ascii="Arial" w:hAnsi="Arial" w:cs="Arial"/>
          <w:color w:val="000000"/>
          <w:sz w:val="20"/>
        </w:rPr>
        <w:t xml:space="preserve">[FVIO] </w:t>
      </w:r>
      <w:r>
        <w:rPr>
          <w:rFonts w:ascii="Arial" w:hAnsi="Arial" w:cs="Arial"/>
          <w:color w:val="000000"/>
          <w:sz w:val="20"/>
        </w:rPr>
        <w:t xml:space="preserve">made on application by his brother. The applicant had provided notice of appeal to the registry within time but it had not been accepted for filing by the registry within time. A County Court judge had struck out the application on the basis that the notice of appeal was filed out of time. The Court of Appeal granted </w:t>
      </w:r>
      <w:r w:rsidR="00970C47">
        <w:rPr>
          <w:rFonts w:ascii="Arial" w:hAnsi="Arial" w:cs="Arial"/>
          <w:color w:val="000000"/>
          <w:sz w:val="20"/>
        </w:rPr>
        <w:t xml:space="preserve">the applicant </w:t>
      </w:r>
      <w:r>
        <w:rPr>
          <w:rFonts w:ascii="Arial" w:hAnsi="Arial" w:cs="Arial"/>
          <w:color w:val="000000"/>
          <w:sz w:val="20"/>
        </w:rPr>
        <w:t>leave to appeal and allowed the appeal</w:t>
      </w:r>
      <w:r w:rsidR="00970C47">
        <w:rPr>
          <w:rFonts w:ascii="Arial" w:hAnsi="Arial" w:cs="Arial"/>
          <w:color w:val="000000"/>
          <w:sz w:val="20"/>
        </w:rPr>
        <w:t>. At [47]-[48] Priest, Kennedy &amp; Walker JJA said:</w:t>
      </w:r>
    </w:p>
    <w:p w14:paraId="1798C54C" w14:textId="2335B921" w:rsidR="00970C47" w:rsidRDefault="00970C47" w:rsidP="00970C47">
      <w:pPr>
        <w:spacing w:before="60"/>
        <w:ind w:left="357" w:right="357"/>
        <w:jc w:val="both"/>
        <w:rPr>
          <w:rFonts w:ascii="Arial" w:hAnsi="Arial" w:cs="Arial"/>
          <w:color w:val="000000"/>
          <w:sz w:val="20"/>
        </w:rPr>
      </w:pPr>
      <w:r>
        <w:rPr>
          <w:rFonts w:ascii="Arial" w:hAnsi="Arial" w:cs="Arial"/>
          <w:color w:val="000000"/>
          <w:sz w:val="20"/>
          <w:szCs w:val="20"/>
        </w:rPr>
        <w:t>[47] “...[A]</w:t>
      </w:r>
      <w:proofErr w:type="spellStart"/>
      <w:r w:rsidRPr="00970C47">
        <w:rPr>
          <w:rFonts w:ascii="Arial" w:hAnsi="Arial" w:cs="Arial"/>
          <w:color w:val="000000"/>
          <w:sz w:val="20"/>
        </w:rPr>
        <w:t>ll</w:t>
      </w:r>
      <w:proofErr w:type="spellEnd"/>
      <w:r w:rsidRPr="00970C47">
        <w:rPr>
          <w:rFonts w:ascii="Arial" w:hAnsi="Arial" w:cs="Arial"/>
          <w:color w:val="000000"/>
          <w:sz w:val="20"/>
        </w:rPr>
        <w:t xml:space="preserve"> of the cases to which the respondent referred were cases in the Federal Court; and none of them concerned this particular legislation. In our opinion, although these authorities contain generalised statements about what the word ‘filing’ traditionally means, or has been understood to mean, they do not dictate the proper construction of s 116 of the FVP Act. That is particularly so in light of the decision of this Court in </w:t>
      </w:r>
      <w:r w:rsidRPr="00970C47">
        <w:rPr>
          <w:rFonts w:ascii="Arial" w:hAnsi="Arial" w:cs="Arial"/>
          <w:i/>
          <w:iCs/>
          <w:color w:val="000000"/>
          <w:sz w:val="20"/>
        </w:rPr>
        <w:t>R v His Honour Judge Fricke</w:t>
      </w:r>
      <w:r>
        <w:rPr>
          <w:rFonts w:ascii="Arial" w:hAnsi="Arial" w:cs="Arial"/>
          <w:color w:val="000000"/>
          <w:sz w:val="20"/>
        </w:rPr>
        <w:t xml:space="preserve"> </w:t>
      </w:r>
      <w:r w:rsidRPr="00970C47">
        <w:rPr>
          <w:rFonts w:ascii="Arial" w:hAnsi="Arial" w:cs="Arial"/>
          <w:color w:val="000000"/>
          <w:sz w:val="20"/>
        </w:rPr>
        <w:t xml:space="preserve">[1993] 1 VR 369, 372, which concerned the use of the term ‘file’ in s 30(2)(a) of the </w:t>
      </w:r>
      <w:r w:rsidRPr="00970C47">
        <w:rPr>
          <w:rFonts w:ascii="Arial" w:hAnsi="Arial" w:cs="Arial"/>
          <w:i/>
          <w:iCs/>
          <w:color w:val="000000"/>
          <w:sz w:val="20"/>
        </w:rPr>
        <w:t>Magistrates’ Court Act 1989</w:t>
      </w:r>
      <w:r w:rsidRPr="00970C47">
        <w:rPr>
          <w:rFonts w:ascii="Arial" w:hAnsi="Arial" w:cs="Arial"/>
          <w:color w:val="000000"/>
          <w:sz w:val="20"/>
        </w:rPr>
        <w:t>. This Court made the following observations</w:t>
      </w:r>
      <w:r>
        <w:rPr>
          <w:rFonts w:ascii="Arial" w:hAnsi="Arial" w:cs="Arial"/>
          <w:color w:val="000000"/>
          <w:sz w:val="20"/>
        </w:rPr>
        <w:t xml:space="preserve"> (citations omitted)</w:t>
      </w:r>
      <w:r w:rsidRPr="00970C47">
        <w:rPr>
          <w:rFonts w:ascii="Arial" w:hAnsi="Arial" w:cs="Arial"/>
          <w:color w:val="000000"/>
          <w:sz w:val="20"/>
        </w:rPr>
        <w:t>:</w:t>
      </w:r>
    </w:p>
    <w:p w14:paraId="425485F1" w14:textId="77777777" w:rsidR="00970C47" w:rsidRDefault="00970C47" w:rsidP="00970C47">
      <w:pPr>
        <w:spacing w:before="60"/>
        <w:ind w:left="720" w:right="720"/>
        <w:jc w:val="both"/>
        <w:rPr>
          <w:rFonts w:ascii="Arial" w:hAnsi="Arial" w:cs="Arial"/>
          <w:color w:val="000000"/>
          <w:sz w:val="18"/>
          <w:szCs w:val="22"/>
        </w:rPr>
      </w:pPr>
      <w:r w:rsidRPr="00970C47">
        <w:rPr>
          <w:rFonts w:ascii="Arial" w:hAnsi="Arial" w:cs="Arial"/>
          <w:color w:val="000000"/>
          <w:sz w:val="18"/>
          <w:szCs w:val="22"/>
        </w:rPr>
        <w:t xml:space="preserve">What is the act of filing? We refer to what was said by Stout CJ in </w:t>
      </w:r>
      <w:r w:rsidRPr="00DB775B">
        <w:rPr>
          <w:rFonts w:ascii="Arial" w:hAnsi="Arial" w:cs="Arial"/>
          <w:i/>
          <w:iCs/>
          <w:color w:val="000000"/>
          <w:sz w:val="18"/>
          <w:szCs w:val="22"/>
        </w:rPr>
        <w:t>Re Commercial Union Assurance Co (Ltd)</w:t>
      </w:r>
      <w:r w:rsidRPr="00970C47">
        <w:rPr>
          <w:rFonts w:ascii="Arial" w:hAnsi="Arial" w:cs="Arial"/>
          <w:color w:val="000000"/>
          <w:sz w:val="18"/>
          <w:szCs w:val="22"/>
        </w:rPr>
        <w:t xml:space="preserve"> … </w:t>
      </w:r>
      <w:proofErr w:type="gramStart"/>
      <w:r w:rsidRPr="00970C47">
        <w:rPr>
          <w:rFonts w:ascii="Arial" w:hAnsi="Arial" w:cs="Arial"/>
          <w:color w:val="000000"/>
          <w:sz w:val="18"/>
          <w:szCs w:val="22"/>
        </w:rPr>
        <w:t>‘“ …</w:t>
      </w:r>
      <w:proofErr w:type="gramEnd"/>
      <w:r w:rsidRPr="00970C47">
        <w:rPr>
          <w:rFonts w:ascii="Arial" w:hAnsi="Arial" w:cs="Arial"/>
          <w:color w:val="000000"/>
          <w:sz w:val="18"/>
          <w:szCs w:val="22"/>
        </w:rPr>
        <w:t xml:space="preserve"> What is the meaning of the word ‘filed’? Filing, it has been said, is the means adopted of keeping Court documents (see </w:t>
      </w:r>
      <w:r w:rsidRPr="00DB775B">
        <w:rPr>
          <w:rFonts w:ascii="Arial" w:hAnsi="Arial" w:cs="Arial"/>
          <w:i/>
          <w:iCs/>
          <w:color w:val="000000"/>
          <w:sz w:val="18"/>
          <w:szCs w:val="22"/>
        </w:rPr>
        <w:t>Tomlin's Law Dictionary and Sweet's Dictionary</w:t>
      </w:r>
      <w:r w:rsidRPr="00970C47">
        <w:rPr>
          <w:rFonts w:ascii="Arial" w:hAnsi="Arial" w:cs="Arial"/>
          <w:color w:val="000000"/>
          <w:sz w:val="18"/>
          <w:szCs w:val="22"/>
        </w:rPr>
        <w:t xml:space="preserve">). The method of filing, or of putting the documents on a file of thread, wire, or string, has, in all Courts, it is said, but the English Bankruptcy Court, been discontinued, but the word has been kept. In its primitive meaning ‘filing’ means putting the documents on a file (see </w:t>
      </w:r>
      <w:r w:rsidRPr="00DB775B">
        <w:rPr>
          <w:rFonts w:ascii="Arial" w:hAnsi="Arial" w:cs="Arial"/>
          <w:i/>
          <w:iCs/>
          <w:color w:val="000000"/>
          <w:sz w:val="18"/>
          <w:szCs w:val="22"/>
        </w:rPr>
        <w:t>American and English Encyclopedia of Law: Title ‘File’</w:t>
      </w:r>
      <w:r w:rsidRPr="00970C47">
        <w:rPr>
          <w:rFonts w:ascii="Arial" w:hAnsi="Arial" w:cs="Arial"/>
          <w:color w:val="000000"/>
          <w:sz w:val="18"/>
          <w:szCs w:val="22"/>
        </w:rPr>
        <w:t xml:space="preserve">); but now documents are kept together by other methods. </w:t>
      </w:r>
      <w:r w:rsidRPr="00DB775B">
        <w:rPr>
          <w:rFonts w:ascii="Arial" w:hAnsi="Arial" w:cs="Arial"/>
          <w:i/>
          <w:iCs/>
          <w:color w:val="000000"/>
          <w:sz w:val="18"/>
          <w:szCs w:val="22"/>
        </w:rPr>
        <w:t>‘Filing’ now really means depositing in a Court office.</w:t>
      </w:r>
      <w:r w:rsidRPr="00970C47">
        <w:rPr>
          <w:rFonts w:ascii="Arial" w:hAnsi="Arial" w:cs="Arial"/>
          <w:color w:val="000000"/>
          <w:sz w:val="18"/>
          <w:szCs w:val="22"/>
        </w:rPr>
        <w:t xml:space="preserve"> It has, in my opinion, acquired this secondary meaning; and in </w:t>
      </w:r>
      <w:r w:rsidRPr="00DB775B">
        <w:rPr>
          <w:rFonts w:ascii="Arial" w:hAnsi="Arial" w:cs="Arial"/>
          <w:color w:val="000000"/>
          <w:sz w:val="18"/>
          <w:szCs w:val="22"/>
        </w:rPr>
        <w:t>Wharton's Law Lexicon it is said that ‘to file’ means to deposit at an office</w:t>
      </w:r>
      <w:r w:rsidRPr="00970C47">
        <w:rPr>
          <w:rFonts w:ascii="Arial" w:hAnsi="Arial" w:cs="Arial"/>
          <w:color w:val="000000"/>
          <w:sz w:val="18"/>
          <w:szCs w:val="22"/>
        </w:rPr>
        <w:t xml:space="preserve"> … I am bound, in my opinion, to interpret the word ‘filed’ in its popular and usual sense. In none of the Supreme Court offices of this colony are any documents filed, using that word in its primitive sense.”’ If the word ‘file’ be used in its primitive sense, it must be the registrar or his clerks who alone can ‘file’ the document. </w:t>
      </w:r>
      <w:r w:rsidRPr="00DB775B">
        <w:rPr>
          <w:rFonts w:ascii="Arial" w:hAnsi="Arial" w:cs="Arial"/>
          <w:i/>
          <w:iCs/>
          <w:color w:val="000000"/>
          <w:sz w:val="18"/>
          <w:szCs w:val="22"/>
        </w:rPr>
        <w:t>In its popular and usual sense, ‘filing’ means no more than depositing the document at the relevant court office for the purpose of its use in the court.</w:t>
      </w:r>
      <w:r w:rsidRPr="00970C47">
        <w:rPr>
          <w:rFonts w:ascii="Arial" w:hAnsi="Arial" w:cs="Arial"/>
          <w:color w:val="000000"/>
          <w:sz w:val="18"/>
          <w:szCs w:val="22"/>
        </w:rPr>
        <w:t xml:space="preserve"> Obviously, in s 30(2)(a), the word has the popular meaning.</w:t>
      </w:r>
    </w:p>
    <w:p w14:paraId="3302D585" w14:textId="5BAC952B" w:rsidR="00970C47" w:rsidRDefault="00970C47" w:rsidP="00970C47">
      <w:pPr>
        <w:spacing w:before="60"/>
        <w:ind w:left="357" w:right="357"/>
        <w:jc w:val="both"/>
        <w:rPr>
          <w:rFonts w:ascii="Arial" w:hAnsi="Arial" w:cs="Arial"/>
          <w:color w:val="000000"/>
          <w:sz w:val="20"/>
        </w:rPr>
      </w:pPr>
      <w:r>
        <w:rPr>
          <w:rFonts w:ascii="Arial" w:hAnsi="Arial" w:cs="Arial"/>
          <w:color w:val="000000"/>
          <w:sz w:val="20"/>
        </w:rPr>
        <w:t>[</w:t>
      </w:r>
      <w:r w:rsidRPr="00970C47">
        <w:rPr>
          <w:rFonts w:ascii="Arial" w:hAnsi="Arial" w:cs="Arial"/>
          <w:color w:val="000000"/>
          <w:sz w:val="20"/>
        </w:rPr>
        <w:t>48</w:t>
      </w:r>
      <w:r>
        <w:rPr>
          <w:rFonts w:ascii="Arial" w:hAnsi="Arial" w:cs="Arial"/>
          <w:color w:val="000000"/>
          <w:sz w:val="20"/>
        </w:rPr>
        <w:t>]</w:t>
      </w:r>
      <w:r w:rsidRPr="00970C47">
        <w:rPr>
          <w:rFonts w:ascii="Arial" w:hAnsi="Arial" w:cs="Arial"/>
          <w:color w:val="000000"/>
          <w:sz w:val="20"/>
        </w:rPr>
        <w:t xml:space="preserve"> We consider that, for the reasons we have outlined, the concept of ‘filing’ in s 116(1) of the FVP Act should similarly mean the act of the person in providing a notice of appeal to the appropriate registry.</w:t>
      </w:r>
      <w:r>
        <w:rPr>
          <w:rFonts w:ascii="Arial" w:hAnsi="Arial" w:cs="Arial"/>
          <w:color w:val="000000"/>
          <w:sz w:val="20"/>
        </w:rPr>
        <w:t>”</w:t>
      </w:r>
    </w:p>
    <w:p w14:paraId="5D9DCAFB" w14:textId="6700F0F1" w:rsidR="00E97E0E" w:rsidRDefault="00E97E0E" w:rsidP="00E97E0E">
      <w:pPr>
        <w:spacing w:before="60"/>
        <w:jc w:val="both"/>
        <w:rPr>
          <w:rFonts w:ascii="Arial" w:hAnsi="Arial" w:cs="Arial"/>
          <w:color w:val="000000"/>
          <w:sz w:val="20"/>
        </w:rPr>
      </w:pPr>
      <w:r>
        <w:rPr>
          <w:rFonts w:ascii="Arial" w:hAnsi="Arial" w:cs="Arial"/>
          <w:color w:val="000000"/>
          <w:sz w:val="20"/>
        </w:rPr>
        <w:t xml:space="preserve">The respondent had also raised </w:t>
      </w:r>
      <w:r w:rsidR="00424EE6">
        <w:rPr>
          <w:rFonts w:ascii="Arial" w:hAnsi="Arial" w:cs="Arial"/>
          <w:color w:val="000000"/>
          <w:sz w:val="20"/>
        </w:rPr>
        <w:t xml:space="preserve">– but did not press – a </w:t>
      </w:r>
      <w:r>
        <w:rPr>
          <w:rFonts w:ascii="Arial" w:hAnsi="Arial" w:cs="Arial"/>
          <w:color w:val="000000"/>
          <w:sz w:val="20"/>
        </w:rPr>
        <w:t xml:space="preserve">subsidiary argument that the proposed appeal lacked </w:t>
      </w:r>
      <w:r w:rsidR="00424EE6">
        <w:rPr>
          <w:rFonts w:ascii="Arial" w:hAnsi="Arial" w:cs="Arial"/>
          <w:color w:val="000000"/>
          <w:sz w:val="20"/>
        </w:rPr>
        <w:t>utility</w:t>
      </w:r>
      <w:r>
        <w:rPr>
          <w:rFonts w:ascii="Arial" w:hAnsi="Arial" w:cs="Arial"/>
          <w:color w:val="000000"/>
          <w:sz w:val="20"/>
        </w:rPr>
        <w:t xml:space="preserve"> because the FVIO had expired</w:t>
      </w:r>
      <w:r w:rsidR="00424EE6">
        <w:rPr>
          <w:rFonts w:ascii="Arial" w:hAnsi="Arial" w:cs="Arial"/>
          <w:color w:val="000000"/>
          <w:sz w:val="20"/>
        </w:rPr>
        <w:t>. At [58]-[60] the Court of Appeal held that the appeal had utility because an FVIO gives rise to ongoing legal consequences even when the order has expired and because the appeal had vindicatory and reputational effects.</w:t>
      </w:r>
    </w:p>
    <w:p w14:paraId="31DB6CC8" w14:textId="77777777" w:rsidR="00E97E0E" w:rsidRDefault="00E97E0E" w:rsidP="00E97E0E">
      <w:pPr>
        <w:spacing w:before="60"/>
        <w:jc w:val="both"/>
        <w:rPr>
          <w:rFonts w:ascii="Arial" w:hAnsi="Arial" w:cs="Arial"/>
          <w:color w:val="000000"/>
          <w:sz w:val="20"/>
        </w:rPr>
      </w:pPr>
    </w:p>
    <w:p w14:paraId="2C6453C3" w14:textId="2291A110" w:rsidR="0082433B" w:rsidRPr="00830AAE" w:rsidRDefault="00FB21E2" w:rsidP="009A7F53">
      <w:pPr>
        <w:jc w:val="both"/>
        <w:rPr>
          <w:rFonts w:ascii="Arial" w:hAnsi="Arial" w:cs="Arial"/>
          <w:color w:val="000000"/>
          <w:sz w:val="20"/>
        </w:rPr>
      </w:pPr>
      <w:r w:rsidRPr="00830AAE">
        <w:rPr>
          <w:rFonts w:ascii="Arial" w:hAnsi="Arial" w:cs="Arial"/>
          <w:color w:val="000000"/>
          <w:sz w:val="20"/>
        </w:rPr>
        <w:t xml:space="preserve">The notice of appeal must be in accordance with Form 2: r.13.01 of the CFVR </w:t>
      </w:r>
      <w:r w:rsidR="00D13A46">
        <w:rPr>
          <w:rFonts w:ascii="Arial" w:hAnsi="Arial" w:cs="Arial"/>
          <w:color w:val="000000"/>
          <w:sz w:val="20"/>
        </w:rPr>
        <w:t>and</w:t>
      </w:r>
      <w:r w:rsidRPr="00830AAE">
        <w:rPr>
          <w:rFonts w:ascii="Arial" w:hAnsi="Arial" w:cs="Arial"/>
          <w:color w:val="000000"/>
          <w:sz w:val="20"/>
        </w:rPr>
        <w:t xml:space="preserve"> the CPSR.  The appropriate registrar must serve notice of the appeal on listed persons and </w:t>
      </w:r>
      <w:r w:rsidR="00167CEB">
        <w:rPr>
          <w:rFonts w:ascii="Arial" w:hAnsi="Arial" w:cs="Arial"/>
          <w:color w:val="000000"/>
          <w:sz w:val="20"/>
        </w:rPr>
        <w:t xml:space="preserve">cause the notice of appeal to be transmitted to </w:t>
      </w:r>
      <w:r w:rsidRPr="00830AAE">
        <w:rPr>
          <w:rFonts w:ascii="Arial" w:hAnsi="Arial" w:cs="Arial"/>
          <w:color w:val="000000"/>
          <w:sz w:val="20"/>
        </w:rPr>
        <w:t>the appellate court: ss.116(3) &amp; 116(4) of the FVPA and ss.93(3) &amp; 93(4) of the PSIA.</w:t>
      </w:r>
    </w:p>
    <w:p w14:paraId="1FEE351C" w14:textId="77777777" w:rsidR="00275C69" w:rsidRPr="00830AAE" w:rsidRDefault="00275C69" w:rsidP="00275C69">
      <w:pPr>
        <w:jc w:val="both"/>
        <w:rPr>
          <w:rFonts w:ascii="Arial" w:hAnsi="Arial" w:cs="Arial"/>
          <w:color w:val="000000"/>
          <w:sz w:val="16"/>
        </w:rPr>
      </w:pPr>
    </w:p>
    <w:p w14:paraId="107841C6" w14:textId="77777777" w:rsidR="009C6923" w:rsidRPr="00830AAE" w:rsidRDefault="009A7F53" w:rsidP="009A7F53">
      <w:pPr>
        <w:jc w:val="both"/>
        <w:rPr>
          <w:rFonts w:ascii="Arial" w:hAnsi="Arial" w:cs="Arial"/>
          <w:color w:val="000000"/>
          <w:sz w:val="20"/>
        </w:rPr>
      </w:pPr>
      <w:r w:rsidRPr="00830AAE">
        <w:rPr>
          <w:rFonts w:ascii="Arial" w:hAnsi="Arial" w:cs="Arial"/>
          <w:color w:val="000000"/>
          <w:sz w:val="20"/>
        </w:rPr>
        <w:t>Under s.117</w:t>
      </w:r>
      <w:r w:rsidR="00FB21E2" w:rsidRPr="00830AAE">
        <w:rPr>
          <w:rFonts w:ascii="Arial" w:hAnsi="Arial" w:cs="Arial"/>
          <w:color w:val="000000"/>
          <w:sz w:val="20"/>
        </w:rPr>
        <w:t xml:space="preserve"> of the FVPA</w:t>
      </w:r>
      <w:r w:rsidR="009C6923" w:rsidRPr="00830AAE">
        <w:rPr>
          <w:rFonts w:ascii="Arial" w:hAnsi="Arial" w:cs="Arial"/>
          <w:color w:val="000000"/>
          <w:sz w:val="20"/>
        </w:rPr>
        <w:t xml:space="preserve"> and s.94 of the PSIA</w:t>
      </w:r>
      <w:r w:rsidRPr="00830AAE">
        <w:rPr>
          <w:rFonts w:ascii="Arial" w:hAnsi="Arial" w:cs="Arial"/>
          <w:color w:val="000000"/>
          <w:sz w:val="20"/>
        </w:rPr>
        <w:t>, an appeal does not stay the operation of the relevant decision (other than the operation of a counselling order stayed under s.131</w:t>
      </w:r>
      <w:r w:rsidR="009C6923" w:rsidRPr="00830AAE">
        <w:rPr>
          <w:rFonts w:ascii="Arial" w:hAnsi="Arial" w:cs="Arial"/>
          <w:color w:val="000000"/>
          <w:sz w:val="20"/>
        </w:rPr>
        <w:t xml:space="preserve"> of the FVPA</w:t>
      </w:r>
      <w:r w:rsidRPr="00830AAE">
        <w:rPr>
          <w:rFonts w:ascii="Arial" w:hAnsi="Arial" w:cs="Arial"/>
          <w:color w:val="000000"/>
          <w:sz w:val="20"/>
        </w:rPr>
        <w:t>).</w:t>
      </w:r>
      <w:r w:rsidR="009C6923" w:rsidRPr="00830AAE">
        <w:rPr>
          <w:rFonts w:ascii="Arial" w:hAnsi="Arial" w:cs="Arial"/>
          <w:color w:val="000000"/>
          <w:sz w:val="20"/>
        </w:rPr>
        <w:t xml:space="preserve">  </w:t>
      </w:r>
      <w:r w:rsidRPr="00830AAE">
        <w:rPr>
          <w:rFonts w:ascii="Arial" w:hAnsi="Arial" w:cs="Arial"/>
          <w:color w:val="000000"/>
          <w:sz w:val="20"/>
        </w:rPr>
        <w:t xml:space="preserve">However, the court that made the relevant decision may, on the application of a party, stay the operation of the relevant decision or any part thereof pending the determination of the appeal.  </w:t>
      </w:r>
      <w:r w:rsidR="0042164F" w:rsidRPr="00830AAE">
        <w:rPr>
          <w:rFonts w:ascii="Arial" w:hAnsi="Arial" w:cs="Arial"/>
          <w:color w:val="000000"/>
          <w:sz w:val="20"/>
        </w:rPr>
        <w:t>Rule 13.</w:t>
      </w:r>
      <w:r w:rsidR="007F685D">
        <w:rPr>
          <w:rFonts w:ascii="Arial" w:hAnsi="Arial" w:cs="Arial"/>
          <w:color w:val="000000"/>
          <w:sz w:val="20"/>
        </w:rPr>
        <w:t>0</w:t>
      </w:r>
      <w:r w:rsidR="0042164F" w:rsidRPr="00830AAE">
        <w:rPr>
          <w:rFonts w:ascii="Arial" w:hAnsi="Arial" w:cs="Arial"/>
          <w:color w:val="000000"/>
          <w:sz w:val="20"/>
        </w:rPr>
        <w:t xml:space="preserve">2 of </w:t>
      </w:r>
      <w:r w:rsidR="00453502">
        <w:rPr>
          <w:rFonts w:ascii="Arial" w:hAnsi="Arial" w:cs="Arial"/>
          <w:color w:val="000000"/>
          <w:sz w:val="20"/>
        </w:rPr>
        <w:t>the CFVR and the CPSR</w:t>
      </w:r>
      <w:r w:rsidR="0042164F" w:rsidRPr="00830AAE">
        <w:rPr>
          <w:rFonts w:ascii="Arial" w:hAnsi="Arial" w:cs="Arial"/>
          <w:color w:val="000000"/>
          <w:sz w:val="20"/>
        </w:rPr>
        <w:t xml:space="preserve"> relate to stays of relevant decisions.</w:t>
      </w:r>
    </w:p>
    <w:p w14:paraId="70801128" w14:textId="77777777" w:rsidR="009C6923" w:rsidRPr="00830AAE" w:rsidRDefault="009C6923" w:rsidP="009C6923">
      <w:pPr>
        <w:jc w:val="both"/>
        <w:rPr>
          <w:rFonts w:ascii="Arial" w:hAnsi="Arial" w:cs="Arial"/>
          <w:color w:val="000000"/>
          <w:sz w:val="16"/>
        </w:rPr>
      </w:pPr>
    </w:p>
    <w:p w14:paraId="7C1F2FA0" w14:textId="00768AAA" w:rsidR="009A7F53" w:rsidRPr="00830AAE" w:rsidRDefault="009C6923" w:rsidP="009A7F53">
      <w:pPr>
        <w:jc w:val="both"/>
        <w:rPr>
          <w:rFonts w:ascii="Arial" w:hAnsi="Arial" w:cs="Arial"/>
          <w:color w:val="000000"/>
          <w:sz w:val="20"/>
        </w:rPr>
      </w:pPr>
      <w:r w:rsidRPr="00830AAE">
        <w:rPr>
          <w:rFonts w:ascii="Arial" w:hAnsi="Arial" w:cs="Arial"/>
          <w:color w:val="000000"/>
          <w:sz w:val="20"/>
        </w:rPr>
        <w:t>Section 117(3) of the FVPA and s.94(3) of the PSIA empower the court, i</w:t>
      </w:r>
      <w:r w:rsidR="0042164F" w:rsidRPr="00830AAE">
        <w:rPr>
          <w:rFonts w:ascii="Arial" w:hAnsi="Arial" w:cs="Arial"/>
          <w:color w:val="000000"/>
          <w:sz w:val="20"/>
        </w:rPr>
        <w:t xml:space="preserve">n staying the operation of the whole or part of the relevant decision, to impose bail conditions on the appellant </w:t>
      </w:r>
      <w:r w:rsidR="009A7F53" w:rsidRPr="00830AAE">
        <w:rPr>
          <w:rFonts w:ascii="Arial" w:hAnsi="Arial" w:cs="Arial"/>
          <w:color w:val="000000"/>
          <w:sz w:val="20"/>
        </w:rPr>
        <w:t>as if the appellant were an accused person being released from custody on bail if the court considers it necessary</w:t>
      </w:r>
      <w:r w:rsidR="00DB6292">
        <w:rPr>
          <w:rFonts w:ascii="Arial" w:hAnsi="Arial" w:cs="Arial"/>
          <w:color w:val="000000"/>
          <w:sz w:val="20"/>
        </w:rPr>
        <w:t>–</w:t>
      </w:r>
    </w:p>
    <w:p w14:paraId="53731651" w14:textId="77777777" w:rsidR="009A7F53" w:rsidRPr="00830AAE" w:rsidRDefault="009A7F53" w:rsidP="001C290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for the protection of the protected person; or</w:t>
      </w:r>
    </w:p>
    <w:p w14:paraId="012C11BF"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require a party to attend court for the appeal.</w:t>
      </w:r>
    </w:p>
    <w:p w14:paraId="12B18A95" w14:textId="77777777" w:rsidR="00275C69" w:rsidRPr="00830AAE" w:rsidRDefault="00275C69" w:rsidP="00275C69">
      <w:pPr>
        <w:jc w:val="both"/>
        <w:rPr>
          <w:rFonts w:ascii="Arial" w:hAnsi="Arial" w:cs="Arial"/>
          <w:color w:val="000000"/>
          <w:sz w:val="16"/>
        </w:rPr>
      </w:pPr>
    </w:p>
    <w:p w14:paraId="401E2077" w14:textId="781273ED"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If the application for the impugned order was made by a person other than the protected person, s.118 </w:t>
      </w:r>
      <w:r w:rsidR="00DC28E2" w:rsidRPr="00830AAE">
        <w:rPr>
          <w:rFonts w:ascii="Arial" w:hAnsi="Arial" w:cs="Arial"/>
          <w:color w:val="000000"/>
          <w:sz w:val="20"/>
        </w:rPr>
        <w:t xml:space="preserve">of the FVPA and s.95 of the PSIA </w:t>
      </w:r>
      <w:r w:rsidRPr="00830AAE">
        <w:rPr>
          <w:rFonts w:ascii="Arial" w:hAnsi="Arial" w:cs="Arial"/>
          <w:color w:val="000000"/>
          <w:sz w:val="20"/>
        </w:rPr>
        <w:t>provide that the appeal court must not start or continue the hearing of the appeal if</w:t>
      </w:r>
      <w:r w:rsidR="00DB6292">
        <w:rPr>
          <w:rFonts w:ascii="Arial" w:hAnsi="Arial" w:cs="Arial"/>
          <w:color w:val="000000"/>
          <w:sz w:val="20"/>
        </w:rPr>
        <w:t>–</w:t>
      </w:r>
    </w:p>
    <w:p w14:paraId="5ED04C42" w14:textId="77777777" w:rsidR="009A7F53" w:rsidRPr="00830AAE" w:rsidRDefault="009A7F53" w:rsidP="00EB2B1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appeal is made by the ap</w:t>
      </w:r>
      <w:r w:rsidR="00DC28E2" w:rsidRPr="00830AAE">
        <w:rPr>
          <w:rFonts w:ascii="Arial" w:hAnsi="Arial" w:cs="Arial"/>
          <w:color w:val="000000"/>
          <w:sz w:val="20"/>
        </w:rPr>
        <w:t xml:space="preserve">plicant for the </w:t>
      </w:r>
      <w:r w:rsidRPr="00830AAE">
        <w:rPr>
          <w:rFonts w:ascii="Arial" w:hAnsi="Arial" w:cs="Arial"/>
          <w:color w:val="000000"/>
          <w:sz w:val="20"/>
        </w:rPr>
        <w:t>intervention order; and</w:t>
      </w:r>
    </w:p>
    <w:p w14:paraId="780A6C05" w14:textId="607D28AF"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any of the following object to the appeal</w:t>
      </w:r>
      <w:r w:rsidR="00DB6292">
        <w:rPr>
          <w:rFonts w:ascii="Arial" w:hAnsi="Arial" w:cs="Arial"/>
          <w:color w:val="000000"/>
          <w:sz w:val="20"/>
        </w:rPr>
        <w:t>–</w:t>
      </w:r>
    </w:p>
    <w:p w14:paraId="42DEF92C"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the protected person;</w:t>
      </w:r>
    </w:p>
    <w:p w14:paraId="7F09E279"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 parent who consented to an application made in relation to a child protected person;</w:t>
      </w:r>
    </w:p>
    <w:p w14:paraId="394245D3"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a guardian of a protected person.</w:t>
      </w:r>
    </w:p>
    <w:p w14:paraId="3E7D91E2" w14:textId="77777777" w:rsidR="00DC28E2" w:rsidRPr="00830AAE" w:rsidRDefault="00DC28E2" w:rsidP="00DC28E2">
      <w:pPr>
        <w:jc w:val="both"/>
        <w:rPr>
          <w:rFonts w:ascii="Arial" w:hAnsi="Arial" w:cs="Arial"/>
          <w:color w:val="000000"/>
          <w:sz w:val="16"/>
        </w:rPr>
      </w:pPr>
    </w:p>
    <w:p w14:paraId="725269F5" w14:textId="77777777" w:rsidR="009A7F53" w:rsidRDefault="009A7F53" w:rsidP="009A7F53">
      <w:pPr>
        <w:jc w:val="both"/>
        <w:rPr>
          <w:rFonts w:ascii="Arial" w:hAnsi="Arial" w:cs="Arial"/>
          <w:color w:val="000000"/>
          <w:sz w:val="20"/>
        </w:rPr>
      </w:pPr>
      <w:r w:rsidRPr="00830AAE">
        <w:rPr>
          <w:rFonts w:ascii="Arial" w:hAnsi="Arial" w:cs="Arial"/>
          <w:color w:val="000000"/>
          <w:sz w:val="20"/>
        </w:rPr>
        <w:t xml:space="preserve">Nothing in s.118 </w:t>
      </w:r>
      <w:r w:rsidR="00DC28E2" w:rsidRPr="00830AAE">
        <w:rPr>
          <w:rFonts w:ascii="Arial" w:hAnsi="Arial" w:cs="Arial"/>
          <w:color w:val="000000"/>
          <w:sz w:val="20"/>
        </w:rPr>
        <w:t xml:space="preserve">of the FVPA or s.95 of the PSIA </w:t>
      </w:r>
      <w:r w:rsidRPr="00830AAE">
        <w:rPr>
          <w:rFonts w:ascii="Arial" w:hAnsi="Arial" w:cs="Arial"/>
          <w:color w:val="000000"/>
          <w:sz w:val="20"/>
        </w:rPr>
        <w:t>prevents an appeal on the basis of a jurisdictional error.</w:t>
      </w:r>
    </w:p>
    <w:p w14:paraId="5EB7DA8E" w14:textId="77777777" w:rsidR="00453502" w:rsidRPr="00453502" w:rsidRDefault="00453502" w:rsidP="009A7F53">
      <w:pPr>
        <w:jc w:val="both"/>
        <w:rPr>
          <w:rFonts w:ascii="Arial" w:hAnsi="Arial" w:cs="Arial"/>
          <w:color w:val="000000"/>
          <w:sz w:val="16"/>
          <w:szCs w:val="20"/>
        </w:rPr>
      </w:pPr>
    </w:p>
    <w:p w14:paraId="4E4871D8" w14:textId="77777777" w:rsidR="00453502" w:rsidRPr="00830AAE" w:rsidRDefault="00453502" w:rsidP="009A7F53">
      <w:pPr>
        <w:jc w:val="both"/>
        <w:rPr>
          <w:rFonts w:ascii="Arial" w:hAnsi="Arial" w:cs="Arial"/>
          <w:color w:val="000000"/>
          <w:sz w:val="20"/>
        </w:rPr>
      </w:pPr>
      <w:r>
        <w:rPr>
          <w:rFonts w:ascii="Arial" w:hAnsi="Arial" w:cs="Arial"/>
          <w:color w:val="000000"/>
          <w:sz w:val="20"/>
        </w:rPr>
        <w:t xml:space="preserve">Sections 118A &amp; 118B of the FVPA regulate </w:t>
      </w:r>
      <w:r w:rsidR="00A66DE7">
        <w:rPr>
          <w:rFonts w:ascii="Arial" w:hAnsi="Arial" w:cs="Arial"/>
          <w:color w:val="000000"/>
          <w:sz w:val="20"/>
        </w:rPr>
        <w:t>the orders which may be made by the County Court or the Supreme Court when an appellant fails to appear for the hearing of the appeal.</w:t>
      </w:r>
    </w:p>
    <w:p w14:paraId="4C4459C3" w14:textId="77777777" w:rsidR="00275C69" w:rsidRPr="00830AAE" w:rsidRDefault="00275C69" w:rsidP="00275C69">
      <w:pPr>
        <w:jc w:val="both"/>
        <w:rPr>
          <w:rFonts w:ascii="Arial" w:hAnsi="Arial" w:cs="Arial"/>
          <w:color w:val="000000"/>
          <w:sz w:val="16"/>
        </w:rPr>
      </w:pPr>
    </w:p>
    <w:p w14:paraId="3408C670" w14:textId="15D6993C" w:rsidR="005F0B21" w:rsidRDefault="0053203C" w:rsidP="005F0B21">
      <w:pPr>
        <w:jc w:val="both"/>
        <w:rPr>
          <w:rFonts w:ascii="Arial" w:hAnsi="Arial" w:cs="Arial"/>
          <w:color w:val="000000"/>
          <w:sz w:val="20"/>
          <w:szCs w:val="32"/>
        </w:rPr>
      </w:pPr>
      <w:r w:rsidRPr="00830AAE">
        <w:rPr>
          <w:rFonts w:ascii="Arial" w:hAnsi="Arial" w:cs="Arial"/>
          <w:color w:val="000000"/>
          <w:sz w:val="20"/>
        </w:rPr>
        <w:t>T</w:t>
      </w:r>
      <w:r w:rsidR="009A7F53" w:rsidRPr="00830AAE">
        <w:rPr>
          <w:rFonts w:ascii="Arial" w:hAnsi="Arial" w:cs="Arial"/>
          <w:color w:val="000000"/>
          <w:sz w:val="20"/>
        </w:rPr>
        <w:t>he appeal is by way of a rehear</w:t>
      </w:r>
      <w:r w:rsidRPr="00830AAE">
        <w:rPr>
          <w:rFonts w:ascii="Arial" w:hAnsi="Arial" w:cs="Arial"/>
          <w:color w:val="000000"/>
          <w:sz w:val="20"/>
        </w:rPr>
        <w:t>ing: s.119(1) of the FVPA and s.96(1) of the PSIA.</w:t>
      </w:r>
      <w:r w:rsidR="003F7927">
        <w:rPr>
          <w:rFonts w:ascii="Arial" w:hAnsi="Arial" w:cs="Arial"/>
          <w:color w:val="000000"/>
          <w:sz w:val="20"/>
        </w:rPr>
        <w:t xml:space="preserve">  </w:t>
      </w:r>
      <w:bookmarkStart w:id="771" w:name="_Hlk126310849"/>
      <w:r w:rsidR="005F0B21" w:rsidRPr="00556A2C">
        <w:rPr>
          <w:rFonts w:ascii="Arial" w:hAnsi="Arial" w:cs="Arial"/>
          <w:color w:val="000000"/>
          <w:sz w:val="20"/>
          <w:szCs w:val="32"/>
        </w:rPr>
        <w:t xml:space="preserve">In </w:t>
      </w:r>
      <w:r w:rsidR="005F0B21" w:rsidRPr="00556A2C">
        <w:rPr>
          <w:rFonts w:ascii="Arial" w:hAnsi="Arial" w:cs="Arial"/>
          <w:i/>
          <w:iCs/>
          <w:color w:val="000000"/>
          <w:sz w:val="20"/>
          <w:szCs w:val="32"/>
        </w:rPr>
        <w:t>AAA v County Court of Victoria &amp; Ors</w:t>
      </w:r>
      <w:r w:rsidR="005F0B21" w:rsidRPr="00556A2C">
        <w:rPr>
          <w:rFonts w:ascii="Arial" w:hAnsi="Arial" w:cs="Arial"/>
          <w:color w:val="000000"/>
          <w:sz w:val="20"/>
          <w:szCs w:val="32"/>
        </w:rPr>
        <w:t xml:space="preserve"> [2023] VSC 13 John Dixon J considered </w:t>
      </w:r>
      <w:r w:rsidR="005F0B21">
        <w:rPr>
          <w:rFonts w:ascii="Arial" w:hAnsi="Arial" w:cs="Arial"/>
          <w:color w:val="000000"/>
          <w:sz w:val="20"/>
          <w:szCs w:val="32"/>
        </w:rPr>
        <w:t>the nature of the rehearing contemplated by s.119(1) of the FVPA.  His Honour noted at [48]-[52] that there are, broadly speaking, three types of ‘appeal’:</w:t>
      </w:r>
    </w:p>
    <w:p w14:paraId="4FB188F5" w14:textId="77777777" w:rsidR="005F0B21"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hearing de novo</w:t>
      </w:r>
      <w:r>
        <w:rPr>
          <w:rFonts w:ascii="Arial" w:hAnsi="Arial" w:cs="Arial"/>
          <w:color w:val="000000"/>
          <w:sz w:val="20"/>
          <w:szCs w:val="32"/>
        </w:rPr>
        <w:t xml:space="preserve"> in which the powers of the appellant court may be exercised regardless of any error of the original decision-maker.  The parties begin again.  The evidence led is not confined by what was placed before the original decision maker.  The appellate court is not bound by the original decision in any way, though may have regard to it and give it the weight it considers proper.</w:t>
      </w:r>
    </w:p>
    <w:p w14:paraId="68E009C6" w14:textId="77777777" w:rsidR="005F0B21" w:rsidRPr="00B718CE"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broad (in contradistinction with a strict) appeal</w:t>
      </w:r>
      <w:r>
        <w:rPr>
          <w:rFonts w:ascii="Arial" w:hAnsi="Arial" w:cs="Arial"/>
          <w:color w:val="000000"/>
          <w:sz w:val="20"/>
          <w:szCs w:val="32"/>
        </w:rPr>
        <w:t xml:space="preserve">, usually described as a ‘rehearing’, in which the appellate court’s jurisdiction is neither purely appellate nor purely original.  This is not a re-trial of the matter.  </w:t>
      </w:r>
      <w:r w:rsidRPr="00C01E7C">
        <w:rPr>
          <w:rFonts w:ascii="Arial" w:hAnsi="Arial" w:cs="Arial"/>
          <w:sz w:val="20"/>
        </w:rPr>
        <w:t>The appellate court applies the law as it exists at the time of appeal to the facts as it finds them. The jurisdiction is exercisable only where the appellant can demonstrate the original decision-maker made some factual, legal or discretionary error.</w:t>
      </w:r>
      <w:r>
        <w:rPr>
          <w:rFonts w:ascii="Arial" w:hAnsi="Arial" w:cs="Arial"/>
          <w:sz w:val="20"/>
        </w:rPr>
        <w:t xml:space="preserve"> </w:t>
      </w:r>
      <w:r w:rsidRPr="00C01E7C">
        <w:rPr>
          <w:rFonts w:ascii="Arial" w:hAnsi="Arial" w:cs="Arial"/>
          <w:sz w:val="20"/>
        </w:rPr>
        <w:t xml:space="preserve">Absent some contrary legislative intention, appeal powers are to be exercised for the correction of error in the original decision. The process is not </w:t>
      </w:r>
      <w:r>
        <w:rPr>
          <w:rFonts w:ascii="Arial" w:hAnsi="Arial" w:cs="Arial"/>
          <w:sz w:val="20"/>
        </w:rPr>
        <w:t xml:space="preserve">an </w:t>
      </w:r>
      <w:r w:rsidRPr="00C01E7C">
        <w:rPr>
          <w:rFonts w:ascii="Arial" w:hAnsi="Arial" w:cs="Arial"/>
          <w:sz w:val="20"/>
        </w:rPr>
        <w:t>unfettered merits review. However, on rehearing, powers are not restricted to the decision that ought to have been made by the court of first instance.</w:t>
      </w:r>
      <w:r>
        <w:rPr>
          <w:rFonts w:ascii="Arial" w:hAnsi="Arial" w:cs="Arial"/>
          <w:sz w:val="20"/>
        </w:rPr>
        <w:t xml:space="preserve"> T</w:t>
      </w:r>
      <w:r w:rsidRPr="00C01E7C">
        <w:rPr>
          <w:rFonts w:ascii="Arial" w:hAnsi="Arial" w:cs="Arial"/>
          <w:sz w:val="20"/>
        </w:rPr>
        <w:t>his type of appeal may be conducted by reference to the evidence given at the first instance, though with power t</w:t>
      </w:r>
      <w:r>
        <w:rPr>
          <w:rFonts w:ascii="Arial" w:hAnsi="Arial" w:cs="Arial"/>
          <w:sz w:val="20"/>
        </w:rPr>
        <w:t>o</w:t>
      </w:r>
      <w:r w:rsidRPr="00B718CE">
        <w:rPr>
          <w:rFonts w:ascii="Arial" w:hAnsi="Arial" w:cs="Arial"/>
          <w:sz w:val="20"/>
        </w:rPr>
        <w:t xml:space="preserve"> </w:t>
      </w:r>
      <w:r>
        <w:rPr>
          <w:rFonts w:ascii="Arial" w:hAnsi="Arial" w:cs="Arial"/>
          <w:sz w:val="20"/>
        </w:rPr>
        <w:t xml:space="preserve">receive further evidence.  The court is required to assess and evaluate the evidence for itself, maintaining due </w:t>
      </w:r>
      <w:r w:rsidRPr="00C01E7C">
        <w:rPr>
          <w:rFonts w:ascii="Arial" w:hAnsi="Arial" w:cs="Arial"/>
          <w:sz w:val="20"/>
        </w:rPr>
        <w:t>regard for the advantage of the trial judge in having seen and heard all of the evidence.</w:t>
      </w:r>
      <w:r>
        <w:rPr>
          <w:rFonts w:ascii="Arial" w:hAnsi="Arial" w:cs="Arial"/>
          <w:sz w:val="20"/>
        </w:rPr>
        <w:t xml:space="preserve"> </w:t>
      </w:r>
      <w:r w:rsidRPr="00C01E7C">
        <w:rPr>
          <w:rFonts w:ascii="Arial" w:hAnsi="Arial" w:cs="Arial"/>
          <w:sz w:val="20"/>
        </w:rPr>
        <w:t>The jurisdiction of an appellate court on rehearing is confined to</w:t>
      </w:r>
      <w:r>
        <w:rPr>
          <w:rFonts w:ascii="Arial" w:hAnsi="Arial" w:cs="Arial"/>
          <w:sz w:val="20"/>
        </w:rPr>
        <w:t xml:space="preserve"> the jurisdiction exercised by the court of first instance, unless the contrary is indicated.</w:t>
      </w:r>
    </w:p>
    <w:p w14:paraId="75E3EAE9" w14:textId="77777777" w:rsidR="005F0B21" w:rsidRPr="00556A2C"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B718CE">
        <w:rPr>
          <w:rFonts w:ascii="Arial" w:hAnsi="Arial" w:cs="Arial"/>
          <w:b/>
          <w:bCs/>
          <w:color w:val="000000"/>
          <w:sz w:val="20"/>
          <w:szCs w:val="32"/>
        </w:rPr>
        <w:t>strict appeal</w:t>
      </w:r>
      <w:r>
        <w:rPr>
          <w:rFonts w:ascii="Arial" w:hAnsi="Arial" w:cs="Arial"/>
          <w:color w:val="000000"/>
          <w:sz w:val="20"/>
          <w:szCs w:val="32"/>
        </w:rPr>
        <w:t xml:space="preserve"> in which the appellate court’s function is </w:t>
      </w:r>
      <w:r w:rsidRPr="00B718CE">
        <w:rPr>
          <w:rFonts w:ascii="Arial" w:hAnsi="Arial" w:cs="Arial"/>
          <w:sz w:val="20"/>
        </w:rPr>
        <w:t>simply to determine whether the decision under appeal was or was not erroneous on the evidence and the law as it stood when the original decision was given.</w:t>
      </w:r>
    </w:p>
    <w:p w14:paraId="43B7E1C2" w14:textId="77777777" w:rsidR="005F0B21" w:rsidRPr="001952D5" w:rsidRDefault="005F0B21" w:rsidP="005F0B21">
      <w:pPr>
        <w:spacing w:before="60"/>
        <w:jc w:val="both"/>
        <w:rPr>
          <w:rFonts w:ascii="Arial" w:hAnsi="Arial" w:cs="Arial"/>
          <w:color w:val="000000"/>
          <w:sz w:val="20"/>
          <w:szCs w:val="32"/>
        </w:rPr>
      </w:pPr>
      <w:r>
        <w:rPr>
          <w:rFonts w:ascii="Arial" w:hAnsi="Arial" w:cs="Arial"/>
          <w:color w:val="000000"/>
          <w:sz w:val="20"/>
          <w:szCs w:val="32"/>
        </w:rPr>
        <w:t>For the reasons detailed at [64] &amp; [65] – including that “the purpose of the Act would likely be undermined if applicants were compelled to testify afresh before the County Court in order to maintain the IVO” – his Honour held at [63] that, “properly construed, the Act directs that an appeal under s.119 is a broad appeal by rehearing that allows for new evidence, as described…at paragraph [51(b)]” as follows:</w:t>
      </w:r>
    </w:p>
    <w:p w14:paraId="005CA5B9" w14:textId="77777777" w:rsidR="005F0B21" w:rsidRPr="008E3536" w:rsidRDefault="005F0B21" w:rsidP="00D65A38">
      <w:pPr>
        <w:spacing w:before="60"/>
        <w:ind w:left="357" w:right="357"/>
        <w:jc w:val="both"/>
        <w:rPr>
          <w:rFonts w:ascii="Arial" w:hAnsi="Arial" w:cs="Arial"/>
          <w:color w:val="000000"/>
          <w:sz w:val="20"/>
          <w:szCs w:val="20"/>
        </w:rPr>
      </w:pPr>
      <w:r>
        <w:rPr>
          <w:rFonts w:ascii="Arial" w:hAnsi="Arial" w:cs="Arial"/>
          <w:color w:val="000000"/>
          <w:sz w:val="20"/>
          <w:szCs w:val="20"/>
        </w:rPr>
        <w:lastRenderedPageBreak/>
        <w:t>“</w:t>
      </w:r>
      <w:r w:rsidRPr="008E3536">
        <w:rPr>
          <w:rFonts w:ascii="Arial" w:hAnsi="Arial" w:cs="Arial"/>
          <w:color w:val="000000"/>
          <w:sz w:val="20"/>
          <w:szCs w:val="20"/>
        </w:rPr>
        <w:t xml:space="preserve">The powers of the appellate court are </w:t>
      </w:r>
      <w:r w:rsidRPr="008E3536">
        <w:rPr>
          <w:rFonts w:ascii="Arial" w:hAnsi="Arial" w:cs="Arial"/>
          <w:sz w:val="20"/>
          <w:szCs w:val="20"/>
        </w:rPr>
        <w:t>exercisable where the appellant can demonstrate that, having regard to all the evidence now before the appellate court, the order that is the subject of the appeal is the result of some legal, factual or discretionary error. The appellate court is not confined to the record of evidence led at the original hearing and may hear new evidence and applies the law as it applies when the appeal is heard. The appellate court can substitute its own decision based on the facts and the law as they then stand. Its powers are not restricted to making the decision that should have been made at first instance. However, a rehearing is not a retrial and the court’s power to receive further or fresh evidence is limited to that provided by the statute creating the right of appeal.</w:t>
      </w:r>
      <w:r>
        <w:rPr>
          <w:rFonts w:ascii="Arial" w:hAnsi="Arial" w:cs="Arial"/>
          <w:sz w:val="20"/>
          <w:szCs w:val="20"/>
        </w:rPr>
        <w:t>”</w:t>
      </w:r>
    </w:p>
    <w:bookmarkEnd w:id="771"/>
    <w:p w14:paraId="041C3B3B" w14:textId="77777777" w:rsidR="003F7927" w:rsidRDefault="003F7927" w:rsidP="00D65A38">
      <w:pPr>
        <w:jc w:val="both"/>
        <w:rPr>
          <w:rFonts w:ascii="Arial" w:hAnsi="Arial" w:cs="Arial"/>
          <w:color w:val="000000"/>
          <w:sz w:val="20"/>
        </w:rPr>
      </w:pPr>
    </w:p>
    <w:p w14:paraId="75347610" w14:textId="4A5F4FF7" w:rsidR="009A7F53" w:rsidRPr="00830AAE" w:rsidRDefault="009A7F53" w:rsidP="003731E6">
      <w:pPr>
        <w:jc w:val="both"/>
        <w:rPr>
          <w:rFonts w:ascii="Arial" w:hAnsi="Arial" w:cs="Arial"/>
          <w:color w:val="000000"/>
          <w:sz w:val="20"/>
        </w:rPr>
      </w:pPr>
      <w:r w:rsidRPr="00830AAE">
        <w:rPr>
          <w:rFonts w:ascii="Arial" w:hAnsi="Arial" w:cs="Arial"/>
          <w:color w:val="000000"/>
          <w:sz w:val="20"/>
        </w:rPr>
        <w:t xml:space="preserve">On an appeal, s.119(2) </w:t>
      </w:r>
      <w:r w:rsidR="0053203C" w:rsidRPr="00830AAE">
        <w:rPr>
          <w:rFonts w:ascii="Arial" w:hAnsi="Arial" w:cs="Arial"/>
          <w:color w:val="000000"/>
          <w:sz w:val="20"/>
        </w:rPr>
        <w:t>&amp; s.96(2) empower</w:t>
      </w:r>
      <w:r w:rsidRPr="00830AAE">
        <w:rPr>
          <w:rFonts w:ascii="Arial" w:hAnsi="Arial" w:cs="Arial"/>
          <w:color w:val="000000"/>
          <w:sz w:val="20"/>
        </w:rPr>
        <w:t xml:space="preserve"> the appellate court to</w:t>
      </w:r>
      <w:r w:rsidR="00DB6292">
        <w:rPr>
          <w:rFonts w:ascii="Arial" w:hAnsi="Arial" w:cs="Arial"/>
          <w:color w:val="000000"/>
          <w:sz w:val="20"/>
        </w:rPr>
        <w:t>–</w:t>
      </w:r>
    </w:p>
    <w:p w14:paraId="78A2370D" w14:textId="77777777" w:rsidR="009A7F53" w:rsidRPr="00830AAE" w:rsidRDefault="009A7F53" w:rsidP="00EB2B1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confirm the relevant decision; or</w:t>
      </w:r>
    </w:p>
    <w:p w14:paraId="0226D5A7"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set aside the relevant decision; or</w:t>
      </w:r>
    </w:p>
    <w:p w14:paraId="26DF18BF"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vary the relevant decision and make any other order the Magistrates’ Court or Children’s Court could have made and exercise any other powers that the Magistrates’ Court or Chil</w:t>
      </w:r>
      <w:r w:rsidR="0053203C" w:rsidRPr="00830AAE">
        <w:rPr>
          <w:rFonts w:ascii="Arial" w:hAnsi="Arial" w:cs="Arial"/>
          <w:color w:val="000000"/>
          <w:sz w:val="20"/>
        </w:rPr>
        <w:t>dren’s Court may have exercised; or</w:t>
      </w:r>
    </w:p>
    <w:p w14:paraId="57C53041"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In addition s.119(2)(d) of the FVPA empowers the appellate court to make a determination under s.136(2) of the PSIA and make any order the Magistrates’ Court or Children’s Court could have made and exercise any other powers that the Magistrates’ Court or Children’s Court may have exercised under Division 2 of Part 8 of the PSIA.</w:t>
      </w:r>
    </w:p>
    <w:p w14:paraId="42D9086D"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 xml:space="preserve">In addition s.96(2)(d) of the PSIA empowers the appellate court to make a determination under s.176E(2) of the FVPA and make any order the Magistrates’ Court or Children’s Court could have made and exercise any other powers that the Magistrates’ Court or Children’s Court may have exercised under Division 2 of Part 9A of the </w:t>
      </w:r>
      <w:r w:rsidR="00A66DE7">
        <w:rPr>
          <w:rFonts w:ascii="Arial" w:hAnsi="Arial" w:cs="Arial"/>
          <w:color w:val="000000"/>
          <w:sz w:val="20"/>
        </w:rPr>
        <w:t>FVPA</w:t>
      </w:r>
      <w:r w:rsidRPr="00830AAE">
        <w:rPr>
          <w:rFonts w:ascii="Arial" w:hAnsi="Arial" w:cs="Arial"/>
          <w:color w:val="000000"/>
          <w:sz w:val="20"/>
        </w:rPr>
        <w:t>.</w:t>
      </w:r>
    </w:p>
    <w:p w14:paraId="1B251D22"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Further, s.96(2)(e) of the PSIA empowers the appellate court to give a mediation direction under Division 2 of Part 3 of the PSIA.</w:t>
      </w:r>
    </w:p>
    <w:p w14:paraId="79DB6B87" w14:textId="4BFDD11B" w:rsidR="006126DB" w:rsidRDefault="006126DB" w:rsidP="006126DB">
      <w:pPr>
        <w:jc w:val="both"/>
        <w:rPr>
          <w:rFonts w:ascii="Arial" w:hAnsi="Arial" w:cs="Arial"/>
          <w:color w:val="000000"/>
          <w:sz w:val="16"/>
        </w:rPr>
      </w:pPr>
    </w:p>
    <w:p w14:paraId="71B91380" w14:textId="77777777"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Section 120 </w:t>
      </w:r>
      <w:r w:rsidR="006126DB" w:rsidRPr="00830AAE">
        <w:rPr>
          <w:rFonts w:ascii="Arial" w:hAnsi="Arial" w:cs="Arial"/>
          <w:color w:val="000000"/>
          <w:sz w:val="20"/>
        </w:rPr>
        <w:t xml:space="preserve">of the FVPA and s.97 of the PSIA </w:t>
      </w:r>
      <w:r w:rsidRPr="00830AAE">
        <w:rPr>
          <w:rFonts w:ascii="Arial" w:hAnsi="Arial" w:cs="Arial"/>
          <w:color w:val="000000"/>
          <w:sz w:val="20"/>
        </w:rPr>
        <w:t xml:space="preserve">provide that there is no appeal against the decision of the County Court or the Supreme Court on appeal.  However, nothing in </w:t>
      </w:r>
      <w:r w:rsidR="006126DB" w:rsidRPr="00830AAE">
        <w:rPr>
          <w:rFonts w:ascii="Arial" w:hAnsi="Arial" w:cs="Arial"/>
          <w:color w:val="000000"/>
          <w:sz w:val="20"/>
        </w:rPr>
        <w:t>these sections prevent</w:t>
      </w:r>
      <w:r w:rsidRPr="00830AAE">
        <w:rPr>
          <w:rFonts w:ascii="Arial" w:hAnsi="Arial" w:cs="Arial"/>
          <w:color w:val="000000"/>
          <w:sz w:val="20"/>
        </w:rPr>
        <w:t xml:space="preserve"> an appeal on the basis of a jurisdictional error.  See also </w:t>
      </w:r>
      <w:r w:rsidRPr="00830AAE">
        <w:rPr>
          <w:rFonts w:ascii="Arial" w:hAnsi="Arial" w:cs="Arial"/>
          <w:i/>
          <w:iCs/>
          <w:color w:val="000000"/>
          <w:sz w:val="20"/>
        </w:rPr>
        <w:t>Peng Yuan Gao v Yan Zhang</w:t>
      </w:r>
      <w:r w:rsidRPr="00830AAE">
        <w:rPr>
          <w:rFonts w:ascii="Arial" w:hAnsi="Arial" w:cs="Arial"/>
          <w:color w:val="000000"/>
          <w:sz w:val="20"/>
        </w:rPr>
        <w:t xml:space="preserve"> [2002] VSCA 19.</w:t>
      </w:r>
    </w:p>
    <w:p w14:paraId="642E0045" w14:textId="77777777" w:rsidR="00D52693" w:rsidRDefault="00D52693" w:rsidP="00D52693">
      <w:pPr>
        <w:jc w:val="both"/>
        <w:rPr>
          <w:rFonts w:ascii="Arial" w:hAnsi="Arial" w:cs="Arial"/>
          <w:color w:val="000000"/>
          <w:sz w:val="16"/>
        </w:rPr>
      </w:pPr>
      <w:bookmarkStart w:id="772" w:name="_Toc30668023"/>
      <w:bookmarkStart w:id="773" w:name="_Toc30669407"/>
      <w:bookmarkStart w:id="774" w:name="_Toc30671623"/>
      <w:bookmarkStart w:id="775" w:name="_Toc30674150"/>
      <w:bookmarkStart w:id="776" w:name="_Toc30691372"/>
      <w:bookmarkStart w:id="777" w:name="_Toc30691746"/>
      <w:bookmarkStart w:id="778" w:name="_Toc30692126"/>
      <w:bookmarkStart w:id="779" w:name="_Toc30692885"/>
      <w:bookmarkStart w:id="780" w:name="_Toc30693264"/>
      <w:bookmarkStart w:id="781" w:name="_Toc30693642"/>
      <w:bookmarkStart w:id="782" w:name="_Toc30694020"/>
      <w:bookmarkStart w:id="783" w:name="_Toc30694401"/>
      <w:bookmarkStart w:id="784" w:name="_Toc30698990"/>
      <w:bookmarkStart w:id="785" w:name="_Toc30699368"/>
      <w:bookmarkStart w:id="786" w:name="_Toc30699753"/>
      <w:bookmarkStart w:id="787" w:name="_Toc30700908"/>
      <w:bookmarkStart w:id="788" w:name="_Toc30701295"/>
      <w:bookmarkStart w:id="789" w:name="_Toc30743906"/>
      <w:bookmarkStart w:id="790" w:name="_Toc30754729"/>
      <w:bookmarkStart w:id="791" w:name="_Toc30757170"/>
      <w:bookmarkStart w:id="792" w:name="_Toc30757718"/>
      <w:bookmarkStart w:id="793" w:name="_Toc30758118"/>
      <w:bookmarkStart w:id="794" w:name="_Toc30762879"/>
      <w:bookmarkStart w:id="795" w:name="_Toc30767533"/>
      <w:bookmarkStart w:id="796" w:name="_Toc34823551"/>
    </w:p>
    <w:p w14:paraId="685CB737" w14:textId="068F69FA" w:rsidR="00530260" w:rsidRPr="00530260" w:rsidRDefault="00530260" w:rsidP="00D52693">
      <w:pPr>
        <w:jc w:val="both"/>
        <w:rPr>
          <w:rFonts w:ascii="Arial" w:hAnsi="Arial" w:cs="Arial"/>
          <w:color w:val="000000"/>
          <w:sz w:val="20"/>
          <w:szCs w:val="32"/>
        </w:rPr>
      </w:pPr>
      <w:r w:rsidRPr="00530260">
        <w:rPr>
          <w:rFonts w:ascii="Arial" w:hAnsi="Arial" w:cs="Arial"/>
          <w:color w:val="000000"/>
          <w:sz w:val="20"/>
          <w:szCs w:val="32"/>
        </w:rPr>
        <w:t xml:space="preserve">In </w:t>
      </w:r>
      <w:r w:rsidRPr="00530260">
        <w:rPr>
          <w:rFonts w:ascii="Arial" w:hAnsi="Arial" w:cs="Arial"/>
          <w:i/>
          <w:iCs/>
          <w:color w:val="000000"/>
          <w:sz w:val="20"/>
          <w:szCs w:val="32"/>
        </w:rPr>
        <w:t xml:space="preserve">Hines v </w:t>
      </w:r>
      <w:proofErr w:type="spellStart"/>
      <w:r w:rsidRPr="00530260">
        <w:rPr>
          <w:rFonts w:ascii="Arial" w:hAnsi="Arial" w:cs="Arial"/>
          <w:i/>
          <w:iCs/>
          <w:color w:val="000000"/>
          <w:sz w:val="20"/>
          <w:szCs w:val="32"/>
        </w:rPr>
        <w:t>McErvale</w:t>
      </w:r>
      <w:proofErr w:type="spellEnd"/>
      <w:r>
        <w:rPr>
          <w:rFonts w:ascii="Arial" w:hAnsi="Arial" w:cs="Arial"/>
          <w:color w:val="000000"/>
          <w:sz w:val="20"/>
          <w:szCs w:val="32"/>
        </w:rPr>
        <w:t xml:space="preserve"> [2025] VSCA 152 the applicant’s application for a personal safety intervention order had been refused by a judicial registrar in the Magistrates’ Court. The applicant appealed the refusal to the County Court and sought a transfer of the appeal to the Supreme Court. The application for transfer to the </w:t>
      </w:r>
      <w:r w:rsidR="000C1ECB">
        <w:rPr>
          <w:rFonts w:ascii="Arial" w:hAnsi="Arial" w:cs="Arial"/>
          <w:color w:val="000000"/>
          <w:sz w:val="20"/>
          <w:szCs w:val="32"/>
        </w:rPr>
        <w:t>Supreme</w:t>
      </w:r>
      <w:r>
        <w:rPr>
          <w:rFonts w:ascii="Arial" w:hAnsi="Arial" w:cs="Arial"/>
          <w:color w:val="000000"/>
          <w:sz w:val="20"/>
          <w:szCs w:val="32"/>
        </w:rPr>
        <w:t xml:space="preserve"> Court was refused by a County Court judge. Procedural orders were made in the County Court appeal by successive County Court judges. The applications for leave to appeal the refusal of the transfer application and the procedural orders were refused, Beach JA holding that they had no prospects of success and were totally without merit.</w:t>
      </w:r>
    </w:p>
    <w:p w14:paraId="7A07BB8B" w14:textId="77777777" w:rsidR="00530260" w:rsidRPr="00830AAE" w:rsidRDefault="00530260" w:rsidP="00D52693">
      <w:pPr>
        <w:jc w:val="both"/>
        <w:rPr>
          <w:rFonts w:ascii="Arial" w:hAnsi="Arial" w:cs="Arial"/>
          <w:color w:val="000000"/>
          <w:sz w:val="16"/>
        </w:rPr>
      </w:pPr>
    </w:p>
    <w:p w14:paraId="53CD5120" w14:textId="77777777" w:rsidR="009A7F53" w:rsidRPr="00830AAE" w:rsidRDefault="009A7F53" w:rsidP="001C290D">
      <w:pPr>
        <w:pStyle w:val="Heading2"/>
        <w:keepNext/>
        <w:keepLines/>
        <w:widowControl/>
        <w:spacing w:line="240" w:lineRule="auto"/>
        <w:rPr>
          <w:rFonts w:ascii="Arial" w:hAnsi="Arial" w:cs="Arial"/>
          <w:b/>
          <w:bCs/>
          <w:color w:val="000000"/>
        </w:rPr>
      </w:pPr>
      <w:bookmarkStart w:id="797" w:name="_6.15_Vexatious_Proceedings"/>
      <w:bookmarkStart w:id="798" w:name="B615"/>
      <w:bookmarkEnd w:id="797"/>
      <w:bookmarkEnd w:id="798"/>
      <w:r w:rsidRPr="00830AAE">
        <w:rPr>
          <w:rFonts w:ascii="Arial" w:hAnsi="Arial" w:cs="Arial"/>
          <w:b/>
          <w:bCs/>
          <w:color w:val="000000"/>
        </w:rPr>
        <w:t>6.15</w:t>
      </w:r>
      <w:r w:rsidRPr="00830AAE">
        <w:rPr>
          <w:rFonts w:ascii="Arial" w:hAnsi="Arial" w:cs="Arial"/>
          <w:b/>
          <w:bCs/>
          <w:color w:val="000000"/>
        </w:rPr>
        <w:tab/>
        <w:t xml:space="preserve">Vexatious </w:t>
      </w:r>
      <w:r w:rsidR="008C4203">
        <w:rPr>
          <w:rFonts w:ascii="Arial" w:hAnsi="Arial" w:cs="Arial"/>
          <w:b/>
          <w:bCs/>
          <w:color w:val="000000"/>
        </w:rPr>
        <w:t>Proceedings Act 2014</w:t>
      </w:r>
    </w:p>
    <w:p w14:paraId="06AE0E59" w14:textId="253CFD5B" w:rsidR="00153C6F" w:rsidRPr="00830AAE" w:rsidRDefault="00153C6F" w:rsidP="001C290D">
      <w:pPr>
        <w:spacing w:before="120"/>
        <w:jc w:val="both"/>
        <w:rPr>
          <w:rFonts w:ascii="Arial" w:hAnsi="Arial" w:cs="Arial"/>
          <w:color w:val="000000"/>
          <w:sz w:val="20"/>
        </w:rPr>
      </w:pPr>
      <w:r w:rsidRPr="00830AAE">
        <w:rPr>
          <w:rFonts w:ascii="Arial" w:hAnsi="Arial" w:cs="Arial"/>
          <w:color w:val="000000"/>
          <w:sz w:val="20"/>
        </w:rPr>
        <w:t>Provisions relating to vexatious litigants</w:t>
      </w:r>
      <w:r w:rsidR="008C4203">
        <w:rPr>
          <w:rFonts w:ascii="Arial" w:hAnsi="Arial" w:cs="Arial"/>
          <w:color w:val="000000"/>
          <w:sz w:val="20"/>
        </w:rPr>
        <w:t xml:space="preserve">, </w:t>
      </w:r>
      <w:r w:rsidR="00337BC4">
        <w:rPr>
          <w:rFonts w:ascii="Arial" w:hAnsi="Arial" w:cs="Arial"/>
          <w:color w:val="000000"/>
          <w:sz w:val="20"/>
        </w:rPr>
        <w:t>formerly</w:t>
      </w:r>
      <w:r w:rsidR="008C4203">
        <w:rPr>
          <w:rFonts w:ascii="Arial" w:hAnsi="Arial" w:cs="Arial"/>
          <w:color w:val="000000"/>
          <w:sz w:val="20"/>
        </w:rPr>
        <w:t xml:space="preserve"> </w:t>
      </w:r>
      <w:r w:rsidRPr="00830AAE">
        <w:rPr>
          <w:rFonts w:ascii="Arial" w:hAnsi="Arial" w:cs="Arial"/>
          <w:color w:val="000000"/>
          <w:sz w:val="20"/>
        </w:rPr>
        <w:t>contained in ss.188-200 of the FVPA and in ss.160</w:t>
      </w:r>
      <w:r w:rsidR="00337BC4">
        <w:rPr>
          <w:rFonts w:ascii="Arial" w:hAnsi="Arial" w:cs="Arial"/>
          <w:color w:val="000000"/>
          <w:sz w:val="20"/>
        </w:rPr>
        <w:noBreakHyphen/>
      </w:r>
      <w:r w:rsidRPr="00830AAE">
        <w:rPr>
          <w:rFonts w:ascii="Arial" w:hAnsi="Arial" w:cs="Arial"/>
          <w:color w:val="000000"/>
          <w:sz w:val="20"/>
        </w:rPr>
        <w:t>173 of the PSI</w:t>
      </w:r>
      <w:r w:rsidR="008C4203">
        <w:rPr>
          <w:rFonts w:ascii="Arial" w:hAnsi="Arial" w:cs="Arial"/>
          <w:color w:val="000000"/>
          <w:sz w:val="20"/>
        </w:rPr>
        <w:t xml:space="preserve">A, </w:t>
      </w:r>
      <w:r w:rsidR="00D52845">
        <w:rPr>
          <w:rFonts w:ascii="Arial" w:hAnsi="Arial" w:cs="Arial"/>
          <w:color w:val="000000"/>
          <w:sz w:val="20"/>
        </w:rPr>
        <w:t xml:space="preserve">have been </w:t>
      </w:r>
      <w:r w:rsidR="00BF7D78">
        <w:rPr>
          <w:rFonts w:ascii="Arial" w:hAnsi="Arial" w:cs="Arial"/>
          <w:color w:val="000000"/>
          <w:sz w:val="20"/>
        </w:rPr>
        <w:t xml:space="preserve">expanded </w:t>
      </w:r>
      <w:r w:rsidR="00D52845">
        <w:rPr>
          <w:rFonts w:ascii="Arial" w:hAnsi="Arial" w:cs="Arial"/>
          <w:color w:val="000000"/>
          <w:sz w:val="20"/>
        </w:rPr>
        <w:t>and are now</w:t>
      </w:r>
      <w:r w:rsidR="00BF7D78">
        <w:rPr>
          <w:rFonts w:ascii="Arial" w:hAnsi="Arial" w:cs="Arial"/>
          <w:color w:val="000000"/>
          <w:sz w:val="20"/>
        </w:rPr>
        <w:t xml:space="preserve"> in </w:t>
      </w:r>
      <w:r w:rsidR="008C4203">
        <w:rPr>
          <w:rFonts w:ascii="Arial" w:hAnsi="Arial" w:cs="Arial"/>
          <w:color w:val="000000"/>
          <w:sz w:val="20"/>
        </w:rPr>
        <w:t>the V</w:t>
      </w:r>
      <w:r w:rsidR="00337BC4">
        <w:rPr>
          <w:rFonts w:ascii="Arial" w:hAnsi="Arial" w:cs="Arial"/>
          <w:color w:val="000000"/>
          <w:sz w:val="20"/>
        </w:rPr>
        <w:t>exatious Proceedings Act 2014 [V</w:t>
      </w:r>
      <w:r w:rsidR="008C4203">
        <w:rPr>
          <w:rFonts w:ascii="Arial" w:hAnsi="Arial" w:cs="Arial"/>
          <w:color w:val="000000"/>
          <w:sz w:val="20"/>
        </w:rPr>
        <w:t>PA</w:t>
      </w:r>
      <w:r w:rsidR="00337BC4">
        <w:rPr>
          <w:rFonts w:ascii="Arial" w:hAnsi="Arial" w:cs="Arial"/>
          <w:color w:val="000000"/>
          <w:sz w:val="20"/>
        </w:rPr>
        <w:t>]</w:t>
      </w:r>
      <w:r w:rsidR="008C4203">
        <w:rPr>
          <w:rFonts w:ascii="Arial" w:hAnsi="Arial" w:cs="Arial"/>
          <w:color w:val="000000"/>
          <w:sz w:val="20"/>
        </w:rPr>
        <w:t>.</w:t>
      </w:r>
    </w:p>
    <w:p w14:paraId="5E691804" w14:textId="77777777" w:rsidR="00153C6F" w:rsidRDefault="00153C6F" w:rsidP="00153C6F">
      <w:pPr>
        <w:jc w:val="both"/>
        <w:rPr>
          <w:rFonts w:ascii="Arial" w:hAnsi="Arial" w:cs="Arial"/>
          <w:color w:val="000000"/>
          <w:sz w:val="16"/>
        </w:rPr>
      </w:pPr>
    </w:p>
    <w:p w14:paraId="0B3D77F9" w14:textId="76CFD627" w:rsidR="006E6D5E" w:rsidRPr="006E6D5E" w:rsidRDefault="006E6D5E" w:rsidP="00153C6F">
      <w:pPr>
        <w:jc w:val="both"/>
        <w:rPr>
          <w:rFonts w:ascii="Arial" w:hAnsi="Arial" w:cs="Arial"/>
          <w:color w:val="000000"/>
          <w:sz w:val="20"/>
          <w:szCs w:val="20"/>
        </w:rPr>
      </w:pPr>
      <w:r>
        <w:rPr>
          <w:rFonts w:ascii="Arial" w:hAnsi="Arial" w:cs="Arial"/>
          <w:color w:val="000000"/>
          <w:sz w:val="20"/>
          <w:szCs w:val="20"/>
        </w:rPr>
        <w:t>For illustrations of the operation of the VPA in general cases involving adult litigants, see the judgments of Gray J in</w:t>
      </w:r>
      <w:r w:rsidRPr="006E6D5E">
        <w:rPr>
          <w:rFonts w:ascii="Arial" w:hAnsi="Arial" w:cs="Arial"/>
          <w:color w:val="000000"/>
        </w:rPr>
        <w:t xml:space="preserve"> </w:t>
      </w:r>
      <w:bookmarkStart w:id="799" w:name="_Hlk184795871"/>
      <w:r w:rsidRPr="006E6D5E">
        <w:rPr>
          <w:rFonts w:ascii="Arial" w:hAnsi="Arial" w:cs="Arial"/>
          <w:i/>
          <w:iCs/>
          <w:color w:val="000000"/>
          <w:sz w:val="20"/>
          <w:szCs w:val="32"/>
        </w:rPr>
        <w:t>Karam v Lennon Mazzeo (No 2)</w:t>
      </w:r>
      <w:r w:rsidRPr="006E6D5E">
        <w:rPr>
          <w:rFonts w:ascii="Arial" w:hAnsi="Arial" w:cs="Arial"/>
          <w:color w:val="000000"/>
          <w:sz w:val="20"/>
          <w:szCs w:val="32"/>
        </w:rPr>
        <w:t xml:space="preserve"> [2024] VSC 526 and </w:t>
      </w:r>
      <w:r w:rsidRPr="006E6D5E">
        <w:rPr>
          <w:rFonts w:ascii="Arial" w:hAnsi="Arial" w:cs="Arial"/>
          <w:i/>
          <w:iCs/>
          <w:color w:val="000000"/>
          <w:sz w:val="20"/>
          <w:szCs w:val="20"/>
        </w:rPr>
        <w:t xml:space="preserve">Karam v </w:t>
      </w:r>
      <w:proofErr w:type="spellStart"/>
      <w:r w:rsidRPr="006E6D5E">
        <w:rPr>
          <w:rFonts w:ascii="Arial" w:hAnsi="Arial" w:cs="Arial"/>
          <w:i/>
          <w:iCs/>
          <w:color w:val="000000"/>
          <w:sz w:val="20"/>
          <w:szCs w:val="20"/>
        </w:rPr>
        <w:t>Palmone</w:t>
      </w:r>
      <w:proofErr w:type="spellEnd"/>
      <w:r w:rsidRPr="006E6D5E">
        <w:rPr>
          <w:rFonts w:ascii="Arial" w:hAnsi="Arial" w:cs="Arial"/>
          <w:i/>
          <w:iCs/>
          <w:color w:val="000000"/>
          <w:sz w:val="20"/>
          <w:szCs w:val="20"/>
        </w:rPr>
        <w:t xml:space="preserve"> Shoes Pty Ltd (No 4)</w:t>
      </w:r>
      <w:r>
        <w:rPr>
          <w:rFonts w:ascii="Arial" w:hAnsi="Arial" w:cs="Arial"/>
          <w:color w:val="000000"/>
          <w:sz w:val="20"/>
          <w:szCs w:val="20"/>
        </w:rPr>
        <w:t xml:space="preserve"> [2024] VSC 527 </w:t>
      </w:r>
      <w:bookmarkEnd w:id="799"/>
      <w:r>
        <w:rPr>
          <w:rFonts w:ascii="Arial" w:hAnsi="Arial" w:cs="Arial"/>
          <w:color w:val="000000"/>
          <w:sz w:val="20"/>
          <w:szCs w:val="20"/>
        </w:rPr>
        <w:t>and the cases cited therein.</w:t>
      </w:r>
    </w:p>
    <w:p w14:paraId="79B15333" w14:textId="77777777" w:rsidR="006E6D5E" w:rsidRDefault="006E6D5E" w:rsidP="00153C6F">
      <w:pPr>
        <w:jc w:val="both"/>
        <w:rPr>
          <w:rFonts w:ascii="Arial" w:hAnsi="Arial" w:cs="Arial"/>
          <w:color w:val="000000"/>
          <w:sz w:val="16"/>
        </w:rPr>
      </w:pPr>
    </w:p>
    <w:p w14:paraId="54605383" w14:textId="37A26EF8" w:rsidR="00313E6B" w:rsidRDefault="00313E6B" w:rsidP="00153C6F">
      <w:pPr>
        <w:jc w:val="both"/>
        <w:rPr>
          <w:rFonts w:ascii="Arial" w:hAnsi="Arial" w:cs="Arial"/>
          <w:color w:val="000000"/>
          <w:sz w:val="20"/>
          <w:szCs w:val="32"/>
        </w:rPr>
      </w:pPr>
      <w:r w:rsidRPr="00313E6B">
        <w:rPr>
          <w:rFonts w:ascii="Arial" w:hAnsi="Arial" w:cs="Arial"/>
          <w:color w:val="000000"/>
          <w:sz w:val="20"/>
          <w:szCs w:val="32"/>
        </w:rPr>
        <w:t xml:space="preserve">For an illustration of the operation of ss.29 &amp; 30 of the VPA </w:t>
      </w:r>
      <w:r>
        <w:rPr>
          <w:rFonts w:ascii="Arial" w:hAnsi="Arial" w:cs="Arial"/>
          <w:color w:val="000000"/>
          <w:sz w:val="20"/>
          <w:szCs w:val="32"/>
        </w:rPr>
        <w:t xml:space="preserve">giving power to the Supreme Court to make a General Litigation Restraint Order see the judgment of Quigley J in </w:t>
      </w:r>
      <w:r w:rsidRPr="00313E6B">
        <w:rPr>
          <w:rFonts w:ascii="Arial" w:hAnsi="Arial" w:cs="Arial"/>
          <w:i/>
          <w:iCs/>
          <w:color w:val="000000"/>
          <w:sz w:val="20"/>
          <w:szCs w:val="32"/>
        </w:rPr>
        <w:t>The Prothonotary of the Supreme Court of Victoria v Taylor</w:t>
      </w:r>
      <w:r w:rsidRPr="00313E6B">
        <w:rPr>
          <w:rFonts w:ascii="Arial" w:hAnsi="Arial" w:cs="Arial"/>
          <w:color w:val="000000"/>
          <w:sz w:val="20"/>
          <w:szCs w:val="32"/>
        </w:rPr>
        <w:t xml:space="preserve"> [2025] VSC 120</w:t>
      </w:r>
      <w:r>
        <w:rPr>
          <w:rFonts w:ascii="Arial" w:hAnsi="Arial" w:cs="Arial"/>
          <w:color w:val="000000"/>
          <w:sz w:val="20"/>
          <w:szCs w:val="32"/>
        </w:rPr>
        <w:t xml:space="preserve"> where her Honour held at [139]: “</w:t>
      </w:r>
      <w:r w:rsidRPr="00313E6B">
        <w:rPr>
          <w:rFonts w:ascii="Arial" w:hAnsi="Arial" w:cs="Arial"/>
          <w:color w:val="000000"/>
          <w:sz w:val="20"/>
          <w:szCs w:val="32"/>
        </w:rPr>
        <w:t>Pursuant to section 30 of the Act, I will make a GLRO on an ongoing basis, with leave being required to be granted by the Supreme Court of Victoria, to commence or continue any proceeding in a Victorian Court or Tribunal, effective forthwith.</w:t>
      </w:r>
      <w:r>
        <w:rPr>
          <w:rFonts w:ascii="Arial" w:hAnsi="Arial" w:cs="Arial"/>
          <w:color w:val="000000"/>
          <w:sz w:val="20"/>
          <w:szCs w:val="32"/>
        </w:rPr>
        <w:t>”</w:t>
      </w:r>
    </w:p>
    <w:p w14:paraId="126783E3" w14:textId="77777777" w:rsidR="00313E6B" w:rsidRPr="00313E6B" w:rsidRDefault="00313E6B" w:rsidP="00153C6F">
      <w:pPr>
        <w:jc w:val="both"/>
        <w:rPr>
          <w:rFonts w:ascii="Arial" w:hAnsi="Arial" w:cs="Arial"/>
          <w:color w:val="000000"/>
          <w:sz w:val="20"/>
          <w:szCs w:val="32"/>
        </w:rPr>
      </w:pPr>
    </w:p>
    <w:p w14:paraId="00CB2753" w14:textId="5D6C0235" w:rsidR="001C7B0B" w:rsidRDefault="0064067D" w:rsidP="00153C6F">
      <w:pPr>
        <w:jc w:val="both"/>
        <w:rPr>
          <w:rFonts w:ascii="Arial" w:hAnsi="Arial" w:cs="Arial"/>
          <w:color w:val="000000"/>
          <w:sz w:val="20"/>
        </w:rPr>
      </w:pPr>
      <w:r>
        <w:rPr>
          <w:rFonts w:ascii="Arial" w:hAnsi="Arial" w:cs="Arial"/>
          <w:color w:val="000000"/>
          <w:sz w:val="20"/>
        </w:rPr>
        <w:t>Section</w:t>
      </w:r>
      <w:r w:rsidR="001C7B0B">
        <w:rPr>
          <w:rFonts w:ascii="Arial" w:hAnsi="Arial" w:cs="Arial"/>
          <w:color w:val="000000"/>
          <w:sz w:val="20"/>
        </w:rPr>
        <w:t>s</w:t>
      </w:r>
      <w:r>
        <w:rPr>
          <w:rFonts w:ascii="Arial" w:hAnsi="Arial" w:cs="Arial"/>
          <w:color w:val="000000"/>
          <w:sz w:val="20"/>
        </w:rPr>
        <w:t xml:space="preserve"> </w:t>
      </w:r>
      <w:r w:rsidR="001C7B0B">
        <w:rPr>
          <w:rFonts w:ascii="Arial" w:hAnsi="Arial" w:cs="Arial"/>
          <w:color w:val="000000"/>
          <w:sz w:val="20"/>
        </w:rPr>
        <w:t>19, 36</w:t>
      </w:r>
      <w:r w:rsidR="00D27493">
        <w:rPr>
          <w:rFonts w:ascii="Arial" w:hAnsi="Arial" w:cs="Arial"/>
          <w:color w:val="000000"/>
          <w:sz w:val="20"/>
        </w:rPr>
        <w:t>, 39</w:t>
      </w:r>
      <w:r w:rsidR="001C7B0B">
        <w:rPr>
          <w:rFonts w:ascii="Arial" w:hAnsi="Arial" w:cs="Arial"/>
          <w:color w:val="000000"/>
          <w:sz w:val="20"/>
        </w:rPr>
        <w:t xml:space="preserve"> &amp; </w:t>
      </w:r>
      <w:r w:rsidR="00D27493">
        <w:rPr>
          <w:rFonts w:ascii="Arial" w:hAnsi="Arial" w:cs="Arial"/>
          <w:color w:val="000000"/>
          <w:sz w:val="20"/>
        </w:rPr>
        <w:t>74</w:t>
      </w:r>
      <w:r w:rsidR="00436D38">
        <w:rPr>
          <w:rFonts w:ascii="Arial" w:hAnsi="Arial" w:cs="Arial"/>
          <w:color w:val="000000"/>
          <w:sz w:val="20"/>
        </w:rPr>
        <w:t>(2)</w:t>
      </w:r>
      <w:r w:rsidR="001C7B0B">
        <w:rPr>
          <w:rFonts w:ascii="Arial" w:hAnsi="Arial" w:cs="Arial"/>
          <w:color w:val="000000"/>
          <w:sz w:val="20"/>
        </w:rPr>
        <w:t xml:space="preserve"> </w:t>
      </w:r>
      <w:r>
        <w:rPr>
          <w:rFonts w:ascii="Arial" w:hAnsi="Arial" w:cs="Arial"/>
          <w:color w:val="000000"/>
          <w:sz w:val="20"/>
        </w:rPr>
        <w:t>of the</w:t>
      </w:r>
      <w:r w:rsidR="008C4203">
        <w:rPr>
          <w:rFonts w:ascii="Arial" w:hAnsi="Arial" w:cs="Arial"/>
          <w:color w:val="000000"/>
          <w:sz w:val="20"/>
        </w:rPr>
        <w:t xml:space="preserve"> VPA </w:t>
      </w:r>
      <w:r>
        <w:rPr>
          <w:rFonts w:ascii="Arial" w:hAnsi="Arial" w:cs="Arial"/>
          <w:color w:val="000000"/>
          <w:sz w:val="20"/>
        </w:rPr>
        <w:t xml:space="preserve">give </w:t>
      </w:r>
      <w:r w:rsidR="008C4203">
        <w:rPr>
          <w:rFonts w:ascii="Arial" w:hAnsi="Arial" w:cs="Arial"/>
          <w:color w:val="000000"/>
          <w:sz w:val="20"/>
        </w:rPr>
        <w:t>the Children’</w:t>
      </w:r>
      <w:r>
        <w:rPr>
          <w:rFonts w:ascii="Arial" w:hAnsi="Arial" w:cs="Arial"/>
          <w:color w:val="000000"/>
          <w:sz w:val="20"/>
        </w:rPr>
        <w:t xml:space="preserve">s Court </w:t>
      </w:r>
      <w:r w:rsidR="008C4203">
        <w:rPr>
          <w:rFonts w:ascii="Arial" w:hAnsi="Arial" w:cs="Arial"/>
          <w:color w:val="000000"/>
          <w:sz w:val="20"/>
        </w:rPr>
        <w:t xml:space="preserve">power to make </w:t>
      </w:r>
      <w:r w:rsidR="00D27493">
        <w:rPr>
          <w:rFonts w:ascii="Arial" w:hAnsi="Arial" w:cs="Arial"/>
          <w:color w:val="000000"/>
          <w:sz w:val="20"/>
        </w:rPr>
        <w:t>four</w:t>
      </w:r>
      <w:r w:rsidR="001C7B0B">
        <w:rPr>
          <w:rFonts w:ascii="Arial" w:hAnsi="Arial" w:cs="Arial"/>
          <w:color w:val="000000"/>
          <w:sz w:val="20"/>
        </w:rPr>
        <w:t xml:space="preserve"> types of </w:t>
      </w:r>
      <w:r w:rsidR="008C4203">
        <w:rPr>
          <w:rFonts w:ascii="Arial" w:hAnsi="Arial" w:cs="Arial"/>
          <w:color w:val="000000"/>
          <w:sz w:val="20"/>
        </w:rPr>
        <w:t xml:space="preserve">orders restraining litigation but only in relation to proceedings conducted under </w:t>
      </w:r>
      <w:r>
        <w:rPr>
          <w:rFonts w:ascii="Arial" w:hAnsi="Arial" w:cs="Arial"/>
          <w:color w:val="000000"/>
          <w:sz w:val="20"/>
        </w:rPr>
        <w:t>intervention order legislation</w:t>
      </w:r>
      <w:r w:rsidR="001C7B0B">
        <w:rPr>
          <w:rFonts w:ascii="Arial" w:hAnsi="Arial" w:cs="Arial"/>
          <w:color w:val="000000"/>
          <w:sz w:val="20"/>
        </w:rPr>
        <w:t>, defined as the FVPA, the PSIA, the SIOA and the CFVA.  These orders are</w:t>
      </w:r>
      <w:r w:rsidR="00DB6292">
        <w:rPr>
          <w:rFonts w:ascii="Arial" w:hAnsi="Arial" w:cs="Arial"/>
          <w:color w:val="000000"/>
          <w:sz w:val="20"/>
        </w:rPr>
        <w:t>–</w:t>
      </w:r>
    </w:p>
    <w:p w14:paraId="0CB054C7"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Extended Litigation Restraint Order [‘ELRO’];</w:t>
      </w:r>
    </w:p>
    <w:p w14:paraId="63B0FD8E"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Acting in Concert Order [‘AICO’];</w:t>
      </w:r>
    </w:p>
    <w:p w14:paraId="17FC1CD3"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Appeal Restriction Order [‘ARO’].</w:t>
      </w:r>
    </w:p>
    <w:p w14:paraId="3DEA798F" w14:textId="77777777" w:rsidR="00D27493" w:rsidRDefault="00D2749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lastRenderedPageBreak/>
        <w:t>a Variation or Revocation Application Prevention Order [‘VRAPO’].</w:t>
      </w:r>
    </w:p>
    <w:p w14:paraId="6746318C" w14:textId="77777777" w:rsidR="008C4203" w:rsidRDefault="008C4203" w:rsidP="008C4203">
      <w:pPr>
        <w:rPr>
          <w:rFonts w:ascii="Arial" w:hAnsi="Arial" w:cs="Arial"/>
          <w:color w:val="000000"/>
          <w:sz w:val="16"/>
        </w:rPr>
      </w:pPr>
    </w:p>
    <w:p w14:paraId="0AE7B675" w14:textId="063CE482" w:rsidR="00315A16" w:rsidRDefault="00F758E1" w:rsidP="00F758E1">
      <w:pPr>
        <w:jc w:val="both"/>
        <w:rPr>
          <w:rFonts w:ascii="Arial" w:hAnsi="Arial" w:cs="Arial"/>
          <w:color w:val="000000"/>
          <w:sz w:val="20"/>
        </w:rPr>
      </w:pPr>
      <w:r>
        <w:rPr>
          <w:rFonts w:ascii="Arial" w:hAnsi="Arial" w:cs="Arial"/>
          <w:color w:val="000000"/>
          <w:sz w:val="20"/>
        </w:rPr>
        <w:t>Sections 17, 35</w:t>
      </w:r>
      <w:r w:rsidR="00436D38">
        <w:rPr>
          <w:rFonts w:ascii="Arial" w:hAnsi="Arial" w:cs="Arial"/>
          <w:color w:val="000000"/>
          <w:sz w:val="20"/>
        </w:rPr>
        <w:t xml:space="preserve">, </w:t>
      </w:r>
      <w:r>
        <w:rPr>
          <w:rFonts w:ascii="Arial" w:hAnsi="Arial" w:cs="Arial"/>
          <w:color w:val="000000"/>
          <w:sz w:val="20"/>
        </w:rPr>
        <w:t xml:space="preserve">38 </w:t>
      </w:r>
      <w:r w:rsidR="00436D38">
        <w:rPr>
          <w:rFonts w:ascii="Arial" w:hAnsi="Arial" w:cs="Arial"/>
          <w:color w:val="000000"/>
          <w:sz w:val="20"/>
        </w:rPr>
        <w:t xml:space="preserve">&amp; 74 </w:t>
      </w:r>
      <w:r>
        <w:rPr>
          <w:rFonts w:ascii="Arial" w:hAnsi="Arial" w:cs="Arial"/>
          <w:color w:val="000000"/>
          <w:sz w:val="20"/>
        </w:rPr>
        <w:t>of the VPA give the Supreme Court, the County Court, the Magistrates’ Court and VCAT broader power to make th</w:t>
      </w:r>
      <w:r w:rsidR="00E34D1A">
        <w:rPr>
          <w:rFonts w:ascii="Arial" w:hAnsi="Arial" w:cs="Arial"/>
          <w:color w:val="000000"/>
          <w:sz w:val="20"/>
        </w:rPr>
        <w:t xml:space="preserve">e </w:t>
      </w:r>
      <w:r w:rsidR="00116C67">
        <w:rPr>
          <w:rFonts w:ascii="Arial" w:hAnsi="Arial" w:cs="Arial"/>
          <w:color w:val="000000"/>
          <w:sz w:val="20"/>
        </w:rPr>
        <w:t xml:space="preserve">above </w:t>
      </w:r>
      <w:r w:rsidR="00436D38">
        <w:rPr>
          <w:rFonts w:ascii="Arial" w:hAnsi="Arial" w:cs="Arial"/>
          <w:color w:val="000000"/>
          <w:sz w:val="20"/>
        </w:rPr>
        <w:t>four</w:t>
      </w:r>
      <w:r>
        <w:rPr>
          <w:rFonts w:ascii="Arial" w:hAnsi="Arial" w:cs="Arial"/>
          <w:color w:val="000000"/>
          <w:sz w:val="20"/>
        </w:rPr>
        <w:t xml:space="preserve"> types of </w:t>
      </w:r>
      <w:r w:rsidR="00E34D1A">
        <w:rPr>
          <w:rFonts w:ascii="Arial" w:hAnsi="Arial" w:cs="Arial"/>
          <w:color w:val="000000"/>
          <w:sz w:val="20"/>
        </w:rPr>
        <w:t xml:space="preserve">restraining </w:t>
      </w:r>
      <w:r>
        <w:rPr>
          <w:rFonts w:ascii="Arial" w:hAnsi="Arial" w:cs="Arial"/>
          <w:color w:val="000000"/>
          <w:sz w:val="20"/>
        </w:rPr>
        <w:t xml:space="preserve">orders in proceedings generally but the power of the Children’s Court is restricted to orders that relate to intervention order </w:t>
      </w:r>
      <w:r w:rsidR="00EB2B15">
        <w:rPr>
          <w:rFonts w:ascii="Arial" w:hAnsi="Arial" w:cs="Arial"/>
          <w:color w:val="000000"/>
          <w:sz w:val="20"/>
        </w:rPr>
        <w:t>legislation</w:t>
      </w:r>
      <w:r>
        <w:rPr>
          <w:rFonts w:ascii="Arial" w:hAnsi="Arial" w:cs="Arial"/>
          <w:color w:val="000000"/>
          <w:sz w:val="20"/>
        </w:rPr>
        <w:t>.</w:t>
      </w:r>
    </w:p>
    <w:p w14:paraId="764F5DDF" w14:textId="6D9BF540" w:rsidR="00F758E1" w:rsidRDefault="00F758E1" w:rsidP="00315A16">
      <w:pPr>
        <w:spacing w:before="120"/>
        <w:jc w:val="both"/>
        <w:rPr>
          <w:rFonts w:ascii="Arial" w:hAnsi="Arial" w:cs="Arial"/>
          <w:color w:val="000000"/>
          <w:sz w:val="20"/>
        </w:rPr>
      </w:pPr>
      <w:r>
        <w:rPr>
          <w:rFonts w:ascii="Arial" w:hAnsi="Arial" w:cs="Arial"/>
          <w:color w:val="000000"/>
          <w:sz w:val="20"/>
        </w:rPr>
        <w:t xml:space="preserve">The rest of </w:t>
      </w:r>
      <w:r w:rsidR="00FC4E23">
        <w:rPr>
          <w:rFonts w:ascii="Arial" w:hAnsi="Arial" w:cs="Arial"/>
          <w:color w:val="000000"/>
          <w:sz w:val="20"/>
        </w:rPr>
        <w:t xml:space="preserve">this </w:t>
      </w:r>
      <w:r w:rsidR="000642AF" w:rsidRPr="000642AF">
        <w:rPr>
          <w:rFonts w:ascii="Arial" w:hAnsi="Arial" w:cs="Arial"/>
          <w:b/>
          <w:bCs/>
          <w:color w:val="000000"/>
          <w:sz w:val="20"/>
          <w:shd w:val="clear" w:color="auto" w:fill="C5E0B3"/>
        </w:rPr>
        <w:t>Part</w:t>
      </w:r>
      <w:r w:rsidRPr="000642AF">
        <w:rPr>
          <w:rFonts w:ascii="Arial" w:hAnsi="Arial" w:cs="Arial"/>
          <w:b/>
          <w:bCs/>
          <w:color w:val="000000"/>
          <w:sz w:val="20"/>
          <w:shd w:val="clear" w:color="auto" w:fill="C5E0B3"/>
        </w:rPr>
        <w:t xml:space="preserve"> </w:t>
      </w:r>
      <w:r w:rsidR="00EB2B15" w:rsidRPr="000642AF">
        <w:rPr>
          <w:rFonts w:ascii="Arial" w:hAnsi="Arial" w:cs="Arial"/>
          <w:b/>
          <w:bCs/>
          <w:color w:val="000000"/>
          <w:sz w:val="20"/>
          <w:shd w:val="clear" w:color="auto" w:fill="C5E0B3"/>
        </w:rPr>
        <w:t>6.15</w:t>
      </w:r>
      <w:r w:rsidR="00EB2B15">
        <w:rPr>
          <w:rFonts w:ascii="Arial" w:hAnsi="Arial" w:cs="Arial"/>
          <w:color w:val="000000"/>
          <w:sz w:val="20"/>
        </w:rPr>
        <w:t xml:space="preserve"> </w:t>
      </w:r>
      <w:r>
        <w:rPr>
          <w:rFonts w:ascii="Arial" w:hAnsi="Arial" w:cs="Arial"/>
          <w:color w:val="000000"/>
          <w:sz w:val="20"/>
        </w:rPr>
        <w:t>is confined to the</w:t>
      </w:r>
      <w:r w:rsidR="00315A16">
        <w:rPr>
          <w:rFonts w:ascii="Arial" w:hAnsi="Arial" w:cs="Arial"/>
          <w:color w:val="000000"/>
          <w:sz w:val="20"/>
        </w:rPr>
        <w:t xml:space="preserve"> powers of the Children’s Court and unless otherwise specified all legislation references are to the VPA.</w:t>
      </w:r>
    </w:p>
    <w:p w14:paraId="5DD13D21" w14:textId="77777777" w:rsidR="00F758E1" w:rsidRPr="00830AAE" w:rsidRDefault="00F758E1" w:rsidP="008C4203">
      <w:pPr>
        <w:rPr>
          <w:rFonts w:ascii="Arial" w:hAnsi="Arial" w:cs="Arial"/>
          <w:color w:val="000000"/>
          <w:sz w:val="16"/>
        </w:rPr>
      </w:pPr>
    </w:p>
    <w:p w14:paraId="3F23046A" w14:textId="77777777" w:rsidR="001A2617" w:rsidRPr="00830AAE" w:rsidRDefault="001A2617" w:rsidP="001A2617">
      <w:pPr>
        <w:pStyle w:val="Heading3"/>
        <w:keepNext/>
        <w:spacing w:line="240" w:lineRule="auto"/>
        <w:rPr>
          <w:rFonts w:ascii="Arial" w:hAnsi="Arial" w:cs="Arial"/>
          <w:b/>
          <w:bCs/>
          <w:color w:val="000000"/>
          <w:sz w:val="20"/>
        </w:rPr>
      </w:pPr>
      <w:bookmarkStart w:id="800" w:name="_6.15.1_Extended_Litigation"/>
      <w:bookmarkStart w:id="801" w:name="B6151"/>
      <w:bookmarkEnd w:id="800"/>
      <w:bookmarkEnd w:id="801"/>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Extended Litigation Restraint Order</w:t>
      </w:r>
    </w:p>
    <w:p w14:paraId="3D6D1FCA" w14:textId="53AC2CEA" w:rsidR="00EB2B15" w:rsidRPr="000A7275" w:rsidRDefault="00FF594B" w:rsidP="00EB2B15">
      <w:pPr>
        <w:spacing w:before="120"/>
        <w:jc w:val="both"/>
        <w:rPr>
          <w:rFonts w:ascii="Arial" w:hAnsi="Arial" w:cs="Arial"/>
          <w:color w:val="000000"/>
          <w:sz w:val="20"/>
          <w:szCs w:val="20"/>
        </w:rPr>
      </w:pPr>
      <w:r>
        <w:rPr>
          <w:rFonts w:ascii="Arial" w:hAnsi="Arial" w:cs="Arial"/>
          <w:b/>
          <w:color w:val="000000"/>
          <w:sz w:val="20"/>
          <w:u w:val="single"/>
        </w:rPr>
        <w:t>Making of ELRO</w:t>
      </w:r>
      <w:r>
        <w:rPr>
          <w:rFonts w:ascii="Arial" w:hAnsi="Arial" w:cs="Arial"/>
          <w:color w:val="000000"/>
          <w:sz w:val="20"/>
        </w:rPr>
        <w:t xml:space="preserve">: </w:t>
      </w:r>
      <w:r w:rsidR="001C7B0B">
        <w:rPr>
          <w:rFonts w:ascii="Arial" w:hAnsi="Arial" w:cs="Arial"/>
          <w:color w:val="000000"/>
          <w:sz w:val="20"/>
        </w:rPr>
        <w:t xml:space="preserve">Under s.19 the Children’s Court may make an ELRO </w:t>
      </w:r>
      <w:r w:rsidR="00F758E1">
        <w:rPr>
          <w:rFonts w:ascii="Arial" w:hAnsi="Arial" w:cs="Arial"/>
          <w:color w:val="000000"/>
          <w:sz w:val="20"/>
        </w:rPr>
        <w:t>“</w:t>
      </w:r>
      <w:r w:rsidR="001C7B0B">
        <w:rPr>
          <w:rFonts w:ascii="Arial" w:hAnsi="Arial" w:cs="Arial"/>
          <w:color w:val="000000"/>
          <w:sz w:val="20"/>
        </w:rPr>
        <w:t xml:space="preserve">that relates to intervention order legislation against a person if the court is satisfied that the person has frequently </w:t>
      </w:r>
      <w:r w:rsidR="008C4203">
        <w:rPr>
          <w:rFonts w:ascii="Arial" w:hAnsi="Arial" w:cs="Arial"/>
          <w:color w:val="000000"/>
          <w:sz w:val="20"/>
        </w:rPr>
        <w:t xml:space="preserve">commenced or </w:t>
      </w:r>
      <w:r w:rsidR="008C4203" w:rsidRPr="000A7275">
        <w:rPr>
          <w:rFonts w:ascii="Arial" w:hAnsi="Arial" w:cs="Arial"/>
          <w:color w:val="000000"/>
          <w:sz w:val="20"/>
          <w:szCs w:val="20"/>
        </w:rPr>
        <w:t>conducted vexatious proceedings under intervention order legislation</w:t>
      </w:r>
      <w:r w:rsidR="001A2617" w:rsidRPr="000A7275">
        <w:rPr>
          <w:rFonts w:ascii="Arial" w:hAnsi="Arial" w:cs="Arial"/>
          <w:color w:val="000000"/>
          <w:sz w:val="20"/>
          <w:szCs w:val="20"/>
        </w:rPr>
        <w:t xml:space="preserve"> </w:t>
      </w:r>
      <w:r w:rsidR="0064067D" w:rsidRPr="000A7275">
        <w:rPr>
          <w:rFonts w:ascii="Arial" w:hAnsi="Arial" w:cs="Arial"/>
          <w:color w:val="000000"/>
          <w:sz w:val="20"/>
          <w:szCs w:val="20"/>
        </w:rPr>
        <w:t>against a person or in relation to a matter</w:t>
      </w:r>
      <w:r w:rsidR="001A2617" w:rsidRPr="000A7275">
        <w:rPr>
          <w:rFonts w:ascii="Arial" w:hAnsi="Arial" w:cs="Arial"/>
          <w:color w:val="000000"/>
          <w:sz w:val="20"/>
          <w:szCs w:val="20"/>
        </w:rPr>
        <w:t>”</w:t>
      </w:r>
      <w:r w:rsidR="0064067D" w:rsidRPr="000A7275">
        <w:rPr>
          <w:rFonts w:ascii="Arial" w:hAnsi="Arial" w:cs="Arial"/>
          <w:color w:val="000000"/>
          <w:sz w:val="20"/>
          <w:szCs w:val="20"/>
        </w:rPr>
        <w:t>.</w:t>
      </w:r>
      <w:r w:rsidR="00F758E1" w:rsidRPr="000A7275">
        <w:rPr>
          <w:rFonts w:ascii="Arial" w:hAnsi="Arial" w:cs="Arial"/>
          <w:color w:val="000000"/>
          <w:sz w:val="20"/>
          <w:szCs w:val="20"/>
        </w:rPr>
        <w:t xml:space="preserve">  In determining whether it is “satisfied”, the Court may take into account any matter it considers relevant.  </w:t>
      </w:r>
      <w:r w:rsidR="004B06D8" w:rsidRPr="000A7275">
        <w:rPr>
          <w:rFonts w:ascii="Arial" w:hAnsi="Arial" w:cs="Arial"/>
          <w:color w:val="000000"/>
          <w:sz w:val="20"/>
          <w:szCs w:val="20"/>
        </w:rPr>
        <w:t>“Frequently” is not defined in the VPA.</w:t>
      </w:r>
      <w:r w:rsidR="000A7275" w:rsidRPr="000A7275">
        <w:rPr>
          <w:rFonts w:ascii="Arial" w:hAnsi="Arial" w:cs="Arial"/>
          <w:color w:val="000000"/>
          <w:sz w:val="20"/>
          <w:szCs w:val="20"/>
        </w:rPr>
        <w:t xml:space="preserve">  See </w:t>
      </w:r>
      <w:r w:rsidR="000A7275" w:rsidRPr="000A7275">
        <w:rPr>
          <w:rFonts w:ascii="Arial" w:hAnsi="Arial" w:cs="Arial"/>
          <w:i/>
          <w:iCs/>
          <w:sz w:val="20"/>
          <w:szCs w:val="20"/>
        </w:rPr>
        <w:t>Murch &amp; Ors v Annesley &amp; Ors</w:t>
      </w:r>
      <w:r w:rsidR="000A7275" w:rsidRPr="000A7275">
        <w:rPr>
          <w:rFonts w:ascii="Arial" w:hAnsi="Arial" w:cs="Arial"/>
          <w:sz w:val="20"/>
          <w:szCs w:val="20"/>
        </w:rPr>
        <w:t xml:space="preserve"> [2020] VSC 837 </w:t>
      </w:r>
      <w:r w:rsidR="007654E7">
        <w:rPr>
          <w:rFonts w:ascii="Arial" w:hAnsi="Arial" w:cs="Arial"/>
          <w:sz w:val="20"/>
          <w:szCs w:val="20"/>
        </w:rPr>
        <w:t xml:space="preserve">and </w:t>
      </w:r>
      <w:bookmarkStart w:id="802" w:name="_Hlk177129790"/>
      <w:r w:rsidR="007654E7" w:rsidRPr="007654E7">
        <w:rPr>
          <w:rFonts w:ascii="Arial" w:hAnsi="Arial" w:cs="Arial"/>
          <w:i/>
          <w:iCs/>
          <w:sz w:val="20"/>
          <w:szCs w:val="20"/>
        </w:rPr>
        <w:t>Donohue v Attorney-General for Victoria</w:t>
      </w:r>
      <w:r w:rsidR="007654E7">
        <w:rPr>
          <w:rFonts w:ascii="Arial" w:hAnsi="Arial" w:cs="Arial"/>
          <w:sz w:val="20"/>
          <w:szCs w:val="20"/>
        </w:rPr>
        <w:t xml:space="preserve"> [2024] VSC 564 </w:t>
      </w:r>
      <w:bookmarkEnd w:id="802"/>
      <w:r w:rsidR="000A7275">
        <w:rPr>
          <w:rFonts w:ascii="Arial" w:hAnsi="Arial" w:cs="Arial"/>
          <w:sz w:val="20"/>
          <w:szCs w:val="20"/>
        </w:rPr>
        <w:t>in which the principles for making ELROs against adult defendants were discussed.</w:t>
      </w:r>
    </w:p>
    <w:p w14:paraId="1E695496" w14:textId="563EC0E7" w:rsidR="00C937F4" w:rsidRDefault="00C937F4" w:rsidP="00C937F4">
      <w:pPr>
        <w:jc w:val="both"/>
        <w:rPr>
          <w:rFonts w:ascii="Arial" w:hAnsi="Arial" w:cs="Arial"/>
          <w:color w:val="000000"/>
          <w:sz w:val="16"/>
        </w:rPr>
      </w:pPr>
    </w:p>
    <w:p w14:paraId="49DECDEA" w14:textId="31BF2D17" w:rsidR="00EB2B15" w:rsidRDefault="00FF594B" w:rsidP="00EB2B15">
      <w:pPr>
        <w:jc w:val="both"/>
        <w:rPr>
          <w:rFonts w:ascii="Arial" w:hAnsi="Arial" w:cs="Arial"/>
          <w:color w:val="000000"/>
          <w:sz w:val="20"/>
        </w:rPr>
      </w:pPr>
      <w:r w:rsidRPr="00FF594B">
        <w:rPr>
          <w:rFonts w:ascii="Arial" w:hAnsi="Arial" w:cs="Arial"/>
          <w:b/>
          <w:color w:val="000000"/>
          <w:sz w:val="20"/>
          <w:u w:val="single"/>
        </w:rPr>
        <w:t>Application for ELRO</w:t>
      </w:r>
      <w:r>
        <w:rPr>
          <w:rFonts w:ascii="Arial" w:hAnsi="Arial" w:cs="Arial"/>
          <w:color w:val="000000"/>
          <w:sz w:val="20"/>
        </w:rPr>
        <w:t xml:space="preserve">: </w:t>
      </w:r>
      <w:r w:rsidR="00EB2B15">
        <w:rPr>
          <w:rFonts w:ascii="Arial" w:hAnsi="Arial" w:cs="Arial"/>
          <w:color w:val="000000"/>
          <w:sz w:val="20"/>
        </w:rPr>
        <w:t xml:space="preserve">Under ss.18 &amp; 19(3) the </w:t>
      </w:r>
      <w:r w:rsidR="00413FE4">
        <w:rPr>
          <w:rFonts w:ascii="Arial" w:hAnsi="Arial" w:cs="Arial"/>
          <w:color w:val="000000"/>
          <w:sz w:val="20"/>
        </w:rPr>
        <w:t xml:space="preserve">Children’s </w:t>
      </w:r>
      <w:r w:rsidR="00EB2B15">
        <w:rPr>
          <w:rFonts w:ascii="Arial" w:hAnsi="Arial" w:cs="Arial"/>
          <w:color w:val="000000"/>
          <w:sz w:val="20"/>
        </w:rPr>
        <w:t>Court may make an ELRO on its own motion or on application by</w:t>
      </w:r>
      <w:r w:rsidR="00DB6292">
        <w:rPr>
          <w:rFonts w:ascii="Arial" w:hAnsi="Arial" w:cs="Arial"/>
          <w:color w:val="000000"/>
          <w:sz w:val="20"/>
        </w:rPr>
        <w:t>–</w:t>
      </w:r>
    </w:p>
    <w:p w14:paraId="038E7888"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0BB2A9D0"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by a person against whom another person has commenced or conducted a vexatious proceeding under intervention order legislation; or</w:t>
      </w:r>
    </w:p>
    <w:p w14:paraId="60295113"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 person with a sufficient interest in the matter.</w:t>
      </w:r>
    </w:p>
    <w:p w14:paraId="2C182ECE" w14:textId="1ED820A7" w:rsidR="00EB2B15" w:rsidRDefault="00C937F4" w:rsidP="00C937F4">
      <w:pPr>
        <w:jc w:val="both"/>
        <w:rPr>
          <w:rFonts w:ascii="Arial" w:hAnsi="Arial" w:cs="Arial"/>
          <w:color w:val="000000"/>
          <w:sz w:val="20"/>
        </w:rPr>
      </w:pPr>
      <w:r>
        <w:rPr>
          <w:rFonts w:ascii="Arial" w:hAnsi="Arial" w:cs="Arial"/>
          <w:sz w:val="20"/>
          <w:szCs w:val="20"/>
        </w:rPr>
        <w:t xml:space="preserve">In relation to the determination of whether a person has instituted proceedings in a vexatious manner see </w:t>
      </w:r>
      <w:r w:rsidRPr="00C937F4">
        <w:rPr>
          <w:rFonts w:ascii="Arial" w:hAnsi="Arial" w:cs="Arial"/>
          <w:i/>
          <w:iCs/>
          <w:sz w:val="20"/>
          <w:szCs w:val="20"/>
        </w:rPr>
        <w:t>Attorney-General (Victoria) v Whittingham</w:t>
      </w:r>
      <w:r>
        <w:rPr>
          <w:rFonts w:ascii="Arial" w:hAnsi="Arial" w:cs="Arial"/>
          <w:sz w:val="20"/>
          <w:szCs w:val="20"/>
        </w:rPr>
        <w:t xml:space="preserve"> [2021] VSC 91 at [125]-[149] in the context of an application for a general litigation restraint order.  </w:t>
      </w:r>
      <w:r w:rsidR="00EB2B15">
        <w:rPr>
          <w:rFonts w:ascii="Arial" w:hAnsi="Arial" w:cs="Arial"/>
          <w:color w:val="000000"/>
          <w:sz w:val="20"/>
        </w:rPr>
        <w:t>Persons in categories (b) &amp; (c) cannot apply for an ELRO without leave of the Court.  The Court may grant leave if it is satisfied that</w:t>
      </w:r>
      <w:r w:rsidR="00DB6292">
        <w:rPr>
          <w:rFonts w:ascii="Arial" w:hAnsi="Arial" w:cs="Arial"/>
          <w:color w:val="000000"/>
          <w:sz w:val="20"/>
        </w:rPr>
        <w:t>–</w:t>
      </w:r>
    </w:p>
    <w:p w14:paraId="36C853B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there is merit in the application; and</w:t>
      </w:r>
    </w:p>
    <w:p w14:paraId="3E3FE31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making of the application would not be an abuse of process.</w:t>
      </w:r>
    </w:p>
    <w:p w14:paraId="33F74311" w14:textId="77777777" w:rsidR="00C937F4" w:rsidRDefault="00C937F4" w:rsidP="00692661">
      <w:pPr>
        <w:jc w:val="both"/>
        <w:rPr>
          <w:rFonts w:ascii="Arial" w:hAnsi="Arial" w:cs="Arial"/>
          <w:color w:val="000000"/>
          <w:sz w:val="16"/>
        </w:rPr>
      </w:pPr>
    </w:p>
    <w:p w14:paraId="2FD4C3FC" w14:textId="3B1573B2" w:rsidR="00F758E1" w:rsidRDefault="00FF594B" w:rsidP="00692661">
      <w:pPr>
        <w:jc w:val="both"/>
        <w:rPr>
          <w:rFonts w:ascii="Arial" w:hAnsi="Arial" w:cs="Arial"/>
          <w:color w:val="000000"/>
          <w:sz w:val="20"/>
        </w:rPr>
      </w:pPr>
      <w:r w:rsidRPr="00FF594B">
        <w:rPr>
          <w:rFonts w:ascii="Arial" w:hAnsi="Arial" w:cs="Arial"/>
          <w:b/>
          <w:color w:val="000000"/>
          <w:sz w:val="20"/>
          <w:u w:val="single"/>
        </w:rPr>
        <w:t>Content of ELRO</w:t>
      </w:r>
      <w:r>
        <w:rPr>
          <w:rFonts w:ascii="Arial" w:hAnsi="Arial" w:cs="Arial"/>
          <w:color w:val="000000"/>
          <w:sz w:val="20"/>
        </w:rPr>
        <w:t xml:space="preserve">: </w:t>
      </w:r>
      <w:r w:rsidR="001A2617">
        <w:rPr>
          <w:rFonts w:ascii="Arial" w:hAnsi="Arial" w:cs="Arial"/>
          <w:color w:val="000000"/>
          <w:sz w:val="20"/>
        </w:rPr>
        <w:t>Under s.23</w:t>
      </w:r>
      <w:r>
        <w:rPr>
          <w:rFonts w:ascii="Arial" w:hAnsi="Arial" w:cs="Arial"/>
          <w:color w:val="000000"/>
          <w:sz w:val="20"/>
        </w:rPr>
        <w:t>(1)</w:t>
      </w:r>
      <w:r w:rsidR="00315A16">
        <w:rPr>
          <w:rFonts w:ascii="Arial" w:hAnsi="Arial" w:cs="Arial"/>
          <w:color w:val="000000"/>
          <w:sz w:val="20"/>
        </w:rPr>
        <w:t xml:space="preserve"> </w:t>
      </w:r>
      <w:r w:rsidR="001A2617">
        <w:rPr>
          <w:rFonts w:ascii="Arial" w:hAnsi="Arial" w:cs="Arial"/>
          <w:color w:val="000000"/>
          <w:sz w:val="20"/>
        </w:rPr>
        <w:t>an ELRO made by the Children’s Court against a person may direct that the person must not, without leave of the Children’s Court, for th</w:t>
      </w:r>
      <w:r>
        <w:rPr>
          <w:rFonts w:ascii="Arial" w:hAnsi="Arial" w:cs="Arial"/>
          <w:color w:val="000000"/>
          <w:sz w:val="20"/>
        </w:rPr>
        <w:t>e period specified by the court continue and/or commence a proceeding in the Magistrates’ Court or the Children’s Court under intervention order legislation</w:t>
      </w:r>
      <w:r w:rsidR="00DB6292">
        <w:rPr>
          <w:rFonts w:ascii="Arial" w:hAnsi="Arial" w:cs="Arial"/>
          <w:color w:val="000000"/>
          <w:sz w:val="20"/>
        </w:rPr>
        <w:t>–</w:t>
      </w:r>
    </w:p>
    <w:p w14:paraId="106F681A" w14:textId="77777777" w:rsidR="00C937F4" w:rsidRPr="00C937F4" w:rsidRDefault="00FF594B"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and, if the person is a parent of a child, his or her child</w:t>
      </w:r>
      <w:r w:rsidRPr="00830AAE">
        <w:rPr>
          <w:rFonts w:ascii="Arial" w:hAnsi="Arial" w:cs="Arial"/>
          <w:color w:val="000000"/>
          <w:sz w:val="20"/>
          <w:szCs w:val="20"/>
        </w:rPr>
        <w:t>; or</w:t>
      </w:r>
    </w:p>
    <w:p w14:paraId="1CF960D9" w14:textId="77777777" w:rsidR="00C937F4" w:rsidRDefault="00C937F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26052F8A" w14:textId="77777777" w:rsidR="0064067D" w:rsidRDefault="00FF594B" w:rsidP="00C937F4">
      <w:pPr>
        <w:jc w:val="both"/>
        <w:rPr>
          <w:rFonts w:ascii="Arial" w:hAnsi="Arial" w:cs="Arial"/>
          <w:color w:val="000000"/>
          <w:sz w:val="20"/>
        </w:rPr>
      </w:pPr>
      <w:r>
        <w:rPr>
          <w:rFonts w:ascii="Arial" w:hAnsi="Arial" w:cs="Arial"/>
          <w:color w:val="000000"/>
          <w:sz w:val="20"/>
        </w:rPr>
        <w:t xml:space="preserve">An ELRO may include any other direction or order in relation to a proceeding or the commencement of a proceeding that </w:t>
      </w:r>
      <w:r w:rsidR="00172FA0">
        <w:rPr>
          <w:rFonts w:ascii="Arial" w:hAnsi="Arial" w:cs="Arial"/>
          <w:color w:val="000000"/>
          <w:sz w:val="20"/>
        </w:rPr>
        <w:t>the court considers appropriate: s.23(2).  This may include a direction that the person subject to the ELRO may commence or continue a specified proceeding in the Magistrates’ Court or the Children’s Court under intervention order legislation: s.23(3).</w:t>
      </w:r>
      <w:r w:rsidR="00B91D43">
        <w:rPr>
          <w:rFonts w:ascii="Arial" w:hAnsi="Arial" w:cs="Arial"/>
          <w:color w:val="000000"/>
          <w:sz w:val="20"/>
        </w:rPr>
        <w:t xml:space="preserve">  A note to s.19 refers to the costs provisions in s.154 of the FVPA and s.111 of the PSIA.</w:t>
      </w:r>
    </w:p>
    <w:p w14:paraId="2FFD7848" w14:textId="77777777" w:rsidR="00172FA0" w:rsidRDefault="00172FA0" w:rsidP="00172FA0">
      <w:pPr>
        <w:jc w:val="both"/>
        <w:rPr>
          <w:rFonts w:ascii="Arial" w:hAnsi="Arial" w:cs="Arial"/>
          <w:color w:val="000000"/>
          <w:sz w:val="16"/>
        </w:rPr>
      </w:pPr>
    </w:p>
    <w:p w14:paraId="29FC3002" w14:textId="77777777" w:rsidR="00315A16" w:rsidRDefault="00315A16" w:rsidP="00315A16">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ELRO</w:t>
      </w:r>
      <w:r>
        <w:rPr>
          <w:rFonts w:ascii="Arial" w:hAnsi="Arial" w:cs="Arial"/>
          <w:color w:val="000000"/>
          <w:sz w:val="20"/>
        </w:rPr>
        <w:t xml:space="preserve">: </w:t>
      </w:r>
      <w:r w:rsidR="00023E76">
        <w:rPr>
          <w:rFonts w:ascii="Arial" w:hAnsi="Arial" w:cs="Arial"/>
          <w:color w:val="000000"/>
          <w:sz w:val="20"/>
        </w:rPr>
        <w:t>An ELRO remains in force for the period specified in the order: s.27(1).  The Children’s Court may specify that an ELRO remains in force indefinitely: s.27(2).  The Children’s Court may extend the duration of an ELRO if it considers it is in th</w:t>
      </w:r>
      <w:r w:rsidR="00BB7254">
        <w:rPr>
          <w:rFonts w:ascii="Arial" w:hAnsi="Arial" w:cs="Arial"/>
          <w:color w:val="000000"/>
          <w:sz w:val="20"/>
        </w:rPr>
        <w:t>e interests of justice to do so: s.27(3).</w:t>
      </w:r>
    </w:p>
    <w:p w14:paraId="4ACA8C00" w14:textId="77777777" w:rsidR="00315A16" w:rsidRPr="00830AAE" w:rsidRDefault="00315A16" w:rsidP="00172FA0">
      <w:pPr>
        <w:jc w:val="both"/>
        <w:rPr>
          <w:rFonts w:ascii="Arial" w:hAnsi="Arial" w:cs="Arial"/>
          <w:color w:val="000000"/>
          <w:sz w:val="16"/>
        </w:rPr>
      </w:pPr>
    </w:p>
    <w:p w14:paraId="5769BC95" w14:textId="77777777" w:rsidR="00172FA0" w:rsidRPr="00830AAE" w:rsidRDefault="00172FA0" w:rsidP="00172FA0">
      <w:pPr>
        <w:pStyle w:val="Heading3"/>
        <w:keepNext/>
        <w:spacing w:line="240" w:lineRule="auto"/>
        <w:rPr>
          <w:rFonts w:ascii="Arial" w:hAnsi="Arial" w:cs="Arial"/>
          <w:b/>
          <w:bCs/>
          <w:color w:val="000000"/>
          <w:sz w:val="20"/>
        </w:rPr>
      </w:pPr>
      <w:bookmarkStart w:id="803" w:name="_6.15.2_Acting_in"/>
      <w:bookmarkStart w:id="804" w:name="B6152"/>
      <w:bookmarkEnd w:id="803"/>
      <w:bookmarkEnd w:id="804"/>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Acting in Concert Order</w:t>
      </w:r>
    </w:p>
    <w:p w14:paraId="0E747F24" w14:textId="260AD906" w:rsidR="00413FE4" w:rsidRDefault="00172FA0" w:rsidP="00172FA0">
      <w:pPr>
        <w:spacing w:before="120"/>
        <w:jc w:val="both"/>
        <w:rPr>
          <w:rFonts w:ascii="Arial" w:hAnsi="Arial" w:cs="Arial"/>
          <w:color w:val="000000"/>
          <w:sz w:val="20"/>
        </w:rPr>
      </w:pPr>
      <w:r>
        <w:rPr>
          <w:rFonts w:ascii="Arial" w:hAnsi="Arial" w:cs="Arial"/>
          <w:b/>
          <w:color w:val="000000"/>
          <w:sz w:val="20"/>
          <w:u w:val="single"/>
        </w:rPr>
        <w:t>Making of AICO</w:t>
      </w:r>
      <w:r>
        <w:rPr>
          <w:rFonts w:ascii="Arial" w:hAnsi="Arial" w:cs="Arial"/>
          <w:color w:val="000000"/>
          <w:sz w:val="20"/>
        </w:rPr>
        <w:t>: Under s.</w:t>
      </w:r>
      <w:r w:rsidR="00413FE4">
        <w:rPr>
          <w:rFonts w:ascii="Arial" w:hAnsi="Arial" w:cs="Arial"/>
          <w:color w:val="000000"/>
          <w:sz w:val="20"/>
        </w:rPr>
        <w:t>36</w:t>
      </w:r>
      <w:r w:rsidR="008735CC">
        <w:rPr>
          <w:rFonts w:ascii="Arial" w:hAnsi="Arial" w:cs="Arial"/>
          <w:color w:val="000000"/>
          <w:sz w:val="20"/>
        </w:rPr>
        <w:t>(1)</w:t>
      </w:r>
      <w:r>
        <w:rPr>
          <w:rFonts w:ascii="Arial" w:hAnsi="Arial" w:cs="Arial"/>
          <w:color w:val="000000"/>
          <w:sz w:val="20"/>
        </w:rPr>
        <w:t xml:space="preserve"> the Children’s Court may make an </w:t>
      </w:r>
      <w:r w:rsidR="00413FE4">
        <w:rPr>
          <w:rFonts w:ascii="Arial" w:hAnsi="Arial" w:cs="Arial"/>
          <w:color w:val="000000"/>
          <w:sz w:val="20"/>
        </w:rPr>
        <w:t>AIC</w:t>
      </w:r>
      <w:r>
        <w:rPr>
          <w:rFonts w:ascii="Arial" w:hAnsi="Arial" w:cs="Arial"/>
          <w:color w:val="000000"/>
          <w:sz w:val="20"/>
        </w:rPr>
        <w:t xml:space="preserve">O </w:t>
      </w:r>
      <w:r w:rsidR="00413FE4">
        <w:rPr>
          <w:rFonts w:ascii="Arial" w:hAnsi="Arial" w:cs="Arial"/>
          <w:color w:val="000000"/>
          <w:sz w:val="20"/>
        </w:rPr>
        <w:t>against a person who is acting in concert with a person who is subject to an ELRO that relates to intervention order legislation if satisfied that</w:t>
      </w:r>
      <w:r w:rsidR="003731E6">
        <w:rPr>
          <w:rFonts w:ascii="Arial" w:hAnsi="Arial" w:cs="Arial"/>
          <w:color w:val="000000"/>
          <w:sz w:val="20"/>
        </w:rPr>
        <w:t>–</w:t>
      </w:r>
    </w:p>
    <w:p w14:paraId="263E47D8" w14:textId="77777777" w:rsidR="00413FE4"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first-mentioned person has commenced a proceeding under intervention order legislation; and</w:t>
      </w:r>
    </w:p>
    <w:p w14:paraId="3E56F30C" w14:textId="77777777" w:rsidR="00413FE4" w:rsidRPr="00FF594B"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if commenced by the person subject to the ELRO, would contravene the terms of the ELRO.</w:t>
      </w:r>
    </w:p>
    <w:p w14:paraId="28B6FB70" w14:textId="5E5A514F" w:rsidR="00413FE4" w:rsidRDefault="00692661" w:rsidP="00692661">
      <w:pPr>
        <w:spacing w:before="120"/>
        <w:jc w:val="both"/>
        <w:rPr>
          <w:rFonts w:ascii="Arial" w:hAnsi="Arial" w:cs="Arial"/>
          <w:color w:val="000000"/>
          <w:sz w:val="20"/>
        </w:rPr>
      </w:pPr>
      <w:r>
        <w:rPr>
          <w:rFonts w:ascii="Arial" w:hAnsi="Arial" w:cs="Arial"/>
          <w:color w:val="000000"/>
          <w:sz w:val="20"/>
        </w:rPr>
        <w:t>Under s.4(1), P2 is acting in concert with P1 if P2 is</w:t>
      </w:r>
      <w:r w:rsidR="00DB6292">
        <w:rPr>
          <w:rFonts w:ascii="Arial" w:hAnsi="Arial" w:cs="Arial"/>
          <w:color w:val="000000"/>
          <w:sz w:val="20"/>
        </w:rPr>
        <w:t>–</w:t>
      </w:r>
    </w:p>
    <w:p w14:paraId="0ED8B6A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behalf of P1; or</w:t>
      </w:r>
    </w:p>
    <w:p w14:paraId="2AE30825"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for the predominant benefit of P1; or</w:t>
      </w:r>
    </w:p>
    <w:p w14:paraId="62BC3C1F"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the instructions of P1; or</w:t>
      </w:r>
    </w:p>
    <w:p w14:paraId="6A5B527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in collusion with P1.</w:t>
      </w:r>
    </w:p>
    <w:p w14:paraId="4C76A971" w14:textId="4FECFD6C" w:rsidR="00172FA0" w:rsidRDefault="00692661" w:rsidP="00692661">
      <w:pPr>
        <w:jc w:val="both"/>
        <w:rPr>
          <w:rFonts w:ascii="Arial" w:hAnsi="Arial" w:cs="Arial"/>
          <w:color w:val="000000"/>
          <w:sz w:val="20"/>
        </w:rPr>
      </w:pPr>
      <w:r>
        <w:rPr>
          <w:rFonts w:ascii="Arial" w:hAnsi="Arial" w:cs="Arial"/>
          <w:color w:val="000000"/>
          <w:sz w:val="20"/>
        </w:rPr>
        <w:t>However, under s.4(2), P2 is not acting in concert with P1 if P2 is</w:t>
      </w:r>
      <w:r w:rsidR="00DB6292">
        <w:rPr>
          <w:rFonts w:ascii="Arial" w:hAnsi="Arial" w:cs="Arial"/>
          <w:color w:val="000000"/>
          <w:sz w:val="20"/>
        </w:rPr>
        <w:t>–</w:t>
      </w:r>
    </w:p>
    <w:p w14:paraId="7F4F3F92"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lastRenderedPageBreak/>
        <w:t>a legal practitioner acting on behalf of P1; or</w:t>
      </w:r>
    </w:p>
    <w:p w14:paraId="1E46B6FB"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litigation guardian of P1; or</w:t>
      </w:r>
    </w:p>
    <w:p w14:paraId="19E6873D"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professional advocate for P1; or</w:t>
      </w:r>
    </w:p>
    <w:p w14:paraId="3BDEF0A6"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any other person authorised or required by law to act on behalf of P1.</w:t>
      </w:r>
    </w:p>
    <w:p w14:paraId="72C2E0B3" w14:textId="77777777" w:rsidR="009A7F53" w:rsidRDefault="009A7F53" w:rsidP="00D52693">
      <w:pPr>
        <w:jc w:val="both"/>
        <w:rPr>
          <w:rFonts w:ascii="Arial" w:hAnsi="Arial" w:cs="Arial"/>
          <w:color w:val="000000"/>
          <w:sz w:val="16"/>
        </w:rPr>
      </w:pPr>
    </w:p>
    <w:p w14:paraId="39332F69" w14:textId="41E13124"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Application for </w:t>
      </w:r>
      <w:r>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ss.</w:t>
      </w:r>
      <w:r w:rsidR="008735CC">
        <w:rPr>
          <w:rFonts w:ascii="Arial" w:hAnsi="Arial" w:cs="Arial"/>
          <w:color w:val="000000"/>
          <w:sz w:val="20"/>
        </w:rPr>
        <w:t>34</w:t>
      </w:r>
      <w:r>
        <w:rPr>
          <w:rFonts w:ascii="Arial" w:hAnsi="Arial" w:cs="Arial"/>
          <w:color w:val="000000"/>
          <w:sz w:val="20"/>
        </w:rPr>
        <w:t xml:space="preserve"> &amp; </w:t>
      </w:r>
      <w:r w:rsidR="008735CC">
        <w:rPr>
          <w:rFonts w:ascii="Arial" w:hAnsi="Arial" w:cs="Arial"/>
          <w:color w:val="000000"/>
          <w:sz w:val="20"/>
        </w:rPr>
        <w:t>36</w:t>
      </w:r>
      <w:r>
        <w:rPr>
          <w:rFonts w:ascii="Arial" w:hAnsi="Arial" w:cs="Arial"/>
          <w:color w:val="000000"/>
          <w:sz w:val="20"/>
        </w:rPr>
        <w:t>(</w:t>
      </w:r>
      <w:r w:rsidR="008735CC">
        <w:rPr>
          <w:rFonts w:ascii="Arial" w:hAnsi="Arial" w:cs="Arial"/>
          <w:color w:val="000000"/>
          <w:sz w:val="20"/>
        </w:rPr>
        <w:t>2</w:t>
      </w:r>
      <w:r>
        <w:rPr>
          <w:rFonts w:ascii="Arial" w:hAnsi="Arial" w:cs="Arial"/>
          <w:color w:val="000000"/>
          <w:sz w:val="20"/>
        </w:rPr>
        <w:t xml:space="preserve">) the Children’s Court may make an </w:t>
      </w:r>
      <w:r w:rsidR="008735CC">
        <w:rPr>
          <w:rFonts w:ascii="Arial" w:hAnsi="Arial" w:cs="Arial"/>
          <w:color w:val="000000"/>
          <w:sz w:val="20"/>
        </w:rPr>
        <w:t>AIC</w:t>
      </w:r>
      <w:r>
        <w:rPr>
          <w:rFonts w:ascii="Arial" w:hAnsi="Arial" w:cs="Arial"/>
          <w:color w:val="000000"/>
          <w:sz w:val="20"/>
        </w:rPr>
        <w:t>O on its own motion or on application by</w:t>
      </w:r>
      <w:r w:rsidR="00DB6292">
        <w:rPr>
          <w:rFonts w:ascii="Arial" w:hAnsi="Arial" w:cs="Arial"/>
          <w:color w:val="000000"/>
          <w:sz w:val="20"/>
        </w:rPr>
        <w:t>–</w:t>
      </w:r>
    </w:p>
    <w:p w14:paraId="7BAE96B3" w14:textId="77777777" w:rsidR="00692661" w:rsidRDefault="008735CC" w:rsidP="00530260">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who applied for the ELRO; or</w:t>
      </w:r>
    </w:p>
    <w:p w14:paraId="73D83CC5" w14:textId="77777777" w:rsidR="008735CC" w:rsidRDefault="008735CC" w:rsidP="00C13214">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named in an interlocutory application or a proceeding that, if made or commenced by the person subject to the ELRO, would contravene the terms of the ELRO.</w:t>
      </w:r>
    </w:p>
    <w:p w14:paraId="49A05990" w14:textId="77777777" w:rsidR="008735CC" w:rsidRDefault="008735CC" w:rsidP="008735CC">
      <w:pPr>
        <w:jc w:val="both"/>
        <w:rPr>
          <w:rFonts w:ascii="Arial" w:hAnsi="Arial" w:cs="Arial"/>
          <w:color w:val="000000"/>
          <w:sz w:val="16"/>
        </w:rPr>
      </w:pPr>
    </w:p>
    <w:p w14:paraId="2798B6DD" w14:textId="2D71A588"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Content of </w:t>
      </w:r>
      <w:r w:rsidR="008735CC">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w:t>
      </w:r>
      <w:r w:rsidR="008735CC">
        <w:rPr>
          <w:rFonts w:ascii="Arial" w:hAnsi="Arial" w:cs="Arial"/>
          <w:color w:val="000000"/>
          <w:sz w:val="20"/>
        </w:rPr>
        <w:t>36(3</w:t>
      </w:r>
      <w:r w:rsidR="00BB7254">
        <w:rPr>
          <w:rFonts w:ascii="Arial" w:hAnsi="Arial" w:cs="Arial"/>
          <w:color w:val="000000"/>
          <w:sz w:val="20"/>
        </w:rPr>
        <w:t>)</w:t>
      </w:r>
      <w:r>
        <w:rPr>
          <w:rFonts w:ascii="Arial" w:hAnsi="Arial" w:cs="Arial"/>
          <w:color w:val="000000"/>
          <w:sz w:val="20"/>
        </w:rPr>
        <w:t xml:space="preserve"> an </w:t>
      </w:r>
      <w:r w:rsidR="008735CC">
        <w:rPr>
          <w:rFonts w:ascii="Arial" w:hAnsi="Arial" w:cs="Arial"/>
          <w:color w:val="000000"/>
          <w:sz w:val="20"/>
        </w:rPr>
        <w:t>AICO</w:t>
      </w:r>
      <w:r>
        <w:rPr>
          <w:rFonts w:ascii="Arial" w:hAnsi="Arial" w:cs="Arial"/>
          <w:color w:val="000000"/>
          <w:sz w:val="20"/>
        </w:rPr>
        <w:t xml:space="preserve"> made by the Children’s Court against a person </w:t>
      </w:r>
      <w:r w:rsidR="008735CC">
        <w:rPr>
          <w:rFonts w:ascii="Arial" w:hAnsi="Arial" w:cs="Arial"/>
          <w:color w:val="000000"/>
          <w:sz w:val="20"/>
        </w:rPr>
        <w:t xml:space="preserve">acting in concert </w:t>
      </w:r>
      <w:r>
        <w:rPr>
          <w:rFonts w:ascii="Arial" w:hAnsi="Arial" w:cs="Arial"/>
          <w:color w:val="000000"/>
          <w:sz w:val="20"/>
        </w:rPr>
        <w:t xml:space="preserve">may </w:t>
      </w:r>
      <w:r w:rsidR="008735CC">
        <w:rPr>
          <w:rFonts w:ascii="Arial" w:hAnsi="Arial" w:cs="Arial"/>
          <w:color w:val="000000"/>
          <w:sz w:val="20"/>
        </w:rPr>
        <w:t>specify all or both of the following</w:t>
      </w:r>
      <w:r w:rsidR="00DB6292">
        <w:rPr>
          <w:rFonts w:ascii="Arial" w:hAnsi="Arial" w:cs="Arial"/>
          <w:color w:val="000000"/>
          <w:sz w:val="20"/>
        </w:rPr>
        <w:t>–</w:t>
      </w:r>
    </w:p>
    <w:p w14:paraId="28AC160D"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that the person is subject to an ELRO that relates to intervention order legislation in the same terms as the principal ELRO or on any of the terms that the Children’s Court may order under s.23(1);</w:t>
      </w:r>
    </w:p>
    <w:p w14:paraId="6CD6BB6C"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that the proceeding commenced by the person is stayed.</w:t>
      </w:r>
    </w:p>
    <w:p w14:paraId="04E1221D" w14:textId="7C4737ED" w:rsidR="00692661" w:rsidRDefault="00B91D43" w:rsidP="00B91D43">
      <w:pPr>
        <w:spacing w:before="120"/>
        <w:jc w:val="both"/>
        <w:rPr>
          <w:rFonts w:ascii="Arial" w:hAnsi="Arial" w:cs="Arial"/>
          <w:color w:val="000000"/>
          <w:sz w:val="16"/>
        </w:rPr>
      </w:pPr>
      <w:r>
        <w:rPr>
          <w:rFonts w:ascii="Arial" w:hAnsi="Arial" w:cs="Arial"/>
          <w:color w:val="000000"/>
          <w:sz w:val="20"/>
        </w:rPr>
        <w:t>An AICO may direct any other thing that the Children’s Court considers appropriate in the circumstances: s.36(4).  A note to this subsection refers to the costs provisions in s.154 of the FVPA and s.111 of the PSIA.</w:t>
      </w:r>
    </w:p>
    <w:p w14:paraId="4BE65A06" w14:textId="77777777" w:rsidR="00B91D43" w:rsidRPr="00830AAE" w:rsidRDefault="00B91D43" w:rsidP="00B91D43">
      <w:pPr>
        <w:jc w:val="both"/>
        <w:rPr>
          <w:rFonts w:ascii="Arial" w:hAnsi="Arial" w:cs="Arial"/>
          <w:color w:val="000000"/>
          <w:sz w:val="16"/>
        </w:rPr>
      </w:pPr>
    </w:p>
    <w:p w14:paraId="5F186774" w14:textId="77777777" w:rsidR="00B91D43" w:rsidRPr="00830AAE" w:rsidRDefault="00B91D43" w:rsidP="00B91D43">
      <w:pPr>
        <w:pStyle w:val="Heading3"/>
        <w:keepNext/>
        <w:spacing w:line="240" w:lineRule="auto"/>
        <w:rPr>
          <w:rFonts w:ascii="Arial" w:hAnsi="Arial" w:cs="Arial"/>
          <w:b/>
          <w:bCs/>
          <w:color w:val="000000"/>
          <w:sz w:val="20"/>
        </w:rPr>
      </w:pPr>
      <w:bookmarkStart w:id="805" w:name="_6.15.3_Appeal_Restriction"/>
      <w:bookmarkStart w:id="806" w:name="B6153"/>
      <w:bookmarkEnd w:id="805"/>
      <w:bookmarkEnd w:id="806"/>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3</w:t>
      </w:r>
      <w:r w:rsidRPr="00830AAE">
        <w:rPr>
          <w:rFonts w:ascii="Arial" w:hAnsi="Arial" w:cs="Arial"/>
          <w:b/>
          <w:bCs/>
          <w:color w:val="000000"/>
          <w:sz w:val="20"/>
        </w:rPr>
        <w:tab/>
      </w:r>
      <w:r>
        <w:rPr>
          <w:rFonts w:ascii="Arial" w:hAnsi="Arial" w:cs="Arial"/>
          <w:b/>
          <w:bCs/>
          <w:color w:val="000000"/>
          <w:sz w:val="20"/>
        </w:rPr>
        <w:t>Appeal Restriction Order</w:t>
      </w:r>
    </w:p>
    <w:p w14:paraId="4645ADB9" w14:textId="11FF60B4" w:rsidR="00B91D43" w:rsidRDefault="00B91D43" w:rsidP="00B91D43">
      <w:pPr>
        <w:spacing w:before="120"/>
        <w:jc w:val="both"/>
        <w:rPr>
          <w:rFonts w:ascii="Arial" w:hAnsi="Arial" w:cs="Arial"/>
          <w:color w:val="000000"/>
          <w:sz w:val="20"/>
        </w:rPr>
      </w:pPr>
      <w:r>
        <w:rPr>
          <w:rFonts w:ascii="Arial" w:hAnsi="Arial" w:cs="Arial"/>
          <w:b/>
          <w:color w:val="000000"/>
          <w:sz w:val="20"/>
          <w:u w:val="single"/>
        </w:rPr>
        <w:t>Making of ARO</w:t>
      </w:r>
      <w:r>
        <w:rPr>
          <w:rFonts w:ascii="Arial" w:hAnsi="Arial" w:cs="Arial"/>
          <w:color w:val="000000"/>
          <w:sz w:val="20"/>
        </w:rPr>
        <w:t>: Under s.39(1) the Children’s Court may make an ARO against a person who is subject to an ELRO that relates to intervention order legislation if satisfied that</w:t>
      </w:r>
      <w:r w:rsidR="00DB6292">
        <w:rPr>
          <w:rFonts w:ascii="Arial" w:hAnsi="Arial" w:cs="Arial"/>
          <w:color w:val="000000"/>
          <w:sz w:val="20"/>
        </w:rPr>
        <w:t>–</w:t>
      </w:r>
    </w:p>
    <w:p w14:paraId="7A267136" w14:textId="77777777" w:rsidR="00B91D43"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proceed that are vexatious applications; and</w:t>
      </w:r>
    </w:p>
    <w:p w14:paraId="2FD2311C" w14:textId="77777777" w:rsidR="00B91D43" w:rsidRPr="00FF594B"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interests of justice that the order be made.</w:t>
      </w:r>
    </w:p>
    <w:p w14:paraId="2DB2C8D4" w14:textId="77777777" w:rsidR="00B91D43" w:rsidRDefault="00BB7254" w:rsidP="00B91D43">
      <w:pPr>
        <w:spacing w:before="120"/>
        <w:jc w:val="both"/>
        <w:rPr>
          <w:rFonts w:ascii="Arial" w:hAnsi="Arial" w:cs="Arial"/>
          <w:color w:val="000000"/>
          <w:sz w:val="20"/>
        </w:rPr>
      </w:pPr>
      <w:r>
        <w:rPr>
          <w:rFonts w:ascii="Arial" w:hAnsi="Arial" w:cs="Arial"/>
          <w:b/>
          <w:color w:val="000000"/>
          <w:sz w:val="20"/>
          <w:u w:val="single"/>
        </w:rPr>
        <w:t xml:space="preserve">Content </w:t>
      </w:r>
      <w:r w:rsidR="008563D6">
        <w:rPr>
          <w:rFonts w:ascii="Arial" w:hAnsi="Arial" w:cs="Arial"/>
          <w:b/>
          <w:color w:val="000000"/>
          <w:sz w:val="20"/>
          <w:u w:val="single"/>
        </w:rPr>
        <w:t>of ARO</w:t>
      </w:r>
      <w:r w:rsidR="008563D6">
        <w:rPr>
          <w:rFonts w:ascii="Arial" w:hAnsi="Arial" w:cs="Arial"/>
          <w:color w:val="000000"/>
          <w:sz w:val="20"/>
        </w:rPr>
        <w:t xml:space="preserve">: </w:t>
      </w:r>
      <w:r w:rsidR="00591370">
        <w:rPr>
          <w:rFonts w:ascii="Arial" w:hAnsi="Arial" w:cs="Arial"/>
          <w:color w:val="000000"/>
          <w:sz w:val="20"/>
        </w:rPr>
        <w:t xml:space="preserve">Under s.39(2) </w:t>
      </w:r>
      <w:r w:rsidR="00B91D43">
        <w:rPr>
          <w:rFonts w:ascii="Arial" w:hAnsi="Arial" w:cs="Arial"/>
          <w:color w:val="000000"/>
          <w:sz w:val="20"/>
        </w:rPr>
        <w:t>an ARO may direct that</w:t>
      </w:r>
      <w:r w:rsidR="008563D6">
        <w:rPr>
          <w:rFonts w:ascii="Arial" w:hAnsi="Arial" w:cs="Arial"/>
          <w:color w:val="000000"/>
          <w:sz w:val="20"/>
        </w:rPr>
        <w:t xml:space="preserve"> that, for the </w:t>
      </w:r>
      <w:r w:rsidR="00B91D43">
        <w:rPr>
          <w:rFonts w:ascii="Arial" w:hAnsi="Arial" w:cs="Arial"/>
          <w:color w:val="000000"/>
          <w:sz w:val="20"/>
        </w:rPr>
        <w:t>period</w:t>
      </w:r>
      <w:r w:rsidR="008563D6">
        <w:rPr>
          <w:rFonts w:ascii="Arial" w:hAnsi="Arial" w:cs="Arial"/>
          <w:color w:val="000000"/>
          <w:sz w:val="20"/>
        </w:rPr>
        <w:t xml:space="preserve"> specified in the order</w:t>
      </w:r>
      <w:r w:rsidR="00B91D43">
        <w:rPr>
          <w:rFonts w:ascii="Arial" w:hAnsi="Arial" w:cs="Arial"/>
          <w:color w:val="000000"/>
          <w:sz w:val="20"/>
        </w:rPr>
        <w:t>, the person has no right to appeal a de</w:t>
      </w:r>
      <w:r w:rsidR="008563D6">
        <w:rPr>
          <w:rFonts w:ascii="Arial" w:hAnsi="Arial" w:cs="Arial"/>
          <w:color w:val="000000"/>
          <w:sz w:val="20"/>
        </w:rPr>
        <w:t xml:space="preserve">cision of the Children’s Court to refuse leave to commence or continue a proceeding in </w:t>
      </w:r>
      <w:r w:rsidR="00767E42">
        <w:rPr>
          <w:rFonts w:ascii="Arial" w:hAnsi="Arial" w:cs="Arial"/>
          <w:color w:val="000000"/>
          <w:sz w:val="20"/>
        </w:rPr>
        <w:t>that court.</w:t>
      </w:r>
    </w:p>
    <w:p w14:paraId="3ECF35B2" w14:textId="77777777" w:rsidR="00BB7254" w:rsidRDefault="00BB7254" w:rsidP="00BB7254">
      <w:pPr>
        <w:jc w:val="both"/>
        <w:rPr>
          <w:rFonts w:ascii="Arial" w:hAnsi="Arial" w:cs="Arial"/>
          <w:color w:val="000000"/>
          <w:sz w:val="16"/>
        </w:rPr>
      </w:pPr>
    </w:p>
    <w:p w14:paraId="2E4BCED9" w14:textId="77777777" w:rsidR="00BB7254" w:rsidRDefault="00BB7254" w:rsidP="00BB7254">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Pr>
          <w:rFonts w:ascii="Arial" w:hAnsi="Arial" w:cs="Arial"/>
          <w:b/>
          <w:color w:val="000000"/>
          <w:sz w:val="20"/>
          <w:u w:val="single"/>
        </w:rPr>
        <w:t>A</w:t>
      </w:r>
      <w:r w:rsidRPr="00FF594B">
        <w:rPr>
          <w:rFonts w:ascii="Arial" w:hAnsi="Arial" w:cs="Arial"/>
          <w:b/>
          <w:color w:val="000000"/>
          <w:sz w:val="20"/>
          <w:u w:val="single"/>
        </w:rPr>
        <w:t>RO</w:t>
      </w:r>
      <w:r>
        <w:rPr>
          <w:rFonts w:ascii="Arial" w:hAnsi="Arial" w:cs="Arial"/>
          <w:color w:val="000000"/>
          <w:sz w:val="20"/>
        </w:rPr>
        <w:t>: An ARO remains in force for the period specified in the order: s.42(1).  The Children’s Court may specify that an ARO remains in force indefinitely: s.42(2).  The Children’s Court may extend the duration of an ARO if it considers it is in the interests of justice to do so: s.42(3).</w:t>
      </w:r>
    </w:p>
    <w:p w14:paraId="2D4B24DD" w14:textId="77777777" w:rsidR="00BB7254" w:rsidRDefault="00BB7254" w:rsidP="00BB7254">
      <w:pPr>
        <w:jc w:val="both"/>
        <w:rPr>
          <w:rFonts w:ascii="Arial" w:hAnsi="Arial" w:cs="Arial"/>
          <w:color w:val="000000"/>
          <w:sz w:val="16"/>
        </w:rPr>
      </w:pPr>
    </w:p>
    <w:p w14:paraId="36D1F772" w14:textId="77777777" w:rsidR="00137FE6" w:rsidRPr="00830AAE" w:rsidRDefault="00137FE6" w:rsidP="00137FE6">
      <w:pPr>
        <w:pStyle w:val="Heading3"/>
        <w:keepNext/>
        <w:spacing w:line="240" w:lineRule="auto"/>
        <w:rPr>
          <w:rFonts w:ascii="Arial" w:hAnsi="Arial" w:cs="Arial"/>
          <w:b/>
          <w:bCs/>
          <w:color w:val="000000"/>
          <w:sz w:val="20"/>
        </w:rPr>
      </w:pPr>
      <w:bookmarkStart w:id="807" w:name="_6.15.4_Application_for"/>
      <w:bookmarkStart w:id="808" w:name="B6154"/>
      <w:bookmarkEnd w:id="807"/>
      <w:bookmarkEnd w:id="808"/>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4</w:t>
      </w:r>
      <w:r w:rsidRPr="00830AAE">
        <w:rPr>
          <w:rFonts w:ascii="Arial" w:hAnsi="Arial" w:cs="Arial"/>
          <w:b/>
          <w:bCs/>
          <w:color w:val="000000"/>
          <w:sz w:val="20"/>
        </w:rPr>
        <w:tab/>
      </w:r>
      <w:r>
        <w:rPr>
          <w:rFonts w:ascii="Arial" w:hAnsi="Arial" w:cs="Arial"/>
          <w:b/>
          <w:bCs/>
          <w:color w:val="000000"/>
          <w:sz w:val="20"/>
        </w:rPr>
        <w:t>Application for leave to proceed</w:t>
      </w:r>
      <w:r w:rsidR="00817FAF">
        <w:rPr>
          <w:rFonts w:ascii="Arial" w:hAnsi="Arial" w:cs="Arial"/>
          <w:b/>
          <w:bCs/>
          <w:color w:val="000000"/>
          <w:sz w:val="20"/>
        </w:rPr>
        <w:t xml:space="preserve"> under ELRO</w:t>
      </w:r>
    </w:p>
    <w:p w14:paraId="300E9CFE" w14:textId="29875B0B" w:rsidR="00591370" w:rsidRDefault="00591370" w:rsidP="00591370">
      <w:pPr>
        <w:spacing w:before="120"/>
        <w:jc w:val="both"/>
        <w:rPr>
          <w:rFonts w:ascii="Arial" w:hAnsi="Arial" w:cs="Arial"/>
          <w:color w:val="000000"/>
          <w:sz w:val="20"/>
        </w:rPr>
      </w:pPr>
      <w:r>
        <w:rPr>
          <w:rFonts w:ascii="Arial" w:hAnsi="Arial" w:cs="Arial"/>
          <w:color w:val="000000"/>
          <w:sz w:val="20"/>
        </w:rPr>
        <w:t xml:space="preserve">Under s.52(2) a person subject to an ELRO </w:t>
      </w:r>
      <w:r w:rsidR="00817FAF">
        <w:rPr>
          <w:rFonts w:ascii="Arial" w:hAnsi="Arial" w:cs="Arial"/>
          <w:color w:val="000000"/>
          <w:sz w:val="20"/>
        </w:rPr>
        <w:t xml:space="preserve">made by the Children’s Court </w:t>
      </w:r>
      <w:r>
        <w:rPr>
          <w:rFonts w:ascii="Arial" w:hAnsi="Arial" w:cs="Arial"/>
          <w:color w:val="000000"/>
          <w:sz w:val="20"/>
        </w:rPr>
        <w:t>that relates to intervention order legislation may apply to the Children’s Court for leave to commence or continue a proceeding</w:t>
      </w:r>
      <w:r w:rsidR="00DB6292">
        <w:rPr>
          <w:rFonts w:ascii="Arial" w:hAnsi="Arial" w:cs="Arial"/>
          <w:color w:val="000000"/>
          <w:sz w:val="20"/>
        </w:rPr>
        <w:t>–</w:t>
      </w:r>
    </w:p>
    <w:p w14:paraId="3BA9882D"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or his or her child</w:t>
      </w:r>
      <w:r w:rsidRPr="00830AAE">
        <w:rPr>
          <w:rFonts w:ascii="Arial" w:hAnsi="Arial" w:cs="Arial"/>
          <w:color w:val="000000"/>
          <w:sz w:val="20"/>
          <w:szCs w:val="20"/>
        </w:rPr>
        <w:t>; or</w:t>
      </w:r>
    </w:p>
    <w:p w14:paraId="71DA0042"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5348E2FB" w14:textId="02C0D070" w:rsidR="00591370" w:rsidRDefault="00817FAF" w:rsidP="00591370">
      <w:pPr>
        <w:spacing w:before="120"/>
        <w:jc w:val="both"/>
        <w:rPr>
          <w:rFonts w:ascii="Arial" w:hAnsi="Arial" w:cs="Arial"/>
          <w:color w:val="000000"/>
          <w:sz w:val="20"/>
        </w:rPr>
      </w:pPr>
      <w:r>
        <w:rPr>
          <w:rFonts w:ascii="Arial" w:hAnsi="Arial" w:cs="Arial"/>
          <w:color w:val="000000"/>
          <w:sz w:val="20"/>
        </w:rPr>
        <w:t>Under s.53 the Children’s Court may grant leave to proceed if it is satisfied that</w:t>
      </w:r>
      <w:r w:rsidR="00DB6292">
        <w:rPr>
          <w:rFonts w:ascii="Arial" w:hAnsi="Arial" w:cs="Arial"/>
          <w:color w:val="000000"/>
          <w:sz w:val="20"/>
        </w:rPr>
        <w:t>–</w:t>
      </w:r>
    </w:p>
    <w:p w14:paraId="2E388C87"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is not a vexatious proceeding; and</w:t>
      </w:r>
    </w:p>
    <w:p w14:paraId="4A73EC9C"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there are reasonable grounds for the proceeding.</w:t>
      </w:r>
    </w:p>
    <w:p w14:paraId="5C490725" w14:textId="77777777" w:rsidR="00817FAF" w:rsidRDefault="00817FAF" w:rsidP="00817FAF">
      <w:pPr>
        <w:jc w:val="both"/>
        <w:rPr>
          <w:rFonts w:ascii="Arial" w:hAnsi="Arial" w:cs="Arial"/>
          <w:color w:val="000000"/>
          <w:sz w:val="20"/>
        </w:rPr>
      </w:pPr>
      <w:r>
        <w:rPr>
          <w:rFonts w:ascii="Arial" w:hAnsi="Arial" w:cs="Arial"/>
          <w:color w:val="000000"/>
          <w:sz w:val="20"/>
        </w:rPr>
        <w:t>Under s.64 leave may be subject to any conditions that the court considers appropriate in the circumstances.</w:t>
      </w:r>
    </w:p>
    <w:p w14:paraId="78A3F48C" w14:textId="77777777" w:rsidR="00817FAF" w:rsidRDefault="00817FAF" w:rsidP="00817FAF">
      <w:pPr>
        <w:spacing w:before="120"/>
        <w:jc w:val="both"/>
        <w:rPr>
          <w:rFonts w:ascii="Arial" w:hAnsi="Arial" w:cs="Arial"/>
          <w:color w:val="000000"/>
          <w:sz w:val="20"/>
        </w:rPr>
      </w:pPr>
      <w:r>
        <w:rPr>
          <w:rFonts w:ascii="Arial" w:hAnsi="Arial" w:cs="Arial"/>
          <w:color w:val="000000"/>
          <w:sz w:val="20"/>
        </w:rPr>
        <w:t>General matters relating to applications for leave to proceed are set out in ss.56-63 of the VPA.</w:t>
      </w:r>
    </w:p>
    <w:p w14:paraId="44E9A475" w14:textId="77777777" w:rsidR="00B91D43" w:rsidRDefault="00B91D43" w:rsidP="00B91D43">
      <w:pPr>
        <w:jc w:val="both"/>
        <w:rPr>
          <w:rFonts w:ascii="Arial" w:hAnsi="Arial" w:cs="Arial"/>
          <w:color w:val="000000"/>
          <w:sz w:val="16"/>
        </w:rPr>
      </w:pPr>
    </w:p>
    <w:p w14:paraId="5256F13F" w14:textId="77777777" w:rsidR="00767E42" w:rsidRPr="00830AAE" w:rsidRDefault="00767E42" w:rsidP="00767E42">
      <w:pPr>
        <w:pStyle w:val="Heading3"/>
        <w:keepNext/>
        <w:spacing w:line="240" w:lineRule="auto"/>
        <w:rPr>
          <w:rFonts w:ascii="Arial" w:hAnsi="Arial" w:cs="Arial"/>
          <w:b/>
          <w:bCs/>
          <w:color w:val="000000"/>
          <w:sz w:val="20"/>
        </w:rPr>
      </w:pPr>
      <w:bookmarkStart w:id="809" w:name="_6.15.5_Variation_/"/>
      <w:bookmarkStart w:id="810" w:name="B6155"/>
      <w:bookmarkEnd w:id="809"/>
      <w:bookmarkEnd w:id="810"/>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sidR="00137FE6">
        <w:rPr>
          <w:rFonts w:ascii="Arial" w:hAnsi="Arial" w:cs="Arial"/>
          <w:b/>
          <w:bCs/>
          <w:color w:val="000000"/>
          <w:sz w:val="20"/>
        </w:rPr>
        <w:t>5</w:t>
      </w:r>
      <w:r w:rsidRPr="00830AAE">
        <w:rPr>
          <w:rFonts w:ascii="Arial" w:hAnsi="Arial" w:cs="Arial"/>
          <w:b/>
          <w:bCs/>
          <w:color w:val="000000"/>
          <w:sz w:val="20"/>
        </w:rPr>
        <w:tab/>
      </w:r>
      <w:r>
        <w:rPr>
          <w:rFonts w:ascii="Arial" w:hAnsi="Arial" w:cs="Arial"/>
          <w:b/>
          <w:bCs/>
          <w:color w:val="000000"/>
          <w:sz w:val="20"/>
        </w:rPr>
        <w:t>Variation / Revocation of ELRO</w:t>
      </w:r>
    </w:p>
    <w:p w14:paraId="6C71E86F" w14:textId="77777777" w:rsidR="00817FAF" w:rsidRDefault="00817FAF" w:rsidP="00817FAF">
      <w:pPr>
        <w:spacing w:before="120"/>
        <w:jc w:val="both"/>
        <w:rPr>
          <w:rFonts w:ascii="Arial" w:hAnsi="Arial" w:cs="Arial"/>
          <w:color w:val="000000"/>
          <w:sz w:val="20"/>
        </w:rPr>
      </w:pPr>
      <w:r>
        <w:rPr>
          <w:rFonts w:ascii="Arial" w:hAnsi="Arial" w:cs="Arial"/>
          <w:color w:val="000000"/>
          <w:sz w:val="20"/>
        </w:rPr>
        <w:t>Under s.65(2)</w:t>
      </w:r>
      <w:r w:rsidR="009A2165">
        <w:rPr>
          <w:rFonts w:ascii="Arial" w:hAnsi="Arial" w:cs="Arial"/>
          <w:color w:val="000000"/>
          <w:sz w:val="20"/>
        </w:rPr>
        <w:t>(b)</w:t>
      </w:r>
      <w:r>
        <w:rPr>
          <w:rFonts w:ascii="Arial" w:hAnsi="Arial" w:cs="Arial"/>
          <w:color w:val="000000"/>
          <w:sz w:val="20"/>
        </w:rPr>
        <w:t xml:space="preserve"> a person subject to an ELRO made by the Children’s Court that relates to intervention order legislation may apply to the Children’s Court</w:t>
      </w:r>
      <w:r w:rsidR="009A2165">
        <w:rPr>
          <w:rFonts w:ascii="Arial" w:hAnsi="Arial" w:cs="Arial"/>
          <w:color w:val="000000"/>
          <w:sz w:val="20"/>
        </w:rPr>
        <w:t>, with leave of the court,</w:t>
      </w:r>
      <w:r>
        <w:rPr>
          <w:rFonts w:ascii="Arial" w:hAnsi="Arial" w:cs="Arial"/>
          <w:color w:val="000000"/>
          <w:sz w:val="20"/>
        </w:rPr>
        <w:t xml:space="preserve"> to </w:t>
      </w:r>
      <w:r w:rsidR="00315A16">
        <w:rPr>
          <w:rFonts w:ascii="Arial" w:hAnsi="Arial" w:cs="Arial"/>
          <w:color w:val="000000"/>
          <w:sz w:val="20"/>
        </w:rPr>
        <w:t>vary or revoke the order.</w:t>
      </w:r>
    </w:p>
    <w:p w14:paraId="68EECF66" w14:textId="08C571B2" w:rsidR="00817FAF" w:rsidRDefault="00D8132D" w:rsidP="00817FAF">
      <w:pPr>
        <w:spacing w:before="120"/>
        <w:jc w:val="both"/>
        <w:rPr>
          <w:rFonts w:ascii="Arial" w:hAnsi="Arial" w:cs="Arial"/>
          <w:color w:val="000000"/>
          <w:sz w:val="20"/>
        </w:rPr>
      </w:pPr>
      <w:r>
        <w:rPr>
          <w:rFonts w:ascii="Arial" w:hAnsi="Arial" w:cs="Arial"/>
          <w:color w:val="000000"/>
          <w:sz w:val="20"/>
        </w:rPr>
        <w:t>Under s.66 a person who makes</w:t>
      </w:r>
      <w:r w:rsidR="00DB6292">
        <w:rPr>
          <w:rFonts w:ascii="Arial" w:hAnsi="Arial" w:cs="Arial"/>
          <w:color w:val="000000"/>
          <w:sz w:val="20"/>
        </w:rPr>
        <w:t>–</w:t>
      </w:r>
    </w:p>
    <w:p w14:paraId="2C977D9B" w14:textId="77777777" w:rsidR="00D8132D"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for leave to apply to vary or revoke an ELRO must not give notice of the application unless the Court makes an order in relation to the notification of persons;</w:t>
      </w:r>
    </w:p>
    <w:p w14:paraId="4ABA7F52" w14:textId="77777777" w:rsidR="00D8132D" w:rsidRPr="00FF594B"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to vary or revoke an ELRO must not give notice of the application unless the Court otherwise directs the applicant under s.68 or makes an order in relation to the notification of persons.</w:t>
      </w:r>
    </w:p>
    <w:p w14:paraId="6FB348B9" w14:textId="449D4C13" w:rsidR="00D8132D" w:rsidRDefault="00BF7D78" w:rsidP="00817FAF">
      <w:pPr>
        <w:spacing w:before="120"/>
        <w:jc w:val="both"/>
        <w:rPr>
          <w:rFonts w:ascii="Arial" w:hAnsi="Arial" w:cs="Arial"/>
          <w:color w:val="000000"/>
          <w:sz w:val="20"/>
        </w:rPr>
      </w:pPr>
      <w:r>
        <w:rPr>
          <w:rFonts w:ascii="Arial" w:hAnsi="Arial" w:cs="Arial"/>
          <w:color w:val="000000"/>
          <w:sz w:val="20"/>
        </w:rPr>
        <w:t>If the Children’s Court considers that an application to vary or revoke an ELRO should proceed, s.68 requires the Court to direct the Principal Registrar to cause notice of the application to be given to</w:t>
      </w:r>
      <w:r w:rsidR="00DB6292">
        <w:rPr>
          <w:rFonts w:ascii="Arial" w:hAnsi="Arial" w:cs="Arial"/>
          <w:color w:val="000000"/>
          <w:sz w:val="20"/>
        </w:rPr>
        <w:t>–</w:t>
      </w:r>
    </w:p>
    <w:p w14:paraId="4BF9DC8A"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lastRenderedPageBreak/>
        <w:t>the Attorney-General;</w:t>
      </w:r>
    </w:p>
    <w:p w14:paraId="4B8E735F"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(if any) who made the application for the ELRO;</w:t>
      </w:r>
    </w:p>
    <w:p w14:paraId="32ECEA2A" w14:textId="7619E0E5"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protected by the ELRO</w:t>
      </w:r>
      <w:r w:rsidR="00DB6292">
        <w:rPr>
          <w:rFonts w:ascii="Arial" w:hAnsi="Arial" w:cs="Arial"/>
          <w:color w:val="000000"/>
          <w:sz w:val="20"/>
        </w:rPr>
        <w:t>–</w:t>
      </w:r>
    </w:p>
    <w:p w14:paraId="45E02141" w14:textId="77777777" w:rsidR="00BF7D78" w:rsidRDefault="00BF7D78" w:rsidP="00BF7D78">
      <w:pPr>
        <w:tabs>
          <w:tab w:val="left" w:pos="454"/>
        </w:tabs>
        <w:jc w:val="both"/>
        <w:rPr>
          <w:rFonts w:ascii="Arial" w:hAnsi="Arial" w:cs="Arial"/>
          <w:color w:val="000000"/>
          <w:sz w:val="20"/>
        </w:rPr>
      </w:pPr>
      <w:r>
        <w:rPr>
          <w:rFonts w:ascii="Arial" w:hAnsi="Arial" w:cs="Arial"/>
          <w:color w:val="000000"/>
          <w:sz w:val="20"/>
        </w:rPr>
        <w:t>and may make any other order in relation to the notification of persons that the Court considers appropriate in the circumstances: s.68.</w:t>
      </w:r>
    </w:p>
    <w:p w14:paraId="426885D7" w14:textId="747F32D2" w:rsidR="00BF7D78" w:rsidRDefault="00BF7D78" w:rsidP="00817FAF">
      <w:pPr>
        <w:spacing w:before="120"/>
        <w:jc w:val="both"/>
        <w:rPr>
          <w:rFonts w:ascii="Arial" w:hAnsi="Arial" w:cs="Arial"/>
          <w:color w:val="000000"/>
          <w:sz w:val="20"/>
        </w:rPr>
      </w:pPr>
      <w:r>
        <w:rPr>
          <w:rFonts w:ascii="Arial" w:hAnsi="Arial" w:cs="Arial"/>
          <w:color w:val="000000"/>
          <w:sz w:val="20"/>
        </w:rPr>
        <w:t>Under s.69 the Court may by order</w:t>
      </w:r>
      <w:r w:rsidR="00DB6292">
        <w:rPr>
          <w:rFonts w:ascii="Arial" w:hAnsi="Arial" w:cs="Arial"/>
          <w:color w:val="000000"/>
          <w:sz w:val="20"/>
        </w:rPr>
        <w:t>–</w:t>
      </w:r>
    </w:p>
    <w:p w14:paraId="3EE37108" w14:textId="77777777"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vary an ELRO in any manner it considers appropriate; or</w:t>
      </w:r>
    </w:p>
    <w:p w14:paraId="36741746" w14:textId="3EF14F59"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revoke an ELRO</w:t>
      </w:r>
      <w:r w:rsidR="00DB6292">
        <w:rPr>
          <w:rFonts w:ascii="Arial" w:hAnsi="Arial" w:cs="Arial"/>
          <w:color w:val="000000"/>
          <w:sz w:val="20"/>
        </w:rPr>
        <w:t>–</w:t>
      </w:r>
    </w:p>
    <w:p w14:paraId="1EADAA54" w14:textId="77777777" w:rsidR="00BF7D78" w:rsidRDefault="00BF7D78" w:rsidP="00BF7D78">
      <w:pPr>
        <w:jc w:val="both"/>
        <w:rPr>
          <w:rFonts w:ascii="Arial" w:hAnsi="Arial" w:cs="Arial"/>
          <w:color w:val="000000"/>
          <w:sz w:val="20"/>
        </w:rPr>
      </w:pPr>
      <w:r>
        <w:rPr>
          <w:rFonts w:ascii="Arial" w:hAnsi="Arial" w:cs="Arial"/>
          <w:color w:val="000000"/>
          <w:sz w:val="20"/>
        </w:rPr>
        <w:t>if it considers it is in the interests of justice to do so.  Such order may be made on the Court’s own motion or on an application under s.65(2).</w:t>
      </w:r>
    </w:p>
    <w:p w14:paraId="076C2073" w14:textId="77777777" w:rsidR="00BB7254" w:rsidRDefault="00BB7254" w:rsidP="00BB7254">
      <w:pPr>
        <w:spacing w:before="120"/>
        <w:jc w:val="both"/>
        <w:rPr>
          <w:rFonts w:ascii="Arial" w:hAnsi="Arial" w:cs="Arial"/>
          <w:color w:val="000000"/>
          <w:sz w:val="20"/>
        </w:rPr>
      </w:pPr>
      <w:r>
        <w:rPr>
          <w:rFonts w:ascii="Arial" w:hAnsi="Arial" w:cs="Arial"/>
          <w:color w:val="000000"/>
          <w:sz w:val="20"/>
        </w:rPr>
        <w:t xml:space="preserve">General matters relating to </w:t>
      </w:r>
      <w:r w:rsidR="00D8132D">
        <w:rPr>
          <w:rFonts w:ascii="Arial" w:hAnsi="Arial" w:cs="Arial"/>
          <w:color w:val="000000"/>
          <w:sz w:val="20"/>
        </w:rPr>
        <w:t xml:space="preserve">such </w:t>
      </w:r>
      <w:r>
        <w:rPr>
          <w:rFonts w:ascii="Arial" w:hAnsi="Arial" w:cs="Arial"/>
          <w:color w:val="000000"/>
          <w:sz w:val="20"/>
        </w:rPr>
        <w:t>applications are set out in ss.</w:t>
      </w:r>
      <w:r w:rsidR="00D8132D">
        <w:rPr>
          <w:rFonts w:ascii="Arial" w:hAnsi="Arial" w:cs="Arial"/>
          <w:color w:val="000000"/>
          <w:sz w:val="20"/>
        </w:rPr>
        <w:t>70</w:t>
      </w:r>
      <w:r>
        <w:rPr>
          <w:rFonts w:ascii="Arial" w:hAnsi="Arial" w:cs="Arial"/>
          <w:color w:val="000000"/>
          <w:sz w:val="20"/>
        </w:rPr>
        <w:t>-</w:t>
      </w:r>
      <w:r w:rsidR="00D8132D">
        <w:rPr>
          <w:rFonts w:ascii="Arial" w:hAnsi="Arial" w:cs="Arial"/>
          <w:color w:val="000000"/>
          <w:sz w:val="20"/>
        </w:rPr>
        <w:t>7</w:t>
      </w:r>
      <w:r>
        <w:rPr>
          <w:rFonts w:ascii="Arial" w:hAnsi="Arial" w:cs="Arial"/>
          <w:color w:val="000000"/>
          <w:sz w:val="20"/>
        </w:rPr>
        <w:t>3 of the VPA.</w:t>
      </w:r>
    </w:p>
    <w:p w14:paraId="5A259DA3" w14:textId="77777777" w:rsidR="00510AC8" w:rsidRDefault="00510AC8" w:rsidP="00510AC8">
      <w:pPr>
        <w:jc w:val="both"/>
        <w:rPr>
          <w:rFonts w:ascii="Arial" w:hAnsi="Arial" w:cs="Arial"/>
          <w:color w:val="000000"/>
          <w:sz w:val="16"/>
        </w:rPr>
      </w:pPr>
    </w:p>
    <w:p w14:paraId="701D6974" w14:textId="77777777" w:rsidR="00510AC8" w:rsidRPr="00830AAE" w:rsidRDefault="00510AC8" w:rsidP="00510AC8">
      <w:pPr>
        <w:pStyle w:val="Heading3"/>
        <w:keepNext/>
        <w:spacing w:line="240" w:lineRule="auto"/>
        <w:rPr>
          <w:rFonts w:ascii="Arial" w:hAnsi="Arial" w:cs="Arial"/>
          <w:b/>
          <w:bCs/>
          <w:color w:val="000000"/>
          <w:sz w:val="20"/>
        </w:rPr>
      </w:pPr>
      <w:bookmarkStart w:id="811" w:name="_6.15.6_Variation_or"/>
      <w:bookmarkStart w:id="812" w:name="B6156"/>
      <w:bookmarkEnd w:id="811"/>
      <w:bookmarkEnd w:id="812"/>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6</w:t>
      </w:r>
      <w:r w:rsidRPr="00830AAE">
        <w:rPr>
          <w:rFonts w:ascii="Arial" w:hAnsi="Arial" w:cs="Arial"/>
          <w:b/>
          <w:bCs/>
          <w:color w:val="000000"/>
          <w:sz w:val="20"/>
        </w:rPr>
        <w:tab/>
      </w:r>
      <w:r>
        <w:rPr>
          <w:rFonts w:ascii="Arial" w:hAnsi="Arial" w:cs="Arial"/>
          <w:b/>
          <w:bCs/>
          <w:color w:val="000000"/>
          <w:sz w:val="20"/>
        </w:rPr>
        <w:t>Variation or Revocation Application Prevention Order</w:t>
      </w:r>
    </w:p>
    <w:p w14:paraId="33636EEB" w14:textId="1E1D7A36" w:rsidR="00D52845" w:rsidRDefault="00D52845" w:rsidP="00D52845">
      <w:pPr>
        <w:spacing w:before="120"/>
        <w:jc w:val="both"/>
        <w:rPr>
          <w:rFonts w:ascii="Arial" w:hAnsi="Arial" w:cs="Arial"/>
          <w:color w:val="000000"/>
          <w:sz w:val="20"/>
        </w:rPr>
      </w:pPr>
      <w:r>
        <w:rPr>
          <w:rFonts w:ascii="Arial" w:hAnsi="Arial" w:cs="Arial"/>
          <w:b/>
          <w:color w:val="000000"/>
          <w:sz w:val="20"/>
          <w:u w:val="single"/>
        </w:rPr>
        <w:t>Making of VRAPO</w:t>
      </w:r>
      <w:r>
        <w:rPr>
          <w:rFonts w:ascii="Arial" w:hAnsi="Arial" w:cs="Arial"/>
          <w:color w:val="000000"/>
          <w:sz w:val="20"/>
        </w:rPr>
        <w:t>: Under s.74</w:t>
      </w:r>
      <w:r w:rsidR="00436D38">
        <w:rPr>
          <w:rFonts w:ascii="Arial" w:hAnsi="Arial" w:cs="Arial"/>
          <w:color w:val="000000"/>
          <w:sz w:val="20"/>
        </w:rPr>
        <w:t>(2)</w:t>
      </w:r>
      <w:r>
        <w:rPr>
          <w:rFonts w:ascii="Arial" w:hAnsi="Arial" w:cs="Arial"/>
          <w:color w:val="000000"/>
          <w:sz w:val="20"/>
        </w:rPr>
        <w:t xml:space="preserve"> the Children’s Court may make an VRAPO “in respect of a person who is subject to an ELRO made by it that relates to intervention order legislation if satisfied that</w:t>
      </w:r>
      <w:r w:rsidR="00DB6292">
        <w:rPr>
          <w:rFonts w:ascii="Arial" w:hAnsi="Arial" w:cs="Arial"/>
          <w:color w:val="000000"/>
          <w:sz w:val="20"/>
        </w:rPr>
        <w:t>–</w:t>
      </w:r>
    </w:p>
    <w:p w14:paraId="08A2F6E1"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vary or revoke the ELRO; and</w:t>
      </w:r>
    </w:p>
    <w:p w14:paraId="6EE5D07B"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applications are vexatious applications.</w:t>
      </w:r>
    </w:p>
    <w:p w14:paraId="017BE81D" w14:textId="77777777" w:rsidR="00D52845" w:rsidRPr="00D52845" w:rsidRDefault="00D52845" w:rsidP="00D52845">
      <w:pPr>
        <w:tabs>
          <w:tab w:val="left" w:pos="454"/>
        </w:tabs>
        <w:jc w:val="both"/>
        <w:rPr>
          <w:rFonts w:ascii="Arial" w:hAnsi="Arial" w:cs="Arial"/>
          <w:color w:val="000000"/>
          <w:sz w:val="20"/>
        </w:rPr>
      </w:pPr>
      <w:r w:rsidRPr="00D52845">
        <w:rPr>
          <w:rFonts w:ascii="Arial" w:hAnsi="Arial" w:cs="Arial"/>
          <w:color w:val="000000"/>
          <w:sz w:val="20"/>
        </w:rPr>
        <w:t>“Frequently” is not defined in the VPA.</w:t>
      </w:r>
    </w:p>
    <w:p w14:paraId="09844388" w14:textId="77777777" w:rsidR="00D52845" w:rsidRDefault="00D52845" w:rsidP="00D52845">
      <w:pPr>
        <w:rPr>
          <w:rFonts w:ascii="Arial" w:hAnsi="Arial" w:cs="Arial"/>
          <w:color w:val="000000"/>
          <w:sz w:val="16"/>
        </w:rPr>
      </w:pPr>
    </w:p>
    <w:p w14:paraId="321F6537" w14:textId="01B363D0" w:rsidR="00D52845" w:rsidRPr="00FF594B" w:rsidRDefault="00D52845" w:rsidP="00D52845">
      <w:pPr>
        <w:jc w:val="both"/>
        <w:rPr>
          <w:rFonts w:ascii="Arial" w:hAnsi="Arial" w:cs="Arial"/>
          <w:color w:val="000000"/>
          <w:sz w:val="20"/>
        </w:rPr>
      </w:pPr>
      <w:r w:rsidRPr="00FF594B">
        <w:rPr>
          <w:rFonts w:ascii="Arial" w:hAnsi="Arial" w:cs="Arial"/>
          <w:b/>
          <w:color w:val="000000"/>
          <w:sz w:val="20"/>
          <w:u w:val="single"/>
        </w:rPr>
        <w:t xml:space="preserve">Content of </w:t>
      </w:r>
      <w:r>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xml:space="preserve">: Under s.74(4) a VRAPO made by the Children’s Court </w:t>
      </w:r>
      <w:r w:rsidR="009F622D">
        <w:rPr>
          <w:rFonts w:ascii="Arial" w:hAnsi="Arial" w:cs="Arial"/>
          <w:color w:val="000000"/>
          <w:sz w:val="20"/>
        </w:rPr>
        <w:t>may direct that a person must not, for the period specified by the Court</w:t>
      </w:r>
      <w:r w:rsidR="00DB6292">
        <w:rPr>
          <w:rFonts w:ascii="Arial" w:hAnsi="Arial" w:cs="Arial"/>
          <w:color w:val="000000"/>
          <w:sz w:val="20"/>
        </w:rPr>
        <w:t>–</w:t>
      </w:r>
    </w:p>
    <w:p w14:paraId="797AC5C8" w14:textId="77777777" w:rsidR="00D52845"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continue an application for leave to vary or revoke an ELRO; and/or</w:t>
      </w:r>
    </w:p>
    <w:p w14:paraId="76028732" w14:textId="77777777" w:rsidR="009F622D" w:rsidRPr="00FF594B"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apply for leave to vary or revoke an ELRO.</w:t>
      </w:r>
    </w:p>
    <w:p w14:paraId="5A098339" w14:textId="77777777" w:rsidR="00D52845" w:rsidRDefault="00D52845" w:rsidP="00D52845">
      <w:pPr>
        <w:jc w:val="both"/>
        <w:rPr>
          <w:rFonts w:ascii="Arial" w:hAnsi="Arial" w:cs="Arial"/>
          <w:color w:val="000000"/>
          <w:sz w:val="16"/>
        </w:rPr>
      </w:pPr>
    </w:p>
    <w:p w14:paraId="39FBF780" w14:textId="77777777" w:rsidR="00D52845" w:rsidRDefault="00D52845" w:rsidP="00D52845">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sidR="009F622D">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A</w:t>
      </w:r>
      <w:r w:rsidR="009F622D">
        <w:rPr>
          <w:rFonts w:ascii="Arial" w:hAnsi="Arial" w:cs="Arial"/>
          <w:color w:val="000000"/>
          <w:sz w:val="20"/>
        </w:rPr>
        <w:t xml:space="preserve"> VRAP</w:t>
      </w:r>
      <w:r>
        <w:rPr>
          <w:rFonts w:ascii="Arial" w:hAnsi="Arial" w:cs="Arial"/>
          <w:color w:val="000000"/>
          <w:sz w:val="20"/>
        </w:rPr>
        <w:t>O remains in force for the period specified in the order: s.</w:t>
      </w:r>
      <w:r w:rsidR="009F622D">
        <w:rPr>
          <w:rFonts w:ascii="Arial" w:hAnsi="Arial" w:cs="Arial"/>
          <w:color w:val="000000"/>
          <w:sz w:val="20"/>
        </w:rPr>
        <w:t>7</w:t>
      </w:r>
      <w:r>
        <w:rPr>
          <w:rFonts w:ascii="Arial" w:hAnsi="Arial" w:cs="Arial"/>
          <w:color w:val="000000"/>
          <w:sz w:val="20"/>
        </w:rPr>
        <w:t>7(1).  The Children’s Court may specify that a</w:t>
      </w:r>
      <w:r w:rsidR="009F622D">
        <w:rPr>
          <w:rFonts w:ascii="Arial" w:hAnsi="Arial" w:cs="Arial"/>
          <w:color w:val="000000"/>
          <w:sz w:val="20"/>
        </w:rPr>
        <w:t xml:space="preserve"> VRAP</w:t>
      </w:r>
      <w:r>
        <w:rPr>
          <w:rFonts w:ascii="Arial" w:hAnsi="Arial" w:cs="Arial"/>
          <w:color w:val="000000"/>
          <w:sz w:val="20"/>
        </w:rPr>
        <w:t>O remains in force indefinitely: s.</w:t>
      </w:r>
      <w:r w:rsidR="009F622D">
        <w:rPr>
          <w:rFonts w:ascii="Arial" w:hAnsi="Arial" w:cs="Arial"/>
          <w:color w:val="000000"/>
          <w:sz w:val="20"/>
        </w:rPr>
        <w:t>7</w:t>
      </w:r>
      <w:r>
        <w:rPr>
          <w:rFonts w:ascii="Arial" w:hAnsi="Arial" w:cs="Arial"/>
          <w:color w:val="000000"/>
          <w:sz w:val="20"/>
        </w:rPr>
        <w:t>7(2).  The Children’s Court may extend the duration of a</w:t>
      </w:r>
      <w:r w:rsidR="009F622D">
        <w:rPr>
          <w:rFonts w:ascii="Arial" w:hAnsi="Arial" w:cs="Arial"/>
          <w:color w:val="000000"/>
          <w:sz w:val="20"/>
        </w:rPr>
        <w:t xml:space="preserve"> VRAP</w:t>
      </w:r>
      <w:r>
        <w:rPr>
          <w:rFonts w:ascii="Arial" w:hAnsi="Arial" w:cs="Arial"/>
          <w:color w:val="000000"/>
          <w:sz w:val="20"/>
        </w:rPr>
        <w:t>O if it considers it is in the interests of justice to do so: s.</w:t>
      </w:r>
      <w:r w:rsidR="009F622D">
        <w:rPr>
          <w:rFonts w:ascii="Arial" w:hAnsi="Arial" w:cs="Arial"/>
          <w:color w:val="000000"/>
          <w:sz w:val="20"/>
        </w:rPr>
        <w:t>7</w:t>
      </w:r>
      <w:r>
        <w:rPr>
          <w:rFonts w:ascii="Arial" w:hAnsi="Arial" w:cs="Arial"/>
          <w:color w:val="000000"/>
          <w:sz w:val="20"/>
        </w:rPr>
        <w:t>7(3).</w:t>
      </w:r>
    </w:p>
    <w:p w14:paraId="7402D34D" w14:textId="77777777" w:rsidR="00364728" w:rsidRPr="0054432F" w:rsidRDefault="00364728" w:rsidP="00364728">
      <w:pPr>
        <w:rPr>
          <w:rFonts w:ascii="Arial" w:hAnsi="Arial" w:cs="Arial"/>
          <w:color w:val="000000"/>
          <w:sz w:val="20"/>
          <w:szCs w:val="32"/>
        </w:rPr>
      </w:pPr>
    </w:p>
    <w:p w14:paraId="2B71361F" w14:textId="77777777" w:rsidR="00364728" w:rsidRPr="00EF0618" w:rsidRDefault="00364728" w:rsidP="00364728">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252C285" w14:textId="77777777" w:rsidR="00510AC8" w:rsidRPr="00364728" w:rsidRDefault="00510AC8" w:rsidP="00767E42">
      <w:pPr>
        <w:jc w:val="both"/>
        <w:rPr>
          <w:rFonts w:ascii="Arial" w:hAnsi="Arial" w:cs="Arial"/>
          <w:color w:val="000000"/>
          <w:sz w:val="20"/>
          <w:szCs w:val="32"/>
        </w:rPr>
      </w:pPr>
    </w:p>
    <w:p w14:paraId="556DC6E4" w14:textId="77777777" w:rsidR="00E25E0E" w:rsidRDefault="00E25E0E">
      <w:pPr>
        <w:rPr>
          <w:rFonts w:ascii="Arial" w:hAnsi="Arial" w:cs="Arial"/>
          <w:b/>
          <w:bCs/>
          <w:color w:val="000000"/>
          <w:kern w:val="28"/>
          <w:sz w:val="20"/>
          <w:szCs w:val="20"/>
          <w:lang w:val="en-GB"/>
        </w:rPr>
      </w:pPr>
      <w:bookmarkStart w:id="813" w:name="_6.15.7_Publication_of"/>
      <w:bookmarkStart w:id="814" w:name="B6157"/>
      <w:bookmarkEnd w:id="813"/>
      <w:bookmarkEnd w:id="814"/>
      <w:r>
        <w:rPr>
          <w:rFonts w:ascii="Arial" w:hAnsi="Arial" w:cs="Arial"/>
          <w:b/>
          <w:bCs/>
          <w:color w:val="000000"/>
          <w:sz w:val="20"/>
        </w:rPr>
        <w:br w:type="page"/>
      </w:r>
    </w:p>
    <w:p w14:paraId="0BFD13B4" w14:textId="420F0634" w:rsidR="007104FB" w:rsidRPr="00830AAE" w:rsidRDefault="007104FB" w:rsidP="007104FB">
      <w:pPr>
        <w:pStyle w:val="Heading3"/>
        <w:keepNext/>
        <w:spacing w:line="240" w:lineRule="auto"/>
        <w:rPr>
          <w:rFonts w:ascii="Arial" w:hAnsi="Arial" w:cs="Arial"/>
          <w:b/>
          <w:bCs/>
          <w:color w:val="000000"/>
          <w:sz w:val="20"/>
        </w:rPr>
      </w:pPr>
      <w:r w:rsidRPr="00830AAE">
        <w:rPr>
          <w:rFonts w:ascii="Arial" w:hAnsi="Arial" w:cs="Arial"/>
          <w:b/>
          <w:bCs/>
          <w:color w:val="000000"/>
          <w:sz w:val="20"/>
        </w:rPr>
        <w:lastRenderedPageBreak/>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7</w:t>
      </w:r>
      <w:r w:rsidRPr="00830AAE">
        <w:rPr>
          <w:rFonts w:ascii="Arial" w:hAnsi="Arial" w:cs="Arial"/>
          <w:b/>
          <w:bCs/>
          <w:color w:val="000000"/>
          <w:sz w:val="20"/>
        </w:rPr>
        <w:tab/>
      </w:r>
      <w:r>
        <w:rPr>
          <w:rFonts w:ascii="Arial" w:hAnsi="Arial" w:cs="Arial"/>
          <w:b/>
          <w:bCs/>
          <w:color w:val="000000"/>
          <w:sz w:val="20"/>
        </w:rPr>
        <w:t>Publication of orders under the VPA</w:t>
      </w:r>
    </w:p>
    <w:p w14:paraId="06E99A64" w14:textId="22219720" w:rsidR="007104FB" w:rsidRDefault="007104FB" w:rsidP="007104FB">
      <w:pPr>
        <w:spacing w:before="120"/>
        <w:jc w:val="both"/>
        <w:rPr>
          <w:rFonts w:ascii="Arial" w:hAnsi="Arial" w:cs="Arial"/>
          <w:color w:val="000000"/>
          <w:sz w:val="20"/>
        </w:rPr>
      </w:pPr>
      <w:r>
        <w:rPr>
          <w:rFonts w:ascii="Arial" w:hAnsi="Arial" w:cs="Arial"/>
          <w:color w:val="000000"/>
          <w:sz w:val="20"/>
        </w:rPr>
        <w:t xml:space="preserve">Sections 85-86 provide that when a Court makes an order under the VPA, the Attorney-General must cause a copy of any order which she or he is given to be published in the Government Gazette.  </w:t>
      </w:r>
      <w:r w:rsidR="009B6200">
        <w:rPr>
          <w:rFonts w:ascii="Arial" w:hAnsi="Arial" w:cs="Arial"/>
          <w:color w:val="000000"/>
          <w:sz w:val="20"/>
        </w:rPr>
        <w:t>A copy of an order published under this section that relates to intervention order legislation must have removed from it the name of any person protected by the order, including a child of such person, unless the Court, when making the order, otherwise orders.  The Children’s Court may only allow publication of such names if the court reasonably considers</w:t>
      </w:r>
      <w:r w:rsidR="00DB6292">
        <w:rPr>
          <w:rFonts w:ascii="Arial" w:hAnsi="Arial" w:cs="Arial"/>
          <w:color w:val="000000"/>
          <w:sz w:val="20"/>
        </w:rPr>
        <w:t>–</w:t>
      </w:r>
    </w:p>
    <w:p w14:paraId="4AD49212" w14:textId="77777777" w:rsidR="009B6200"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public interest to allow the publication of the particulars; and</w:t>
      </w:r>
    </w:p>
    <w:p w14:paraId="57F488AA" w14:textId="77777777" w:rsidR="009B6200" w:rsidRPr="00FF594B"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just to allow the publication in the circumstances.</w:t>
      </w:r>
    </w:p>
    <w:p w14:paraId="5B2BD093" w14:textId="77777777" w:rsidR="007104FB" w:rsidRPr="00830AAE" w:rsidRDefault="007104FB" w:rsidP="00767E42">
      <w:pPr>
        <w:jc w:val="both"/>
        <w:rPr>
          <w:rFonts w:ascii="Arial" w:hAnsi="Arial" w:cs="Arial"/>
          <w:color w:val="000000"/>
          <w:sz w:val="16"/>
        </w:rPr>
      </w:pPr>
    </w:p>
    <w:p w14:paraId="3AED8A0B" w14:textId="77777777" w:rsidR="009A7F53" w:rsidRPr="00830AAE" w:rsidRDefault="009A7F53" w:rsidP="009A7F53">
      <w:pPr>
        <w:pStyle w:val="Heading2"/>
        <w:spacing w:line="240" w:lineRule="auto"/>
        <w:rPr>
          <w:rFonts w:ascii="Arial" w:hAnsi="Arial" w:cs="Arial"/>
          <w:b/>
          <w:bCs/>
          <w:color w:val="000000"/>
        </w:rPr>
      </w:pPr>
      <w:bookmarkStart w:id="815" w:name="_6.16_Interstate_and"/>
      <w:bookmarkStart w:id="816" w:name="_6.16_Effect_of"/>
      <w:bookmarkStart w:id="817" w:name="B616"/>
      <w:bookmarkEnd w:id="815"/>
      <w:bookmarkEnd w:id="816"/>
      <w:bookmarkEnd w:id="817"/>
      <w:r w:rsidRPr="00830AAE">
        <w:rPr>
          <w:rFonts w:ascii="Arial" w:hAnsi="Arial" w:cs="Arial"/>
          <w:b/>
          <w:bCs/>
          <w:color w:val="000000"/>
        </w:rPr>
        <w:t>6.16</w:t>
      </w:r>
      <w:r w:rsidRPr="00830AAE">
        <w:rPr>
          <w:rFonts w:ascii="Arial" w:hAnsi="Arial" w:cs="Arial"/>
          <w:b/>
          <w:bCs/>
          <w:color w:val="000000"/>
        </w:rPr>
        <w:tab/>
      </w:r>
      <w:r w:rsidR="00FC1685">
        <w:rPr>
          <w:rFonts w:ascii="Arial" w:hAnsi="Arial" w:cs="Arial"/>
          <w:b/>
          <w:bCs/>
          <w:color w:val="000000"/>
        </w:rPr>
        <w:t>I</w:t>
      </w:r>
      <w:r w:rsidR="00F16B59">
        <w:rPr>
          <w:rFonts w:ascii="Arial" w:hAnsi="Arial" w:cs="Arial"/>
          <w:b/>
          <w:bCs/>
          <w:color w:val="000000"/>
        </w:rPr>
        <w:t>ntervention-type o</w:t>
      </w:r>
      <w:r w:rsidRPr="00830AAE">
        <w:rPr>
          <w:rFonts w:ascii="Arial" w:hAnsi="Arial" w:cs="Arial"/>
          <w:b/>
          <w:bCs/>
          <w:color w:val="000000"/>
        </w:rPr>
        <w:t>rders</w:t>
      </w:r>
      <w:r w:rsidR="00F16B59">
        <w:rPr>
          <w:rFonts w:ascii="Arial" w:hAnsi="Arial" w:cs="Arial"/>
          <w:b/>
          <w:bCs/>
          <w:color w:val="000000"/>
        </w:rPr>
        <w:t xml:space="preserve"> made in other jurisdictions</w:t>
      </w:r>
    </w:p>
    <w:p w14:paraId="45D59E63" w14:textId="77777777" w:rsidR="009A7F53" w:rsidRDefault="009A7F53" w:rsidP="009A7F53">
      <w:pPr>
        <w:jc w:val="both"/>
        <w:rPr>
          <w:rFonts w:ascii="Arial" w:hAnsi="Arial" w:cs="Arial"/>
          <w:color w:val="000000"/>
          <w:sz w:val="16"/>
        </w:rPr>
      </w:pPr>
    </w:p>
    <w:p w14:paraId="2F2A265D" w14:textId="77777777" w:rsidR="00A64688" w:rsidRDefault="005210D8" w:rsidP="005210D8">
      <w:pPr>
        <w:pStyle w:val="Heading3"/>
        <w:keepNext/>
        <w:spacing w:line="240" w:lineRule="auto"/>
        <w:rPr>
          <w:rFonts w:ascii="Arial" w:hAnsi="Arial" w:cs="Arial"/>
          <w:b/>
          <w:bCs/>
          <w:color w:val="000000"/>
          <w:sz w:val="20"/>
        </w:rPr>
      </w:pPr>
      <w:bookmarkStart w:id="818" w:name="_6.16.1_Registration_of"/>
      <w:bookmarkStart w:id="819" w:name="_6.16.1_National_Domestic"/>
      <w:bookmarkStart w:id="820" w:name="B6161"/>
      <w:bookmarkEnd w:id="818"/>
      <w:bookmarkEnd w:id="819"/>
      <w:bookmarkEnd w:id="820"/>
      <w:r w:rsidRPr="00830AAE">
        <w:rPr>
          <w:rFonts w:ascii="Arial" w:hAnsi="Arial" w:cs="Arial"/>
          <w:b/>
          <w:bCs/>
          <w:color w:val="000000"/>
          <w:sz w:val="20"/>
        </w:rPr>
        <w:t>6.</w:t>
      </w:r>
      <w:r w:rsidR="00F16B59">
        <w:rPr>
          <w:rFonts w:ascii="Arial" w:hAnsi="Arial" w:cs="Arial"/>
          <w:b/>
          <w:bCs/>
          <w:color w:val="000000"/>
          <w:sz w:val="20"/>
        </w:rPr>
        <w:t>16.1</w:t>
      </w:r>
      <w:r w:rsidRPr="00830AAE">
        <w:rPr>
          <w:rFonts w:ascii="Arial" w:hAnsi="Arial" w:cs="Arial"/>
          <w:b/>
          <w:bCs/>
          <w:color w:val="000000"/>
          <w:sz w:val="20"/>
        </w:rPr>
        <w:tab/>
      </w:r>
      <w:r w:rsidR="00A64688">
        <w:rPr>
          <w:rFonts w:ascii="Arial" w:hAnsi="Arial" w:cs="Arial"/>
          <w:b/>
          <w:bCs/>
          <w:color w:val="000000"/>
          <w:sz w:val="20"/>
        </w:rPr>
        <w:t>National Domestic Violence Order [DVO] scheme</w:t>
      </w:r>
    </w:p>
    <w:p w14:paraId="7F0E94EC" w14:textId="4E004802" w:rsidR="00C20CE3" w:rsidRDefault="00FC4E23" w:rsidP="00C20CE3">
      <w:pPr>
        <w:spacing w:before="120"/>
        <w:jc w:val="both"/>
        <w:rPr>
          <w:rFonts w:ascii="Arial" w:hAnsi="Arial" w:cs="Arial"/>
          <w:color w:val="000000"/>
          <w:sz w:val="20"/>
        </w:rPr>
      </w:pPr>
      <w:r>
        <w:rPr>
          <w:rFonts w:ascii="Arial" w:hAnsi="Arial" w:cs="Arial"/>
          <w:color w:val="000000"/>
          <w:sz w:val="20"/>
        </w:rPr>
        <w:t>Section 1 of t</w:t>
      </w:r>
      <w:r w:rsidRPr="00FC4E23">
        <w:rPr>
          <w:rFonts w:ascii="Arial" w:hAnsi="Arial" w:cs="Arial"/>
          <w:color w:val="000000"/>
          <w:sz w:val="20"/>
        </w:rPr>
        <w:t xml:space="preserve">he National Domestic Violence Order </w:t>
      </w:r>
      <w:r>
        <w:rPr>
          <w:rFonts w:ascii="Arial" w:hAnsi="Arial" w:cs="Arial"/>
          <w:color w:val="000000"/>
          <w:sz w:val="20"/>
        </w:rPr>
        <w:t>S</w:t>
      </w:r>
      <w:r w:rsidRPr="00FC4E23">
        <w:rPr>
          <w:rFonts w:ascii="Arial" w:hAnsi="Arial" w:cs="Arial"/>
          <w:color w:val="000000"/>
          <w:sz w:val="20"/>
        </w:rPr>
        <w:t xml:space="preserve">cheme </w:t>
      </w:r>
      <w:r>
        <w:rPr>
          <w:rFonts w:ascii="Arial" w:hAnsi="Arial" w:cs="Arial"/>
          <w:color w:val="000000"/>
          <w:sz w:val="20"/>
        </w:rPr>
        <w:t>Act 2016 provides that the main purposes of the Act are</w:t>
      </w:r>
      <w:r w:rsidR="00DB6292">
        <w:rPr>
          <w:rFonts w:ascii="Arial" w:hAnsi="Arial" w:cs="Arial"/>
          <w:color w:val="000000"/>
          <w:sz w:val="20"/>
        </w:rPr>
        <w:t>–</w:t>
      </w:r>
    </w:p>
    <w:p w14:paraId="6D742B73"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to provide for a national recognition scheme for family violence intervention orders and family violence safety notices</w:t>
      </w:r>
      <w:r w:rsidR="0074492D">
        <w:rPr>
          <w:rFonts w:ascii="Arial" w:hAnsi="Arial" w:cs="Arial"/>
          <w:color w:val="000000"/>
          <w:sz w:val="20"/>
          <w:szCs w:val="20"/>
        </w:rPr>
        <w:t>, and other domestic violence orders</w:t>
      </w:r>
      <w:r w:rsidRPr="00830AAE">
        <w:rPr>
          <w:rFonts w:ascii="Arial" w:hAnsi="Arial" w:cs="Arial"/>
          <w:color w:val="000000"/>
          <w:sz w:val="20"/>
          <w:szCs w:val="20"/>
        </w:rPr>
        <w:t>; and</w:t>
      </w:r>
    </w:p>
    <w:p w14:paraId="1CB3D596"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74492D">
        <w:rPr>
          <w:rFonts w:ascii="Arial" w:hAnsi="Arial" w:cs="Arial"/>
          <w:color w:val="000000"/>
          <w:sz w:val="20"/>
          <w:szCs w:val="20"/>
        </w:rPr>
        <w:t>to make consequential amendments to the FVPA and other Acts</w:t>
      </w:r>
      <w:r w:rsidRPr="00830AAE">
        <w:rPr>
          <w:rFonts w:ascii="Arial" w:hAnsi="Arial" w:cs="Arial"/>
          <w:color w:val="000000"/>
          <w:sz w:val="20"/>
          <w:szCs w:val="20"/>
        </w:rPr>
        <w:t>.</w:t>
      </w:r>
    </w:p>
    <w:p w14:paraId="3A15AA3E" w14:textId="77777777" w:rsidR="005210D8" w:rsidRDefault="005210D8" w:rsidP="009A7F53">
      <w:pPr>
        <w:jc w:val="both"/>
        <w:rPr>
          <w:rFonts w:ascii="Arial" w:hAnsi="Arial" w:cs="Arial"/>
          <w:color w:val="000000"/>
          <w:sz w:val="16"/>
        </w:rPr>
      </w:pPr>
    </w:p>
    <w:p w14:paraId="6C30E2B0" w14:textId="77777777" w:rsidR="0074492D" w:rsidRPr="0074492D" w:rsidRDefault="0074492D" w:rsidP="009A7F53">
      <w:pPr>
        <w:jc w:val="both"/>
        <w:rPr>
          <w:rFonts w:ascii="Arial" w:hAnsi="Arial" w:cs="Arial"/>
          <w:color w:val="000000"/>
          <w:sz w:val="20"/>
          <w:szCs w:val="32"/>
        </w:rPr>
      </w:pPr>
      <w:r>
        <w:rPr>
          <w:rFonts w:ascii="Arial" w:hAnsi="Arial" w:cs="Arial"/>
          <w:color w:val="000000"/>
          <w:sz w:val="20"/>
          <w:szCs w:val="32"/>
        </w:rPr>
        <w:t>Section 3 of the Act provides that the object of the Act is to establish, in conjunction with the corresponding laws, a national recognition scheme for domestic violence orders [DVO].</w:t>
      </w:r>
    </w:p>
    <w:p w14:paraId="2A7575CC" w14:textId="77777777" w:rsidR="0074492D" w:rsidRDefault="0074492D" w:rsidP="009A7F53">
      <w:pPr>
        <w:jc w:val="both"/>
        <w:rPr>
          <w:rFonts w:ascii="Arial" w:hAnsi="Arial" w:cs="Arial"/>
          <w:color w:val="000000"/>
          <w:sz w:val="16"/>
        </w:rPr>
      </w:pPr>
    </w:p>
    <w:p w14:paraId="7734D053" w14:textId="10C241C3" w:rsidR="0074492D" w:rsidRPr="0074492D" w:rsidRDefault="0074492D" w:rsidP="0074492D">
      <w:pPr>
        <w:jc w:val="both"/>
        <w:rPr>
          <w:rFonts w:ascii="Arial" w:hAnsi="Arial" w:cs="Arial"/>
          <w:color w:val="000000"/>
          <w:sz w:val="20"/>
          <w:szCs w:val="32"/>
        </w:rPr>
      </w:pPr>
      <w:r>
        <w:rPr>
          <w:rFonts w:ascii="Arial" w:hAnsi="Arial" w:cs="Arial"/>
          <w:color w:val="000000"/>
          <w:sz w:val="20"/>
          <w:szCs w:val="32"/>
        </w:rPr>
        <w:t>Some of the most important provisions of the Act are</w:t>
      </w:r>
      <w:r w:rsidR="00DB6292">
        <w:rPr>
          <w:rFonts w:ascii="Arial" w:hAnsi="Arial" w:cs="Arial"/>
          <w:color w:val="000000"/>
          <w:sz w:val="20"/>
        </w:rPr>
        <w:t>–</w:t>
      </w:r>
    </w:p>
    <w:p w14:paraId="4028E95A" w14:textId="77777777" w:rsidR="0074492D" w:rsidRDefault="0074492D" w:rsidP="009A7F53">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74492D" w:rsidRPr="0099478A" w14:paraId="4EF5AF73" w14:textId="77777777" w:rsidTr="00367E6D">
        <w:tc>
          <w:tcPr>
            <w:tcW w:w="1111" w:type="dxa"/>
            <w:shd w:val="clear" w:color="auto" w:fill="DDDDDD"/>
          </w:tcPr>
          <w:p w14:paraId="7C8CFC6E" w14:textId="77777777" w:rsidR="0074492D" w:rsidRPr="0099478A" w:rsidRDefault="0074492D" w:rsidP="00367E6D">
            <w:pPr>
              <w:jc w:val="center"/>
              <w:rPr>
                <w:rFonts w:ascii="Arial" w:hAnsi="Arial" w:cs="Arial"/>
                <w:b/>
                <w:bCs/>
                <w:color w:val="000000"/>
                <w:sz w:val="20"/>
                <w:szCs w:val="32"/>
              </w:rPr>
            </w:pPr>
            <w:r>
              <w:rPr>
                <w:rFonts w:ascii="Arial" w:hAnsi="Arial" w:cs="Arial"/>
                <w:b/>
                <w:bCs/>
                <w:color w:val="000000"/>
                <w:sz w:val="20"/>
                <w:szCs w:val="32"/>
              </w:rPr>
              <w:t>PART</w:t>
            </w:r>
          </w:p>
        </w:tc>
        <w:tc>
          <w:tcPr>
            <w:tcW w:w="1474" w:type="dxa"/>
            <w:shd w:val="clear" w:color="auto" w:fill="DDDDDD"/>
          </w:tcPr>
          <w:p w14:paraId="47BD06E4"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9BE2747"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C20CE3" w:rsidRPr="0099478A" w14:paraId="5E28B788" w14:textId="77777777" w:rsidTr="00367E6D">
        <w:tc>
          <w:tcPr>
            <w:tcW w:w="1111" w:type="dxa"/>
          </w:tcPr>
          <w:p w14:paraId="4258B4C1"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2</w:t>
            </w:r>
          </w:p>
        </w:tc>
        <w:tc>
          <w:tcPr>
            <w:tcW w:w="1474" w:type="dxa"/>
          </w:tcPr>
          <w:p w14:paraId="601B321E"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4-9</w:t>
            </w:r>
          </w:p>
        </w:tc>
        <w:tc>
          <w:tcPr>
            <w:tcW w:w="6780" w:type="dxa"/>
          </w:tcPr>
          <w:p w14:paraId="0E5E9938" w14:textId="77777777" w:rsidR="00C20CE3" w:rsidRPr="0099478A" w:rsidRDefault="00C20CE3" w:rsidP="00367E6D">
            <w:pPr>
              <w:jc w:val="both"/>
              <w:rPr>
                <w:rFonts w:ascii="Arial" w:hAnsi="Arial" w:cs="Arial"/>
                <w:color w:val="000000"/>
                <w:sz w:val="20"/>
                <w:szCs w:val="32"/>
              </w:rPr>
            </w:pPr>
            <w:r>
              <w:rPr>
                <w:rFonts w:ascii="Arial" w:hAnsi="Arial" w:cs="Arial"/>
                <w:color w:val="000000"/>
                <w:sz w:val="20"/>
                <w:szCs w:val="32"/>
              </w:rPr>
              <w:t>Definitions, Local DVO, Interstate DVO, Registered foreign order, Domestic violence concerns – SA &amp; WA orders, Special provisions for foreign orders</w:t>
            </w:r>
          </w:p>
        </w:tc>
      </w:tr>
      <w:tr w:rsidR="0074492D" w:rsidRPr="0099478A" w14:paraId="442A31FC" w14:textId="77777777" w:rsidTr="00367E6D">
        <w:tc>
          <w:tcPr>
            <w:tcW w:w="1111" w:type="dxa"/>
          </w:tcPr>
          <w:p w14:paraId="5B15D377" w14:textId="77777777" w:rsidR="0074492D" w:rsidRPr="00C20CE3" w:rsidRDefault="0074492D"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 xml:space="preserve">Part 3 </w:t>
            </w:r>
          </w:p>
        </w:tc>
        <w:tc>
          <w:tcPr>
            <w:tcW w:w="1474" w:type="dxa"/>
          </w:tcPr>
          <w:p w14:paraId="6F5E6E1E" w14:textId="77777777" w:rsidR="0074492D"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10-21</w:t>
            </w:r>
          </w:p>
        </w:tc>
        <w:tc>
          <w:tcPr>
            <w:tcW w:w="6780" w:type="dxa"/>
          </w:tcPr>
          <w:p w14:paraId="14B378B3" w14:textId="77777777" w:rsidR="0074492D" w:rsidRPr="00C20CE3" w:rsidRDefault="0074492D" w:rsidP="00367E6D">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National recognition of DVOs</w:t>
            </w:r>
          </w:p>
        </w:tc>
      </w:tr>
      <w:tr w:rsidR="0074492D" w:rsidRPr="0099478A" w14:paraId="1CF7D8F5" w14:textId="77777777" w:rsidTr="00367E6D">
        <w:tc>
          <w:tcPr>
            <w:tcW w:w="1111" w:type="dxa"/>
          </w:tcPr>
          <w:p w14:paraId="21CC6AEA"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Div 1</w:t>
            </w:r>
          </w:p>
        </w:tc>
        <w:tc>
          <w:tcPr>
            <w:tcW w:w="1474" w:type="dxa"/>
          </w:tcPr>
          <w:p w14:paraId="3A2E48BB"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10-14</w:t>
            </w:r>
          </w:p>
        </w:tc>
        <w:tc>
          <w:tcPr>
            <w:tcW w:w="6780" w:type="dxa"/>
          </w:tcPr>
          <w:p w14:paraId="1CA910D7" w14:textId="77777777" w:rsidR="0074492D" w:rsidRPr="0099478A" w:rsidRDefault="00C20CE3" w:rsidP="00367E6D">
            <w:pPr>
              <w:jc w:val="both"/>
              <w:rPr>
                <w:rFonts w:ascii="Arial" w:hAnsi="Arial" w:cs="Arial"/>
                <w:color w:val="000000"/>
                <w:sz w:val="20"/>
                <w:szCs w:val="32"/>
              </w:rPr>
            </w:pPr>
            <w:r>
              <w:rPr>
                <w:rFonts w:ascii="Arial" w:hAnsi="Arial" w:cs="Arial"/>
                <w:color w:val="000000"/>
                <w:sz w:val="20"/>
                <w:szCs w:val="32"/>
              </w:rPr>
              <w:t>General principles</w:t>
            </w:r>
          </w:p>
        </w:tc>
      </w:tr>
      <w:tr w:rsidR="00C20CE3" w:rsidRPr="0099478A" w14:paraId="4E7A0EDC" w14:textId="77777777" w:rsidTr="00367E6D">
        <w:tc>
          <w:tcPr>
            <w:tcW w:w="1111" w:type="dxa"/>
          </w:tcPr>
          <w:p w14:paraId="6B4AE21A"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2</w:t>
            </w:r>
          </w:p>
        </w:tc>
        <w:tc>
          <w:tcPr>
            <w:tcW w:w="1474" w:type="dxa"/>
          </w:tcPr>
          <w:p w14:paraId="32D0FB01"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15-17</w:t>
            </w:r>
          </w:p>
        </w:tc>
        <w:tc>
          <w:tcPr>
            <w:tcW w:w="6780" w:type="dxa"/>
          </w:tcPr>
          <w:p w14:paraId="163A1D13"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recognised DVOs</w:t>
            </w:r>
          </w:p>
        </w:tc>
      </w:tr>
      <w:tr w:rsidR="00C20CE3" w:rsidRPr="0099478A" w14:paraId="049098DE" w14:textId="77777777" w:rsidTr="00367E6D">
        <w:tc>
          <w:tcPr>
            <w:tcW w:w="1111" w:type="dxa"/>
          </w:tcPr>
          <w:p w14:paraId="3B98E729"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3</w:t>
            </w:r>
          </w:p>
        </w:tc>
        <w:tc>
          <w:tcPr>
            <w:tcW w:w="1474" w:type="dxa"/>
          </w:tcPr>
          <w:p w14:paraId="73E8F68B"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18-21</w:t>
            </w:r>
          </w:p>
        </w:tc>
        <w:tc>
          <w:tcPr>
            <w:tcW w:w="6780" w:type="dxa"/>
          </w:tcPr>
          <w:p w14:paraId="4B472CDB"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non-local DVOs</w:t>
            </w:r>
          </w:p>
        </w:tc>
      </w:tr>
      <w:tr w:rsidR="00C20CE3" w:rsidRPr="0099478A" w14:paraId="37A3CD63" w14:textId="77777777" w:rsidTr="00367E6D">
        <w:tc>
          <w:tcPr>
            <w:tcW w:w="1111" w:type="dxa"/>
          </w:tcPr>
          <w:p w14:paraId="3A451ED1"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4</w:t>
            </w:r>
          </w:p>
        </w:tc>
        <w:tc>
          <w:tcPr>
            <w:tcW w:w="1474" w:type="dxa"/>
          </w:tcPr>
          <w:p w14:paraId="08BC0B2D"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22-26</w:t>
            </w:r>
          </w:p>
        </w:tc>
        <w:tc>
          <w:tcPr>
            <w:tcW w:w="6780" w:type="dxa"/>
          </w:tcPr>
          <w:p w14:paraId="3105694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Variation and revocation of recognised non-local DVOs</w:t>
            </w:r>
          </w:p>
        </w:tc>
      </w:tr>
      <w:tr w:rsidR="00C20CE3" w:rsidRPr="0099478A" w14:paraId="7051F6CB" w14:textId="77777777" w:rsidTr="00367E6D">
        <w:tc>
          <w:tcPr>
            <w:tcW w:w="1111" w:type="dxa"/>
          </w:tcPr>
          <w:p w14:paraId="220B2296"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5</w:t>
            </w:r>
          </w:p>
        </w:tc>
        <w:tc>
          <w:tcPr>
            <w:tcW w:w="1474" w:type="dxa"/>
          </w:tcPr>
          <w:p w14:paraId="203AA33E"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27-29</w:t>
            </w:r>
          </w:p>
        </w:tc>
        <w:tc>
          <w:tcPr>
            <w:tcW w:w="6780" w:type="dxa"/>
          </w:tcPr>
          <w:p w14:paraId="049557B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Exchange of information</w:t>
            </w:r>
          </w:p>
        </w:tc>
      </w:tr>
    </w:tbl>
    <w:p w14:paraId="1375AD41" w14:textId="77777777" w:rsidR="00C20CE3" w:rsidRDefault="00C20CE3" w:rsidP="00C20CE3">
      <w:pPr>
        <w:jc w:val="both"/>
        <w:rPr>
          <w:rFonts w:ascii="Arial" w:hAnsi="Arial" w:cs="Arial"/>
          <w:color w:val="000000"/>
          <w:sz w:val="16"/>
        </w:rPr>
      </w:pPr>
    </w:p>
    <w:p w14:paraId="2484527C" w14:textId="77777777" w:rsidR="00C20CE3" w:rsidRPr="00830AAE" w:rsidRDefault="00C20CE3" w:rsidP="00C20CE3">
      <w:pPr>
        <w:pStyle w:val="Heading3"/>
        <w:keepNext/>
        <w:spacing w:line="240" w:lineRule="auto"/>
        <w:rPr>
          <w:rFonts w:ascii="Arial" w:hAnsi="Arial" w:cs="Arial"/>
          <w:b/>
          <w:bCs/>
          <w:color w:val="000000"/>
          <w:sz w:val="20"/>
        </w:rPr>
      </w:pPr>
      <w:bookmarkStart w:id="821" w:name="_6.16.2_Registration_of"/>
      <w:bookmarkStart w:id="822" w:name="B6162"/>
      <w:bookmarkEnd w:id="821"/>
      <w:bookmarkEnd w:id="822"/>
      <w:r w:rsidRPr="00830AAE">
        <w:rPr>
          <w:rFonts w:ascii="Arial" w:hAnsi="Arial" w:cs="Arial"/>
          <w:b/>
          <w:bCs/>
          <w:color w:val="000000"/>
          <w:sz w:val="20"/>
        </w:rPr>
        <w:t>6.</w:t>
      </w:r>
      <w:r>
        <w:rPr>
          <w:rFonts w:ascii="Arial" w:hAnsi="Arial" w:cs="Arial"/>
          <w:b/>
          <w:bCs/>
          <w:color w:val="000000"/>
          <w:sz w:val="20"/>
        </w:rPr>
        <w:t>16.2</w:t>
      </w:r>
      <w:r w:rsidRPr="00830AAE">
        <w:rPr>
          <w:rFonts w:ascii="Arial" w:hAnsi="Arial" w:cs="Arial"/>
          <w:b/>
          <w:bCs/>
          <w:color w:val="000000"/>
          <w:sz w:val="20"/>
        </w:rPr>
        <w:tab/>
      </w:r>
      <w:r>
        <w:rPr>
          <w:rFonts w:ascii="Arial" w:hAnsi="Arial" w:cs="Arial"/>
          <w:b/>
          <w:bCs/>
          <w:color w:val="000000"/>
          <w:sz w:val="20"/>
        </w:rPr>
        <w:t>Registration of corresponding New Zealand orders under the FVPA</w:t>
      </w:r>
    </w:p>
    <w:p w14:paraId="035D178C" w14:textId="436ABF45" w:rsidR="00921BBB" w:rsidRDefault="009A7F53" w:rsidP="00921BBB">
      <w:pPr>
        <w:spacing w:before="120"/>
        <w:jc w:val="both"/>
        <w:rPr>
          <w:rFonts w:ascii="Arial" w:hAnsi="Arial" w:cs="Arial"/>
          <w:color w:val="000000"/>
          <w:sz w:val="20"/>
        </w:rPr>
      </w:pPr>
      <w:r w:rsidRPr="00830AAE">
        <w:rPr>
          <w:rFonts w:ascii="Arial" w:hAnsi="Arial" w:cs="Arial"/>
          <w:color w:val="000000"/>
          <w:sz w:val="20"/>
        </w:rPr>
        <w:t>Sections 177-17</w:t>
      </w:r>
      <w:r w:rsidR="00921BBB">
        <w:rPr>
          <w:rFonts w:ascii="Arial" w:hAnsi="Arial" w:cs="Arial"/>
          <w:color w:val="000000"/>
          <w:sz w:val="20"/>
        </w:rPr>
        <w:t>8</w:t>
      </w:r>
      <w:r w:rsidRPr="00830AAE">
        <w:rPr>
          <w:rFonts w:ascii="Arial" w:hAnsi="Arial" w:cs="Arial"/>
          <w:color w:val="000000"/>
          <w:sz w:val="20"/>
        </w:rPr>
        <w:t xml:space="preserve"> of the FVPA provide for </w:t>
      </w:r>
      <w:r w:rsidR="000E2B85">
        <w:rPr>
          <w:rFonts w:ascii="Arial" w:hAnsi="Arial" w:cs="Arial"/>
          <w:color w:val="000000"/>
          <w:sz w:val="20"/>
        </w:rPr>
        <w:t xml:space="preserve">the </w:t>
      </w:r>
      <w:r w:rsidRPr="00830AAE">
        <w:rPr>
          <w:rFonts w:ascii="Arial" w:hAnsi="Arial" w:cs="Arial"/>
          <w:color w:val="000000"/>
          <w:sz w:val="20"/>
        </w:rPr>
        <w:t>registration of</w:t>
      </w:r>
      <w:r w:rsidR="000E2B85">
        <w:rPr>
          <w:rFonts w:ascii="Arial" w:hAnsi="Arial" w:cs="Arial"/>
          <w:color w:val="000000"/>
          <w:sz w:val="20"/>
        </w:rPr>
        <w:t xml:space="preserve"> a</w:t>
      </w:r>
      <w:r w:rsidRPr="00830AAE">
        <w:rPr>
          <w:rFonts w:ascii="Arial" w:hAnsi="Arial" w:cs="Arial"/>
          <w:color w:val="000000"/>
          <w:sz w:val="20"/>
        </w:rPr>
        <w:t xml:space="preserve"> </w:t>
      </w:r>
      <w:r w:rsidR="00921BBB">
        <w:rPr>
          <w:rFonts w:ascii="Arial" w:hAnsi="Arial" w:cs="Arial"/>
          <w:color w:val="000000"/>
          <w:sz w:val="20"/>
        </w:rPr>
        <w:t>‘</w:t>
      </w:r>
      <w:r w:rsidRPr="00830AAE">
        <w:rPr>
          <w:rFonts w:ascii="Arial" w:hAnsi="Arial" w:cs="Arial"/>
          <w:color w:val="000000"/>
          <w:sz w:val="20"/>
        </w:rPr>
        <w:t>corresponding New Zealand order</w:t>
      </w:r>
      <w:r w:rsidR="00921BBB">
        <w:rPr>
          <w:rFonts w:ascii="Arial" w:hAnsi="Arial" w:cs="Arial"/>
          <w:color w:val="000000"/>
          <w:sz w:val="20"/>
        </w:rPr>
        <w:t>’</w:t>
      </w:r>
      <w:r w:rsidR="000E2B85">
        <w:rPr>
          <w:rFonts w:ascii="Arial" w:hAnsi="Arial" w:cs="Arial"/>
          <w:color w:val="000000"/>
          <w:sz w:val="20"/>
        </w:rPr>
        <w:t xml:space="preserve">, </w:t>
      </w:r>
      <w:r w:rsidR="00921BBB">
        <w:rPr>
          <w:rFonts w:ascii="Arial" w:hAnsi="Arial" w:cs="Arial"/>
          <w:color w:val="000000"/>
          <w:sz w:val="20"/>
        </w:rPr>
        <w:t>defined in s.4 as</w:t>
      </w:r>
      <w:r w:rsidR="00DB6292">
        <w:rPr>
          <w:rFonts w:ascii="Arial" w:hAnsi="Arial" w:cs="Arial"/>
          <w:color w:val="000000"/>
          <w:sz w:val="20"/>
        </w:rPr>
        <w:t>–</w:t>
      </w:r>
    </w:p>
    <w:p w14:paraId="255D07B0"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an order made under a corresponding NZ law that substantially corresponds to an interim order or a final order</w:t>
      </w:r>
      <w:r w:rsidRPr="00830AAE">
        <w:rPr>
          <w:rFonts w:ascii="Arial" w:hAnsi="Arial" w:cs="Arial"/>
          <w:color w:val="000000"/>
          <w:sz w:val="20"/>
          <w:szCs w:val="20"/>
        </w:rPr>
        <w:t xml:space="preserve">; </w:t>
      </w:r>
      <w:r>
        <w:rPr>
          <w:rFonts w:ascii="Arial" w:hAnsi="Arial" w:cs="Arial"/>
          <w:color w:val="000000"/>
          <w:sz w:val="20"/>
          <w:szCs w:val="20"/>
        </w:rPr>
        <w:t>or</w:t>
      </w:r>
    </w:p>
    <w:p w14:paraId="7CFCBCC1"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Pr>
          <w:rFonts w:ascii="Arial" w:hAnsi="Arial" w:cs="Arial"/>
          <w:color w:val="000000"/>
          <w:sz w:val="20"/>
          <w:szCs w:val="20"/>
        </w:rPr>
        <w:t xml:space="preserve">a notice issued or an order made </w:t>
      </w:r>
      <w:r w:rsidR="007C5F79">
        <w:rPr>
          <w:rFonts w:ascii="Arial" w:hAnsi="Arial" w:cs="Arial"/>
          <w:color w:val="000000"/>
          <w:sz w:val="20"/>
          <w:szCs w:val="20"/>
        </w:rPr>
        <w:t>under a corresponding NZ law that substantially corresponds to a family violence safety notice</w:t>
      </w:r>
      <w:r w:rsidRPr="00830AAE">
        <w:rPr>
          <w:rFonts w:ascii="Arial" w:hAnsi="Arial" w:cs="Arial"/>
          <w:color w:val="000000"/>
          <w:sz w:val="20"/>
          <w:szCs w:val="20"/>
        </w:rPr>
        <w:t>.</w:t>
      </w:r>
    </w:p>
    <w:p w14:paraId="06E245CE" w14:textId="77777777" w:rsidR="009A7F53" w:rsidRPr="00830AAE" w:rsidRDefault="00921BBB" w:rsidP="007C5F79">
      <w:pPr>
        <w:spacing w:before="120"/>
        <w:jc w:val="both"/>
        <w:rPr>
          <w:rFonts w:ascii="Arial" w:hAnsi="Arial" w:cs="Arial"/>
          <w:color w:val="000000"/>
          <w:sz w:val="20"/>
        </w:rPr>
      </w:pPr>
      <w:r>
        <w:rPr>
          <w:rFonts w:ascii="Arial" w:hAnsi="Arial" w:cs="Arial"/>
          <w:color w:val="000000"/>
          <w:sz w:val="20"/>
        </w:rPr>
        <w:t>Once registered under s.177 a corresponding NZ order is enforceable against the respondent in Victoria.</w:t>
      </w:r>
    </w:p>
    <w:p w14:paraId="319CB5E5" w14:textId="77777777" w:rsidR="006B6A9D" w:rsidRPr="00830AAE" w:rsidRDefault="006B6A9D" w:rsidP="006B6A9D">
      <w:pPr>
        <w:jc w:val="both"/>
        <w:rPr>
          <w:rFonts w:ascii="Arial" w:hAnsi="Arial" w:cs="Arial"/>
          <w:color w:val="000000"/>
          <w:sz w:val="16"/>
        </w:rPr>
      </w:pPr>
    </w:p>
    <w:p w14:paraId="63FAE5A9" w14:textId="77777777" w:rsidR="007C5F79" w:rsidRDefault="007C5F79" w:rsidP="009A7F53">
      <w:pPr>
        <w:jc w:val="both"/>
        <w:rPr>
          <w:rFonts w:ascii="Arial" w:hAnsi="Arial" w:cs="Arial"/>
          <w:color w:val="000000"/>
          <w:sz w:val="20"/>
        </w:rPr>
      </w:pPr>
      <w:r>
        <w:rPr>
          <w:rFonts w:ascii="Arial" w:hAnsi="Arial" w:cs="Arial"/>
          <w:color w:val="000000"/>
          <w:sz w:val="20"/>
        </w:rPr>
        <w:t>However, s.</w:t>
      </w:r>
      <w:r w:rsidR="009A7F53" w:rsidRPr="00830AAE">
        <w:rPr>
          <w:rFonts w:ascii="Arial" w:hAnsi="Arial" w:cs="Arial"/>
          <w:color w:val="000000"/>
          <w:sz w:val="20"/>
        </w:rPr>
        <w:t>179</w:t>
      </w:r>
      <w:r w:rsidR="00A96C25">
        <w:rPr>
          <w:rFonts w:ascii="Arial" w:hAnsi="Arial" w:cs="Arial"/>
          <w:color w:val="000000"/>
          <w:sz w:val="20"/>
        </w:rPr>
        <w:t xml:space="preserve"> </w:t>
      </w:r>
      <w:r w:rsidR="006B6A9D" w:rsidRPr="00830AAE">
        <w:rPr>
          <w:rFonts w:ascii="Arial" w:hAnsi="Arial" w:cs="Arial"/>
          <w:color w:val="000000"/>
          <w:sz w:val="20"/>
        </w:rPr>
        <w:t xml:space="preserve">of the FVPA </w:t>
      </w:r>
      <w:r>
        <w:rPr>
          <w:rFonts w:ascii="Arial" w:hAnsi="Arial" w:cs="Arial"/>
          <w:color w:val="000000"/>
          <w:sz w:val="20"/>
        </w:rPr>
        <w:t>provides that if a corresponding NZ order is varied, extended or revoked by a NZ court or a person or authority as authorised by a law of NZ, that variation, extension or revocation has no effect in Victoria.</w:t>
      </w:r>
    </w:p>
    <w:p w14:paraId="2B496B93" w14:textId="77777777" w:rsidR="007C5F79" w:rsidRPr="007C5F79" w:rsidRDefault="007C5F79" w:rsidP="009A7F53">
      <w:pPr>
        <w:jc w:val="both"/>
        <w:rPr>
          <w:rFonts w:ascii="Arial" w:hAnsi="Arial" w:cs="Arial"/>
          <w:color w:val="000000"/>
          <w:sz w:val="16"/>
          <w:szCs w:val="20"/>
        </w:rPr>
      </w:pPr>
    </w:p>
    <w:p w14:paraId="3AB09E73" w14:textId="2432AA13" w:rsidR="007C5F79" w:rsidRDefault="007C5F79" w:rsidP="009A7F53">
      <w:pPr>
        <w:jc w:val="both"/>
        <w:rPr>
          <w:rFonts w:ascii="Arial" w:hAnsi="Arial" w:cs="Arial"/>
          <w:color w:val="000000"/>
          <w:sz w:val="20"/>
        </w:rPr>
      </w:pPr>
      <w:r>
        <w:rPr>
          <w:rFonts w:ascii="Arial" w:hAnsi="Arial" w:cs="Arial"/>
          <w:color w:val="000000"/>
          <w:sz w:val="20"/>
        </w:rPr>
        <w:t>Section 180 of the FVPA provides that a Victorian court, on the application of</w:t>
      </w:r>
      <w:r w:rsidR="00DB6292">
        <w:rPr>
          <w:rFonts w:ascii="Arial" w:hAnsi="Arial" w:cs="Arial"/>
          <w:color w:val="000000"/>
          <w:sz w:val="20"/>
        </w:rPr>
        <w:t>–</w:t>
      </w:r>
    </w:p>
    <w:p w14:paraId="24BB7686"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protected person;</w:t>
      </w:r>
    </w:p>
    <w:p w14:paraId="46BEB6DD"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the respondent;</w:t>
      </w:r>
    </w:p>
    <w:p w14:paraId="1D7A215E"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police officer; or</w:t>
      </w:r>
    </w:p>
    <w:p w14:paraId="715EC7E5" w14:textId="61295442"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person who has been granted leave by the court to make an application in respect of the order</w:t>
      </w:r>
      <w:r w:rsidR="00DB6292">
        <w:rPr>
          <w:rFonts w:ascii="Arial" w:hAnsi="Arial" w:cs="Arial"/>
          <w:color w:val="000000"/>
          <w:sz w:val="20"/>
        </w:rPr>
        <w:t>–</w:t>
      </w:r>
    </w:p>
    <w:p w14:paraId="5C279799" w14:textId="4AB1A392" w:rsidR="007C5F79" w:rsidRDefault="007C5F79" w:rsidP="009A7F53">
      <w:pPr>
        <w:jc w:val="both"/>
        <w:rPr>
          <w:rFonts w:ascii="Arial" w:hAnsi="Arial" w:cs="Arial"/>
          <w:color w:val="000000"/>
          <w:sz w:val="20"/>
        </w:rPr>
      </w:pPr>
      <w:r>
        <w:rPr>
          <w:rFonts w:ascii="Arial" w:hAnsi="Arial" w:cs="Arial"/>
          <w:color w:val="000000"/>
          <w:sz w:val="20"/>
        </w:rPr>
        <w:t>may</w:t>
      </w:r>
      <w:r w:rsidR="00DB6292">
        <w:rPr>
          <w:rFonts w:ascii="Arial" w:hAnsi="Arial" w:cs="Arial"/>
          <w:color w:val="000000"/>
          <w:sz w:val="20"/>
        </w:rPr>
        <w:t>–</w:t>
      </w:r>
    </w:p>
    <w:p w14:paraId="75EFA8B6"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vary the registration of a registered corresponding NZ order as it applies in Victoria;</w:t>
      </w:r>
    </w:p>
    <w:p w14:paraId="0628500C"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extend the period during which a registered corresponding NZ order has effect in Victoria; or</w:t>
      </w:r>
    </w:p>
    <w:p w14:paraId="53938EA3"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revoke the registration of a corresponding NZ order.</w:t>
      </w:r>
    </w:p>
    <w:p w14:paraId="5ED3D87B" w14:textId="77777777" w:rsidR="007C5F79" w:rsidRPr="007C5F79" w:rsidRDefault="007C5F79" w:rsidP="009A7F53">
      <w:pPr>
        <w:jc w:val="both"/>
        <w:rPr>
          <w:rFonts w:ascii="Arial" w:hAnsi="Arial" w:cs="Arial"/>
          <w:color w:val="000000"/>
          <w:sz w:val="16"/>
          <w:szCs w:val="20"/>
        </w:rPr>
      </w:pPr>
    </w:p>
    <w:p w14:paraId="0024DBA7" w14:textId="77777777" w:rsidR="007C5F79" w:rsidRDefault="007C5F79" w:rsidP="009A7F53">
      <w:pPr>
        <w:jc w:val="both"/>
        <w:rPr>
          <w:rFonts w:ascii="Arial" w:hAnsi="Arial" w:cs="Arial"/>
          <w:color w:val="000000"/>
          <w:sz w:val="20"/>
        </w:rPr>
      </w:pPr>
      <w:r>
        <w:rPr>
          <w:rFonts w:ascii="Arial" w:hAnsi="Arial" w:cs="Arial"/>
          <w:color w:val="000000"/>
          <w:sz w:val="20"/>
        </w:rPr>
        <w:lastRenderedPageBreak/>
        <w:t xml:space="preserve">Requirements in relation to notice </w:t>
      </w:r>
      <w:r w:rsidR="005968A6">
        <w:rPr>
          <w:rFonts w:ascii="Arial" w:hAnsi="Arial" w:cs="Arial"/>
          <w:color w:val="000000"/>
          <w:sz w:val="20"/>
        </w:rPr>
        <w:t>are contained in ss.181-182 of the FVPA.</w:t>
      </w:r>
    </w:p>
    <w:p w14:paraId="210B378A" w14:textId="77777777" w:rsidR="00F16B59" w:rsidRDefault="00F16B59" w:rsidP="00D52693">
      <w:pPr>
        <w:jc w:val="both"/>
        <w:rPr>
          <w:rFonts w:ascii="Arial" w:hAnsi="Arial" w:cs="Arial"/>
          <w:color w:val="000000"/>
          <w:sz w:val="16"/>
        </w:rPr>
      </w:pPr>
    </w:p>
    <w:p w14:paraId="465E6082" w14:textId="77777777" w:rsidR="00A64688" w:rsidRPr="00830AAE" w:rsidRDefault="00A64688" w:rsidP="00A64688">
      <w:pPr>
        <w:pStyle w:val="Heading3"/>
        <w:keepNext/>
        <w:spacing w:line="240" w:lineRule="auto"/>
        <w:rPr>
          <w:rFonts w:ascii="Arial" w:hAnsi="Arial" w:cs="Arial"/>
          <w:b/>
          <w:bCs/>
          <w:color w:val="000000"/>
          <w:sz w:val="20"/>
        </w:rPr>
      </w:pPr>
      <w:bookmarkStart w:id="823" w:name="_6.16.3_Registration_of"/>
      <w:bookmarkStart w:id="824" w:name="B6163"/>
      <w:bookmarkEnd w:id="823"/>
      <w:bookmarkEnd w:id="824"/>
      <w:r w:rsidRPr="00830AAE">
        <w:rPr>
          <w:rFonts w:ascii="Arial" w:hAnsi="Arial" w:cs="Arial"/>
          <w:b/>
          <w:bCs/>
          <w:color w:val="000000"/>
          <w:sz w:val="20"/>
        </w:rPr>
        <w:t>6.</w:t>
      </w:r>
      <w:r>
        <w:rPr>
          <w:rFonts w:ascii="Arial" w:hAnsi="Arial" w:cs="Arial"/>
          <w:b/>
          <w:bCs/>
          <w:color w:val="000000"/>
          <w:sz w:val="20"/>
        </w:rPr>
        <w:t>16.3</w:t>
      </w:r>
      <w:r w:rsidRPr="00830AAE">
        <w:rPr>
          <w:rFonts w:ascii="Arial" w:hAnsi="Arial" w:cs="Arial"/>
          <w:b/>
          <w:bCs/>
          <w:color w:val="000000"/>
          <w:sz w:val="20"/>
        </w:rPr>
        <w:tab/>
      </w:r>
      <w:r>
        <w:rPr>
          <w:rFonts w:ascii="Arial" w:hAnsi="Arial" w:cs="Arial"/>
          <w:b/>
          <w:bCs/>
          <w:color w:val="000000"/>
          <w:sz w:val="20"/>
        </w:rPr>
        <w:t>Registration of corresponding interstate &amp; New Zealand orders under the PSIA</w:t>
      </w:r>
    </w:p>
    <w:p w14:paraId="2DA92602" w14:textId="77777777" w:rsidR="00A64688" w:rsidRPr="00830AAE" w:rsidRDefault="00A64688" w:rsidP="00A64688">
      <w:pPr>
        <w:spacing w:before="120"/>
        <w:jc w:val="both"/>
        <w:rPr>
          <w:rFonts w:ascii="Arial" w:hAnsi="Arial" w:cs="Arial"/>
          <w:color w:val="000000"/>
          <w:sz w:val="20"/>
        </w:rPr>
      </w:pPr>
      <w:r w:rsidRPr="00830AAE">
        <w:rPr>
          <w:rFonts w:ascii="Arial" w:hAnsi="Arial" w:cs="Arial"/>
          <w:color w:val="000000"/>
          <w:sz w:val="20"/>
        </w:rPr>
        <w:t>Sections 149-151 &amp; 156-158 of the PSIA provide for registration of corresponding interstate and New Zealand orders</w:t>
      </w:r>
      <w:r w:rsidR="00526A6A">
        <w:rPr>
          <w:rFonts w:ascii="Arial" w:hAnsi="Arial" w:cs="Arial"/>
          <w:color w:val="000000"/>
          <w:sz w:val="20"/>
        </w:rPr>
        <w:t>.</w:t>
      </w:r>
      <w:r w:rsidRPr="00830AAE">
        <w:rPr>
          <w:rFonts w:ascii="Arial" w:hAnsi="Arial" w:cs="Arial"/>
          <w:color w:val="000000"/>
          <w:sz w:val="20"/>
        </w:rPr>
        <w:t xml:space="preserve"> </w:t>
      </w:r>
      <w:r w:rsidR="00526A6A">
        <w:rPr>
          <w:rFonts w:ascii="Arial" w:hAnsi="Arial" w:cs="Arial"/>
          <w:color w:val="000000"/>
          <w:sz w:val="20"/>
        </w:rPr>
        <w:t xml:space="preserve"> As defined in s.4 these are </w:t>
      </w:r>
      <w:r>
        <w:rPr>
          <w:rFonts w:ascii="Arial" w:hAnsi="Arial" w:cs="Arial"/>
          <w:color w:val="000000"/>
          <w:sz w:val="20"/>
        </w:rPr>
        <w:t xml:space="preserve">orders that are made under corresponding interstate or New Zealand law </w:t>
      </w:r>
      <w:r w:rsidR="00526A6A">
        <w:rPr>
          <w:rFonts w:ascii="Arial" w:hAnsi="Arial" w:cs="Arial"/>
          <w:color w:val="000000"/>
          <w:sz w:val="20"/>
        </w:rPr>
        <w:t>that</w:t>
      </w:r>
      <w:r>
        <w:rPr>
          <w:rFonts w:ascii="Arial" w:hAnsi="Arial" w:cs="Arial"/>
          <w:color w:val="000000"/>
          <w:sz w:val="20"/>
        </w:rPr>
        <w:t xml:space="preserve"> substantially correspond to a final intervention order made under the PSIA.</w:t>
      </w:r>
    </w:p>
    <w:p w14:paraId="4D23D8D7" w14:textId="77777777" w:rsidR="00A64688" w:rsidRPr="00830AAE" w:rsidRDefault="00A64688" w:rsidP="00A64688">
      <w:pPr>
        <w:jc w:val="both"/>
        <w:rPr>
          <w:rFonts w:ascii="Arial" w:hAnsi="Arial" w:cs="Arial"/>
          <w:color w:val="000000"/>
          <w:sz w:val="16"/>
        </w:rPr>
      </w:pPr>
    </w:p>
    <w:p w14:paraId="7342A032"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 xml:space="preserve">Sections 151 &amp; 158 of the PSIA allow registered corresponding interstate and New Zealand orders to be enforced in Victoria as if they were final orders under the </w:t>
      </w:r>
      <w:r>
        <w:rPr>
          <w:rFonts w:ascii="Arial" w:hAnsi="Arial" w:cs="Arial"/>
          <w:color w:val="000000"/>
          <w:sz w:val="20"/>
        </w:rPr>
        <w:t>PSIA</w:t>
      </w:r>
      <w:r w:rsidRPr="00830AAE">
        <w:rPr>
          <w:rFonts w:ascii="Arial" w:hAnsi="Arial" w:cs="Arial"/>
          <w:color w:val="000000"/>
          <w:sz w:val="20"/>
        </w:rPr>
        <w:t>.</w:t>
      </w:r>
    </w:p>
    <w:p w14:paraId="5E08942D" w14:textId="77777777" w:rsidR="00A64688" w:rsidRPr="00830AAE" w:rsidRDefault="00A64688" w:rsidP="00A64688">
      <w:pPr>
        <w:jc w:val="both"/>
        <w:rPr>
          <w:rFonts w:ascii="Arial" w:hAnsi="Arial" w:cs="Arial"/>
          <w:color w:val="000000"/>
          <w:sz w:val="16"/>
        </w:rPr>
      </w:pPr>
    </w:p>
    <w:p w14:paraId="0A295F7D"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When an order is registered in Victoria a subsequent variation, extension or revocation of a corresponding interstate order by a court of the State or Territory in which it was made has no effect in Victoria: s.152 of the PSIA.  On the contrary, if a corresponding New Zealand order registered in Victoria is subsequently varied, revoked or extended by a court in New Zealand, the registration in Victoria is varied, revoked or extended accordingly: s.159 of the PSIA.</w:t>
      </w:r>
    </w:p>
    <w:p w14:paraId="7040E96B" w14:textId="77777777" w:rsidR="00A64688" w:rsidRPr="00830AAE" w:rsidRDefault="00A64688" w:rsidP="00A64688">
      <w:pPr>
        <w:jc w:val="both"/>
        <w:rPr>
          <w:rFonts w:ascii="Arial" w:hAnsi="Arial" w:cs="Arial"/>
          <w:color w:val="000000"/>
          <w:sz w:val="16"/>
        </w:rPr>
      </w:pPr>
    </w:p>
    <w:p w14:paraId="054791C1"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Section 153 of the PSIA empower</w:t>
      </w:r>
      <w:r>
        <w:rPr>
          <w:rFonts w:ascii="Arial" w:hAnsi="Arial" w:cs="Arial"/>
          <w:color w:val="000000"/>
          <w:sz w:val="20"/>
        </w:rPr>
        <w:t>s</w:t>
      </w:r>
      <w:r w:rsidRPr="00830AAE">
        <w:rPr>
          <w:rFonts w:ascii="Arial" w:hAnsi="Arial" w:cs="Arial"/>
          <w:color w:val="000000"/>
          <w:sz w:val="20"/>
        </w:rPr>
        <w:t xml:space="preserve"> a Victorian court to vary, extend or revoke a registered corresponding interstate order.  </w:t>
      </w:r>
      <w:r>
        <w:rPr>
          <w:rFonts w:ascii="Arial" w:hAnsi="Arial" w:cs="Arial"/>
          <w:color w:val="000000"/>
          <w:sz w:val="20"/>
        </w:rPr>
        <w:t>By</w:t>
      </w:r>
      <w:r w:rsidRPr="00830AAE">
        <w:rPr>
          <w:rFonts w:ascii="Arial" w:hAnsi="Arial" w:cs="Arial"/>
          <w:color w:val="000000"/>
          <w:sz w:val="20"/>
        </w:rPr>
        <w:t xml:space="preserve"> contrast, a Victorian court has no power to vary, extend or revoke a registered corresponding New Zealand order.</w:t>
      </w:r>
    </w:p>
    <w:p w14:paraId="25AF5189" w14:textId="77777777" w:rsidR="00A64688" w:rsidRDefault="00A64688" w:rsidP="00D52693">
      <w:pPr>
        <w:jc w:val="both"/>
        <w:rPr>
          <w:rFonts w:ascii="Arial" w:hAnsi="Arial" w:cs="Arial"/>
          <w:color w:val="000000"/>
          <w:sz w:val="16"/>
        </w:rPr>
      </w:pPr>
    </w:p>
    <w:p w14:paraId="51D7C5FE" w14:textId="6B7F6D26" w:rsidR="00090D90" w:rsidRPr="00540529" w:rsidRDefault="004A1E6D" w:rsidP="00A96C25">
      <w:pPr>
        <w:pStyle w:val="Heading2"/>
        <w:keepNext/>
        <w:keepLines/>
        <w:widowControl/>
        <w:spacing w:line="240" w:lineRule="auto"/>
        <w:rPr>
          <w:rFonts w:ascii="Arial" w:hAnsi="Arial" w:cs="Arial"/>
          <w:b/>
          <w:bCs/>
          <w:color w:val="000000"/>
          <w:sz w:val="28"/>
          <w:szCs w:val="22"/>
        </w:rPr>
      </w:pPr>
      <w:bookmarkStart w:id="825" w:name="_6.17_Enforcement_powers"/>
      <w:bookmarkStart w:id="826" w:name="B617"/>
      <w:bookmarkEnd w:id="825"/>
      <w:bookmarkEnd w:id="826"/>
      <w:r w:rsidRPr="00540529">
        <w:rPr>
          <w:rFonts w:ascii="Arial" w:hAnsi="Arial" w:cs="Arial"/>
          <w:b/>
          <w:bCs/>
          <w:color w:val="000000"/>
          <w:szCs w:val="22"/>
        </w:rPr>
        <w:t>6.17</w:t>
      </w:r>
      <w:r w:rsidRPr="00540529">
        <w:rPr>
          <w:rFonts w:ascii="Arial" w:hAnsi="Arial" w:cs="Arial"/>
          <w:b/>
          <w:bCs/>
          <w:color w:val="000000"/>
          <w:szCs w:val="22"/>
        </w:rPr>
        <w:tab/>
        <w:t xml:space="preserve">Enforcement </w:t>
      </w:r>
      <w:r w:rsidR="00EB2EB8">
        <w:rPr>
          <w:rFonts w:ascii="Arial" w:hAnsi="Arial" w:cs="Arial"/>
          <w:b/>
          <w:bCs/>
          <w:color w:val="000000"/>
          <w:szCs w:val="22"/>
        </w:rPr>
        <w:t xml:space="preserve">&amp; related </w:t>
      </w:r>
      <w:r w:rsidRPr="00540529">
        <w:rPr>
          <w:rFonts w:ascii="Arial" w:hAnsi="Arial" w:cs="Arial"/>
          <w:b/>
          <w:bCs/>
          <w:color w:val="000000"/>
          <w:szCs w:val="22"/>
        </w:rPr>
        <w:t>powers</w:t>
      </w:r>
    </w:p>
    <w:p w14:paraId="5DD37737" w14:textId="77777777" w:rsidR="004A1E6D" w:rsidRPr="00830AAE" w:rsidRDefault="004A1E6D" w:rsidP="00A96C25">
      <w:pPr>
        <w:keepNext/>
        <w:keepLines/>
        <w:rPr>
          <w:rFonts w:ascii="Arial" w:hAnsi="Arial" w:cs="Arial"/>
          <w:color w:val="000000"/>
          <w:sz w:val="16"/>
        </w:rPr>
      </w:pPr>
    </w:p>
    <w:p w14:paraId="14915FEF"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27" w:name="_6.17.1_General_power"/>
      <w:bookmarkStart w:id="828" w:name="B6171"/>
      <w:bookmarkEnd w:id="827"/>
      <w:bookmarkEnd w:id="828"/>
      <w:r w:rsidRPr="00830AAE">
        <w:rPr>
          <w:rFonts w:ascii="Arial" w:hAnsi="Arial" w:cs="Arial"/>
          <w:b/>
          <w:bCs/>
          <w:color w:val="000000"/>
          <w:sz w:val="20"/>
        </w:rPr>
        <w:t>6.17.1</w:t>
      </w:r>
      <w:r w:rsidRPr="00830AAE">
        <w:rPr>
          <w:rFonts w:ascii="Arial" w:hAnsi="Arial" w:cs="Arial"/>
          <w:b/>
          <w:bCs/>
          <w:color w:val="000000"/>
          <w:sz w:val="20"/>
        </w:rPr>
        <w:tab/>
      </w:r>
      <w:r w:rsidR="002730C2" w:rsidRPr="00830AAE">
        <w:rPr>
          <w:rFonts w:ascii="Arial" w:hAnsi="Arial" w:cs="Arial"/>
          <w:b/>
          <w:bCs/>
          <w:color w:val="000000"/>
          <w:sz w:val="20"/>
        </w:rPr>
        <w:t xml:space="preserve">General power to enter and search </w:t>
      </w:r>
      <w:r w:rsidRPr="00830AAE">
        <w:rPr>
          <w:rFonts w:ascii="Arial" w:hAnsi="Arial" w:cs="Arial"/>
          <w:b/>
          <w:bCs/>
          <w:color w:val="000000"/>
          <w:sz w:val="20"/>
        </w:rPr>
        <w:t>premises without warrant</w:t>
      </w:r>
    </w:p>
    <w:p w14:paraId="281A1D55" w14:textId="017D6F0A" w:rsidR="004A1E6D" w:rsidRPr="00830AAE" w:rsidRDefault="004A1E6D"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s.157 of the FVPA empowers a police officer, without warrant, to enter and search </w:t>
      </w:r>
      <w:r w:rsidR="000E2B85">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w:t>
      </w:r>
      <w:r w:rsidR="000E2B85">
        <w:rPr>
          <w:rFonts w:ascii="Arial" w:hAnsi="Arial" w:cs="Arial"/>
          <w:color w:val="000000"/>
          <w:sz w:val="20"/>
          <w:szCs w:val="20"/>
        </w:rPr>
        <w:t xml:space="preserve"> </w:t>
      </w:r>
      <w:r w:rsidRPr="00830AAE">
        <w:rPr>
          <w:rFonts w:ascii="Arial" w:hAnsi="Arial" w:cs="Arial"/>
          <w:color w:val="000000"/>
          <w:sz w:val="20"/>
          <w:szCs w:val="20"/>
        </w:rPr>
        <w:t>premises where the officer on reasonable grounds believes a person to be if</w:t>
      </w:r>
      <w:r w:rsidR="00EB2EB8">
        <w:rPr>
          <w:rFonts w:ascii="Arial" w:hAnsi="Arial" w:cs="Arial"/>
          <w:color w:val="000000"/>
          <w:sz w:val="20"/>
          <w:szCs w:val="20"/>
        </w:rPr>
        <w:t>–</w:t>
      </w:r>
    </w:p>
    <w:p w14:paraId="0CE400A0" w14:textId="08DB9806"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reasonably believes the</w:t>
      </w:r>
      <w:r w:rsidRPr="00830AAE">
        <w:rPr>
          <w:rFonts w:ascii="Arial" w:hAnsi="Arial" w:cs="Arial"/>
          <w:color w:val="000000"/>
          <w:sz w:val="20"/>
        </w:rPr>
        <w:t xml:space="preserve"> person</w:t>
      </w:r>
      <w:r w:rsidR="00DB6292">
        <w:rPr>
          <w:rFonts w:ascii="Arial" w:hAnsi="Arial" w:cs="Arial"/>
          <w:color w:val="000000"/>
          <w:sz w:val="20"/>
        </w:rPr>
        <w:t>–</w:t>
      </w:r>
    </w:p>
    <w:p w14:paraId="21F8BD30"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has assaulted or threatened to assault a family member; or</w:t>
      </w:r>
    </w:p>
    <w:p w14:paraId="5E7EA3B7"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is on the premises in contravention of a family violence intervention order or family violence safety notice; or</w:t>
      </w:r>
    </w:p>
    <w:p w14:paraId="3B5B960C" w14:textId="77777777" w:rsidR="004A1E6D" w:rsidRPr="00830AAE" w:rsidRDefault="004A1E6D" w:rsidP="001C0A2A">
      <w:pPr>
        <w:ind w:left="908" w:hanging="454"/>
        <w:jc w:val="both"/>
        <w:rPr>
          <w:rFonts w:ascii="Arial" w:hAnsi="Arial" w:cs="Arial"/>
          <w:color w:val="000000"/>
          <w:sz w:val="20"/>
          <w:szCs w:val="20"/>
        </w:rPr>
      </w:pPr>
      <w:r w:rsidRPr="00830AAE">
        <w:rPr>
          <w:rFonts w:ascii="Arial" w:hAnsi="Arial" w:cs="Arial"/>
          <w:color w:val="000000"/>
          <w:sz w:val="20"/>
          <w:szCs w:val="20"/>
        </w:rPr>
        <w:t>(iii)</w:t>
      </w:r>
      <w:r w:rsidRPr="00830AAE">
        <w:rPr>
          <w:rFonts w:ascii="Arial" w:hAnsi="Arial" w:cs="Arial"/>
          <w:color w:val="000000"/>
          <w:sz w:val="20"/>
          <w:szCs w:val="20"/>
        </w:rPr>
        <w:tab/>
        <w:t>is not complying with a police holding power direction; or</w:t>
      </w:r>
    </w:p>
    <w:p w14:paraId="439819C9" w14:textId="77777777"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3D21FC2D" w14:textId="77777777" w:rsidR="004A1E6D" w:rsidRPr="00830AAE" w:rsidRDefault="004A1E6D" w:rsidP="004A1E6D">
      <w:pPr>
        <w:jc w:val="both"/>
        <w:rPr>
          <w:rFonts w:ascii="Arial" w:hAnsi="Arial" w:cs="Arial"/>
          <w:color w:val="000000"/>
          <w:sz w:val="16"/>
          <w:szCs w:val="20"/>
        </w:rPr>
      </w:pPr>
    </w:p>
    <w:p w14:paraId="5BD4211D" w14:textId="3D4FD23F"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s.114 of the PSIA empowers a police officer, without warrant, to enter and search </w:t>
      </w:r>
      <w:r w:rsidR="00206F7D">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 premises where the officer on reasonable grounds believes a person to be if</w:t>
      </w:r>
      <w:r w:rsidR="00EB2EB8">
        <w:rPr>
          <w:rFonts w:ascii="Arial" w:hAnsi="Arial" w:cs="Arial"/>
          <w:color w:val="000000"/>
          <w:sz w:val="20"/>
          <w:szCs w:val="20"/>
        </w:rPr>
        <w:t>–</w:t>
      </w:r>
    </w:p>
    <w:p w14:paraId="74073C69"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reasonably believes a person is on the premises in contravention of a personal safety intervention order; or</w:t>
      </w:r>
    </w:p>
    <w:p w14:paraId="54A5710B"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69EE9839" w14:textId="77777777" w:rsidR="004A1E6D" w:rsidRPr="00830AAE" w:rsidRDefault="004A1E6D" w:rsidP="004A1E6D">
      <w:pPr>
        <w:rPr>
          <w:rFonts w:ascii="Arial" w:hAnsi="Arial" w:cs="Arial"/>
          <w:color w:val="000000"/>
          <w:sz w:val="16"/>
        </w:rPr>
      </w:pPr>
    </w:p>
    <w:p w14:paraId="0152ABC3" w14:textId="77777777" w:rsidR="00090D90" w:rsidRPr="00830AAE" w:rsidRDefault="00053446" w:rsidP="00090D90">
      <w:pPr>
        <w:pStyle w:val="Heading3"/>
        <w:keepNext/>
        <w:keepLines/>
        <w:spacing w:after="120" w:line="240" w:lineRule="auto"/>
        <w:rPr>
          <w:rFonts w:ascii="Arial" w:hAnsi="Arial" w:cs="Arial"/>
          <w:b/>
          <w:bCs/>
          <w:color w:val="000000"/>
          <w:sz w:val="20"/>
        </w:rPr>
      </w:pPr>
      <w:bookmarkStart w:id="829" w:name="_6.17.2_Directions_and"/>
      <w:bookmarkStart w:id="830" w:name="B6172"/>
      <w:bookmarkEnd w:id="829"/>
      <w:bookmarkEnd w:id="830"/>
      <w:r w:rsidRPr="00830AAE">
        <w:rPr>
          <w:rFonts w:ascii="Arial" w:hAnsi="Arial" w:cs="Arial"/>
          <w:b/>
          <w:bCs/>
          <w:color w:val="000000"/>
          <w:sz w:val="20"/>
        </w:rPr>
        <w:t>6.17.2</w:t>
      </w:r>
      <w:r w:rsidRPr="00830AAE">
        <w:rPr>
          <w:rFonts w:ascii="Arial" w:hAnsi="Arial" w:cs="Arial"/>
          <w:b/>
          <w:bCs/>
          <w:color w:val="000000"/>
          <w:sz w:val="20"/>
        </w:rPr>
        <w:tab/>
        <w:t>Directions and powers in relation to firearms etc.</w:t>
      </w:r>
    </w:p>
    <w:p w14:paraId="5B93FE47" w14:textId="39980513" w:rsidR="00053446" w:rsidRPr="00830AAE" w:rsidRDefault="00053446" w:rsidP="001C0A2A">
      <w:pPr>
        <w:spacing w:before="120"/>
        <w:jc w:val="both"/>
        <w:rPr>
          <w:rFonts w:ascii="Arial" w:hAnsi="Arial" w:cs="Arial"/>
          <w:color w:val="000000"/>
          <w:sz w:val="20"/>
          <w:szCs w:val="20"/>
        </w:rPr>
      </w:pPr>
      <w:r w:rsidRPr="00830AAE">
        <w:rPr>
          <w:rFonts w:ascii="Arial" w:hAnsi="Arial" w:cs="Arial"/>
          <w:color w:val="000000"/>
          <w:sz w:val="20"/>
          <w:szCs w:val="20"/>
        </w:rPr>
        <w:t>Section 158 of the FVPA and s.115 of the PSIA empower a police officer to direct a person to surrender a firearm, firearms authority, ammunition or weapon where</w:t>
      </w:r>
      <w:r w:rsidR="00EB2EB8">
        <w:rPr>
          <w:rFonts w:ascii="Arial" w:hAnsi="Arial" w:cs="Arial"/>
          <w:color w:val="000000"/>
          <w:sz w:val="20"/>
          <w:szCs w:val="20"/>
        </w:rPr>
        <w:t>–</w:t>
      </w:r>
    </w:p>
    <w:p w14:paraId="578ECA9A"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 xml:space="preserve">an intervention order has been made against the person </w:t>
      </w:r>
      <w:r w:rsidR="007477C7" w:rsidRPr="00830AAE">
        <w:rPr>
          <w:rFonts w:ascii="Arial" w:hAnsi="Arial" w:cs="Arial"/>
          <w:color w:val="000000"/>
          <w:sz w:val="20"/>
          <w:szCs w:val="20"/>
        </w:rPr>
        <w:t xml:space="preserve">[or under the FVPA a safety notice has been issued] </w:t>
      </w:r>
      <w:r w:rsidRPr="00830AAE">
        <w:rPr>
          <w:rFonts w:ascii="Arial" w:hAnsi="Arial" w:cs="Arial"/>
          <w:color w:val="000000"/>
          <w:sz w:val="20"/>
          <w:szCs w:val="20"/>
        </w:rPr>
        <w:t xml:space="preserve">or the police officer is satisfied, on the balance of probabilities, there are grounds </w:t>
      </w:r>
      <w:r w:rsidR="006C7A97" w:rsidRPr="00830AAE">
        <w:rPr>
          <w:rFonts w:ascii="Arial" w:hAnsi="Arial" w:cs="Arial"/>
          <w:color w:val="000000"/>
          <w:sz w:val="20"/>
          <w:szCs w:val="20"/>
        </w:rPr>
        <w:t xml:space="preserve">for </w:t>
      </w:r>
      <w:r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Pr="00830AAE">
        <w:rPr>
          <w:rFonts w:ascii="Arial" w:hAnsi="Arial" w:cs="Arial"/>
          <w:color w:val="000000"/>
          <w:sz w:val="20"/>
          <w:szCs w:val="20"/>
        </w:rPr>
        <w:t>; and</w:t>
      </w:r>
    </w:p>
    <w:p w14:paraId="1BFF4EF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the person is in possession of a firearm, firearms authority, ammunition or a weapon.</w:t>
      </w:r>
    </w:p>
    <w:p w14:paraId="2C85051E" w14:textId="77777777" w:rsidR="00053446" w:rsidRPr="00830AAE" w:rsidRDefault="00053446" w:rsidP="00053446">
      <w:pPr>
        <w:jc w:val="both"/>
        <w:rPr>
          <w:rFonts w:ascii="Arial" w:hAnsi="Arial" w:cs="Arial"/>
          <w:color w:val="000000"/>
          <w:sz w:val="16"/>
          <w:szCs w:val="20"/>
        </w:rPr>
      </w:pPr>
    </w:p>
    <w:p w14:paraId="062209E6" w14:textId="77777777" w:rsidR="007477C7" w:rsidRPr="00830AAE" w:rsidRDefault="007477C7" w:rsidP="00053446">
      <w:pPr>
        <w:jc w:val="both"/>
        <w:rPr>
          <w:rFonts w:ascii="Arial" w:hAnsi="Arial" w:cs="Arial"/>
          <w:color w:val="000000"/>
          <w:sz w:val="20"/>
          <w:szCs w:val="20"/>
        </w:rPr>
      </w:pPr>
      <w:r w:rsidRPr="00830AAE">
        <w:rPr>
          <w:rFonts w:ascii="Arial" w:hAnsi="Arial" w:cs="Arial"/>
          <w:color w:val="000000"/>
          <w:sz w:val="20"/>
          <w:szCs w:val="20"/>
        </w:rPr>
        <w:t>Failure to comply with such a direction without lawful excuse is an offence punishable by fine.</w:t>
      </w:r>
    </w:p>
    <w:p w14:paraId="62E2604B" w14:textId="77777777" w:rsidR="007477C7" w:rsidRPr="00830AAE" w:rsidRDefault="007477C7" w:rsidP="00053446">
      <w:pPr>
        <w:jc w:val="both"/>
        <w:rPr>
          <w:rFonts w:ascii="Arial" w:hAnsi="Arial" w:cs="Arial"/>
          <w:color w:val="000000"/>
          <w:sz w:val="16"/>
          <w:szCs w:val="20"/>
        </w:rPr>
      </w:pPr>
    </w:p>
    <w:p w14:paraId="21950FBD" w14:textId="7F802F2C" w:rsidR="006C7A97"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Section 159 </w:t>
      </w:r>
      <w:r w:rsidR="007477C7" w:rsidRPr="00830AAE">
        <w:rPr>
          <w:rFonts w:ascii="Arial" w:hAnsi="Arial" w:cs="Arial"/>
          <w:color w:val="000000"/>
          <w:sz w:val="20"/>
          <w:szCs w:val="20"/>
        </w:rPr>
        <w:t xml:space="preserve">of the FVPA and s.116 of the PSIA </w:t>
      </w:r>
      <w:r w:rsidRPr="00830AAE">
        <w:rPr>
          <w:rFonts w:ascii="Arial" w:hAnsi="Arial" w:cs="Arial"/>
          <w:color w:val="000000"/>
          <w:sz w:val="20"/>
          <w:szCs w:val="20"/>
        </w:rPr>
        <w:t>empower a police officer, without warrant, to enter and searc</w:t>
      </w:r>
      <w:r w:rsidR="00206F7D">
        <w:rPr>
          <w:rFonts w:ascii="Arial" w:hAnsi="Arial" w:cs="Arial"/>
          <w:color w:val="000000"/>
          <w:sz w:val="20"/>
          <w:szCs w:val="20"/>
        </w:rPr>
        <w:t>h, using reasonable force if necessary to do so</w:t>
      </w:r>
      <w:r w:rsidR="00EB2EB8">
        <w:rPr>
          <w:rFonts w:ascii="Arial" w:hAnsi="Arial" w:cs="Arial"/>
          <w:color w:val="000000"/>
          <w:sz w:val="20"/>
          <w:szCs w:val="20"/>
        </w:rPr>
        <w:t>–</w:t>
      </w:r>
    </w:p>
    <w:p w14:paraId="6E898E1D" w14:textId="77777777" w:rsidR="00E61342" w:rsidRPr="00830AAE" w:rsidRDefault="00053446"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any premises at which a person resides or has resided</w:t>
      </w:r>
      <w:r w:rsidR="006C7A97" w:rsidRPr="00830AAE">
        <w:rPr>
          <w:rFonts w:ascii="Arial" w:hAnsi="Arial" w:cs="Arial"/>
          <w:color w:val="000000"/>
          <w:sz w:val="20"/>
          <w:szCs w:val="20"/>
        </w:rPr>
        <w:t>;</w:t>
      </w:r>
      <w:r w:rsidRPr="00830AAE">
        <w:rPr>
          <w:rFonts w:ascii="Arial" w:hAnsi="Arial" w:cs="Arial"/>
          <w:color w:val="000000"/>
          <w:sz w:val="20"/>
          <w:szCs w:val="20"/>
        </w:rPr>
        <w:t xml:space="preserve"> or</w:t>
      </w:r>
    </w:p>
    <w:p w14:paraId="2E1DE12D" w14:textId="77777777"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the premises at which the person committed or allegedly committed family violence, prohibited behaviour or stalking; or</w:t>
      </w:r>
    </w:p>
    <w:p w14:paraId="4B5451E4" w14:textId="0F460EDF"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 vehicle registered in the person’s name</w:t>
      </w:r>
      <w:r w:rsidR="00EB2EB8">
        <w:rPr>
          <w:rFonts w:ascii="Arial" w:hAnsi="Arial" w:cs="Arial"/>
          <w:color w:val="000000"/>
          <w:sz w:val="20"/>
          <w:szCs w:val="20"/>
        </w:rPr>
        <w:t>–</w:t>
      </w:r>
    </w:p>
    <w:p w14:paraId="7CD669CC" w14:textId="21437CF8" w:rsidR="00053446" w:rsidRPr="00830AAE" w:rsidRDefault="006C7A97" w:rsidP="00053446">
      <w:pPr>
        <w:jc w:val="both"/>
        <w:rPr>
          <w:rFonts w:ascii="Arial" w:hAnsi="Arial" w:cs="Arial"/>
          <w:color w:val="000000"/>
          <w:sz w:val="20"/>
          <w:szCs w:val="20"/>
        </w:rPr>
      </w:pPr>
      <w:r w:rsidRPr="00830AAE">
        <w:rPr>
          <w:rFonts w:ascii="Arial" w:hAnsi="Arial" w:cs="Arial"/>
          <w:color w:val="000000"/>
          <w:sz w:val="20"/>
          <w:szCs w:val="20"/>
        </w:rPr>
        <w:t>if</w:t>
      </w:r>
      <w:r w:rsidR="00EB2EB8">
        <w:rPr>
          <w:rFonts w:ascii="Arial" w:hAnsi="Arial" w:cs="Arial"/>
          <w:color w:val="000000"/>
          <w:sz w:val="20"/>
          <w:szCs w:val="20"/>
        </w:rPr>
        <w:t>–</w:t>
      </w:r>
    </w:p>
    <w:p w14:paraId="48A5AC5F" w14:textId="77777777" w:rsidR="00053446"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053446" w:rsidRPr="00830AAE">
        <w:rPr>
          <w:rFonts w:ascii="Arial" w:hAnsi="Arial" w:cs="Arial"/>
          <w:color w:val="000000"/>
          <w:sz w:val="20"/>
          <w:szCs w:val="20"/>
        </w:rPr>
        <w:t>a</w:t>
      </w:r>
      <w:r w:rsidR="006C7A97" w:rsidRPr="00830AAE">
        <w:rPr>
          <w:rFonts w:ascii="Arial" w:hAnsi="Arial" w:cs="Arial"/>
          <w:color w:val="000000"/>
          <w:sz w:val="20"/>
          <w:szCs w:val="20"/>
        </w:rPr>
        <w:t xml:space="preserve">n </w:t>
      </w:r>
      <w:r w:rsidR="00053446" w:rsidRPr="00830AAE">
        <w:rPr>
          <w:rFonts w:ascii="Arial" w:hAnsi="Arial" w:cs="Arial"/>
          <w:color w:val="000000"/>
          <w:sz w:val="20"/>
          <w:szCs w:val="20"/>
        </w:rPr>
        <w:t xml:space="preserve">intervention order has been made against the person </w:t>
      </w:r>
      <w:r w:rsidR="006C7A97" w:rsidRPr="00830AAE">
        <w:rPr>
          <w:rFonts w:ascii="Arial" w:hAnsi="Arial" w:cs="Arial"/>
          <w:color w:val="000000"/>
          <w:sz w:val="20"/>
          <w:szCs w:val="20"/>
        </w:rPr>
        <w:t xml:space="preserve">[or under the FVPA a safety notice has been issued] </w:t>
      </w:r>
      <w:r w:rsidR="00053446" w:rsidRPr="00830AAE">
        <w:rPr>
          <w:rFonts w:ascii="Arial" w:hAnsi="Arial" w:cs="Arial"/>
          <w:color w:val="000000"/>
          <w:sz w:val="20"/>
          <w:szCs w:val="20"/>
        </w:rPr>
        <w:t>or the police officer is satisfied, on the balance of probabilities, there are grounds f</w:t>
      </w:r>
      <w:r w:rsidR="006C7A97" w:rsidRPr="00830AAE">
        <w:rPr>
          <w:rFonts w:ascii="Arial" w:hAnsi="Arial" w:cs="Arial"/>
          <w:color w:val="000000"/>
          <w:sz w:val="20"/>
          <w:szCs w:val="20"/>
        </w:rPr>
        <w:t xml:space="preserve">or </w:t>
      </w:r>
      <w:r w:rsidR="00053446"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00053446" w:rsidRPr="00830AAE">
        <w:rPr>
          <w:rFonts w:ascii="Arial" w:hAnsi="Arial" w:cs="Arial"/>
          <w:color w:val="000000"/>
          <w:sz w:val="20"/>
          <w:szCs w:val="20"/>
        </w:rPr>
        <w:t>; and</w:t>
      </w:r>
    </w:p>
    <w:p w14:paraId="16D29CB2" w14:textId="77777777" w:rsidR="00E61342"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(b)</w:t>
      </w:r>
      <w:r w:rsidRPr="00830AAE">
        <w:rPr>
          <w:rFonts w:ascii="Arial" w:hAnsi="Arial" w:cs="Arial"/>
          <w:color w:val="000000"/>
          <w:sz w:val="20"/>
          <w:szCs w:val="20"/>
        </w:rPr>
        <w:tab/>
        <w:t>the police officer is aware, or has reasonable grounds to suspect, the person is in possession of a firearm, firearms authority, ammunition or a weapon.</w:t>
      </w:r>
    </w:p>
    <w:p w14:paraId="28D20686" w14:textId="77777777" w:rsidR="00053446" w:rsidRPr="00830AAE" w:rsidRDefault="00053446" w:rsidP="00053446">
      <w:pPr>
        <w:jc w:val="both"/>
        <w:rPr>
          <w:rFonts w:ascii="Arial" w:hAnsi="Arial" w:cs="Arial"/>
          <w:color w:val="000000"/>
          <w:sz w:val="16"/>
          <w:szCs w:val="20"/>
        </w:rPr>
      </w:pPr>
    </w:p>
    <w:p w14:paraId="1C50FC74" w14:textId="5A9B94EC"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Section</w:t>
      </w:r>
      <w:r w:rsidR="00E61342" w:rsidRPr="00830AAE">
        <w:rPr>
          <w:rFonts w:ascii="Arial" w:hAnsi="Arial" w:cs="Arial"/>
          <w:color w:val="000000"/>
          <w:sz w:val="20"/>
          <w:szCs w:val="20"/>
        </w:rPr>
        <w:t>s</w:t>
      </w:r>
      <w:r w:rsidRPr="00830AAE">
        <w:rPr>
          <w:rFonts w:ascii="Arial" w:hAnsi="Arial" w:cs="Arial"/>
          <w:color w:val="000000"/>
          <w:sz w:val="20"/>
          <w:szCs w:val="20"/>
        </w:rPr>
        <w:t xml:space="preserve"> 163 </w:t>
      </w:r>
      <w:r w:rsidR="00E61342" w:rsidRPr="00830AAE">
        <w:rPr>
          <w:rFonts w:ascii="Arial" w:hAnsi="Arial" w:cs="Arial"/>
          <w:color w:val="000000"/>
          <w:sz w:val="20"/>
          <w:szCs w:val="20"/>
        </w:rPr>
        <w:t xml:space="preserve">&amp; 120 respectively </w:t>
      </w:r>
      <w:r w:rsidRPr="00830AAE">
        <w:rPr>
          <w:rFonts w:ascii="Arial" w:hAnsi="Arial" w:cs="Arial"/>
          <w:color w:val="000000"/>
          <w:sz w:val="20"/>
          <w:szCs w:val="20"/>
        </w:rPr>
        <w:t>provide that if a person fails to comply with a direction under s.158(2) or a police officer searches premises under s.159(2), the police officer</w:t>
      </w:r>
      <w:r w:rsidR="00EB2EB8">
        <w:rPr>
          <w:rFonts w:ascii="Arial" w:hAnsi="Arial" w:cs="Arial"/>
          <w:color w:val="000000"/>
          <w:sz w:val="20"/>
          <w:szCs w:val="20"/>
        </w:rPr>
        <w:t>–</w:t>
      </w:r>
    </w:p>
    <w:p w14:paraId="69F1A35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Pr="00830AAE">
        <w:rPr>
          <w:rFonts w:ascii="Arial" w:hAnsi="Arial" w:cs="Arial"/>
          <w:color w:val="000000"/>
          <w:sz w:val="20"/>
          <w:szCs w:val="20"/>
          <w:u w:val="single"/>
        </w:rPr>
        <w:t>must</w:t>
      </w:r>
      <w:r w:rsidRPr="00830AAE">
        <w:rPr>
          <w:rFonts w:ascii="Arial" w:hAnsi="Arial" w:cs="Arial"/>
          <w:color w:val="000000"/>
          <w:sz w:val="20"/>
          <w:szCs w:val="20"/>
        </w:rPr>
        <w:t xml:space="preserve"> seize any firearm or firearms authority in the person’s possession; and</w:t>
      </w:r>
    </w:p>
    <w:p w14:paraId="76141918"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Pr="00830AAE">
        <w:rPr>
          <w:rFonts w:ascii="Arial" w:hAnsi="Arial" w:cs="Arial"/>
          <w:color w:val="000000"/>
          <w:sz w:val="20"/>
          <w:szCs w:val="20"/>
          <w:u w:val="single"/>
        </w:rPr>
        <w:t>may</w:t>
      </w:r>
      <w:r w:rsidRPr="00830AAE">
        <w:rPr>
          <w:rFonts w:ascii="Arial" w:hAnsi="Arial" w:cs="Arial"/>
          <w:color w:val="000000"/>
          <w:sz w:val="20"/>
          <w:szCs w:val="20"/>
        </w:rPr>
        <w:t xml:space="preserve"> seize ammunition or weapon in the person’s possession.</w:t>
      </w:r>
    </w:p>
    <w:p w14:paraId="7C139B69" w14:textId="77777777" w:rsidR="00053446" w:rsidRPr="00830AAE" w:rsidRDefault="00053446" w:rsidP="00053446">
      <w:pPr>
        <w:jc w:val="both"/>
        <w:rPr>
          <w:rFonts w:ascii="Arial" w:hAnsi="Arial" w:cs="Arial"/>
          <w:color w:val="000000"/>
          <w:sz w:val="16"/>
          <w:szCs w:val="20"/>
        </w:rPr>
      </w:pPr>
    </w:p>
    <w:p w14:paraId="173E085A" w14:textId="4723ECDA"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The effect of </w:t>
      </w:r>
      <w:r w:rsidR="00CF6A5E" w:rsidRPr="00830AAE">
        <w:rPr>
          <w:rFonts w:ascii="Arial" w:hAnsi="Arial" w:cs="Arial"/>
          <w:color w:val="000000"/>
          <w:sz w:val="20"/>
          <w:szCs w:val="20"/>
        </w:rPr>
        <w:t xml:space="preserve">surrender or </w:t>
      </w:r>
      <w:r w:rsidRPr="00830AAE">
        <w:rPr>
          <w:rFonts w:ascii="Arial" w:hAnsi="Arial" w:cs="Arial"/>
          <w:color w:val="000000"/>
          <w:sz w:val="20"/>
          <w:szCs w:val="20"/>
        </w:rPr>
        <w:t>seizure of a firearm, firearms authority, ammunition or weapon is detailed</w:t>
      </w:r>
      <w:r w:rsidR="00EB2EB8">
        <w:rPr>
          <w:rFonts w:ascii="Arial" w:hAnsi="Arial" w:cs="Arial"/>
          <w:color w:val="000000"/>
          <w:sz w:val="20"/>
          <w:szCs w:val="20"/>
        </w:rPr>
        <w:t>–</w:t>
      </w:r>
    </w:p>
    <w:p w14:paraId="41D32C41"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s.164 </w:t>
      </w:r>
      <w:r w:rsidR="00CF6A5E" w:rsidRPr="00830AAE">
        <w:rPr>
          <w:rFonts w:ascii="Arial" w:hAnsi="Arial" w:cs="Arial"/>
          <w:color w:val="000000"/>
          <w:sz w:val="20"/>
        </w:rPr>
        <w:t xml:space="preserve">/ s.121 </w:t>
      </w:r>
      <w:r w:rsidRPr="00830AAE">
        <w:rPr>
          <w:rFonts w:ascii="Arial" w:hAnsi="Arial" w:cs="Arial"/>
          <w:color w:val="000000"/>
          <w:sz w:val="20"/>
        </w:rPr>
        <w:t>in the case where a final order has been made against the person; and</w:t>
      </w:r>
    </w:p>
    <w:p w14:paraId="5D557EFF"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s.165 </w:t>
      </w:r>
      <w:r w:rsidR="00CF6A5E" w:rsidRPr="00830AAE">
        <w:rPr>
          <w:rFonts w:ascii="Arial" w:hAnsi="Arial" w:cs="Arial"/>
          <w:color w:val="000000"/>
          <w:sz w:val="20"/>
        </w:rPr>
        <w:t xml:space="preserve">/ s.122 </w:t>
      </w:r>
      <w:r w:rsidRPr="00830AAE">
        <w:rPr>
          <w:rFonts w:ascii="Arial" w:hAnsi="Arial" w:cs="Arial"/>
          <w:color w:val="000000"/>
          <w:sz w:val="20"/>
        </w:rPr>
        <w:t>in other cases.</w:t>
      </w:r>
    </w:p>
    <w:p w14:paraId="33F5DE1F" w14:textId="77777777" w:rsidR="00053446" w:rsidRPr="00830AAE" w:rsidRDefault="00053446" w:rsidP="004A1E6D">
      <w:pPr>
        <w:rPr>
          <w:rFonts w:ascii="Arial" w:hAnsi="Arial" w:cs="Arial"/>
          <w:color w:val="000000"/>
          <w:sz w:val="16"/>
        </w:rPr>
      </w:pPr>
    </w:p>
    <w:p w14:paraId="7A570ACC"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1" w:name="_6.17.3_Issue_of"/>
      <w:bookmarkStart w:id="832" w:name="B6173"/>
      <w:bookmarkEnd w:id="831"/>
      <w:bookmarkEnd w:id="832"/>
      <w:r w:rsidRPr="00830AAE">
        <w:rPr>
          <w:rFonts w:ascii="Arial" w:hAnsi="Arial" w:cs="Arial"/>
          <w:b/>
          <w:bCs/>
          <w:color w:val="000000"/>
          <w:sz w:val="20"/>
        </w:rPr>
        <w:t>6.1</w:t>
      </w:r>
      <w:r w:rsidR="007477C7" w:rsidRPr="00830AAE">
        <w:rPr>
          <w:rFonts w:ascii="Arial" w:hAnsi="Arial" w:cs="Arial"/>
          <w:b/>
          <w:bCs/>
          <w:color w:val="000000"/>
          <w:sz w:val="20"/>
        </w:rPr>
        <w:t>7</w:t>
      </w:r>
      <w:r w:rsidRPr="00830AAE">
        <w:rPr>
          <w:rFonts w:ascii="Arial" w:hAnsi="Arial" w:cs="Arial"/>
          <w:b/>
          <w:bCs/>
          <w:color w:val="000000"/>
          <w:sz w:val="20"/>
        </w:rPr>
        <w:t>.</w:t>
      </w:r>
      <w:r w:rsidR="00053446" w:rsidRPr="00830AAE">
        <w:rPr>
          <w:rFonts w:ascii="Arial" w:hAnsi="Arial" w:cs="Arial"/>
          <w:b/>
          <w:bCs/>
          <w:color w:val="000000"/>
          <w:sz w:val="20"/>
        </w:rPr>
        <w:t>3</w:t>
      </w:r>
      <w:r w:rsidRPr="00830AAE">
        <w:rPr>
          <w:rFonts w:ascii="Arial" w:hAnsi="Arial" w:cs="Arial"/>
          <w:b/>
          <w:bCs/>
          <w:color w:val="000000"/>
          <w:sz w:val="20"/>
        </w:rPr>
        <w:tab/>
        <w:t>Issue of warrant to enter, search &amp; seize</w:t>
      </w:r>
    </w:p>
    <w:p w14:paraId="78463582" w14:textId="6844B700" w:rsidR="004A1E6D" w:rsidRPr="00830AAE" w:rsidRDefault="002730C2"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Section 160 </w:t>
      </w:r>
      <w:r w:rsidR="004A1E6D" w:rsidRPr="00830AAE">
        <w:rPr>
          <w:rFonts w:ascii="Arial" w:hAnsi="Arial" w:cs="Arial"/>
          <w:color w:val="000000"/>
          <w:sz w:val="20"/>
          <w:szCs w:val="20"/>
        </w:rPr>
        <w:t>of the FVPA and s.</w:t>
      </w:r>
      <w:r w:rsidRPr="00830AAE">
        <w:rPr>
          <w:rFonts w:ascii="Arial" w:hAnsi="Arial" w:cs="Arial"/>
          <w:color w:val="000000"/>
          <w:sz w:val="20"/>
          <w:szCs w:val="20"/>
        </w:rPr>
        <w:t xml:space="preserve">117 </w:t>
      </w:r>
      <w:r w:rsidR="004A1E6D" w:rsidRPr="00830AAE">
        <w:rPr>
          <w:rFonts w:ascii="Arial" w:hAnsi="Arial" w:cs="Arial"/>
          <w:color w:val="000000"/>
          <w:sz w:val="20"/>
          <w:szCs w:val="20"/>
        </w:rPr>
        <w:t>of the PSIA empower a magistrate, upon application by a police officer supported by evidence on oath, whether oral or by affidavit, to issue a search warrant authorizing the police officer named in the warrant and any assistants the police officer considers necessary</w:t>
      </w:r>
      <w:r w:rsidR="00EB2EB8">
        <w:rPr>
          <w:rFonts w:ascii="Arial" w:hAnsi="Arial" w:cs="Arial"/>
          <w:color w:val="000000"/>
          <w:sz w:val="20"/>
          <w:szCs w:val="20"/>
        </w:rPr>
        <w:t>–</w:t>
      </w:r>
    </w:p>
    <w:p w14:paraId="387FB0BE" w14:textId="77777777"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to enter the premises or vehicle described in the warrant; and</w:t>
      </w:r>
    </w:p>
    <w:p w14:paraId="15AC2DE3" w14:textId="6DF65CA4"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to search for and seize</w:t>
      </w:r>
      <w:r w:rsidR="00DB6292">
        <w:rPr>
          <w:rFonts w:ascii="Arial" w:hAnsi="Arial" w:cs="Arial"/>
          <w:color w:val="000000"/>
          <w:sz w:val="20"/>
        </w:rPr>
        <w:t>–</w:t>
      </w:r>
    </w:p>
    <w:p w14:paraId="09690E2C"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any evidence of the offence named or described in the warrant; or</w:t>
      </w:r>
    </w:p>
    <w:p w14:paraId="1E516403"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 xml:space="preserve">any firearms, firearms authority (viz. licence, permit or other authority under the </w:t>
      </w:r>
      <w:r w:rsidRPr="00830AAE">
        <w:rPr>
          <w:rFonts w:ascii="Arial" w:hAnsi="Arial" w:cs="Arial"/>
          <w:color w:val="000000"/>
          <w:sz w:val="20"/>
          <w:szCs w:val="20"/>
          <w:u w:val="single"/>
        </w:rPr>
        <w:t>Firearms Act 1996 (Vic)</w:t>
      </w:r>
      <w:r w:rsidRPr="00830AAE">
        <w:rPr>
          <w:rFonts w:ascii="Arial" w:hAnsi="Arial" w:cs="Arial"/>
          <w:color w:val="000000"/>
          <w:sz w:val="20"/>
          <w:szCs w:val="20"/>
        </w:rPr>
        <w:t xml:space="preserve"> to possess, carry or use firearms), ammunition or weapon as specified in the warrant.</w:t>
      </w:r>
    </w:p>
    <w:p w14:paraId="33767925" w14:textId="7AF118B2"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pre-conditions for the issue of a search warrant </w:t>
      </w:r>
      <w:r w:rsidR="00E4785F" w:rsidRPr="00830AAE">
        <w:rPr>
          <w:rFonts w:ascii="Arial" w:hAnsi="Arial" w:cs="Arial"/>
          <w:color w:val="000000"/>
          <w:sz w:val="20"/>
          <w:szCs w:val="20"/>
        </w:rPr>
        <w:t>set out in</w:t>
      </w:r>
      <w:r w:rsidRPr="00830AAE">
        <w:rPr>
          <w:rFonts w:ascii="Arial" w:hAnsi="Arial" w:cs="Arial"/>
          <w:color w:val="000000"/>
          <w:sz w:val="20"/>
          <w:szCs w:val="20"/>
        </w:rPr>
        <w:t xml:space="preserve"> s.160(2) </w:t>
      </w:r>
      <w:r w:rsidR="00E4785F" w:rsidRPr="00830AAE">
        <w:rPr>
          <w:rFonts w:ascii="Arial" w:hAnsi="Arial" w:cs="Arial"/>
          <w:color w:val="000000"/>
          <w:sz w:val="20"/>
          <w:szCs w:val="20"/>
        </w:rPr>
        <w:t xml:space="preserve">/ s.117(2) </w:t>
      </w:r>
      <w:r w:rsidRPr="00830AAE">
        <w:rPr>
          <w:rFonts w:ascii="Arial" w:hAnsi="Arial" w:cs="Arial"/>
          <w:color w:val="000000"/>
          <w:sz w:val="20"/>
          <w:szCs w:val="20"/>
        </w:rPr>
        <w:t>are that the magistrate is satisfied there are reasonable grounds for suspecting that</w:t>
      </w:r>
      <w:r w:rsidR="00EB2EB8">
        <w:rPr>
          <w:rFonts w:ascii="Arial" w:hAnsi="Arial" w:cs="Arial"/>
          <w:color w:val="000000"/>
          <w:sz w:val="20"/>
          <w:szCs w:val="20"/>
        </w:rPr>
        <w:t>–</w:t>
      </w:r>
    </w:p>
    <w:p w14:paraId="631240CE" w14:textId="77777777" w:rsidR="004A1E6D" w:rsidRPr="00830AAE" w:rsidRDefault="004A1E6D" w:rsidP="001C0A2A">
      <w:pPr>
        <w:numPr>
          <w:ilvl w:val="0"/>
          <w:numId w:val="4"/>
        </w:numPr>
        <w:jc w:val="both"/>
        <w:rPr>
          <w:rFonts w:ascii="Arial" w:hAnsi="Arial" w:cs="Arial"/>
          <w:color w:val="000000"/>
          <w:sz w:val="20"/>
        </w:rPr>
      </w:pPr>
      <w:r w:rsidRPr="00830AAE">
        <w:rPr>
          <w:rFonts w:ascii="Arial" w:hAnsi="Arial" w:cs="Arial"/>
          <w:color w:val="000000"/>
          <w:sz w:val="20"/>
        </w:rPr>
        <w:t xml:space="preserve">an offence against the </w:t>
      </w:r>
      <w:r w:rsidR="00E4785F" w:rsidRPr="00830AAE">
        <w:rPr>
          <w:rFonts w:ascii="Arial" w:hAnsi="Arial" w:cs="Arial"/>
          <w:color w:val="000000"/>
          <w:sz w:val="20"/>
        </w:rPr>
        <w:t>respective Act</w:t>
      </w:r>
      <w:r w:rsidRPr="00830AAE">
        <w:rPr>
          <w:rFonts w:ascii="Arial" w:hAnsi="Arial" w:cs="Arial"/>
          <w:color w:val="000000"/>
          <w:sz w:val="20"/>
        </w:rPr>
        <w:t xml:space="preserve"> is being or is about to be committed; or</w:t>
      </w:r>
    </w:p>
    <w:p w14:paraId="4E4CF9CC" w14:textId="77777777" w:rsidR="004A1E6D" w:rsidRPr="00830AAE" w:rsidRDefault="004A1E6D" w:rsidP="004A1E6D">
      <w:pPr>
        <w:numPr>
          <w:ilvl w:val="0"/>
          <w:numId w:val="4"/>
        </w:numPr>
        <w:jc w:val="both"/>
        <w:rPr>
          <w:rFonts w:ascii="Arial" w:hAnsi="Arial" w:cs="Arial"/>
          <w:color w:val="000000"/>
          <w:sz w:val="20"/>
        </w:rPr>
      </w:pPr>
      <w:r w:rsidRPr="00830AAE">
        <w:rPr>
          <w:rFonts w:ascii="Arial" w:hAnsi="Arial" w:cs="Arial"/>
          <w:color w:val="000000"/>
          <w:sz w:val="20"/>
        </w:rPr>
        <w:t>the person is in possession of a firearm, firearms authority, ammunition or a weapon.</w:t>
      </w:r>
    </w:p>
    <w:p w14:paraId="7A17F494" w14:textId="77777777"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matters which must be stated in </w:t>
      </w:r>
      <w:r w:rsidR="00E4785F" w:rsidRPr="00830AAE">
        <w:rPr>
          <w:rFonts w:ascii="Arial" w:hAnsi="Arial" w:cs="Arial"/>
          <w:color w:val="000000"/>
          <w:sz w:val="20"/>
          <w:szCs w:val="20"/>
        </w:rPr>
        <w:t xml:space="preserve">such </w:t>
      </w:r>
      <w:r w:rsidRPr="00830AAE">
        <w:rPr>
          <w:rFonts w:ascii="Arial" w:hAnsi="Arial" w:cs="Arial"/>
          <w:color w:val="000000"/>
          <w:sz w:val="20"/>
          <w:szCs w:val="20"/>
        </w:rPr>
        <w:t>a searc</w:t>
      </w:r>
      <w:r w:rsidR="00E4785F" w:rsidRPr="00830AAE">
        <w:rPr>
          <w:rFonts w:ascii="Arial" w:hAnsi="Arial" w:cs="Arial"/>
          <w:color w:val="000000"/>
          <w:sz w:val="20"/>
          <w:szCs w:val="20"/>
        </w:rPr>
        <w:t xml:space="preserve">h warrant </w:t>
      </w:r>
      <w:r w:rsidRPr="00830AAE">
        <w:rPr>
          <w:rFonts w:ascii="Arial" w:hAnsi="Arial" w:cs="Arial"/>
          <w:color w:val="000000"/>
          <w:sz w:val="20"/>
          <w:szCs w:val="20"/>
        </w:rPr>
        <w:t>are set out in s.160(3)</w:t>
      </w:r>
      <w:r w:rsidR="00E4785F" w:rsidRPr="00830AAE">
        <w:rPr>
          <w:rFonts w:ascii="Arial" w:hAnsi="Arial" w:cs="Arial"/>
          <w:color w:val="000000"/>
          <w:sz w:val="20"/>
          <w:szCs w:val="20"/>
        </w:rPr>
        <w:t xml:space="preserve"> /s.117(3)</w:t>
      </w:r>
      <w:r w:rsidRPr="00830AAE">
        <w:rPr>
          <w:rFonts w:ascii="Arial" w:hAnsi="Arial" w:cs="Arial"/>
          <w:color w:val="000000"/>
          <w:sz w:val="20"/>
          <w:szCs w:val="20"/>
        </w:rPr>
        <w:t xml:space="preserve">.  A search warrant must be issued in accordance with the </w:t>
      </w:r>
      <w:r w:rsidRPr="00830AAE">
        <w:rPr>
          <w:rFonts w:ascii="Arial" w:hAnsi="Arial" w:cs="Arial"/>
          <w:color w:val="000000"/>
          <w:sz w:val="20"/>
          <w:szCs w:val="20"/>
          <w:u w:val="single"/>
        </w:rPr>
        <w:t>Magistrates’ Court Act 1989 (Vic)</w:t>
      </w:r>
      <w:r w:rsidRPr="00830AAE">
        <w:rPr>
          <w:rFonts w:ascii="Arial" w:hAnsi="Arial" w:cs="Arial"/>
          <w:color w:val="000000"/>
          <w:sz w:val="20"/>
          <w:szCs w:val="20"/>
        </w:rPr>
        <w:t xml:space="preserve"> and in the prescribed form under that Act: s.160(4)</w:t>
      </w:r>
      <w:r w:rsidR="00E4785F" w:rsidRPr="00830AAE">
        <w:rPr>
          <w:rFonts w:ascii="Arial" w:hAnsi="Arial" w:cs="Arial"/>
          <w:color w:val="000000"/>
          <w:sz w:val="20"/>
          <w:szCs w:val="20"/>
        </w:rPr>
        <w:t xml:space="preserve"> / s.117(4)</w:t>
      </w:r>
      <w:r w:rsidRPr="00830AAE">
        <w:rPr>
          <w:rFonts w:ascii="Arial" w:hAnsi="Arial" w:cs="Arial"/>
          <w:color w:val="000000"/>
          <w:sz w:val="20"/>
          <w:szCs w:val="20"/>
        </w:rPr>
        <w:t>.</w:t>
      </w:r>
    </w:p>
    <w:p w14:paraId="040EBA12" w14:textId="77777777" w:rsidR="004A1E6D" w:rsidRPr="00830AAE" w:rsidRDefault="004A1E6D" w:rsidP="004A1E6D">
      <w:pPr>
        <w:rPr>
          <w:rFonts w:ascii="Arial" w:hAnsi="Arial" w:cs="Arial"/>
          <w:color w:val="000000"/>
          <w:sz w:val="16"/>
        </w:rPr>
      </w:pPr>
    </w:p>
    <w:p w14:paraId="4404F205" w14:textId="77777777" w:rsidR="00090D90" w:rsidRPr="00830AAE" w:rsidRDefault="00E4785F" w:rsidP="00090D90">
      <w:pPr>
        <w:pStyle w:val="Heading3"/>
        <w:keepNext/>
        <w:keepLines/>
        <w:spacing w:after="120" w:line="240" w:lineRule="auto"/>
        <w:rPr>
          <w:rFonts w:ascii="Arial" w:hAnsi="Arial" w:cs="Arial"/>
          <w:b/>
          <w:bCs/>
          <w:color w:val="000000"/>
          <w:sz w:val="20"/>
        </w:rPr>
      </w:pPr>
      <w:bookmarkStart w:id="833" w:name="_6.17.4_Issue_of"/>
      <w:bookmarkStart w:id="834" w:name="B6174"/>
      <w:bookmarkEnd w:id="833"/>
      <w:bookmarkEnd w:id="834"/>
      <w:r w:rsidRPr="00830AAE">
        <w:rPr>
          <w:rFonts w:ascii="Arial" w:hAnsi="Arial" w:cs="Arial"/>
          <w:b/>
          <w:bCs/>
          <w:color w:val="000000"/>
          <w:sz w:val="20"/>
        </w:rPr>
        <w:t>6.17.4</w:t>
      </w:r>
      <w:r w:rsidRPr="00830AAE">
        <w:rPr>
          <w:rFonts w:ascii="Arial" w:hAnsi="Arial" w:cs="Arial"/>
          <w:b/>
          <w:bCs/>
          <w:color w:val="000000"/>
          <w:sz w:val="20"/>
        </w:rPr>
        <w:tab/>
        <w:t>Issue of warrant to arrest witness who fails to appear</w:t>
      </w:r>
    </w:p>
    <w:p w14:paraId="0CC58D79" w14:textId="10B34EE3" w:rsidR="00E4785F" w:rsidRPr="00830AAE" w:rsidRDefault="00E4785F" w:rsidP="001C0A2A">
      <w:pPr>
        <w:spacing w:before="120"/>
        <w:jc w:val="both"/>
        <w:rPr>
          <w:rFonts w:ascii="Arial" w:hAnsi="Arial" w:cs="Arial"/>
          <w:color w:val="000000"/>
          <w:sz w:val="20"/>
        </w:rPr>
      </w:pPr>
      <w:r w:rsidRPr="00830AAE">
        <w:rPr>
          <w:rFonts w:ascii="Arial" w:hAnsi="Arial" w:cs="Arial"/>
          <w:color w:val="000000"/>
          <w:sz w:val="20"/>
        </w:rPr>
        <w:t>Under s.67A of the FVPA / s.50 of the PSIA a court may issue a warrant to arrest for a witness</w:t>
      </w:r>
      <w:r w:rsidR="00EB2EB8">
        <w:rPr>
          <w:rFonts w:ascii="Arial" w:hAnsi="Arial" w:cs="Arial"/>
          <w:color w:val="000000"/>
          <w:sz w:val="20"/>
        </w:rPr>
        <w:t>–</w:t>
      </w:r>
    </w:p>
    <w:p w14:paraId="11D124C4"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fails to appear at a hearing when called; or</w:t>
      </w:r>
    </w:p>
    <w:p w14:paraId="1F7C2376"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is avoiding service of a subpoena or summons; or</w:t>
      </w:r>
    </w:p>
    <w:p w14:paraId="78691871"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has been served with a subpoena or summons but is unlikely to comply with it.</w:t>
      </w:r>
    </w:p>
    <w:p w14:paraId="72DB9831" w14:textId="77777777" w:rsidR="00E4785F" w:rsidRPr="00830AAE" w:rsidRDefault="00E4785F" w:rsidP="00E4785F">
      <w:pPr>
        <w:jc w:val="both"/>
        <w:rPr>
          <w:rFonts w:ascii="Arial" w:hAnsi="Arial" w:cs="Arial"/>
          <w:color w:val="000000"/>
          <w:sz w:val="20"/>
        </w:rPr>
      </w:pPr>
      <w:r w:rsidRPr="00830AAE">
        <w:rPr>
          <w:rFonts w:ascii="Arial" w:hAnsi="Arial" w:cs="Arial"/>
          <w:color w:val="000000"/>
          <w:sz w:val="20"/>
        </w:rPr>
        <w:t xml:space="preserve">See also s.194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4B16A6AB" w14:textId="77777777" w:rsidR="006F2010" w:rsidRPr="00830AAE" w:rsidRDefault="006F2010" w:rsidP="006F2010">
      <w:pPr>
        <w:rPr>
          <w:rFonts w:ascii="Arial" w:hAnsi="Arial" w:cs="Arial"/>
          <w:color w:val="000000"/>
          <w:sz w:val="16"/>
        </w:rPr>
      </w:pPr>
    </w:p>
    <w:p w14:paraId="3F04C87C" w14:textId="07843C98" w:rsidR="006F2010" w:rsidRPr="00830AAE" w:rsidRDefault="006F2010" w:rsidP="006F2010">
      <w:pPr>
        <w:pStyle w:val="Heading3"/>
        <w:keepNext/>
        <w:keepLines/>
        <w:spacing w:after="120" w:line="240" w:lineRule="auto"/>
        <w:rPr>
          <w:rFonts w:ascii="Arial" w:hAnsi="Arial" w:cs="Arial"/>
          <w:b/>
          <w:bCs/>
          <w:color w:val="000000"/>
          <w:sz w:val="20"/>
        </w:rPr>
      </w:pPr>
      <w:bookmarkStart w:id="835" w:name="_6.17.5_Application_to"/>
      <w:bookmarkEnd w:id="835"/>
      <w:r w:rsidRPr="00830AAE">
        <w:rPr>
          <w:rFonts w:ascii="Arial" w:hAnsi="Arial" w:cs="Arial"/>
          <w:b/>
          <w:bCs/>
          <w:color w:val="000000"/>
          <w:sz w:val="20"/>
        </w:rPr>
        <w:t>6.17.</w:t>
      </w:r>
      <w:r>
        <w:rPr>
          <w:rFonts w:ascii="Arial" w:hAnsi="Arial" w:cs="Arial"/>
          <w:b/>
          <w:bCs/>
          <w:color w:val="000000"/>
          <w:sz w:val="20"/>
        </w:rPr>
        <w:t>5</w:t>
      </w:r>
      <w:r w:rsidRPr="00830AAE">
        <w:rPr>
          <w:rFonts w:ascii="Arial" w:hAnsi="Arial" w:cs="Arial"/>
          <w:b/>
          <w:bCs/>
          <w:color w:val="000000"/>
          <w:sz w:val="20"/>
        </w:rPr>
        <w:tab/>
      </w:r>
      <w:r w:rsidR="0058564B">
        <w:rPr>
          <w:rFonts w:ascii="Arial" w:hAnsi="Arial" w:cs="Arial"/>
          <w:b/>
          <w:bCs/>
          <w:color w:val="000000"/>
          <w:sz w:val="20"/>
        </w:rPr>
        <w:t xml:space="preserve">Application by </w:t>
      </w:r>
      <w:r w:rsidR="001F6FB9">
        <w:rPr>
          <w:rFonts w:ascii="Arial" w:hAnsi="Arial" w:cs="Arial"/>
          <w:b/>
          <w:bCs/>
          <w:color w:val="000000"/>
          <w:sz w:val="20"/>
        </w:rPr>
        <w:t xml:space="preserve">‘prohibited person’ </w:t>
      </w:r>
      <w:r w:rsidR="0058564B">
        <w:rPr>
          <w:rFonts w:ascii="Arial" w:hAnsi="Arial" w:cs="Arial"/>
          <w:b/>
          <w:bCs/>
          <w:color w:val="000000"/>
          <w:sz w:val="20"/>
        </w:rPr>
        <w:t>for a declaration under s.189</w:t>
      </w:r>
      <w:r>
        <w:rPr>
          <w:rFonts w:ascii="Arial" w:hAnsi="Arial" w:cs="Arial"/>
          <w:b/>
          <w:bCs/>
          <w:color w:val="000000"/>
          <w:sz w:val="20"/>
        </w:rPr>
        <w:t xml:space="preserve"> Firearms Act 1996</w:t>
      </w:r>
    </w:p>
    <w:p w14:paraId="3D71AAD8" w14:textId="2AB4A47A" w:rsidR="00420867" w:rsidRDefault="007551EC" w:rsidP="00420867">
      <w:pPr>
        <w:spacing w:before="120"/>
        <w:jc w:val="both"/>
        <w:rPr>
          <w:rFonts w:ascii="Arial" w:hAnsi="Arial" w:cs="Arial"/>
          <w:color w:val="000000"/>
          <w:sz w:val="20"/>
        </w:rPr>
      </w:pPr>
      <w:r>
        <w:rPr>
          <w:rFonts w:ascii="Arial" w:hAnsi="Arial" w:cs="Arial"/>
          <w:color w:val="000000"/>
          <w:sz w:val="20"/>
        </w:rPr>
        <w:t xml:space="preserve">The definition of </w:t>
      </w:r>
      <w:r w:rsidR="006E0D1E">
        <w:rPr>
          <w:rFonts w:ascii="Arial" w:hAnsi="Arial" w:cs="Arial"/>
          <w:color w:val="000000"/>
          <w:sz w:val="20"/>
        </w:rPr>
        <w:t>‘</w:t>
      </w:r>
      <w:r>
        <w:rPr>
          <w:rFonts w:ascii="Arial" w:hAnsi="Arial" w:cs="Arial"/>
          <w:color w:val="000000"/>
          <w:sz w:val="20"/>
        </w:rPr>
        <w:t>prohibited person</w:t>
      </w:r>
      <w:r w:rsidR="006E0D1E">
        <w:rPr>
          <w:rFonts w:ascii="Arial" w:hAnsi="Arial" w:cs="Arial"/>
          <w:color w:val="000000"/>
          <w:sz w:val="20"/>
        </w:rPr>
        <w:t>’</w:t>
      </w:r>
      <w:r>
        <w:rPr>
          <w:rFonts w:ascii="Arial" w:hAnsi="Arial" w:cs="Arial"/>
          <w:color w:val="000000"/>
          <w:sz w:val="20"/>
        </w:rPr>
        <w:t xml:space="preserve"> in s.3(1) of the </w:t>
      </w:r>
      <w:r w:rsidRPr="007551EC">
        <w:rPr>
          <w:rFonts w:ascii="Arial" w:hAnsi="Arial" w:cs="Arial"/>
          <w:i/>
          <w:iCs/>
          <w:color w:val="000000"/>
          <w:sz w:val="20"/>
        </w:rPr>
        <w:t>Firearms Act 1996</w:t>
      </w:r>
      <w:r>
        <w:rPr>
          <w:rFonts w:ascii="Arial" w:hAnsi="Arial" w:cs="Arial"/>
          <w:color w:val="000000"/>
          <w:sz w:val="20"/>
        </w:rPr>
        <w:t xml:space="preserve"> (Vic) includes a number of categories of persons who are prohibited by s.5 – under pain of </w:t>
      </w:r>
      <w:r w:rsidR="006E0D1E">
        <w:rPr>
          <w:rFonts w:ascii="Arial" w:hAnsi="Arial" w:cs="Arial"/>
          <w:color w:val="000000"/>
          <w:sz w:val="20"/>
        </w:rPr>
        <w:t xml:space="preserve">heavy </w:t>
      </w:r>
      <w:r>
        <w:rPr>
          <w:rFonts w:ascii="Arial" w:hAnsi="Arial" w:cs="Arial"/>
          <w:color w:val="000000"/>
          <w:sz w:val="20"/>
        </w:rPr>
        <w:t>criminal sanctions – from carrying, using or possessing a firearm, a silencer or any other prescribed item.</w:t>
      </w:r>
    </w:p>
    <w:p w14:paraId="301D944B" w14:textId="77777777" w:rsidR="00420867" w:rsidRDefault="00420867" w:rsidP="00767ED4">
      <w:pPr>
        <w:jc w:val="both"/>
        <w:rPr>
          <w:rFonts w:ascii="Arial" w:hAnsi="Arial" w:cs="Arial"/>
          <w:color w:val="000000"/>
          <w:sz w:val="20"/>
        </w:rPr>
      </w:pPr>
    </w:p>
    <w:p w14:paraId="1465794D" w14:textId="35AF27CE" w:rsidR="00E126D6" w:rsidRDefault="00E126D6" w:rsidP="00767ED4">
      <w:pPr>
        <w:jc w:val="both"/>
        <w:rPr>
          <w:rFonts w:ascii="Arial" w:hAnsi="Arial" w:cs="Arial"/>
          <w:color w:val="000000"/>
          <w:sz w:val="20"/>
        </w:rPr>
      </w:pPr>
      <w:r>
        <w:rPr>
          <w:rFonts w:ascii="Arial" w:hAnsi="Arial" w:cs="Arial"/>
          <w:color w:val="000000"/>
          <w:sz w:val="20"/>
        </w:rPr>
        <w:t>These categories of ‘prohibited persons’ include</w:t>
      </w:r>
      <w:r w:rsidR="00FB2324">
        <w:rPr>
          <w:rFonts w:ascii="Arial" w:hAnsi="Arial" w:cs="Arial"/>
          <w:color w:val="000000"/>
          <w:sz w:val="20"/>
        </w:rPr>
        <w:t xml:space="preserve"> –</w:t>
      </w:r>
      <w:r>
        <w:rPr>
          <w:rFonts w:ascii="Arial" w:hAnsi="Arial" w:cs="Arial"/>
          <w:color w:val="000000"/>
          <w:sz w:val="20"/>
        </w:rPr>
        <w:t xml:space="preserve"> in</w:t>
      </w:r>
      <w:r w:rsidR="00FB2324">
        <w:rPr>
          <w:rFonts w:ascii="Arial" w:hAnsi="Arial" w:cs="Arial"/>
          <w:color w:val="000000"/>
          <w:sz w:val="20"/>
        </w:rPr>
        <w:t xml:space="preserve"> </w:t>
      </w:r>
      <w:r>
        <w:rPr>
          <w:rFonts w:ascii="Arial" w:hAnsi="Arial" w:cs="Arial"/>
          <w:color w:val="000000"/>
          <w:sz w:val="20"/>
        </w:rPr>
        <w:t xml:space="preserve">paragraph (c) of the definition </w:t>
      </w:r>
      <w:r w:rsidR="00FB2324">
        <w:rPr>
          <w:rFonts w:ascii="Arial" w:hAnsi="Arial" w:cs="Arial"/>
          <w:color w:val="000000"/>
          <w:sz w:val="20"/>
        </w:rPr>
        <w:t xml:space="preserve">– </w:t>
      </w:r>
      <w:r>
        <w:rPr>
          <w:rFonts w:ascii="Arial" w:hAnsi="Arial" w:cs="Arial"/>
          <w:color w:val="000000"/>
          <w:sz w:val="20"/>
        </w:rPr>
        <w:t>a</w:t>
      </w:r>
      <w:r w:rsidR="00FB2324">
        <w:rPr>
          <w:rFonts w:ascii="Arial" w:hAnsi="Arial" w:cs="Arial"/>
          <w:color w:val="000000"/>
          <w:sz w:val="20"/>
        </w:rPr>
        <w:t xml:space="preserve"> </w:t>
      </w:r>
      <w:r>
        <w:rPr>
          <w:rFonts w:ascii="Arial" w:hAnsi="Arial" w:cs="Arial"/>
          <w:color w:val="000000"/>
          <w:sz w:val="20"/>
        </w:rPr>
        <w:t>person who is subject to–</w:t>
      </w:r>
    </w:p>
    <w:p w14:paraId="44ACECE7" w14:textId="1E817FDB" w:rsidR="00E126D6" w:rsidRPr="00767ED4" w:rsidRDefault="00E126D6" w:rsidP="007A7A4D">
      <w:pPr>
        <w:pStyle w:val="ListParagraph"/>
        <w:numPr>
          <w:ilvl w:val="0"/>
          <w:numId w:val="96"/>
        </w:numPr>
        <w:ind w:left="454" w:hanging="454"/>
        <w:jc w:val="both"/>
        <w:rPr>
          <w:rFonts w:ascii="Arial" w:hAnsi="Arial" w:cs="Arial"/>
          <w:color w:val="000000"/>
          <w:sz w:val="20"/>
        </w:rPr>
      </w:pPr>
      <w:r w:rsidRPr="00767ED4">
        <w:rPr>
          <w:rFonts w:ascii="Arial" w:hAnsi="Arial" w:cs="Arial"/>
          <w:color w:val="000000"/>
          <w:sz w:val="20"/>
        </w:rPr>
        <w:t>a final order under the FVPA</w:t>
      </w:r>
      <w:r w:rsidR="00767ED4">
        <w:rPr>
          <w:rFonts w:ascii="Arial" w:hAnsi="Arial" w:cs="Arial"/>
          <w:color w:val="000000"/>
          <w:sz w:val="20"/>
        </w:rPr>
        <w:t>, a final interstate DVO or a final recognised DVO</w:t>
      </w:r>
      <w:r w:rsidR="00420867">
        <w:rPr>
          <w:rFonts w:ascii="Arial" w:hAnsi="Arial" w:cs="Arial"/>
          <w:color w:val="000000"/>
          <w:sz w:val="20"/>
        </w:rPr>
        <w:t xml:space="preserve"> that does not </w:t>
      </w:r>
      <w:r w:rsidR="00CA26FE">
        <w:rPr>
          <w:rFonts w:ascii="Arial" w:hAnsi="Arial" w:cs="Arial"/>
          <w:color w:val="000000"/>
          <w:sz w:val="20"/>
        </w:rPr>
        <w:t>include</w:t>
      </w:r>
      <w:r w:rsidR="00420867">
        <w:rPr>
          <w:rFonts w:ascii="Arial" w:hAnsi="Arial" w:cs="Arial"/>
          <w:color w:val="000000"/>
          <w:sz w:val="20"/>
        </w:rPr>
        <w:t xml:space="preserve"> conditions cancelling or revoking a licence, permit or authority under the </w:t>
      </w:r>
      <w:r w:rsidR="00420867" w:rsidRPr="006E0D1E">
        <w:rPr>
          <w:rFonts w:ascii="Arial" w:hAnsi="Arial" w:cs="Arial"/>
          <w:i/>
          <w:iCs/>
          <w:color w:val="000000"/>
          <w:sz w:val="20"/>
        </w:rPr>
        <w:t>Firearms Act 1996</w:t>
      </w:r>
      <w:r w:rsidR="00420867">
        <w:rPr>
          <w:rFonts w:ascii="Arial" w:hAnsi="Arial" w:cs="Arial"/>
          <w:color w:val="000000"/>
          <w:sz w:val="20"/>
        </w:rPr>
        <w:t xml:space="preserve"> or a corresponding law of the jurisdiction in which the DVO was made</w:t>
      </w:r>
      <w:r w:rsidRPr="00767ED4">
        <w:rPr>
          <w:rFonts w:ascii="Arial" w:hAnsi="Arial" w:cs="Arial"/>
          <w:color w:val="000000"/>
          <w:sz w:val="20"/>
        </w:rPr>
        <w:t>;</w:t>
      </w:r>
    </w:p>
    <w:p w14:paraId="5DB6B5A3" w14:textId="2A34845A" w:rsidR="00420867" w:rsidRPr="0058564B" w:rsidRDefault="00420867" w:rsidP="0058564B">
      <w:pPr>
        <w:ind w:left="454" w:hanging="454"/>
        <w:jc w:val="both"/>
        <w:rPr>
          <w:rFonts w:ascii="Arial" w:hAnsi="Arial" w:cs="Arial"/>
          <w:color w:val="000000"/>
          <w:sz w:val="20"/>
          <w:szCs w:val="20"/>
        </w:rPr>
      </w:pPr>
      <w:r>
        <w:rPr>
          <w:rFonts w:ascii="Arial" w:hAnsi="Arial" w:cs="Arial"/>
          <w:color w:val="000000"/>
          <w:sz w:val="20"/>
        </w:rPr>
        <w:t>(</w:t>
      </w:r>
      <w:proofErr w:type="spellStart"/>
      <w:r>
        <w:rPr>
          <w:rFonts w:ascii="Arial" w:hAnsi="Arial" w:cs="Arial"/>
          <w:color w:val="000000"/>
          <w:sz w:val="20"/>
        </w:rPr>
        <w:t>ib</w:t>
      </w:r>
      <w:proofErr w:type="spellEnd"/>
      <w:r>
        <w:rPr>
          <w:rFonts w:ascii="Arial" w:hAnsi="Arial" w:cs="Arial"/>
          <w:color w:val="000000"/>
          <w:sz w:val="20"/>
        </w:rPr>
        <w:t>)</w:t>
      </w:r>
      <w:r>
        <w:rPr>
          <w:rFonts w:ascii="Arial" w:hAnsi="Arial" w:cs="Arial"/>
          <w:color w:val="000000"/>
          <w:sz w:val="20"/>
        </w:rPr>
        <w:tab/>
      </w:r>
      <w:r w:rsidRPr="00CA26FE">
        <w:rPr>
          <w:rFonts w:ascii="Arial" w:hAnsi="Arial" w:cs="Arial"/>
          <w:color w:val="000000"/>
          <w:sz w:val="20"/>
          <w:szCs w:val="20"/>
        </w:rPr>
        <w:t xml:space="preserve">a final order under the PSIA that </w:t>
      </w:r>
      <w:r w:rsidR="00CA26FE" w:rsidRPr="00CA26FE">
        <w:rPr>
          <w:rFonts w:ascii="Arial" w:hAnsi="Arial" w:cs="Arial"/>
          <w:sz w:val="20"/>
          <w:szCs w:val="20"/>
        </w:rPr>
        <w:t xml:space="preserve">does not cancel or suspend a licence, permit or authority under </w:t>
      </w:r>
      <w:r w:rsidR="00CA26FE">
        <w:rPr>
          <w:rFonts w:ascii="Arial" w:hAnsi="Arial" w:cs="Arial"/>
          <w:color w:val="000000"/>
          <w:sz w:val="20"/>
        </w:rPr>
        <w:t xml:space="preserve">the </w:t>
      </w:r>
      <w:r w:rsidR="00CA26FE" w:rsidRPr="006E0D1E">
        <w:rPr>
          <w:rFonts w:ascii="Arial" w:hAnsi="Arial" w:cs="Arial"/>
          <w:i/>
          <w:iCs/>
          <w:color w:val="000000"/>
          <w:sz w:val="20"/>
        </w:rPr>
        <w:t>Firearms Act 1996</w:t>
      </w:r>
      <w:r w:rsidR="00CA26FE" w:rsidRPr="00CA26FE">
        <w:rPr>
          <w:rFonts w:ascii="Arial" w:hAnsi="Arial" w:cs="Arial"/>
          <w:sz w:val="20"/>
          <w:szCs w:val="20"/>
        </w:rPr>
        <w:t xml:space="preserve"> or an order of a corresponding nature made in another State or a Territory</w:t>
      </w:r>
      <w:r w:rsidR="00CA26FE">
        <w:rPr>
          <w:rFonts w:ascii="Arial" w:hAnsi="Arial" w:cs="Arial"/>
          <w:sz w:val="20"/>
          <w:szCs w:val="20"/>
        </w:rPr>
        <w:t>.</w:t>
      </w:r>
    </w:p>
    <w:p w14:paraId="499B3509" w14:textId="77777777" w:rsidR="006E0D1E" w:rsidRDefault="006E0D1E" w:rsidP="00767ED4">
      <w:pPr>
        <w:jc w:val="both"/>
        <w:rPr>
          <w:rFonts w:ascii="Arial" w:hAnsi="Arial" w:cs="Arial"/>
          <w:color w:val="000000"/>
          <w:sz w:val="20"/>
        </w:rPr>
      </w:pPr>
    </w:p>
    <w:p w14:paraId="6371127C" w14:textId="7B5F2676" w:rsidR="00E126D6" w:rsidRDefault="006E0D1E" w:rsidP="00767ED4">
      <w:pPr>
        <w:jc w:val="both"/>
        <w:rPr>
          <w:rFonts w:ascii="Arial" w:hAnsi="Arial" w:cs="Arial"/>
          <w:color w:val="000000"/>
          <w:sz w:val="20"/>
        </w:rPr>
      </w:pPr>
      <w:r>
        <w:rPr>
          <w:rFonts w:ascii="Arial" w:hAnsi="Arial" w:cs="Arial"/>
          <w:color w:val="000000"/>
          <w:sz w:val="20"/>
        </w:rPr>
        <w:t>Section 47</w:t>
      </w:r>
      <w:proofErr w:type="gramStart"/>
      <w:r>
        <w:rPr>
          <w:rFonts w:ascii="Arial" w:hAnsi="Arial" w:cs="Arial"/>
          <w:color w:val="000000"/>
          <w:sz w:val="20"/>
        </w:rPr>
        <w:t>A(</w:t>
      </w:r>
      <w:proofErr w:type="gramEnd"/>
      <w:r>
        <w:rPr>
          <w:rFonts w:ascii="Arial" w:hAnsi="Arial" w:cs="Arial"/>
          <w:color w:val="000000"/>
          <w:sz w:val="20"/>
        </w:rPr>
        <w:t xml:space="preserve">1) of the </w:t>
      </w:r>
      <w:r w:rsidRPr="006E0D1E">
        <w:rPr>
          <w:rFonts w:ascii="Arial" w:hAnsi="Arial" w:cs="Arial"/>
          <w:i/>
          <w:iCs/>
          <w:color w:val="000000"/>
          <w:sz w:val="20"/>
        </w:rPr>
        <w:t>Firearms Act 1996</w:t>
      </w:r>
      <w:r>
        <w:rPr>
          <w:rFonts w:ascii="Arial" w:hAnsi="Arial" w:cs="Arial"/>
          <w:color w:val="000000"/>
          <w:sz w:val="20"/>
        </w:rPr>
        <w:t xml:space="preserve"> requires the Chief Commissioner of Police to suspend a holder’s firearms licence immediately on becoming aware that the holder is a ‘prohibited person’ </w:t>
      </w:r>
      <w:r w:rsidR="00CA26FE">
        <w:rPr>
          <w:rFonts w:ascii="Arial" w:hAnsi="Arial" w:cs="Arial"/>
          <w:color w:val="000000"/>
          <w:sz w:val="20"/>
        </w:rPr>
        <w:t>within the meaning of paragraph (c)(i) or (c)(</w:t>
      </w:r>
      <w:proofErr w:type="spellStart"/>
      <w:r w:rsidR="00CA26FE">
        <w:rPr>
          <w:rFonts w:ascii="Arial" w:hAnsi="Arial" w:cs="Arial"/>
          <w:color w:val="000000"/>
          <w:sz w:val="20"/>
        </w:rPr>
        <w:t>ib</w:t>
      </w:r>
      <w:proofErr w:type="spellEnd"/>
      <w:r w:rsidR="00CA26FE">
        <w:rPr>
          <w:rFonts w:ascii="Arial" w:hAnsi="Arial" w:cs="Arial"/>
          <w:color w:val="000000"/>
          <w:sz w:val="20"/>
        </w:rPr>
        <w:t>) of the definition.</w:t>
      </w:r>
    </w:p>
    <w:p w14:paraId="776B2A75" w14:textId="77777777" w:rsidR="00CA26FE" w:rsidRDefault="00CA26FE" w:rsidP="00CA26FE">
      <w:pPr>
        <w:jc w:val="both"/>
        <w:rPr>
          <w:rFonts w:ascii="Arial" w:hAnsi="Arial" w:cs="Arial"/>
          <w:color w:val="000000"/>
          <w:sz w:val="20"/>
        </w:rPr>
      </w:pPr>
    </w:p>
    <w:p w14:paraId="7BEFC6F6" w14:textId="294D5BEA" w:rsidR="001F6FB9" w:rsidRDefault="00CA26FE" w:rsidP="00CA26FE">
      <w:pPr>
        <w:jc w:val="both"/>
        <w:rPr>
          <w:rFonts w:ascii="Arial" w:hAnsi="Arial" w:cs="Arial"/>
          <w:color w:val="000000"/>
          <w:sz w:val="20"/>
        </w:rPr>
      </w:pPr>
      <w:r>
        <w:rPr>
          <w:rFonts w:ascii="Arial" w:hAnsi="Arial" w:cs="Arial"/>
          <w:color w:val="000000"/>
          <w:sz w:val="20"/>
        </w:rPr>
        <w:t>Section 4</w:t>
      </w:r>
      <w:r w:rsidR="00C62648">
        <w:rPr>
          <w:rFonts w:ascii="Arial" w:hAnsi="Arial" w:cs="Arial"/>
          <w:color w:val="000000"/>
          <w:sz w:val="20"/>
        </w:rPr>
        <w:t>9</w:t>
      </w:r>
      <w:r>
        <w:rPr>
          <w:rFonts w:ascii="Arial" w:hAnsi="Arial" w:cs="Arial"/>
          <w:color w:val="000000"/>
          <w:sz w:val="20"/>
        </w:rPr>
        <w:t xml:space="preserve">(4) of the </w:t>
      </w:r>
      <w:r w:rsidRPr="00CA26FE">
        <w:rPr>
          <w:rFonts w:ascii="Arial" w:hAnsi="Arial" w:cs="Arial"/>
          <w:i/>
          <w:iCs/>
          <w:color w:val="000000"/>
          <w:sz w:val="20"/>
        </w:rPr>
        <w:t>Firearms Act 19</w:t>
      </w:r>
      <w:r>
        <w:rPr>
          <w:rFonts w:ascii="Arial" w:hAnsi="Arial" w:cs="Arial"/>
          <w:i/>
          <w:iCs/>
          <w:color w:val="000000"/>
          <w:sz w:val="20"/>
        </w:rPr>
        <w:t>9</w:t>
      </w:r>
      <w:r w:rsidRPr="00CA26FE">
        <w:rPr>
          <w:rFonts w:ascii="Arial" w:hAnsi="Arial" w:cs="Arial"/>
          <w:i/>
          <w:iCs/>
          <w:color w:val="000000"/>
          <w:sz w:val="20"/>
        </w:rPr>
        <w:t>6</w:t>
      </w:r>
      <w:r>
        <w:rPr>
          <w:rFonts w:ascii="Arial" w:hAnsi="Arial" w:cs="Arial"/>
          <w:color w:val="000000"/>
          <w:sz w:val="20"/>
        </w:rPr>
        <w:t xml:space="preserve"> requires the Chief Commissioner of Police </w:t>
      </w:r>
      <w:r w:rsidR="0058564B">
        <w:rPr>
          <w:rFonts w:ascii="Arial" w:hAnsi="Arial" w:cs="Arial"/>
          <w:color w:val="000000"/>
          <w:sz w:val="20"/>
        </w:rPr>
        <w:t xml:space="preserve">– on the expiry of 3 months after the suspension of the licence – </w:t>
      </w:r>
      <w:r>
        <w:rPr>
          <w:rFonts w:ascii="Arial" w:hAnsi="Arial" w:cs="Arial"/>
          <w:color w:val="000000"/>
          <w:sz w:val="20"/>
        </w:rPr>
        <w:t>t</w:t>
      </w:r>
      <w:r w:rsidR="0058564B">
        <w:rPr>
          <w:rFonts w:ascii="Arial" w:hAnsi="Arial" w:cs="Arial"/>
          <w:color w:val="000000"/>
          <w:sz w:val="20"/>
        </w:rPr>
        <w:t xml:space="preserve">o </w:t>
      </w:r>
      <w:r>
        <w:rPr>
          <w:rFonts w:ascii="Arial" w:hAnsi="Arial" w:cs="Arial"/>
          <w:color w:val="000000"/>
          <w:sz w:val="20"/>
        </w:rPr>
        <w:t>cancel a holder’s firearms licence that has been suspended under s.47A(1) unless the holder makes an application under s.189 before the expiry of the 3 month period for a declaration</w:t>
      </w:r>
      <w:r w:rsidR="001F6FB9">
        <w:rPr>
          <w:rFonts w:ascii="Arial" w:hAnsi="Arial" w:cs="Arial"/>
          <w:color w:val="000000"/>
          <w:sz w:val="20"/>
        </w:rPr>
        <w:t xml:space="preserve"> that the person</w:t>
      </w:r>
      <w:r w:rsidR="00AB2F87">
        <w:rPr>
          <w:rFonts w:ascii="Arial" w:hAnsi="Arial" w:cs="Arial"/>
          <w:color w:val="000000"/>
          <w:sz w:val="20"/>
        </w:rPr>
        <w:t xml:space="preserve"> is deemed not to be a ‘prohibited person’.</w:t>
      </w:r>
    </w:p>
    <w:p w14:paraId="0EFEA017" w14:textId="77777777" w:rsidR="0058564B" w:rsidRDefault="0058564B" w:rsidP="00CA26FE">
      <w:pPr>
        <w:jc w:val="both"/>
        <w:rPr>
          <w:rFonts w:ascii="Arial" w:hAnsi="Arial" w:cs="Arial"/>
          <w:color w:val="000000"/>
          <w:sz w:val="20"/>
        </w:rPr>
      </w:pPr>
    </w:p>
    <w:p w14:paraId="2EDFFDCC" w14:textId="7450EFC0" w:rsidR="00EB2EB8" w:rsidRDefault="0058564B" w:rsidP="00CA26FE">
      <w:pPr>
        <w:jc w:val="both"/>
        <w:rPr>
          <w:rFonts w:ascii="Arial" w:hAnsi="Arial" w:cs="Arial"/>
          <w:color w:val="000000"/>
          <w:sz w:val="20"/>
        </w:rPr>
      </w:pPr>
      <w:r>
        <w:rPr>
          <w:rFonts w:ascii="Arial" w:hAnsi="Arial" w:cs="Arial"/>
          <w:color w:val="000000"/>
          <w:sz w:val="20"/>
        </w:rPr>
        <w:lastRenderedPageBreak/>
        <w:t>S</w:t>
      </w:r>
      <w:r w:rsidR="00EB2EB8">
        <w:rPr>
          <w:rFonts w:ascii="Arial" w:hAnsi="Arial" w:cs="Arial"/>
          <w:color w:val="000000"/>
          <w:sz w:val="20"/>
        </w:rPr>
        <w:t xml:space="preserve">ections 189(1) </w:t>
      </w:r>
      <w:r w:rsidR="00FB2324">
        <w:rPr>
          <w:rFonts w:ascii="Arial" w:hAnsi="Arial" w:cs="Arial"/>
          <w:color w:val="000000"/>
          <w:sz w:val="20"/>
        </w:rPr>
        <w:t xml:space="preserve">/ </w:t>
      </w:r>
      <w:r w:rsidR="00EB2EB8">
        <w:rPr>
          <w:rFonts w:ascii="Arial" w:hAnsi="Arial" w:cs="Arial"/>
          <w:color w:val="000000"/>
          <w:sz w:val="20"/>
        </w:rPr>
        <w:t>189(1</w:t>
      </w:r>
      <w:r w:rsidR="00DE648F">
        <w:rPr>
          <w:rFonts w:ascii="Arial" w:hAnsi="Arial" w:cs="Arial"/>
          <w:color w:val="000000"/>
          <w:sz w:val="20"/>
        </w:rPr>
        <w:t>A</w:t>
      </w:r>
      <w:r w:rsidR="00EB2EB8">
        <w:rPr>
          <w:rFonts w:ascii="Arial" w:hAnsi="Arial" w:cs="Arial"/>
          <w:color w:val="000000"/>
          <w:sz w:val="20"/>
        </w:rPr>
        <w:t xml:space="preserve">A) of the </w:t>
      </w:r>
      <w:r w:rsidR="00EB2EB8" w:rsidRPr="00EB2EB8">
        <w:rPr>
          <w:rFonts w:ascii="Arial" w:hAnsi="Arial" w:cs="Arial"/>
          <w:i/>
          <w:iCs/>
          <w:color w:val="000000"/>
          <w:sz w:val="20"/>
        </w:rPr>
        <w:t>Firearms Act 1966</w:t>
      </w:r>
      <w:r w:rsidR="00EB2EB8">
        <w:rPr>
          <w:rFonts w:ascii="Arial" w:hAnsi="Arial" w:cs="Arial"/>
          <w:color w:val="000000"/>
          <w:sz w:val="20"/>
        </w:rPr>
        <w:t xml:space="preserve"> </w:t>
      </w:r>
      <w:r w:rsidR="00AB2F87">
        <w:rPr>
          <w:rFonts w:ascii="Arial" w:hAnsi="Arial" w:cs="Arial"/>
          <w:color w:val="000000"/>
          <w:sz w:val="20"/>
        </w:rPr>
        <w:t>provide that a person who is a ‘prohibited person’ referred to in</w:t>
      </w:r>
      <w:r w:rsidR="00FB2324">
        <w:rPr>
          <w:rFonts w:ascii="Arial" w:hAnsi="Arial" w:cs="Arial"/>
          <w:color w:val="000000"/>
          <w:sz w:val="20"/>
        </w:rPr>
        <w:t xml:space="preserve"> paragraph (c)(i) / (c)(</w:t>
      </w:r>
      <w:proofErr w:type="spellStart"/>
      <w:r w:rsidR="00FB2324">
        <w:rPr>
          <w:rFonts w:ascii="Arial" w:hAnsi="Arial" w:cs="Arial"/>
          <w:color w:val="000000"/>
          <w:sz w:val="20"/>
        </w:rPr>
        <w:t>ib</w:t>
      </w:r>
      <w:proofErr w:type="spellEnd"/>
      <w:r w:rsidR="00FB2324">
        <w:rPr>
          <w:rFonts w:ascii="Arial" w:hAnsi="Arial" w:cs="Arial"/>
          <w:color w:val="000000"/>
          <w:sz w:val="20"/>
        </w:rPr>
        <w:t xml:space="preserve">) of the definition of ‘prohibited person’ in s.3(1) </w:t>
      </w:r>
      <w:r w:rsidR="00AB2F87">
        <w:rPr>
          <w:rFonts w:ascii="Arial" w:hAnsi="Arial" w:cs="Arial"/>
          <w:color w:val="000000"/>
          <w:sz w:val="20"/>
        </w:rPr>
        <w:t xml:space="preserve">may apply to the </w:t>
      </w:r>
      <w:r>
        <w:rPr>
          <w:rFonts w:ascii="Arial" w:hAnsi="Arial" w:cs="Arial"/>
          <w:color w:val="000000"/>
          <w:sz w:val="20"/>
        </w:rPr>
        <w:t>c</w:t>
      </w:r>
      <w:r w:rsidR="00AB2F87">
        <w:rPr>
          <w:rFonts w:ascii="Arial" w:hAnsi="Arial" w:cs="Arial"/>
          <w:color w:val="000000"/>
          <w:sz w:val="20"/>
        </w:rPr>
        <w:t xml:space="preserve">ourt for a </w:t>
      </w:r>
      <w:r w:rsidR="00AB2F87" w:rsidRPr="00DE648F">
        <w:rPr>
          <w:rFonts w:ascii="Arial" w:hAnsi="Arial" w:cs="Arial"/>
          <w:b/>
          <w:bCs/>
          <w:color w:val="000000"/>
          <w:sz w:val="20"/>
        </w:rPr>
        <w:t>declaration</w:t>
      </w:r>
      <w:r w:rsidR="00AB2F87">
        <w:rPr>
          <w:rFonts w:ascii="Arial" w:hAnsi="Arial" w:cs="Arial"/>
          <w:color w:val="000000"/>
          <w:sz w:val="20"/>
        </w:rPr>
        <w:t xml:space="preserve"> that the person–</w:t>
      </w:r>
    </w:p>
    <w:p w14:paraId="7CFB108E" w14:textId="77777777" w:rsidR="00AB2F87" w:rsidRPr="001F6FB9"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color w:val="000000"/>
          <w:sz w:val="20"/>
        </w:rPr>
        <w:t xml:space="preserve">is deemed </w:t>
      </w:r>
      <w:r w:rsidRPr="001F6FB9">
        <w:rPr>
          <w:rFonts w:ascii="Arial" w:hAnsi="Arial" w:cs="Arial"/>
          <w:sz w:val="20"/>
          <w:szCs w:val="16"/>
        </w:rPr>
        <w:t>not to be a prohibited person by virtue of being or having been subject to a final order of a kind referred to in subparagraph</w:t>
      </w:r>
      <w:r>
        <w:rPr>
          <w:rFonts w:ascii="Arial" w:hAnsi="Arial" w:cs="Arial"/>
          <w:sz w:val="20"/>
          <w:szCs w:val="16"/>
        </w:rPr>
        <w:t xml:space="preserve"> (c)(i) or (c)(</w:t>
      </w:r>
      <w:proofErr w:type="spellStart"/>
      <w:r>
        <w:rPr>
          <w:rFonts w:ascii="Arial" w:hAnsi="Arial" w:cs="Arial"/>
          <w:sz w:val="20"/>
          <w:szCs w:val="16"/>
        </w:rPr>
        <w:t>ib</w:t>
      </w:r>
      <w:proofErr w:type="spellEnd"/>
      <w:r>
        <w:rPr>
          <w:rFonts w:ascii="Arial" w:hAnsi="Arial" w:cs="Arial"/>
          <w:sz w:val="20"/>
          <w:szCs w:val="16"/>
        </w:rPr>
        <w:t>)</w:t>
      </w:r>
      <w:r w:rsidRPr="001F6FB9">
        <w:rPr>
          <w:rFonts w:ascii="Arial" w:hAnsi="Arial" w:cs="Arial"/>
          <w:sz w:val="20"/>
          <w:szCs w:val="16"/>
        </w:rPr>
        <w:t>; or</w:t>
      </w:r>
    </w:p>
    <w:p w14:paraId="46B705CE" w14:textId="77777777" w:rsidR="00AB2F87" w:rsidRPr="00767ED4"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sz w:val="20"/>
          <w:szCs w:val="16"/>
        </w:rPr>
        <w:t>is so deemed for limited purposes only.</w:t>
      </w:r>
    </w:p>
    <w:p w14:paraId="3FF1B0BF" w14:textId="5008F006" w:rsidR="00DE648F" w:rsidRDefault="00DE648F" w:rsidP="00DE648F">
      <w:pPr>
        <w:spacing w:before="60"/>
        <w:jc w:val="both"/>
        <w:rPr>
          <w:rFonts w:ascii="Arial" w:hAnsi="Arial" w:cs="Arial"/>
          <w:color w:val="000000"/>
          <w:sz w:val="20"/>
        </w:rPr>
      </w:pPr>
      <w:r>
        <w:rPr>
          <w:rFonts w:ascii="Arial" w:hAnsi="Arial" w:cs="Arial"/>
          <w:color w:val="000000"/>
          <w:sz w:val="20"/>
        </w:rPr>
        <w:t>Section 189(3)(a) provides that an application for a declaration under s.189(1) or s.189(1AA) must be made–</w:t>
      </w:r>
    </w:p>
    <w:p w14:paraId="13EC91F6" w14:textId="4684D495" w:rsid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court which made the intervention order if it was made in Victoria; or</w:t>
      </w:r>
    </w:p>
    <w:p w14:paraId="4B636369" w14:textId="50143A48" w:rsidR="00DE648F" w:rsidRP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Supreme Court if the intervention order was made in another State or Territory or in New Zealand.</w:t>
      </w:r>
    </w:p>
    <w:p w14:paraId="781754A0" w14:textId="77777777" w:rsidR="00DE648F" w:rsidRDefault="00DE648F" w:rsidP="00DE648F">
      <w:pPr>
        <w:jc w:val="both"/>
        <w:rPr>
          <w:rFonts w:ascii="Arial" w:hAnsi="Arial" w:cs="Arial"/>
          <w:color w:val="000000"/>
          <w:sz w:val="20"/>
        </w:rPr>
      </w:pPr>
    </w:p>
    <w:p w14:paraId="5BEA67A4" w14:textId="76AF5C76" w:rsidR="00C62648" w:rsidRDefault="001F6FB9" w:rsidP="00CA26FE">
      <w:pPr>
        <w:jc w:val="both"/>
        <w:rPr>
          <w:rFonts w:ascii="Arial" w:hAnsi="Arial" w:cs="Arial"/>
          <w:color w:val="000000"/>
          <w:sz w:val="20"/>
        </w:rPr>
      </w:pPr>
      <w:r>
        <w:rPr>
          <w:rFonts w:ascii="Arial" w:hAnsi="Arial" w:cs="Arial"/>
          <w:color w:val="000000"/>
          <w:sz w:val="20"/>
        </w:rPr>
        <w:t xml:space="preserve">In </w:t>
      </w:r>
      <w:r w:rsidRPr="001F6FB9">
        <w:rPr>
          <w:rFonts w:ascii="Arial" w:hAnsi="Arial" w:cs="Arial"/>
          <w:i/>
          <w:iCs/>
          <w:color w:val="000000"/>
          <w:sz w:val="20"/>
        </w:rPr>
        <w:t>Alex Denton (a pseudonym) v Chief Commissioner of Police</w:t>
      </w:r>
      <w:r>
        <w:rPr>
          <w:rFonts w:ascii="Arial" w:hAnsi="Arial" w:cs="Arial"/>
          <w:color w:val="000000"/>
          <w:sz w:val="20"/>
        </w:rPr>
        <w:t xml:space="preserve"> [2024] VSC 771 the plaintiff – who had previously been the holder of a Category A and B Longarm Licence issued by the respondent under the </w:t>
      </w:r>
      <w:r w:rsidRPr="001F6FB9">
        <w:rPr>
          <w:rFonts w:ascii="Arial" w:hAnsi="Arial" w:cs="Arial"/>
          <w:i/>
          <w:iCs/>
          <w:color w:val="000000"/>
          <w:sz w:val="20"/>
        </w:rPr>
        <w:t>Firearms Act 1996</w:t>
      </w:r>
      <w:r>
        <w:rPr>
          <w:rFonts w:ascii="Arial" w:hAnsi="Arial" w:cs="Arial"/>
          <w:color w:val="000000"/>
          <w:sz w:val="20"/>
        </w:rPr>
        <w:t xml:space="preserve"> (Vic) – </w:t>
      </w:r>
      <w:r w:rsidR="00B16E72">
        <w:rPr>
          <w:rFonts w:ascii="Arial" w:hAnsi="Arial" w:cs="Arial"/>
          <w:color w:val="000000"/>
          <w:sz w:val="20"/>
        </w:rPr>
        <w:t xml:space="preserve">had applied for declaration under s.189(1) of the </w:t>
      </w:r>
      <w:r w:rsidR="00B16E72" w:rsidRPr="00B16E72">
        <w:rPr>
          <w:rFonts w:ascii="Arial" w:hAnsi="Arial" w:cs="Arial"/>
          <w:i/>
          <w:iCs/>
          <w:color w:val="000000"/>
          <w:sz w:val="20"/>
        </w:rPr>
        <w:t>Firearms Act 1996</w:t>
      </w:r>
      <w:r w:rsidR="00B16E72">
        <w:rPr>
          <w:rFonts w:ascii="Arial" w:hAnsi="Arial" w:cs="Arial"/>
          <w:color w:val="000000"/>
          <w:sz w:val="20"/>
        </w:rPr>
        <w:t xml:space="preserve"> (Vic) deeming him not to be a prohibited person. He had </w:t>
      </w:r>
      <w:r>
        <w:rPr>
          <w:rFonts w:ascii="Arial" w:hAnsi="Arial" w:cs="Arial"/>
          <w:color w:val="000000"/>
          <w:sz w:val="20"/>
        </w:rPr>
        <w:t xml:space="preserve">become a ‘prohibited person’ under </w:t>
      </w:r>
      <w:r w:rsidR="00C62648">
        <w:rPr>
          <w:rFonts w:ascii="Arial" w:hAnsi="Arial" w:cs="Arial"/>
          <w:color w:val="000000"/>
          <w:sz w:val="20"/>
        </w:rPr>
        <w:t xml:space="preserve">paragraph (c)(i) </w:t>
      </w:r>
      <w:r w:rsidR="00B16E72">
        <w:rPr>
          <w:rFonts w:ascii="Arial" w:hAnsi="Arial" w:cs="Arial"/>
          <w:color w:val="000000"/>
          <w:sz w:val="20"/>
        </w:rPr>
        <w:t xml:space="preserve">of s.3(1) </w:t>
      </w:r>
      <w:r w:rsidR="00C62648">
        <w:rPr>
          <w:rFonts w:ascii="Arial" w:hAnsi="Arial" w:cs="Arial"/>
          <w:color w:val="000000"/>
          <w:sz w:val="20"/>
        </w:rPr>
        <w:t xml:space="preserve">when a final </w:t>
      </w:r>
      <w:r w:rsidR="007A7A4D">
        <w:rPr>
          <w:rFonts w:ascii="Arial" w:hAnsi="Arial" w:cs="Arial"/>
          <w:color w:val="000000"/>
          <w:sz w:val="20"/>
        </w:rPr>
        <w:t>DV</w:t>
      </w:r>
      <w:r w:rsidR="00C62648">
        <w:rPr>
          <w:rFonts w:ascii="Arial" w:hAnsi="Arial" w:cs="Arial"/>
          <w:color w:val="000000"/>
          <w:sz w:val="20"/>
        </w:rPr>
        <w:t xml:space="preserve">O was made against him in favour of his ex-wife, by consent and without admission, under the </w:t>
      </w:r>
      <w:r w:rsidR="00C62648" w:rsidRPr="00C62648">
        <w:rPr>
          <w:rFonts w:ascii="Arial" w:hAnsi="Arial" w:cs="Arial"/>
          <w:i/>
          <w:iCs/>
          <w:color w:val="000000"/>
          <w:sz w:val="20"/>
        </w:rPr>
        <w:t xml:space="preserve">Family Violence Act </w:t>
      </w:r>
      <w:r w:rsidR="00C62648">
        <w:rPr>
          <w:rFonts w:ascii="Arial" w:hAnsi="Arial" w:cs="Arial"/>
          <w:i/>
          <w:iCs/>
          <w:color w:val="000000"/>
          <w:sz w:val="20"/>
        </w:rPr>
        <w:t>2</w:t>
      </w:r>
      <w:r w:rsidR="00C62648" w:rsidRPr="00C62648">
        <w:rPr>
          <w:rFonts w:ascii="Arial" w:hAnsi="Arial" w:cs="Arial"/>
          <w:i/>
          <w:iCs/>
          <w:color w:val="000000"/>
          <w:sz w:val="20"/>
        </w:rPr>
        <w:t>004</w:t>
      </w:r>
      <w:r w:rsidR="00C62648">
        <w:rPr>
          <w:rFonts w:ascii="Arial" w:hAnsi="Arial" w:cs="Arial"/>
          <w:color w:val="000000"/>
          <w:sz w:val="20"/>
        </w:rPr>
        <w:t xml:space="preserve"> (Tas). </w:t>
      </w:r>
      <w:r w:rsidR="001F61C0">
        <w:rPr>
          <w:rFonts w:ascii="Arial" w:hAnsi="Arial" w:cs="Arial"/>
          <w:color w:val="000000"/>
          <w:sz w:val="20"/>
        </w:rPr>
        <w:t xml:space="preserve">On 3 November 2021 </w:t>
      </w:r>
      <w:r w:rsidR="00C62648">
        <w:rPr>
          <w:rFonts w:ascii="Arial" w:hAnsi="Arial" w:cs="Arial"/>
          <w:color w:val="000000"/>
          <w:sz w:val="20"/>
        </w:rPr>
        <w:t xml:space="preserve">Victoria Police </w:t>
      </w:r>
      <w:r w:rsidR="00B85569">
        <w:rPr>
          <w:rFonts w:ascii="Arial" w:hAnsi="Arial" w:cs="Arial"/>
          <w:color w:val="000000"/>
          <w:sz w:val="20"/>
        </w:rPr>
        <w:t xml:space="preserve">had </w:t>
      </w:r>
      <w:r w:rsidR="00C62648">
        <w:rPr>
          <w:rFonts w:ascii="Arial" w:hAnsi="Arial" w:cs="Arial"/>
          <w:color w:val="000000"/>
          <w:sz w:val="20"/>
        </w:rPr>
        <w:t>advised the plaintiff that–</w:t>
      </w:r>
    </w:p>
    <w:p w14:paraId="582DBB45" w14:textId="26D7024A" w:rsidR="00C62648"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 xml:space="preserve">his firearms licence had been cancelled under s.49(4) of the </w:t>
      </w:r>
      <w:r w:rsidRPr="00C62648">
        <w:rPr>
          <w:rFonts w:ascii="Arial" w:hAnsi="Arial" w:cs="Arial"/>
          <w:i/>
          <w:iCs/>
          <w:color w:val="000000"/>
          <w:sz w:val="20"/>
        </w:rPr>
        <w:t>Firearms Act 1996</w:t>
      </w:r>
      <w:r>
        <w:rPr>
          <w:rFonts w:ascii="Arial" w:hAnsi="Arial" w:cs="Arial"/>
          <w:color w:val="000000"/>
          <w:sz w:val="20"/>
        </w:rPr>
        <w:t xml:space="preserve"> because he had not applied to the Court within 3 months of the grant of the </w:t>
      </w:r>
      <w:r w:rsidR="007A7A4D">
        <w:rPr>
          <w:rFonts w:ascii="Arial" w:hAnsi="Arial" w:cs="Arial"/>
          <w:color w:val="000000"/>
          <w:sz w:val="20"/>
        </w:rPr>
        <w:t>DV</w:t>
      </w:r>
      <w:r>
        <w:rPr>
          <w:rFonts w:ascii="Arial" w:hAnsi="Arial" w:cs="Arial"/>
          <w:color w:val="000000"/>
          <w:sz w:val="20"/>
        </w:rPr>
        <w:t>O to be declared a non-prohibited person; and</w:t>
      </w:r>
    </w:p>
    <w:p w14:paraId="49C121EB" w14:textId="503F3A5A" w:rsidR="00C62648" w:rsidRPr="00830AAE"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he was deemed to be a ‘prohibited person’ until 21 July 2026.</w:t>
      </w:r>
    </w:p>
    <w:p w14:paraId="20861F38" w14:textId="4901CBB2" w:rsidR="001F6FB9" w:rsidRDefault="007A7A4D" w:rsidP="00C62648">
      <w:pPr>
        <w:spacing w:before="120"/>
        <w:jc w:val="both"/>
        <w:rPr>
          <w:rFonts w:ascii="Arial" w:hAnsi="Arial" w:cs="Arial"/>
          <w:color w:val="000000"/>
          <w:sz w:val="20"/>
        </w:rPr>
      </w:pPr>
      <w:r>
        <w:rPr>
          <w:rFonts w:ascii="Arial" w:hAnsi="Arial" w:cs="Arial"/>
          <w:color w:val="000000"/>
          <w:sz w:val="20"/>
        </w:rPr>
        <w:t xml:space="preserve">The Plaintiff’s application was made to the Supreme Court of Victoria because the DVO had been made in Tasmania. </w:t>
      </w:r>
      <w:r w:rsidR="0045153F">
        <w:rPr>
          <w:rFonts w:ascii="Arial" w:hAnsi="Arial" w:cs="Arial"/>
          <w:color w:val="000000"/>
          <w:sz w:val="20"/>
        </w:rPr>
        <w:t xml:space="preserve">At [13]-[16] </w:t>
      </w:r>
      <w:r w:rsidR="00C62648">
        <w:rPr>
          <w:rFonts w:ascii="Arial" w:hAnsi="Arial" w:cs="Arial"/>
          <w:color w:val="000000"/>
          <w:sz w:val="20"/>
        </w:rPr>
        <w:t xml:space="preserve">Gobbo </w:t>
      </w:r>
      <w:proofErr w:type="spellStart"/>
      <w:r w:rsidR="00C62648">
        <w:rPr>
          <w:rFonts w:ascii="Arial" w:hAnsi="Arial" w:cs="Arial"/>
          <w:color w:val="000000"/>
          <w:sz w:val="20"/>
        </w:rPr>
        <w:t>AsJ</w:t>
      </w:r>
      <w:proofErr w:type="spellEnd"/>
      <w:r w:rsidR="00C62648">
        <w:rPr>
          <w:rFonts w:ascii="Arial" w:hAnsi="Arial" w:cs="Arial"/>
          <w:color w:val="000000"/>
          <w:sz w:val="20"/>
        </w:rPr>
        <w:t xml:space="preserve"> </w:t>
      </w:r>
      <w:r w:rsidR="00761A8E">
        <w:rPr>
          <w:rFonts w:ascii="Arial" w:hAnsi="Arial" w:cs="Arial"/>
          <w:color w:val="000000"/>
          <w:sz w:val="20"/>
        </w:rPr>
        <w:t xml:space="preserve">discussed the legal principles relating to applications under s.189 of the </w:t>
      </w:r>
      <w:r w:rsidR="00761A8E" w:rsidRPr="00302450">
        <w:rPr>
          <w:rFonts w:ascii="Arial" w:hAnsi="Arial" w:cs="Arial"/>
          <w:i/>
          <w:iCs/>
          <w:color w:val="000000"/>
          <w:sz w:val="20"/>
        </w:rPr>
        <w:t>Firearms Act 1996</w:t>
      </w:r>
      <w:r w:rsidR="00761A8E">
        <w:rPr>
          <w:rFonts w:ascii="Arial" w:hAnsi="Arial" w:cs="Arial"/>
          <w:color w:val="000000"/>
          <w:sz w:val="20"/>
        </w:rPr>
        <w:t xml:space="preserve"> (Vic) as follows:</w:t>
      </w:r>
    </w:p>
    <w:p w14:paraId="72C84C28" w14:textId="77777777"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[13] “</w:t>
      </w:r>
      <w:r w:rsidRPr="00302450">
        <w:rPr>
          <w:rFonts w:ascii="Arial" w:hAnsi="Arial" w:cs="Arial"/>
          <w:color w:val="000000"/>
          <w:sz w:val="20"/>
        </w:rPr>
        <w:t xml:space="preserve">In </w:t>
      </w:r>
      <w:r w:rsidRPr="00302450">
        <w:rPr>
          <w:rFonts w:ascii="Arial" w:hAnsi="Arial" w:cs="Arial"/>
          <w:i/>
          <w:iCs/>
          <w:color w:val="000000"/>
          <w:sz w:val="20"/>
        </w:rPr>
        <w:t>Pickford v Chief Commissioner of Police</w:t>
      </w:r>
      <w:r w:rsidRPr="00302450">
        <w:rPr>
          <w:rFonts w:ascii="Arial" w:hAnsi="Arial" w:cs="Arial"/>
          <w:color w:val="000000"/>
          <w:sz w:val="20"/>
        </w:rPr>
        <w:t xml:space="preserve"> </w:t>
      </w:r>
      <w:r>
        <w:rPr>
          <w:rFonts w:ascii="Arial" w:hAnsi="Arial" w:cs="Arial"/>
          <w:color w:val="000000"/>
          <w:sz w:val="20"/>
        </w:rPr>
        <w:t>[2002] VSC 435 at [7],</w:t>
      </w:r>
      <w:r w:rsidRPr="00302450">
        <w:rPr>
          <w:rFonts w:ascii="Arial" w:hAnsi="Arial" w:cs="Arial"/>
          <w:color w:val="000000"/>
          <w:sz w:val="20"/>
        </w:rPr>
        <w:t xml:space="preserve"> Nettle J identified the purpose of s 189 of the Firearms Act as being:</w:t>
      </w:r>
    </w:p>
    <w:p w14:paraId="7203FF6E" w14:textId="1EEA0505" w:rsidR="00302450" w:rsidRPr="00302450" w:rsidRDefault="00302450" w:rsidP="00302450">
      <w:pPr>
        <w:spacing w:before="60"/>
        <w:ind w:left="1021" w:right="1021"/>
        <w:jc w:val="both"/>
        <w:rPr>
          <w:rFonts w:ascii="Arial" w:hAnsi="Arial" w:cs="Arial"/>
          <w:color w:val="000000"/>
          <w:sz w:val="18"/>
          <w:szCs w:val="22"/>
        </w:rPr>
      </w:pPr>
      <w:r w:rsidRPr="00302450">
        <w:rPr>
          <w:rFonts w:ascii="Arial" w:hAnsi="Arial" w:cs="Arial"/>
          <w:color w:val="000000"/>
          <w:sz w:val="18"/>
          <w:szCs w:val="22"/>
        </w:rPr>
        <w:t>…to enable a person to be relieved of the consequences of being a prohibited person when, viewed objectively, the circumstances which gave rise to that status, or developments since, or both in combination, impel the conclusion that it is not appropriate or desirable that the person be afflicted with the consequences of bring a prohibited person. Such guidance as is to be derived from the Parliamentary debates is at least not inconsistent with that view.</w:t>
      </w:r>
    </w:p>
    <w:p w14:paraId="0B362703" w14:textId="04E86512"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[14] Nettle J went on at [8] to consider </w:t>
      </w:r>
      <w:r w:rsidRPr="00302450">
        <w:rPr>
          <w:rFonts w:ascii="Arial" w:hAnsi="Arial" w:cs="Arial"/>
          <w:color w:val="000000"/>
          <w:sz w:val="20"/>
        </w:rPr>
        <w:t>that the following factors should lead to a conclusion that the applicant should be relieved of those consequences:</w:t>
      </w:r>
    </w:p>
    <w:p w14:paraId="420E2E2B" w14:textId="030C66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firearms were not involved in the circumstances which led to making the restraint order;</w:t>
      </w:r>
    </w:p>
    <w:p w14:paraId="53E6B97C" w14:textId="0ECD1E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302450">
        <w:rPr>
          <w:rFonts w:ascii="Arial" w:hAnsi="Arial" w:cs="Arial"/>
          <w:color w:val="000000"/>
          <w:sz w:val="20"/>
        </w:rPr>
        <w:t>there were strong indications that the application for the restraint order was motivated by collateral motives;</w:t>
      </w:r>
    </w:p>
    <w:p w14:paraId="0C41E471" w14:textId="404E15A3"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302450">
        <w:rPr>
          <w:rFonts w:ascii="Arial" w:hAnsi="Arial" w:cs="Arial"/>
          <w:color w:val="000000"/>
          <w:sz w:val="20"/>
        </w:rPr>
        <w:t>the applicant had an exemplary record</w:t>
      </w:r>
      <w:r>
        <w:rPr>
          <w:rFonts w:ascii="Arial" w:hAnsi="Arial" w:cs="Arial"/>
          <w:color w:val="000000"/>
          <w:sz w:val="20"/>
        </w:rPr>
        <w:t>;</w:t>
      </w:r>
    </w:p>
    <w:p w14:paraId="4CC28077" w14:textId="4A82D3F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the applicant </w:t>
      </w:r>
      <w:r w:rsidRPr="00302450">
        <w:rPr>
          <w:rFonts w:ascii="Arial" w:hAnsi="Arial" w:cs="Arial"/>
          <w:color w:val="000000"/>
          <w:sz w:val="20"/>
        </w:rPr>
        <w:t>has a genuine and not unhealthy interest in firearms and legitimate reasons for wanting a licence; and</w:t>
      </w:r>
    </w:p>
    <w:p w14:paraId="45F3FE25" w14:textId="4233EFF7"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302450">
        <w:rPr>
          <w:rFonts w:ascii="Arial" w:hAnsi="Arial" w:cs="Arial"/>
          <w:color w:val="000000"/>
          <w:sz w:val="20"/>
        </w:rPr>
        <w:t>the Chief Commissioner of Police did not oppose the application</w:t>
      </w:r>
      <w:r>
        <w:rPr>
          <w:rFonts w:ascii="Arial" w:hAnsi="Arial" w:cs="Arial"/>
          <w:color w:val="000000"/>
          <w:sz w:val="20"/>
        </w:rPr>
        <w:t>.</w:t>
      </w:r>
    </w:p>
    <w:p w14:paraId="26632B9F" w14:textId="401310B0"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[15] In </w:t>
      </w:r>
      <w:r w:rsidRPr="00302450">
        <w:rPr>
          <w:rFonts w:ascii="Arial" w:hAnsi="Arial" w:cs="Arial"/>
          <w:i/>
          <w:iCs/>
          <w:color w:val="000000"/>
          <w:sz w:val="20"/>
        </w:rPr>
        <w:t>Clark v Chief Commission of Police</w:t>
      </w:r>
      <w:r w:rsidRPr="00302450">
        <w:rPr>
          <w:rFonts w:ascii="Arial" w:hAnsi="Arial" w:cs="Arial"/>
          <w:color w:val="000000"/>
          <w:sz w:val="20"/>
        </w:rPr>
        <w:t xml:space="preserve">, </w:t>
      </w:r>
      <w:r>
        <w:rPr>
          <w:rFonts w:ascii="Arial" w:hAnsi="Arial" w:cs="Arial"/>
          <w:color w:val="000000"/>
          <w:sz w:val="20"/>
        </w:rPr>
        <w:t>[2010] VSC 144 at [7]</w:t>
      </w:r>
      <w:r w:rsidRPr="00302450">
        <w:rPr>
          <w:rFonts w:ascii="Arial" w:hAnsi="Arial" w:cs="Arial"/>
          <w:color w:val="000000"/>
          <w:sz w:val="20"/>
        </w:rPr>
        <w:t xml:space="preserve"> Osborn J considered factors to be favourable to the Court’s discretion under s 189 of the Firearms Act as including the revocation of the restraining order, the relationship within the context of which the restraining order was made, the current status of that relationship and whether the rationale for the restraining order has ceased.</w:t>
      </w:r>
    </w:p>
    <w:p w14:paraId="47AD14B9" w14:textId="4E14B1AE"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[16] The authorities concerning applications under </w:t>
      </w:r>
      <w:r w:rsidRPr="00302450">
        <w:rPr>
          <w:rFonts w:ascii="Arial" w:hAnsi="Arial" w:cs="Arial"/>
          <w:color w:val="000000"/>
          <w:sz w:val="20"/>
        </w:rPr>
        <w:t xml:space="preserve">s 189 of the Firearms Act were recently surveyed by Daly </w:t>
      </w:r>
      <w:proofErr w:type="spellStart"/>
      <w:r w:rsidRPr="00302450">
        <w:rPr>
          <w:rFonts w:ascii="Arial" w:hAnsi="Arial" w:cs="Arial"/>
          <w:color w:val="000000"/>
          <w:sz w:val="20"/>
        </w:rPr>
        <w:t>AsJ</w:t>
      </w:r>
      <w:proofErr w:type="spellEnd"/>
      <w:r w:rsidRPr="00302450">
        <w:rPr>
          <w:rFonts w:ascii="Arial" w:hAnsi="Arial" w:cs="Arial"/>
          <w:color w:val="000000"/>
          <w:sz w:val="20"/>
        </w:rPr>
        <w:t xml:space="preserve"> in </w:t>
      </w:r>
      <w:r w:rsidRPr="00302450">
        <w:rPr>
          <w:rFonts w:ascii="Arial" w:hAnsi="Arial" w:cs="Arial"/>
          <w:i/>
          <w:iCs/>
          <w:color w:val="000000"/>
          <w:sz w:val="20"/>
        </w:rPr>
        <w:t>Russo v Chief Commissioner of Police</w:t>
      </w:r>
      <w:r>
        <w:rPr>
          <w:rFonts w:ascii="Arial" w:hAnsi="Arial" w:cs="Arial"/>
          <w:color w:val="000000"/>
          <w:sz w:val="20"/>
        </w:rPr>
        <w:t xml:space="preserve"> (2024) 72 VR 571. </w:t>
      </w:r>
      <w:r w:rsidRPr="00302450">
        <w:rPr>
          <w:rFonts w:ascii="Arial" w:hAnsi="Arial" w:cs="Arial"/>
          <w:color w:val="000000"/>
          <w:sz w:val="20"/>
        </w:rPr>
        <w:t xml:space="preserve">I respectfully adopt her Honour’s distillation </w:t>
      </w:r>
      <w:r>
        <w:rPr>
          <w:rFonts w:ascii="Arial" w:hAnsi="Arial" w:cs="Arial"/>
          <w:color w:val="000000"/>
          <w:sz w:val="20"/>
        </w:rPr>
        <w:t>at [</w:t>
      </w:r>
      <w:r w:rsidR="0045153F">
        <w:rPr>
          <w:rFonts w:ascii="Arial" w:hAnsi="Arial" w:cs="Arial"/>
          <w:color w:val="000000"/>
          <w:sz w:val="20"/>
        </w:rPr>
        <w:t>3</w:t>
      </w:r>
      <w:r>
        <w:rPr>
          <w:rFonts w:ascii="Arial" w:hAnsi="Arial" w:cs="Arial"/>
          <w:color w:val="000000"/>
          <w:sz w:val="20"/>
        </w:rPr>
        <w:t xml:space="preserve">7] </w:t>
      </w:r>
      <w:r w:rsidRPr="00302450">
        <w:rPr>
          <w:rFonts w:ascii="Arial" w:hAnsi="Arial" w:cs="Arial"/>
          <w:color w:val="000000"/>
          <w:sz w:val="20"/>
        </w:rPr>
        <w:t>of the following principles from those authorities:</w:t>
      </w:r>
    </w:p>
    <w:p w14:paraId="47F3E63F" w14:textId="234B60A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the discretion contained in s 189 of the Act is broad, but its limits are to be determined by implication from the subject matter, scope and purpose of the Act</w:t>
      </w:r>
      <w:r w:rsidR="0045153F">
        <w:rPr>
          <w:rFonts w:ascii="Arial" w:hAnsi="Arial" w:cs="Arial"/>
          <w:color w:val="000000"/>
          <w:sz w:val="20"/>
        </w:rPr>
        <w:t xml:space="preserve">: </w:t>
      </w:r>
      <w:r w:rsidR="0045153F" w:rsidRPr="0045153F">
        <w:rPr>
          <w:rFonts w:ascii="Arial" w:hAnsi="Arial" w:cs="Arial"/>
          <w:i/>
          <w:iCs/>
          <w:color w:val="000000"/>
          <w:sz w:val="20"/>
        </w:rPr>
        <w:t>Minister for Aboriginal Affairs v Peko Wallsend Ltd</w:t>
      </w:r>
      <w:r w:rsidR="0045153F">
        <w:rPr>
          <w:rFonts w:ascii="Arial" w:hAnsi="Arial" w:cs="Arial"/>
          <w:color w:val="000000"/>
          <w:sz w:val="20"/>
        </w:rPr>
        <w:t xml:space="preserve"> (1986) 162 CLR 24, 39-40</w:t>
      </w:r>
      <w:r w:rsidRPr="00302450">
        <w:rPr>
          <w:rFonts w:ascii="Arial" w:hAnsi="Arial" w:cs="Arial"/>
          <w:color w:val="000000"/>
          <w:sz w:val="20"/>
        </w:rPr>
        <w:t>;</w:t>
      </w:r>
    </w:p>
    <w:p w14:paraId="72D4D9EC" w14:textId="156C15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45153F">
        <w:rPr>
          <w:rFonts w:ascii="Arial" w:hAnsi="Arial" w:cs="Arial"/>
          <w:color w:val="000000"/>
          <w:sz w:val="20"/>
        </w:rPr>
        <w:t xml:space="preserve">the purpose of </w:t>
      </w:r>
      <w:r w:rsidR="0045153F" w:rsidRPr="00302450">
        <w:rPr>
          <w:rFonts w:ascii="Arial" w:hAnsi="Arial" w:cs="Arial"/>
          <w:color w:val="000000"/>
          <w:sz w:val="20"/>
        </w:rPr>
        <w:t>the Act is to give effect to the principle ‘that the possession, carriage, use, acquisition and disposal of firearms are conditioned on the need to ensure public safety and peace’</w:t>
      </w:r>
      <w:r w:rsidR="0045153F">
        <w:rPr>
          <w:rFonts w:ascii="Arial" w:hAnsi="Arial" w:cs="Arial"/>
          <w:color w:val="000000"/>
          <w:sz w:val="20"/>
        </w:rPr>
        <w:t xml:space="preserve">: </w:t>
      </w:r>
      <w:r w:rsidR="0045153F" w:rsidRPr="0045153F">
        <w:rPr>
          <w:rFonts w:ascii="Arial" w:hAnsi="Arial" w:cs="Arial"/>
          <w:i/>
          <w:iCs/>
          <w:color w:val="000000"/>
          <w:sz w:val="20"/>
        </w:rPr>
        <w:t>Firearms Act 1996</w:t>
      </w:r>
      <w:r w:rsidR="0045153F">
        <w:rPr>
          <w:rFonts w:ascii="Arial" w:hAnsi="Arial" w:cs="Arial"/>
          <w:color w:val="000000"/>
          <w:sz w:val="20"/>
        </w:rPr>
        <w:t xml:space="preserve"> (Vic), s.1</w:t>
      </w:r>
      <w:r w:rsidRPr="00302450">
        <w:rPr>
          <w:rFonts w:ascii="Arial" w:hAnsi="Arial" w:cs="Arial"/>
          <w:color w:val="000000"/>
          <w:sz w:val="20"/>
        </w:rPr>
        <w:t>;</w:t>
      </w:r>
    </w:p>
    <w:p w14:paraId="6AB9272C" w14:textId="6E9F19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lastRenderedPageBreak/>
        <w:t>(c)</w:t>
      </w:r>
      <w:r>
        <w:rPr>
          <w:rFonts w:ascii="Arial" w:hAnsi="Arial" w:cs="Arial"/>
          <w:color w:val="000000"/>
          <w:sz w:val="20"/>
        </w:rPr>
        <w:tab/>
      </w:r>
      <w:r w:rsidR="0045153F" w:rsidRPr="00302450">
        <w:rPr>
          <w:rFonts w:ascii="Arial" w:hAnsi="Arial" w:cs="Arial"/>
          <w:color w:val="000000"/>
          <w:sz w:val="20"/>
        </w:rPr>
        <w:t>factors relevant to the exercise of the discretion include the purposes for which the applicant wishes to possess and use firearms, the reasons why the ADVO was made, the views of the person protected by the ADVO, the views of the police, and the risks to the protected person and the community generally of the applicant being able to possess and use firearms;</w:t>
      </w:r>
    </w:p>
    <w:p w14:paraId="5C20A750" w14:textId="4EFA2D0D"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0045153F" w:rsidRPr="00302450">
        <w:rPr>
          <w:rFonts w:ascii="Arial" w:hAnsi="Arial" w:cs="Arial"/>
          <w:color w:val="000000"/>
          <w:sz w:val="20"/>
        </w:rPr>
        <w:t>the views of the police may be of particular importance given that the police force is said to represent the public interest, and also has the necessary expertise to reach an informed opinion on the risk posed by particular individuals having access to firearms; and</w:t>
      </w:r>
    </w:p>
    <w:p w14:paraId="6BBF8A37" w14:textId="425D6943" w:rsidR="00302450" w:rsidRDefault="0045153F" w:rsidP="00DB44CF">
      <w:pPr>
        <w:spacing w:before="20"/>
        <w:ind w:left="924" w:right="567" w:hanging="357"/>
        <w:jc w:val="both"/>
        <w:rPr>
          <w:rFonts w:ascii="Arial" w:hAnsi="Arial" w:cs="Arial"/>
          <w:color w:val="000000"/>
          <w:sz w:val="20"/>
        </w:rPr>
      </w:pPr>
      <w:r>
        <w:rPr>
          <w:rFonts w:ascii="Arial" w:hAnsi="Arial" w:cs="Arial"/>
          <w:color w:val="000000"/>
          <w:sz w:val="20"/>
        </w:rPr>
        <w:t>(</w:t>
      </w:r>
      <w:r w:rsidR="00302450">
        <w:rPr>
          <w:rFonts w:ascii="Arial" w:hAnsi="Arial" w:cs="Arial"/>
          <w:color w:val="000000"/>
          <w:sz w:val="20"/>
        </w:rPr>
        <w:t>e)</w:t>
      </w:r>
      <w:r w:rsidR="00302450">
        <w:rPr>
          <w:rFonts w:ascii="Arial" w:hAnsi="Arial" w:cs="Arial"/>
          <w:color w:val="000000"/>
          <w:sz w:val="20"/>
        </w:rPr>
        <w:tab/>
      </w:r>
      <w:r w:rsidRPr="00302450">
        <w:rPr>
          <w:rFonts w:ascii="Arial" w:hAnsi="Arial" w:cs="Arial"/>
          <w:color w:val="000000"/>
          <w:sz w:val="20"/>
        </w:rPr>
        <w:t>it may be appropriate to impose conditions upon an order granting an application under s 189 of the Act, including limiting the purpose for which firearms may be possessed and used by reference to the reasons for which a licensed person may be permitted to hold a firearms licence</w:t>
      </w:r>
      <w:r w:rsidR="00302450">
        <w:rPr>
          <w:rFonts w:ascii="Arial" w:hAnsi="Arial" w:cs="Arial"/>
          <w:color w:val="000000"/>
          <w:sz w:val="20"/>
        </w:rPr>
        <w:t>.</w:t>
      </w:r>
      <w:r w:rsidR="00DA3D22">
        <w:rPr>
          <w:rFonts w:ascii="Arial" w:hAnsi="Arial" w:cs="Arial"/>
          <w:color w:val="000000"/>
          <w:sz w:val="20"/>
        </w:rPr>
        <w:t>”</w:t>
      </w:r>
    </w:p>
    <w:p w14:paraId="7B0AE113" w14:textId="63E8BCCF" w:rsidR="0045153F" w:rsidRDefault="0045153F" w:rsidP="0045153F">
      <w:pPr>
        <w:spacing w:before="120"/>
        <w:jc w:val="both"/>
        <w:rPr>
          <w:rFonts w:ascii="Arial" w:hAnsi="Arial" w:cs="Arial"/>
          <w:color w:val="000000"/>
          <w:sz w:val="20"/>
        </w:rPr>
      </w:pPr>
      <w:r>
        <w:rPr>
          <w:rFonts w:ascii="Arial" w:hAnsi="Arial" w:cs="Arial"/>
          <w:color w:val="000000"/>
          <w:sz w:val="20"/>
        </w:rPr>
        <w:t xml:space="preserve">The application was not opposed by the </w:t>
      </w:r>
      <w:r w:rsidR="007A7A4D">
        <w:rPr>
          <w:rFonts w:ascii="Arial" w:hAnsi="Arial" w:cs="Arial"/>
          <w:color w:val="000000"/>
          <w:sz w:val="20"/>
        </w:rPr>
        <w:t>Chief Commissioner</w:t>
      </w:r>
      <w:r>
        <w:rPr>
          <w:rFonts w:ascii="Arial" w:hAnsi="Arial" w:cs="Arial"/>
          <w:color w:val="000000"/>
          <w:sz w:val="20"/>
        </w:rPr>
        <w:t xml:space="preserve">. Gobbo </w:t>
      </w:r>
      <w:proofErr w:type="spellStart"/>
      <w:r>
        <w:rPr>
          <w:rFonts w:ascii="Arial" w:hAnsi="Arial" w:cs="Arial"/>
          <w:color w:val="000000"/>
          <w:sz w:val="20"/>
        </w:rPr>
        <w:t>AsJ</w:t>
      </w:r>
      <w:proofErr w:type="spellEnd"/>
      <w:r>
        <w:rPr>
          <w:rFonts w:ascii="Arial" w:hAnsi="Arial" w:cs="Arial"/>
          <w:color w:val="000000"/>
          <w:sz w:val="20"/>
        </w:rPr>
        <w:t xml:space="preserve"> granted the plaintiff’s application, deeming him </w:t>
      </w:r>
      <w:r w:rsidRPr="002866B0">
        <w:rPr>
          <w:rFonts w:ascii="Arial" w:hAnsi="Arial" w:cs="Arial"/>
          <w:b/>
          <w:bCs/>
          <w:color w:val="000000"/>
          <w:sz w:val="20"/>
          <w:u w:val="single"/>
        </w:rPr>
        <w:t>not</w:t>
      </w:r>
      <w:r>
        <w:rPr>
          <w:rFonts w:ascii="Arial" w:hAnsi="Arial" w:cs="Arial"/>
          <w:color w:val="000000"/>
          <w:sz w:val="20"/>
        </w:rPr>
        <w:t xml:space="preserve"> to be a prohibited person for all purposes and without imposing any conditions. At</w:t>
      </w:r>
      <w:r w:rsidR="007A7A4D">
        <w:rPr>
          <w:rFonts w:ascii="Arial" w:hAnsi="Arial" w:cs="Arial"/>
          <w:color w:val="000000"/>
          <w:sz w:val="20"/>
        </w:rPr>
        <w:t xml:space="preserve"> </w:t>
      </w:r>
      <w:r>
        <w:rPr>
          <w:rFonts w:ascii="Arial" w:hAnsi="Arial" w:cs="Arial"/>
          <w:color w:val="000000"/>
          <w:sz w:val="20"/>
        </w:rPr>
        <w:t>[</w:t>
      </w:r>
      <w:r w:rsidR="00DB44CF">
        <w:rPr>
          <w:rFonts w:ascii="Arial" w:hAnsi="Arial" w:cs="Arial"/>
          <w:color w:val="000000"/>
          <w:sz w:val="20"/>
        </w:rPr>
        <w:t>32</w:t>
      </w:r>
      <w:r>
        <w:rPr>
          <w:rFonts w:ascii="Arial" w:hAnsi="Arial" w:cs="Arial"/>
          <w:color w:val="000000"/>
          <w:sz w:val="20"/>
        </w:rPr>
        <w:t>]-[</w:t>
      </w:r>
      <w:r w:rsidR="00DB44CF">
        <w:rPr>
          <w:rFonts w:ascii="Arial" w:hAnsi="Arial" w:cs="Arial"/>
          <w:color w:val="000000"/>
          <w:sz w:val="20"/>
        </w:rPr>
        <w:t>3</w:t>
      </w:r>
      <w:r w:rsidR="00B85569">
        <w:rPr>
          <w:rFonts w:ascii="Arial" w:hAnsi="Arial" w:cs="Arial"/>
          <w:color w:val="000000"/>
          <w:sz w:val="20"/>
        </w:rPr>
        <w:t>7</w:t>
      </w:r>
      <w:r>
        <w:rPr>
          <w:rFonts w:ascii="Arial" w:hAnsi="Arial" w:cs="Arial"/>
          <w:color w:val="000000"/>
          <w:sz w:val="20"/>
        </w:rPr>
        <w:t xml:space="preserve">] her Honour </w:t>
      </w:r>
      <w:r w:rsidR="00DA3D22">
        <w:rPr>
          <w:rFonts w:ascii="Arial" w:hAnsi="Arial" w:cs="Arial"/>
          <w:color w:val="000000"/>
          <w:sz w:val="20"/>
        </w:rPr>
        <w:t>made the following findings in support of her order:</w:t>
      </w:r>
    </w:p>
    <w:p w14:paraId="1CAD70B6" w14:textId="2E372C3A"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Declaring the plaintiff to be a non-prohibited person would not materially increase the risk to the Protected Person or any other person.</w:t>
      </w:r>
    </w:p>
    <w:p w14:paraId="7C56A55F" w14:textId="353D584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There is no appreciable risk to the community in circumstances where the plaintiff has not posed a risk of harm through having access to firearms throughout his life.</w:t>
      </w:r>
    </w:p>
    <w:p w14:paraId="4C9A9D40" w14:textId="65BC5FEF"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 plaintiff has not been found guilty of any domestic violence related offences. Nor has there been any civil finding that the plaintiff posed harm to the Protected Person. The allegations leading to the making of the </w:t>
      </w:r>
      <w:r w:rsidR="007A7A4D">
        <w:rPr>
          <w:rFonts w:ascii="Arial" w:hAnsi="Arial" w:cs="Arial"/>
          <w:color w:val="000000"/>
          <w:sz w:val="20"/>
        </w:rPr>
        <w:t>DVO</w:t>
      </w:r>
      <w:r>
        <w:rPr>
          <w:rFonts w:ascii="Arial" w:hAnsi="Arial" w:cs="Arial"/>
          <w:color w:val="000000"/>
          <w:sz w:val="20"/>
        </w:rPr>
        <w:t xml:space="preserve"> did not involve firearms, nor was there basis to consider that they were relied on in an intimidatory way. The </w:t>
      </w:r>
      <w:r w:rsidR="00BE0302">
        <w:rPr>
          <w:rFonts w:ascii="Arial" w:hAnsi="Arial" w:cs="Arial"/>
          <w:color w:val="000000"/>
          <w:sz w:val="20"/>
        </w:rPr>
        <w:t>DVO</w:t>
      </w:r>
      <w:r>
        <w:rPr>
          <w:rFonts w:ascii="Arial" w:hAnsi="Arial" w:cs="Arial"/>
          <w:color w:val="000000"/>
          <w:sz w:val="20"/>
        </w:rPr>
        <w:t xml:space="preserve"> was made by consent and without admissions and had lapsed over 3 years ago. There was no instance of breach of the </w:t>
      </w:r>
      <w:r w:rsidR="00BE0302">
        <w:rPr>
          <w:rFonts w:ascii="Arial" w:hAnsi="Arial" w:cs="Arial"/>
          <w:color w:val="000000"/>
          <w:sz w:val="20"/>
        </w:rPr>
        <w:t>DVO</w:t>
      </w:r>
      <w:r>
        <w:rPr>
          <w:rFonts w:ascii="Arial" w:hAnsi="Arial" w:cs="Arial"/>
          <w:color w:val="000000"/>
          <w:sz w:val="20"/>
        </w:rPr>
        <w:t xml:space="preserve"> and the plaintiff no longer has contact with the Protected Person.</w:t>
      </w:r>
    </w:p>
    <w:p w14:paraId="74A37A2E" w14:textId="6BF9B16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There was no opposition by the </w:t>
      </w:r>
      <w:r w:rsidR="00BE0302">
        <w:rPr>
          <w:rFonts w:ascii="Arial" w:hAnsi="Arial" w:cs="Arial"/>
          <w:color w:val="000000"/>
          <w:sz w:val="20"/>
        </w:rPr>
        <w:t>Chief Commissioner</w:t>
      </w:r>
      <w:r>
        <w:rPr>
          <w:rFonts w:ascii="Arial" w:hAnsi="Arial" w:cs="Arial"/>
          <w:color w:val="000000"/>
          <w:sz w:val="20"/>
        </w:rPr>
        <w:t xml:space="preserve"> and the Protected Person, although informing Victoria Police of her opposition to the application, did not appear before the Court or seek to be heard.</w:t>
      </w:r>
    </w:p>
    <w:p w14:paraId="755D13A0" w14:textId="5568DE34"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 plaintiff has a genuine and not unhealthy interest in firearms and legitimate reasons for wanting a licence. His extensive history of safely using firearms was not challenged.</w:t>
      </w:r>
    </w:p>
    <w:p w14:paraId="1B4EF87D" w14:textId="77777777" w:rsidR="00302450" w:rsidRDefault="00302450" w:rsidP="00DB44CF">
      <w:pPr>
        <w:jc w:val="both"/>
        <w:rPr>
          <w:rFonts w:ascii="Arial" w:hAnsi="Arial" w:cs="Arial"/>
          <w:color w:val="000000"/>
          <w:sz w:val="20"/>
        </w:rPr>
      </w:pPr>
    </w:p>
    <w:p w14:paraId="280177B4" w14:textId="5F863785" w:rsidR="00D52693" w:rsidRPr="00830AAE" w:rsidRDefault="00D52693" w:rsidP="00E306C9">
      <w:pPr>
        <w:pStyle w:val="Heading2"/>
        <w:keepNext/>
        <w:keepLines/>
        <w:spacing w:line="240" w:lineRule="auto"/>
        <w:rPr>
          <w:rFonts w:ascii="Arial" w:hAnsi="Arial" w:cs="Arial"/>
          <w:b/>
          <w:bCs/>
          <w:color w:val="000000"/>
        </w:rPr>
      </w:pPr>
      <w:bookmarkStart w:id="836" w:name="_6.18_Contravention"/>
      <w:bookmarkStart w:id="837" w:name="B618"/>
      <w:bookmarkStart w:id="838" w:name="_Hlk123810901"/>
      <w:bookmarkEnd w:id="836"/>
      <w:bookmarkEnd w:id="837"/>
      <w:r w:rsidRPr="00830AAE">
        <w:rPr>
          <w:rFonts w:ascii="Arial" w:hAnsi="Arial" w:cs="Arial"/>
          <w:b/>
          <w:bCs/>
          <w:color w:val="000000"/>
        </w:rPr>
        <w:t>6.1</w:t>
      </w:r>
      <w:r w:rsidR="000D7A0A" w:rsidRPr="00830AAE">
        <w:rPr>
          <w:rFonts w:ascii="Arial" w:hAnsi="Arial" w:cs="Arial"/>
          <w:b/>
          <w:bCs/>
          <w:color w:val="000000"/>
        </w:rPr>
        <w:t>8</w:t>
      </w:r>
      <w:r w:rsidRPr="00830AAE">
        <w:rPr>
          <w:rFonts w:ascii="Arial" w:hAnsi="Arial" w:cs="Arial"/>
          <w:b/>
          <w:bCs/>
          <w:color w:val="000000"/>
        </w:rPr>
        <w:tab/>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830AAE">
        <w:rPr>
          <w:rFonts w:ascii="Arial" w:hAnsi="Arial" w:cs="Arial"/>
          <w:b/>
          <w:bCs/>
          <w:color w:val="000000"/>
        </w:rPr>
        <w:t>Contravention</w:t>
      </w:r>
      <w:r w:rsidR="0099735C">
        <w:rPr>
          <w:rFonts w:ascii="Arial" w:hAnsi="Arial" w:cs="Arial"/>
          <w:b/>
          <w:bCs/>
          <w:color w:val="000000"/>
        </w:rPr>
        <w:t xml:space="preserve"> of intervention order</w:t>
      </w:r>
    </w:p>
    <w:p w14:paraId="5B5A02D7" w14:textId="77777777" w:rsidR="002D2E8D" w:rsidRPr="00830AAE" w:rsidRDefault="002D2E8D" w:rsidP="002D2E8D">
      <w:pPr>
        <w:keepNext/>
        <w:keepLines/>
        <w:rPr>
          <w:rFonts w:ascii="Arial" w:hAnsi="Arial" w:cs="Arial"/>
          <w:color w:val="000000"/>
          <w:sz w:val="16"/>
        </w:rPr>
      </w:pPr>
    </w:p>
    <w:p w14:paraId="272BD2C4" w14:textId="77777777" w:rsidR="00090D90" w:rsidRPr="00830AAE" w:rsidRDefault="00323D1E" w:rsidP="00090D90">
      <w:pPr>
        <w:pStyle w:val="Heading3"/>
        <w:keepNext/>
        <w:keepLines/>
        <w:spacing w:after="120" w:line="240" w:lineRule="auto"/>
        <w:rPr>
          <w:rFonts w:ascii="Arial" w:hAnsi="Arial" w:cs="Arial"/>
          <w:b/>
          <w:bCs/>
          <w:color w:val="000000"/>
          <w:sz w:val="20"/>
        </w:rPr>
      </w:pPr>
      <w:bookmarkStart w:id="839" w:name="_6.18.1_Proof_&amp;"/>
      <w:bookmarkStart w:id="840" w:name="B6181"/>
      <w:bookmarkEnd w:id="839"/>
      <w:bookmarkEnd w:id="840"/>
      <w:r w:rsidRPr="00830AAE">
        <w:rPr>
          <w:rFonts w:ascii="Arial" w:hAnsi="Arial" w:cs="Arial"/>
          <w:b/>
          <w:bCs/>
          <w:color w:val="000000"/>
          <w:sz w:val="20"/>
        </w:rPr>
        <w:t>6</w:t>
      </w:r>
      <w:r w:rsidR="00D52693" w:rsidRPr="00830AAE">
        <w:rPr>
          <w:rFonts w:ascii="Arial" w:hAnsi="Arial" w:cs="Arial"/>
          <w:b/>
          <w:bCs/>
          <w:color w:val="000000"/>
          <w:sz w:val="20"/>
        </w:rPr>
        <w:t>.1</w:t>
      </w:r>
      <w:r w:rsidR="000D7A0A" w:rsidRPr="00830AAE">
        <w:rPr>
          <w:rFonts w:ascii="Arial" w:hAnsi="Arial" w:cs="Arial"/>
          <w:b/>
          <w:bCs/>
          <w:color w:val="000000"/>
          <w:sz w:val="20"/>
        </w:rPr>
        <w:t>8</w:t>
      </w:r>
      <w:r w:rsidR="00D52693" w:rsidRPr="00830AAE">
        <w:rPr>
          <w:rFonts w:ascii="Arial" w:hAnsi="Arial" w:cs="Arial"/>
          <w:b/>
          <w:bCs/>
          <w:color w:val="000000"/>
          <w:sz w:val="20"/>
        </w:rPr>
        <w:t>.1</w:t>
      </w:r>
      <w:r w:rsidR="00D52693" w:rsidRPr="00830AAE">
        <w:rPr>
          <w:rFonts w:ascii="Arial" w:hAnsi="Arial" w:cs="Arial"/>
          <w:b/>
          <w:bCs/>
          <w:color w:val="000000"/>
          <w:sz w:val="20"/>
        </w:rPr>
        <w:tab/>
        <w:t>Proof &amp; consequences</w:t>
      </w:r>
    </w:p>
    <w:bookmarkEnd w:id="838"/>
    <w:p w14:paraId="574168D1" w14:textId="77777777" w:rsidR="00E20332" w:rsidRPr="00830AAE" w:rsidRDefault="00E20332" w:rsidP="00E20332">
      <w:pPr>
        <w:spacing w:before="120"/>
        <w:jc w:val="both"/>
        <w:rPr>
          <w:rFonts w:ascii="Arial" w:hAnsi="Arial" w:cs="Arial"/>
          <w:color w:val="000000"/>
          <w:sz w:val="20"/>
        </w:rPr>
      </w:pPr>
      <w:r w:rsidRPr="00830AAE">
        <w:rPr>
          <w:rFonts w:ascii="Arial" w:hAnsi="Arial" w:cs="Arial"/>
          <w:color w:val="000000"/>
          <w:sz w:val="20"/>
        </w:rPr>
        <w:t>The FVPA and the PSIA use the term “contravention” to describe what the CFVA called a “breach” of an intervention order.  The rationale for the changed terminology is to emphasise that an intervention order is a civil order of the Magistrates’ Court or Children’s Court.  However, whatever label is used, contravention or breach proceedings are criminal proceedings in which the Children’s Court can only be satisfied of an accused child’s guilt beyond reasonable doubt by relevant and admissible evidence: see s.357(1) of the CYPA.</w:t>
      </w:r>
    </w:p>
    <w:p w14:paraId="035EFBF0" w14:textId="77777777" w:rsidR="00E20332" w:rsidRPr="00830AAE" w:rsidRDefault="00E20332" w:rsidP="00E20332">
      <w:pPr>
        <w:rPr>
          <w:rFonts w:ascii="Arial" w:hAnsi="Arial" w:cs="Arial"/>
          <w:color w:val="000000"/>
          <w:sz w:val="16"/>
        </w:rPr>
      </w:pPr>
    </w:p>
    <w:p w14:paraId="6DF3C9C7" w14:textId="3EF87EC0" w:rsidR="00E20332" w:rsidRPr="00830AAE" w:rsidRDefault="00E20332" w:rsidP="00E20332">
      <w:pPr>
        <w:jc w:val="both"/>
        <w:rPr>
          <w:rFonts w:ascii="Arial" w:hAnsi="Arial" w:cs="Arial"/>
          <w:color w:val="000000"/>
          <w:sz w:val="20"/>
        </w:rPr>
      </w:pPr>
      <w:r w:rsidRPr="00830AAE">
        <w:rPr>
          <w:rFonts w:ascii="Arial" w:hAnsi="Arial" w:cs="Arial"/>
          <w:color w:val="000000"/>
          <w:sz w:val="20"/>
        </w:rPr>
        <w:t>Contravention of an intervention order is a summary offence which, for a child, is dealt with in the Criminal Division of the Children’s Court. Section 123</w:t>
      </w:r>
      <w:r>
        <w:rPr>
          <w:rFonts w:ascii="Arial" w:hAnsi="Arial" w:cs="Arial"/>
          <w:color w:val="000000"/>
          <w:sz w:val="20"/>
        </w:rPr>
        <w:t xml:space="preserve"> </w:t>
      </w:r>
      <w:r w:rsidRPr="00830AAE">
        <w:rPr>
          <w:rFonts w:ascii="Arial" w:hAnsi="Arial" w:cs="Arial"/>
          <w:color w:val="000000"/>
          <w:sz w:val="20"/>
        </w:rPr>
        <w:t xml:space="preserve">of the FVPA / s.100 of the PSIA provide that a person against whom an interim or final family violence </w:t>
      </w:r>
      <w:r>
        <w:rPr>
          <w:rFonts w:ascii="Arial" w:hAnsi="Arial" w:cs="Arial"/>
          <w:color w:val="000000"/>
          <w:sz w:val="20"/>
        </w:rPr>
        <w:t xml:space="preserve">/ personal safety </w:t>
      </w:r>
      <w:r w:rsidRPr="00830AAE">
        <w:rPr>
          <w:rFonts w:ascii="Arial" w:hAnsi="Arial" w:cs="Arial"/>
          <w:color w:val="000000"/>
          <w:sz w:val="20"/>
        </w:rPr>
        <w:t>intervention order has been made and who</w:t>
      </w:r>
      <w:r w:rsidR="00B85569">
        <w:rPr>
          <w:rFonts w:ascii="Arial" w:hAnsi="Arial" w:cs="Arial"/>
          <w:color w:val="000000"/>
          <w:sz w:val="20"/>
        </w:rPr>
        <w:t>–</w:t>
      </w:r>
    </w:p>
    <w:p w14:paraId="3C90BBD9"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copy of the order; or</w:t>
      </w:r>
    </w:p>
    <w:p w14:paraId="178344AF" w14:textId="68596943" w:rsidR="00E20332" w:rsidRPr="00830AAE" w:rsidRDefault="00E20332" w:rsidP="00E2033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order given in accordance with s</w:t>
      </w:r>
      <w:r>
        <w:rPr>
          <w:rFonts w:ascii="Arial" w:hAnsi="Arial" w:cs="Arial"/>
          <w:color w:val="000000"/>
          <w:sz w:val="20"/>
        </w:rPr>
        <w:t>s</w:t>
      </w:r>
      <w:r w:rsidRPr="00830AAE">
        <w:rPr>
          <w:rFonts w:ascii="Arial" w:hAnsi="Arial" w:cs="Arial"/>
          <w:color w:val="000000"/>
          <w:sz w:val="20"/>
        </w:rPr>
        <w:t>.57</w:t>
      </w:r>
      <w:r>
        <w:rPr>
          <w:rFonts w:ascii="Arial" w:hAnsi="Arial" w:cs="Arial"/>
          <w:color w:val="000000"/>
          <w:sz w:val="20"/>
        </w:rPr>
        <w:t>(1), 60</w:t>
      </w:r>
      <w:proofErr w:type="gramStart"/>
      <w:r>
        <w:rPr>
          <w:rFonts w:ascii="Arial" w:hAnsi="Arial" w:cs="Arial"/>
          <w:color w:val="000000"/>
          <w:sz w:val="20"/>
        </w:rPr>
        <w:t>G(</w:t>
      </w:r>
      <w:proofErr w:type="gramEnd"/>
      <w:r>
        <w:rPr>
          <w:rFonts w:ascii="Arial" w:hAnsi="Arial" w:cs="Arial"/>
          <w:color w:val="000000"/>
          <w:sz w:val="20"/>
        </w:rPr>
        <w:t>1)</w:t>
      </w:r>
      <w:r w:rsidRPr="00830AAE">
        <w:rPr>
          <w:rFonts w:ascii="Arial" w:hAnsi="Arial" w:cs="Arial"/>
          <w:color w:val="000000"/>
          <w:sz w:val="20"/>
        </w:rPr>
        <w:t xml:space="preserve"> or 96</w:t>
      </w:r>
      <w:r>
        <w:rPr>
          <w:rFonts w:ascii="Arial" w:hAnsi="Arial" w:cs="Arial"/>
          <w:color w:val="000000"/>
          <w:sz w:val="20"/>
        </w:rPr>
        <w:t>(1)</w:t>
      </w:r>
      <w:r w:rsidRPr="00830AAE">
        <w:rPr>
          <w:rFonts w:ascii="Arial" w:hAnsi="Arial" w:cs="Arial"/>
          <w:color w:val="000000"/>
          <w:sz w:val="20"/>
        </w:rPr>
        <w:t xml:space="preserve"> of the FVPA / s</w:t>
      </w:r>
      <w:r>
        <w:rPr>
          <w:rFonts w:ascii="Arial" w:hAnsi="Arial" w:cs="Arial"/>
          <w:color w:val="000000"/>
          <w:sz w:val="20"/>
        </w:rPr>
        <w:t>s</w:t>
      </w:r>
      <w:r w:rsidRPr="00830AAE">
        <w:rPr>
          <w:rFonts w:ascii="Arial" w:hAnsi="Arial" w:cs="Arial"/>
          <w:color w:val="000000"/>
          <w:sz w:val="20"/>
        </w:rPr>
        <w:t>.40 or 76 of the PSIA</w:t>
      </w:r>
      <w:r w:rsidR="00DB6292">
        <w:rPr>
          <w:rFonts w:ascii="Arial" w:hAnsi="Arial" w:cs="Arial"/>
          <w:color w:val="000000"/>
          <w:sz w:val="20"/>
        </w:rPr>
        <w:t>–</w:t>
      </w:r>
    </w:p>
    <w:p w14:paraId="21EEA0AD" w14:textId="316C30F4"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must not contravene the order.  The maximum penalty for contravention is level 7 imprisonment (2 years) or a level 7 fine (240 penalty units) or both.  Under the CFVA the maximum penalty for a subsequent offence was 5 years imprisonment.  To achieve consistency with s.113A of the </w:t>
      </w:r>
      <w:r w:rsidRPr="00830AAE">
        <w:rPr>
          <w:rFonts w:ascii="Arial" w:hAnsi="Arial" w:cs="Arial"/>
          <w:color w:val="000000"/>
          <w:sz w:val="20"/>
          <w:u w:val="single"/>
        </w:rPr>
        <w:t>Sentencing Act 1991 (Vic)</w:t>
      </w:r>
      <w:r w:rsidRPr="00830AAE">
        <w:rPr>
          <w:rFonts w:ascii="Arial" w:hAnsi="Arial" w:cs="Arial"/>
          <w:color w:val="000000"/>
          <w:sz w:val="20"/>
        </w:rPr>
        <w:t xml:space="preserve"> the maximum is now 2 years for both a first and a subsequent offence of contravention of an intervention order made under either Act.  It</w:t>
      </w:r>
      <w:r w:rsidR="008C2F83">
        <w:rPr>
          <w:rFonts w:ascii="Arial" w:hAnsi="Arial" w:cs="Arial"/>
          <w:color w:val="000000"/>
          <w:sz w:val="20"/>
        </w:rPr>
        <w:t xml:space="preserve"> </w:t>
      </w:r>
      <w:r w:rsidRPr="00830AAE">
        <w:rPr>
          <w:rFonts w:ascii="Arial" w:hAnsi="Arial" w:cs="Arial"/>
          <w:color w:val="000000"/>
          <w:sz w:val="20"/>
        </w:rPr>
        <w:t xml:space="preserve">follows that the reasoning of the Court of Appeal on this issue in </w:t>
      </w:r>
      <w:r w:rsidRPr="00830AAE">
        <w:rPr>
          <w:rFonts w:ascii="Arial" w:hAnsi="Arial" w:cs="Arial"/>
          <w:i/>
          <w:color w:val="000000"/>
          <w:sz w:val="20"/>
        </w:rPr>
        <w:t>R v Duncan</w:t>
      </w:r>
      <w:r w:rsidRPr="00830AAE">
        <w:rPr>
          <w:rFonts w:ascii="Arial" w:hAnsi="Arial" w:cs="Arial"/>
          <w:color w:val="000000"/>
          <w:sz w:val="20"/>
        </w:rPr>
        <w:t xml:space="preserve"> [2007] VSCA 137 at [13]-[26] is no longer relevant.</w:t>
      </w:r>
    </w:p>
    <w:p w14:paraId="5A96E20A" w14:textId="77777777" w:rsidR="00E20332" w:rsidRPr="00830AAE" w:rsidRDefault="00E20332" w:rsidP="00E20332">
      <w:pPr>
        <w:rPr>
          <w:rFonts w:ascii="Arial" w:hAnsi="Arial" w:cs="Arial"/>
          <w:color w:val="000000"/>
          <w:sz w:val="16"/>
        </w:rPr>
      </w:pPr>
    </w:p>
    <w:p w14:paraId="696A87A0" w14:textId="305903BC" w:rsidR="00E20332" w:rsidRPr="00830AAE" w:rsidRDefault="00E20332" w:rsidP="00E20332">
      <w:pPr>
        <w:jc w:val="both"/>
        <w:rPr>
          <w:rFonts w:ascii="Arial" w:hAnsi="Arial" w:cs="Arial"/>
          <w:color w:val="000000"/>
          <w:sz w:val="20"/>
        </w:rPr>
      </w:pPr>
      <w:r w:rsidRPr="00830AAE">
        <w:rPr>
          <w:rFonts w:ascii="Arial" w:hAnsi="Arial" w:cs="Arial"/>
          <w:color w:val="000000"/>
          <w:sz w:val="20"/>
        </w:rPr>
        <w:t>Section 37 of the FVPA provides that if a person</w:t>
      </w:r>
      <w:r w:rsidR="00B85569">
        <w:rPr>
          <w:rFonts w:ascii="Arial" w:hAnsi="Arial" w:cs="Arial"/>
          <w:color w:val="000000"/>
          <w:sz w:val="20"/>
        </w:rPr>
        <w:t>–</w:t>
      </w:r>
    </w:p>
    <w:p w14:paraId="36E1F7D7"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FV safety notice; and</w:t>
      </w:r>
    </w:p>
    <w:p w14:paraId="15EDD078" w14:textId="242AEAE3"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notice given in accordance with s.35</w:t>
      </w:r>
      <w:r w:rsidR="00DB6292">
        <w:rPr>
          <w:rFonts w:ascii="Arial" w:hAnsi="Arial" w:cs="Arial"/>
          <w:color w:val="000000"/>
          <w:sz w:val="20"/>
        </w:rPr>
        <w:t>–</w:t>
      </w:r>
    </w:p>
    <w:p w14:paraId="5F634B82"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the person must not contravene the notice.  The penalty provisions for such contravention are the same as those in s.123.</w:t>
      </w:r>
    </w:p>
    <w:p w14:paraId="7F5491BD" w14:textId="77777777" w:rsidR="00E20332" w:rsidRPr="0018375E" w:rsidRDefault="00E20332" w:rsidP="00E20332">
      <w:pPr>
        <w:rPr>
          <w:rFonts w:ascii="Arial" w:hAnsi="Arial" w:cs="Arial"/>
          <w:color w:val="000000"/>
          <w:sz w:val="16"/>
        </w:rPr>
      </w:pPr>
    </w:p>
    <w:p w14:paraId="6A6805D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As from 17/04/2013 there are three additional contravention offences – each of which is an indictable offence – provided in the FVPA but not in the PSIA.</w:t>
      </w:r>
    </w:p>
    <w:p w14:paraId="33B588B0" w14:textId="77777777" w:rsidR="00E20332" w:rsidRPr="00E20332" w:rsidRDefault="00E20332" w:rsidP="00E20332">
      <w:pPr>
        <w:jc w:val="both"/>
        <w:rPr>
          <w:rFonts w:ascii="Arial" w:hAnsi="Arial" w:cs="Arial"/>
          <w:color w:val="000000"/>
          <w:sz w:val="16"/>
          <w:szCs w:val="20"/>
        </w:rPr>
      </w:pPr>
    </w:p>
    <w:p w14:paraId="56499184" w14:textId="6AEEAB5F"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Sections 37</w:t>
      </w:r>
      <w:proofErr w:type="gramStart"/>
      <w:r w:rsidRPr="0018375E">
        <w:rPr>
          <w:rFonts w:ascii="Arial" w:hAnsi="Arial" w:cs="Arial"/>
          <w:color w:val="000000"/>
          <w:sz w:val="20"/>
        </w:rPr>
        <w:t>A(</w:t>
      </w:r>
      <w:proofErr w:type="gramEnd"/>
      <w:r w:rsidRPr="0018375E">
        <w:rPr>
          <w:rFonts w:ascii="Arial" w:hAnsi="Arial" w:cs="Arial"/>
          <w:color w:val="000000"/>
          <w:sz w:val="20"/>
        </w:rPr>
        <w:t>2) &amp; 123</w:t>
      </w:r>
      <w:proofErr w:type="gramStart"/>
      <w:r w:rsidRPr="0018375E">
        <w:rPr>
          <w:rFonts w:ascii="Arial" w:hAnsi="Arial" w:cs="Arial"/>
          <w:color w:val="000000"/>
          <w:sz w:val="20"/>
        </w:rPr>
        <w:t>A(</w:t>
      </w:r>
      <w:proofErr w:type="gramEnd"/>
      <w:r w:rsidRPr="0018375E">
        <w:rPr>
          <w:rFonts w:ascii="Arial" w:hAnsi="Arial" w:cs="Arial"/>
          <w:color w:val="000000"/>
          <w:sz w:val="20"/>
        </w:rPr>
        <w:t>2) of the FVPA each make it an offence for a respondent who</w:t>
      </w:r>
      <w:r w:rsidR="00B85569">
        <w:rPr>
          <w:rFonts w:ascii="Arial" w:hAnsi="Arial" w:cs="Arial"/>
          <w:color w:val="000000"/>
          <w:sz w:val="20"/>
        </w:rPr>
        <w:t>–</w:t>
      </w:r>
    </w:p>
    <w:p w14:paraId="5F605D07"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has been served with a FV safety notice or a copy of a FV intervention order;</w:t>
      </w:r>
    </w:p>
    <w:p w14:paraId="0EDDBAD9"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has had an explanation of the notice or order given in accordance with s.3</w:t>
      </w:r>
      <w:r>
        <w:rPr>
          <w:rFonts w:ascii="Arial" w:hAnsi="Arial" w:cs="Arial"/>
          <w:color w:val="000000"/>
          <w:sz w:val="20"/>
        </w:rPr>
        <w:t>5</w:t>
      </w:r>
      <w:r w:rsidRPr="0018375E">
        <w:rPr>
          <w:rFonts w:ascii="Arial" w:hAnsi="Arial" w:cs="Arial"/>
          <w:color w:val="000000"/>
          <w:sz w:val="20"/>
        </w:rPr>
        <w:t xml:space="preserve"> / s</w:t>
      </w:r>
      <w:r>
        <w:rPr>
          <w:rFonts w:ascii="Arial" w:hAnsi="Arial" w:cs="Arial"/>
          <w:color w:val="000000"/>
          <w:sz w:val="20"/>
        </w:rPr>
        <w:t>s</w:t>
      </w:r>
      <w:r w:rsidRPr="0018375E">
        <w:rPr>
          <w:rFonts w:ascii="Arial" w:hAnsi="Arial" w:cs="Arial"/>
          <w:color w:val="000000"/>
          <w:sz w:val="20"/>
        </w:rPr>
        <w:t>.57</w:t>
      </w:r>
      <w:r>
        <w:rPr>
          <w:rFonts w:ascii="Arial" w:hAnsi="Arial" w:cs="Arial"/>
          <w:color w:val="000000"/>
          <w:sz w:val="20"/>
        </w:rPr>
        <w:t>(1), 60G(1)</w:t>
      </w:r>
      <w:r w:rsidRPr="0018375E">
        <w:rPr>
          <w:rFonts w:ascii="Arial" w:hAnsi="Arial" w:cs="Arial"/>
          <w:color w:val="000000"/>
          <w:sz w:val="20"/>
        </w:rPr>
        <w:t xml:space="preserve"> or 96</w:t>
      </w:r>
      <w:r>
        <w:rPr>
          <w:rFonts w:ascii="Arial" w:hAnsi="Arial" w:cs="Arial"/>
          <w:color w:val="000000"/>
          <w:sz w:val="20"/>
        </w:rPr>
        <w:t>(1)</w:t>
      </w:r>
      <w:r w:rsidRPr="0018375E">
        <w:rPr>
          <w:rFonts w:ascii="Arial" w:hAnsi="Arial" w:cs="Arial"/>
          <w:color w:val="000000"/>
          <w:sz w:val="20"/>
        </w:rPr>
        <w:t>; and</w:t>
      </w:r>
    </w:p>
    <w:p w14:paraId="6B55E07C" w14:textId="18D4D58A"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contravenes the notice or order intending to cause, or knowing that his or her conduct will probably cause</w:t>
      </w:r>
      <w:r w:rsidR="00DB6292">
        <w:rPr>
          <w:rFonts w:ascii="Arial" w:hAnsi="Arial" w:cs="Arial"/>
          <w:color w:val="000000"/>
          <w:sz w:val="20"/>
        </w:rPr>
        <w:t>–</w:t>
      </w:r>
    </w:p>
    <w:p w14:paraId="5891E417" w14:textId="77777777" w:rsidR="00E20332" w:rsidRPr="0018375E" w:rsidRDefault="00E20332" w:rsidP="00BE0302">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physical or mental harm to the protected person, including self-harm; or</w:t>
      </w:r>
    </w:p>
    <w:p w14:paraId="6FE827AF" w14:textId="773A3E81" w:rsidR="00E20332" w:rsidRPr="0018375E" w:rsidRDefault="00E20332" w:rsidP="00C13214">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apprehension or fear in the protected person for his own safety or that of any other person</w:t>
      </w:r>
      <w:r w:rsidR="00DB6292">
        <w:rPr>
          <w:rFonts w:ascii="Arial" w:hAnsi="Arial" w:cs="Arial"/>
          <w:color w:val="000000"/>
          <w:sz w:val="20"/>
        </w:rPr>
        <w:t>–</w:t>
      </w:r>
    </w:p>
    <w:p w14:paraId="384762E7"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to contravene the notice / order.  The maximum penalty for such contravention is level 6 imprisonment (5 years) or a level 6 fine (600 penalty units) or both.</w:t>
      </w:r>
    </w:p>
    <w:p w14:paraId="25AA1B5A" w14:textId="77777777" w:rsidR="00E20332" w:rsidRPr="0018375E" w:rsidRDefault="00E20332" w:rsidP="00E20332">
      <w:pPr>
        <w:jc w:val="both"/>
        <w:rPr>
          <w:rFonts w:ascii="Arial" w:hAnsi="Arial" w:cs="Arial"/>
          <w:color w:val="000000"/>
          <w:sz w:val="20"/>
        </w:rPr>
      </w:pPr>
    </w:p>
    <w:p w14:paraId="09E80099"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37A(1) &amp; 123A(1) provide that in s.37A &amp; s.123A </w:t>
      </w:r>
      <w:r>
        <w:rPr>
          <w:rFonts w:ascii="Arial" w:hAnsi="Arial" w:cs="Arial"/>
          <w:color w:val="000000"/>
          <w:sz w:val="20"/>
        </w:rPr>
        <w:t>‘</w:t>
      </w:r>
      <w:r w:rsidRPr="0018375E">
        <w:rPr>
          <w:rFonts w:ascii="Arial" w:hAnsi="Arial" w:cs="Arial"/>
          <w:color w:val="000000"/>
          <w:sz w:val="20"/>
        </w:rPr>
        <w:t>mental harm</w:t>
      </w:r>
      <w:r>
        <w:rPr>
          <w:rFonts w:ascii="Arial" w:hAnsi="Arial" w:cs="Arial"/>
          <w:color w:val="000000"/>
          <w:sz w:val="20"/>
        </w:rPr>
        <w:t>’</w:t>
      </w:r>
      <w:r w:rsidRPr="0018375E">
        <w:rPr>
          <w:rFonts w:ascii="Arial" w:hAnsi="Arial" w:cs="Arial"/>
          <w:color w:val="000000"/>
          <w:sz w:val="20"/>
        </w:rPr>
        <w:t xml:space="preserve"> includes</w:t>
      </w:r>
      <w:r>
        <w:rPr>
          <w:rFonts w:ascii="Arial" w:hAnsi="Arial" w:cs="Arial"/>
          <w:color w:val="000000"/>
          <w:sz w:val="20"/>
        </w:rPr>
        <w:t xml:space="preserve"> psychological harm and suicidal thoughts.</w:t>
      </w:r>
    </w:p>
    <w:p w14:paraId="246BAA33" w14:textId="77777777" w:rsidR="00E20332" w:rsidRPr="0018375E" w:rsidRDefault="00E20332" w:rsidP="00E20332">
      <w:pPr>
        <w:jc w:val="both"/>
        <w:rPr>
          <w:rFonts w:ascii="Arial" w:hAnsi="Arial" w:cs="Arial"/>
          <w:color w:val="000000"/>
          <w:sz w:val="20"/>
        </w:rPr>
      </w:pPr>
    </w:p>
    <w:p w14:paraId="516D3E58" w14:textId="1E046E58"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125A(1) of the FVPA provides that a person must not persistently contravene a FV safety notice or a FV intervention order. The maximum penalty for such contravention is level 6 imprisonment (5 years) or a level 6 fine (600 penalty units) or both.  Under s.125A(2) in order to prove an offence of persistent contravention it is necessary to prove that</w:t>
      </w:r>
      <w:r w:rsidR="00DB6292">
        <w:rPr>
          <w:rFonts w:ascii="Arial" w:hAnsi="Arial" w:cs="Arial"/>
          <w:color w:val="000000"/>
          <w:sz w:val="20"/>
        </w:rPr>
        <w:t>–</w:t>
      </w:r>
    </w:p>
    <w:p w14:paraId="66FD8B4F"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engaged in conduct that would constitute an offence against s.37 or s.123; and</w:t>
      </w:r>
    </w:p>
    <w:p w14:paraId="27D651A2" w14:textId="3890A66B"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on at least 2 other occasions within a period of 28 days immediately preceding the conduct referred to in paragraph (a), the accused engaged in conduct that would constitute an offence against s.37 or s.123 in relation to</w:t>
      </w:r>
      <w:r w:rsidR="00DB6292">
        <w:rPr>
          <w:rFonts w:ascii="Arial" w:hAnsi="Arial" w:cs="Arial"/>
          <w:color w:val="000000"/>
          <w:sz w:val="20"/>
        </w:rPr>
        <w:t>–</w:t>
      </w:r>
    </w:p>
    <w:p w14:paraId="640677F6" w14:textId="77777777" w:rsidR="00E20332" w:rsidRPr="0018375E" w:rsidRDefault="00E20332" w:rsidP="00E20332">
      <w:pPr>
        <w:ind w:left="454"/>
        <w:jc w:val="both"/>
        <w:rPr>
          <w:rFonts w:ascii="Arial" w:hAnsi="Arial" w:cs="Arial"/>
          <w:color w:val="000000"/>
          <w:sz w:val="20"/>
        </w:rPr>
      </w:pPr>
      <w:r w:rsidRPr="0018375E">
        <w:rPr>
          <w:rFonts w:ascii="Arial" w:hAnsi="Arial" w:cs="Arial"/>
          <w:color w:val="000000"/>
          <w:sz w:val="20"/>
        </w:rPr>
        <w:t>(i)</w:t>
      </w:r>
      <w:r w:rsidRPr="0018375E">
        <w:rPr>
          <w:rFonts w:ascii="Arial" w:hAnsi="Arial" w:cs="Arial"/>
          <w:color w:val="000000"/>
          <w:sz w:val="20"/>
        </w:rPr>
        <w:tab/>
        <w:t>the same protected person; or</w:t>
      </w:r>
    </w:p>
    <w:p w14:paraId="6734F67A"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w:t>
      </w:r>
      <w:r w:rsidRPr="0018375E">
        <w:rPr>
          <w:rFonts w:ascii="Arial" w:hAnsi="Arial" w:cs="Arial"/>
          <w:color w:val="000000"/>
          <w:sz w:val="20"/>
        </w:rPr>
        <w:tab/>
        <w:t>the same FV safety notice or FV intervention order (whether an interim or a final order), whether or not in relation to the same protected person; or</w:t>
      </w:r>
    </w:p>
    <w:p w14:paraId="75E0858D"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(iii)</w:t>
      </w:r>
      <w:r w:rsidRPr="0018375E">
        <w:rPr>
          <w:rFonts w:ascii="Arial" w:hAnsi="Arial" w:cs="Arial"/>
          <w:color w:val="000000"/>
          <w:sz w:val="20"/>
        </w:rPr>
        <w:tab/>
        <w:t>a FV safety notice and a FV intervention order (whether an interim order or a final order) made on the FV safety notice as an application, whether or not in relation to the same protected person; and</w:t>
      </w:r>
    </w:p>
    <w:p w14:paraId="41706D41"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on each of the occasions referred to in paragraphs (a) and (b) the accused knew or ought to have known that the conduct constituted a contravention of the FV safety notice or FV order.</w:t>
      </w:r>
    </w:p>
    <w:p w14:paraId="111C3A59" w14:textId="77777777" w:rsidR="00E20332" w:rsidRPr="0018375E" w:rsidRDefault="00E20332" w:rsidP="00E20332">
      <w:pPr>
        <w:jc w:val="both"/>
        <w:rPr>
          <w:rFonts w:ascii="Arial" w:hAnsi="Arial" w:cs="Arial"/>
          <w:color w:val="000000"/>
          <w:sz w:val="20"/>
        </w:rPr>
      </w:pPr>
    </w:p>
    <w:p w14:paraId="02F712BF"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37(2A), 37(2B), 123(2A) &amp; 123(2B) of the FVPA provide an extra-territorial operation for all of the contravention offences.  In determining whether an accused has contravened a family violence safety notice or a family violence intervention order, it is irrelevant whether: </w:t>
      </w:r>
    </w:p>
    <w:p w14:paraId="5B96D585"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any or all of the accused’s conduct which constitutes the contravention offence occurred outside Victoria, so long as the protected person was in Victoria at the time that the accused’s conduct occurred; or</w:t>
      </w:r>
    </w:p>
    <w:p w14:paraId="448A28A2"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 xml:space="preserve">the protected person was outside </w:t>
      </w:r>
      <w:smartTag w:uri="urn:schemas-microsoft-com:office:smarttags" w:element="State">
        <w:r w:rsidRPr="0018375E">
          <w:rPr>
            <w:rFonts w:ascii="Arial" w:hAnsi="Arial" w:cs="Arial"/>
            <w:color w:val="000000"/>
            <w:sz w:val="20"/>
            <w:szCs w:val="20"/>
          </w:rPr>
          <w:t>Victoria</w:t>
        </w:r>
      </w:smartTag>
      <w:r w:rsidRPr="0018375E">
        <w:rPr>
          <w:rFonts w:ascii="Arial" w:hAnsi="Arial" w:cs="Arial"/>
          <w:color w:val="000000"/>
          <w:sz w:val="20"/>
          <w:szCs w:val="20"/>
        </w:rPr>
        <w:t xml:space="preserve"> at the time when the accused’s conduct which constitutes the contravention offence occurred, so long as the conduct occurred in </w:t>
      </w:r>
      <w:smartTag w:uri="urn:schemas-microsoft-com:office:smarttags" w:element="State">
        <w:smartTag w:uri="urn:schemas-microsoft-com:office:smarttags" w:element="place">
          <w:r w:rsidRPr="0018375E">
            <w:rPr>
              <w:rFonts w:ascii="Arial" w:hAnsi="Arial" w:cs="Arial"/>
              <w:color w:val="000000"/>
              <w:sz w:val="20"/>
              <w:szCs w:val="20"/>
            </w:rPr>
            <w:t>Victoria</w:t>
          </w:r>
        </w:smartTag>
      </w:smartTag>
      <w:r w:rsidRPr="0018375E">
        <w:rPr>
          <w:rFonts w:ascii="Arial" w:hAnsi="Arial" w:cs="Arial"/>
          <w:color w:val="000000"/>
          <w:sz w:val="20"/>
          <w:szCs w:val="20"/>
        </w:rPr>
        <w:t>.</w:t>
      </w:r>
    </w:p>
    <w:p w14:paraId="0345AD1E" w14:textId="77777777" w:rsidR="00E20332" w:rsidRPr="0018375E" w:rsidRDefault="00E20332" w:rsidP="00E20332">
      <w:pPr>
        <w:rPr>
          <w:rFonts w:ascii="Arial" w:hAnsi="Arial" w:cs="Arial"/>
          <w:color w:val="000000"/>
          <w:sz w:val="16"/>
        </w:rPr>
      </w:pPr>
    </w:p>
    <w:p w14:paraId="230EF858" w14:textId="48EB8EF9"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123(3) of the FVPA provides that in a proceeding for an offence of contravening a FV intervention order, it is a defence to the charge for the accused to prove that</w:t>
      </w:r>
      <w:r w:rsidR="00DB6292">
        <w:rPr>
          <w:rFonts w:ascii="Arial" w:hAnsi="Arial" w:cs="Arial"/>
          <w:color w:val="000000"/>
          <w:sz w:val="20"/>
        </w:rPr>
        <w:t>–</w:t>
      </w:r>
    </w:p>
    <w:p w14:paraId="105A1467"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was the respondent under the FV intervention order; and</w:t>
      </w:r>
    </w:p>
    <w:p w14:paraId="6ACD6205"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a FV safety notice in relation to the same protected person and respondent was also in force at the time the offence was alleged to have been committed; and</w:t>
      </w:r>
    </w:p>
    <w:p w14:paraId="64365944"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the accused’s conduct was not in contravention of the FV safety notice.</w:t>
      </w:r>
    </w:p>
    <w:p w14:paraId="140B84DC"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37(3) provides a reciprocal defence to a charge of contravening a FV safety notice.  Sections 37A(5), 123A(5) &amp; 125A(2) of the FVPA provide similar defences to the charges of:</w:t>
      </w:r>
    </w:p>
    <w:p w14:paraId="18F4A8C4"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contravention of a FV safety notice or order intending to cause harm or fear for safety;</w:t>
      </w:r>
    </w:p>
    <w:p w14:paraId="7CFB2D8F"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persistent contravention of a FV safety notice or order.</w:t>
      </w:r>
    </w:p>
    <w:p w14:paraId="4B0FB64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The onus is on the defence to establish any of these defences on the balance of probabilities: </w:t>
      </w:r>
      <w:r w:rsidRPr="0018375E">
        <w:rPr>
          <w:rFonts w:ascii="Arial" w:hAnsi="Arial" w:cs="Arial"/>
          <w:color w:val="000000"/>
          <w:sz w:val="20"/>
          <w:u w:val="single"/>
        </w:rPr>
        <w:t>Evidence Act 2008</w:t>
      </w:r>
      <w:r w:rsidRPr="0018375E">
        <w:rPr>
          <w:rFonts w:ascii="Arial" w:hAnsi="Arial" w:cs="Arial"/>
          <w:color w:val="000000"/>
          <w:sz w:val="20"/>
        </w:rPr>
        <w:t xml:space="preserve"> s.141(2); </w:t>
      </w:r>
      <w:r w:rsidRPr="0018375E">
        <w:rPr>
          <w:rFonts w:ascii="Arial" w:hAnsi="Arial" w:cs="Arial"/>
          <w:i/>
          <w:color w:val="000000"/>
          <w:sz w:val="20"/>
        </w:rPr>
        <w:t>R v Carr-Briant</w:t>
      </w:r>
      <w:r w:rsidRPr="0018375E">
        <w:rPr>
          <w:rFonts w:ascii="Arial" w:hAnsi="Arial" w:cs="Arial"/>
          <w:color w:val="000000"/>
          <w:sz w:val="20"/>
        </w:rPr>
        <w:t xml:space="preserve"> [1943] KB 607.</w:t>
      </w:r>
    </w:p>
    <w:p w14:paraId="34D13217" w14:textId="77777777" w:rsidR="00E20332" w:rsidRPr="0018375E" w:rsidRDefault="00E20332" w:rsidP="00E20332">
      <w:pPr>
        <w:rPr>
          <w:rFonts w:ascii="Arial" w:hAnsi="Arial" w:cs="Arial"/>
          <w:color w:val="000000"/>
          <w:sz w:val="16"/>
        </w:rPr>
      </w:pPr>
    </w:p>
    <w:p w14:paraId="587B63D6"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38 &amp; 124 of the FVPA empower a police officer to arrest and detain, without warrant, a person whom he or she believes on reasonable grounds has committed an offence against ss.37 &amp; 123 respectively.  Section 101 of the PSIA empowers a police officer to arrest and detain, without warrant, a person whom he or she believes on reasonable grounds has committed an offence against s.100.  Section 459(1) of the </w:t>
      </w:r>
      <w:r w:rsidRPr="0018375E">
        <w:rPr>
          <w:rFonts w:ascii="Arial" w:hAnsi="Arial" w:cs="Arial"/>
          <w:color w:val="000000"/>
          <w:sz w:val="20"/>
          <w:u w:val="single"/>
        </w:rPr>
        <w:t>Crimes Act 1958</w:t>
      </w:r>
      <w:r w:rsidRPr="0018375E">
        <w:rPr>
          <w:rFonts w:ascii="Arial" w:hAnsi="Arial" w:cs="Arial"/>
          <w:color w:val="000000"/>
          <w:sz w:val="20"/>
        </w:rPr>
        <w:t xml:space="preserve"> provides for the apprehension without warrant of a </w:t>
      </w:r>
      <w:r w:rsidRPr="0018375E">
        <w:rPr>
          <w:rFonts w:ascii="Arial" w:hAnsi="Arial" w:cs="Arial"/>
          <w:color w:val="000000"/>
          <w:sz w:val="20"/>
        </w:rPr>
        <w:lastRenderedPageBreak/>
        <w:t>person reasonably believed to have committed an indictable offence.  This includes offences against ss.37A, 123A &amp; 125A of the FVPA.</w:t>
      </w:r>
    </w:p>
    <w:p w14:paraId="10B1ED86" w14:textId="77777777" w:rsidR="00E20332" w:rsidRPr="0018375E" w:rsidRDefault="00E20332" w:rsidP="00E20332">
      <w:pPr>
        <w:rPr>
          <w:rFonts w:ascii="Arial" w:hAnsi="Arial" w:cs="Arial"/>
          <w:color w:val="000000"/>
          <w:sz w:val="16"/>
        </w:rPr>
      </w:pPr>
    </w:p>
    <w:p w14:paraId="14F1ECEC"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Section 125 of the FVPA provides that for the purposes of </w:t>
      </w:r>
      <w:r>
        <w:rPr>
          <w:rFonts w:ascii="Arial" w:hAnsi="Arial" w:cs="Arial"/>
          <w:color w:val="000000"/>
          <w:sz w:val="20"/>
        </w:rPr>
        <w:t xml:space="preserve">Subdivision (1) of Division 1 of Part II of the </w:t>
      </w:r>
      <w:r w:rsidRPr="001F05F3">
        <w:rPr>
          <w:rFonts w:ascii="Arial" w:hAnsi="Arial" w:cs="Arial"/>
          <w:color w:val="000000"/>
          <w:sz w:val="20"/>
          <w:u w:val="single"/>
        </w:rPr>
        <w:t>Crimes Act 1958 (Vic)</w:t>
      </w:r>
      <w:r>
        <w:rPr>
          <w:rFonts w:ascii="Arial" w:hAnsi="Arial" w:cs="Arial"/>
          <w:color w:val="000000"/>
          <w:sz w:val="20"/>
        </w:rPr>
        <w:t xml:space="preserve">, a protected person is not involved in </w:t>
      </w:r>
      <w:r w:rsidRPr="00830AAE">
        <w:rPr>
          <w:rFonts w:ascii="Arial" w:hAnsi="Arial" w:cs="Arial"/>
          <w:color w:val="000000"/>
          <w:sz w:val="20"/>
        </w:rPr>
        <w:t>the commission of an offence against the FVPA, and is not punishable as a principal offender, because the protected person encourages, permits or authorises conduct by the respondent that contravenes a FV intervention order or FV safety notice.  There is no equivalent provision in the PSIA.</w:t>
      </w:r>
    </w:p>
    <w:p w14:paraId="201AD8E7" w14:textId="77777777" w:rsidR="002D2E8D" w:rsidRDefault="002D2E8D" w:rsidP="002D2E8D">
      <w:pPr>
        <w:rPr>
          <w:rFonts w:ascii="Arial" w:hAnsi="Arial" w:cs="Arial"/>
          <w:color w:val="000000"/>
          <w:sz w:val="16"/>
        </w:rPr>
      </w:pPr>
      <w:bookmarkStart w:id="841" w:name="_Hlk123809866"/>
    </w:p>
    <w:p w14:paraId="40FFCE1D" w14:textId="61F119B0" w:rsidR="004F4F0C" w:rsidRDefault="004F4F0C" w:rsidP="00B36657">
      <w:pPr>
        <w:jc w:val="both"/>
        <w:rPr>
          <w:rFonts w:ascii="Arial" w:hAnsi="Arial" w:cs="Arial"/>
          <w:color w:val="000000"/>
          <w:sz w:val="20"/>
          <w:szCs w:val="32"/>
        </w:rPr>
      </w:pPr>
      <w:r>
        <w:rPr>
          <w:rFonts w:ascii="Arial" w:hAnsi="Arial" w:cs="Arial"/>
          <w:color w:val="000000"/>
          <w:sz w:val="20"/>
          <w:szCs w:val="32"/>
        </w:rPr>
        <w:t xml:space="preserve">In </w:t>
      </w:r>
      <w:r w:rsidRPr="004F4F0C">
        <w:rPr>
          <w:rFonts w:ascii="Arial" w:hAnsi="Arial" w:cs="Arial"/>
          <w:i/>
          <w:iCs/>
          <w:color w:val="000000"/>
          <w:sz w:val="20"/>
          <w:szCs w:val="32"/>
        </w:rPr>
        <w:t>DPP v Cope (a pseudonym)</w:t>
      </w:r>
      <w:r>
        <w:rPr>
          <w:rFonts w:ascii="Arial" w:hAnsi="Arial" w:cs="Arial"/>
          <w:color w:val="000000"/>
          <w:sz w:val="20"/>
          <w:szCs w:val="32"/>
        </w:rPr>
        <w:t xml:space="preserve"> [2021] VMC 014 the accused had been charged with contravention of a family violence intervention order contrary to s.123(2) of the FVPA.</w:t>
      </w:r>
      <w:r w:rsidR="00CA4EA8">
        <w:rPr>
          <w:rFonts w:ascii="Arial" w:hAnsi="Arial" w:cs="Arial"/>
          <w:color w:val="000000"/>
          <w:sz w:val="20"/>
          <w:szCs w:val="32"/>
        </w:rPr>
        <w:t xml:space="preserve">  The charge alleged that the accused had done so by being within 200 metres of the place of work</w:t>
      </w:r>
      <w:r w:rsidR="00B36657">
        <w:rPr>
          <w:rFonts w:ascii="Arial" w:hAnsi="Arial" w:cs="Arial"/>
          <w:color w:val="000000"/>
          <w:sz w:val="20"/>
          <w:szCs w:val="32"/>
        </w:rPr>
        <w:t xml:space="preserve"> of the protected person FG</w:t>
      </w:r>
      <w:r w:rsidR="00CA4EA8">
        <w:rPr>
          <w:rFonts w:ascii="Arial" w:hAnsi="Arial" w:cs="Arial"/>
          <w:color w:val="000000"/>
          <w:sz w:val="20"/>
          <w:szCs w:val="32"/>
        </w:rPr>
        <w:t xml:space="preserve">. </w:t>
      </w:r>
      <w:r w:rsidR="00B36657">
        <w:rPr>
          <w:rFonts w:ascii="Arial" w:hAnsi="Arial" w:cs="Arial"/>
          <w:color w:val="000000"/>
          <w:sz w:val="20"/>
          <w:szCs w:val="32"/>
        </w:rPr>
        <w:t xml:space="preserve">After hearing evidence, including evidence by the accused, Magistrate Foster determined at [7] that “as a matter of fact, the accused did not know that FG worked at an address which was within 200 metres of the café that </w:t>
      </w:r>
      <w:r w:rsidR="008904AD">
        <w:rPr>
          <w:rFonts w:ascii="Arial" w:hAnsi="Arial" w:cs="Arial"/>
          <w:color w:val="000000"/>
          <w:sz w:val="20"/>
          <w:szCs w:val="32"/>
        </w:rPr>
        <w:t>he visited on 16</w:t>
      </w:r>
      <w:r w:rsidR="00B9268F">
        <w:rPr>
          <w:rFonts w:ascii="Arial" w:hAnsi="Arial" w:cs="Arial"/>
          <w:color w:val="000000"/>
          <w:sz w:val="20"/>
          <w:szCs w:val="32"/>
        </w:rPr>
        <w:t xml:space="preserve"> January </w:t>
      </w:r>
      <w:r w:rsidR="008904AD">
        <w:rPr>
          <w:rFonts w:ascii="Arial" w:hAnsi="Arial" w:cs="Arial"/>
          <w:color w:val="000000"/>
          <w:sz w:val="20"/>
          <w:szCs w:val="32"/>
        </w:rPr>
        <w:t>2020</w:t>
      </w:r>
      <w:r w:rsidR="00B36657">
        <w:rPr>
          <w:rFonts w:ascii="Arial" w:hAnsi="Arial" w:cs="Arial"/>
          <w:color w:val="000000"/>
          <w:sz w:val="20"/>
          <w:szCs w:val="32"/>
        </w:rPr>
        <w:t>.</w:t>
      </w:r>
      <w:r w:rsidR="00EC2C3D">
        <w:rPr>
          <w:rFonts w:ascii="Arial" w:hAnsi="Arial" w:cs="Arial"/>
          <w:color w:val="000000"/>
          <w:sz w:val="20"/>
          <w:szCs w:val="32"/>
        </w:rPr>
        <w:t>”</w:t>
      </w:r>
      <w:r w:rsidR="00B36657">
        <w:rPr>
          <w:rFonts w:ascii="Arial" w:hAnsi="Arial" w:cs="Arial"/>
          <w:color w:val="000000"/>
          <w:sz w:val="20"/>
          <w:szCs w:val="32"/>
        </w:rPr>
        <w:t xml:space="preserve">  </w:t>
      </w:r>
      <w:r w:rsidR="008904AD">
        <w:rPr>
          <w:rFonts w:ascii="Arial" w:hAnsi="Arial" w:cs="Arial"/>
          <w:color w:val="000000"/>
          <w:sz w:val="20"/>
          <w:szCs w:val="32"/>
        </w:rPr>
        <w:t xml:space="preserve">The prosecutor had submitted that the offence under s.123(2) is one of strict liability and accordingly that the only intention that the prosecution must prove in the proceeding is an intention by the accused to do the acts that constitute a breach of the intervention order.  In </w:t>
      </w:r>
      <w:r w:rsidR="00EC2C3D">
        <w:rPr>
          <w:rFonts w:ascii="Arial" w:hAnsi="Arial" w:cs="Arial"/>
          <w:color w:val="000000"/>
          <w:sz w:val="20"/>
          <w:szCs w:val="32"/>
        </w:rPr>
        <w:t xml:space="preserve">his </w:t>
      </w:r>
      <w:r w:rsidR="00286406">
        <w:rPr>
          <w:rFonts w:ascii="Arial" w:hAnsi="Arial" w:cs="Arial"/>
          <w:color w:val="000000"/>
          <w:sz w:val="20"/>
          <w:szCs w:val="32"/>
        </w:rPr>
        <w:t>detail</w:t>
      </w:r>
      <w:r w:rsidR="00EC2C3D">
        <w:rPr>
          <w:rFonts w:ascii="Arial" w:hAnsi="Arial" w:cs="Arial"/>
          <w:color w:val="000000"/>
          <w:sz w:val="20"/>
          <w:szCs w:val="32"/>
        </w:rPr>
        <w:t xml:space="preserve">ed judgment </w:t>
      </w:r>
      <w:r w:rsidR="008904AD">
        <w:rPr>
          <w:rFonts w:ascii="Arial" w:hAnsi="Arial" w:cs="Arial"/>
          <w:color w:val="000000"/>
          <w:sz w:val="20"/>
          <w:szCs w:val="32"/>
        </w:rPr>
        <w:t xml:space="preserve">dismissing the charge Magistrate Foster held </w:t>
      </w:r>
      <w:r w:rsidR="00EC2C3D">
        <w:rPr>
          <w:rFonts w:ascii="Arial" w:hAnsi="Arial" w:cs="Arial"/>
          <w:color w:val="000000"/>
          <w:sz w:val="20"/>
          <w:szCs w:val="32"/>
        </w:rPr>
        <w:t xml:space="preserve">that the offence created by s.123(2) was </w:t>
      </w:r>
      <w:r w:rsidR="00EC2C3D" w:rsidRPr="00EC2C3D">
        <w:rPr>
          <w:rFonts w:ascii="Arial" w:hAnsi="Arial" w:cs="Arial"/>
          <w:color w:val="000000"/>
          <w:sz w:val="20"/>
          <w:szCs w:val="32"/>
          <w:u w:val="single"/>
        </w:rPr>
        <w:t>not</w:t>
      </w:r>
      <w:r w:rsidR="00EC2C3D">
        <w:rPr>
          <w:rFonts w:ascii="Arial" w:hAnsi="Arial" w:cs="Arial"/>
          <w:color w:val="000000"/>
          <w:sz w:val="20"/>
          <w:szCs w:val="32"/>
        </w:rPr>
        <w:t xml:space="preserve"> an offence of strict liability, stating </w:t>
      </w:r>
      <w:r w:rsidR="008904AD">
        <w:rPr>
          <w:rFonts w:ascii="Arial" w:hAnsi="Arial" w:cs="Arial"/>
          <w:color w:val="000000"/>
          <w:sz w:val="20"/>
          <w:szCs w:val="32"/>
        </w:rPr>
        <w:t xml:space="preserve">at </w:t>
      </w:r>
      <w:r w:rsidR="00286406">
        <w:rPr>
          <w:rFonts w:ascii="Arial" w:hAnsi="Arial" w:cs="Arial"/>
          <w:color w:val="000000"/>
          <w:sz w:val="20"/>
          <w:szCs w:val="32"/>
        </w:rPr>
        <w:t xml:space="preserve">[46] &amp; </w:t>
      </w:r>
      <w:r w:rsidR="008904AD">
        <w:rPr>
          <w:rFonts w:ascii="Arial" w:hAnsi="Arial" w:cs="Arial"/>
          <w:color w:val="000000"/>
          <w:sz w:val="20"/>
          <w:szCs w:val="32"/>
        </w:rPr>
        <w:t>[</w:t>
      </w:r>
      <w:r w:rsidR="00EC2C3D">
        <w:rPr>
          <w:rFonts w:ascii="Arial" w:hAnsi="Arial" w:cs="Arial"/>
          <w:color w:val="000000"/>
          <w:sz w:val="20"/>
          <w:szCs w:val="32"/>
        </w:rPr>
        <w:t>93</w:t>
      </w:r>
      <w:r w:rsidR="008904AD">
        <w:rPr>
          <w:rFonts w:ascii="Arial" w:hAnsi="Arial" w:cs="Arial"/>
          <w:color w:val="000000"/>
          <w:sz w:val="20"/>
          <w:szCs w:val="32"/>
        </w:rPr>
        <w:t>]</w:t>
      </w:r>
      <w:r w:rsidR="00EC2C3D">
        <w:rPr>
          <w:rFonts w:ascii="Arial" w:hAnsi="Arial" w:cs="Arial"/>
          <w:color w:val="000000"/>
          <w:sz w:val="20"/>
          <w:szCs w:val="32"/>
        </w:rPr>
        <w:t>-[99]</w:t>
      </w:r>
      <w:r w:rsidR="008904AD">
        <w:rPr>
          <w:rFonts w:ascii="Arial" w:hAnsi="Arial" w:cs="Arial"/>
          <w:color w:val="000000"/>
          <w:sz w:val="20"/>
          <w:szCs w:val="32"/>
        </w:rPr>
        <w:t>:</w:t>
      </w:r>
    </w:p>
    <w:p w14:paraId="30931138" w14:textId="77777777" w:rsidR="00286406"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[46] “It would be incongruous for the two aggravated contravention offences under ss.123A and 125 to require </w:t>
      </w:r>
      <w:proofErr w:type="spellStart"/>
      <w:r w:rsidRPr="00286406">
        <w:rPr>
          <w:rFonts w:ascii="Arial" w:hAnsi="Arial" w:cs="Arial"/>
          <w:i/>
          <w:iCs/>
          <w:color w:val="000000"/>
          <w:sz w:val="20"/>
        </w:rPr>
        <w:t>mens</w:t>
      </w:r>
      <w:proofErr w:type="spellEnd"/>
      <w:r w:rsidRPr="00286406">
        <w:rPr>
          <w:rFonts w:ascii="Arial" w:hAnsi="Arial" w:cs="Arial"/>
          <w:i/>
          <w:iCs/>
          <w:color w:val="000000"/>
          <w:sz w:val="20"/>
        </w:rPr>
        <w:t xml:space="preserve"> rea</w:t>
      </w:r>
      <w:r>
        <w:rPr>
          <w:rFonts w:ascii="Arial" w:hAnsi="Arial" w:cs="Arial"/>
          <w:color w:val="000000"/>
          <w:sz w:val="20"/>
        </w:rPr>
        <w:t xml:space="preserve"> but for the </w:t>
      </w:r>
      <w:r w:rsidRPr="00286406">
        <w:rPr>
          <w:rFonts w:ascii="Arial" w:hAnsi="Arial" w:cs="Arial"/>
          <w:i/>
          <w:iCs/>
          <w:color w:val="000000"/>
          <w:sz w:val="20"/>
        </w:rPr>
        <w:t>simpliciter</w:t>
      </w:r>
      <w:r>
        <w:rPr>
          <w:rFonts w:ascii="Arial" w:hAnsi="Arial" w:cs="Arial"/>
          <w:color w:val="000000"/>
          <w:sz w:val="20"/>
        </w:rPr>
        <w:t xml:space="preserve"> offence under s.123 to be one of strict liability.”</w:t>
      </w:r>
    </w:p>
    <w:p w14:paraId="15084D4A" w14:textId="2848D3EE" w:rsidR="00EC2C3D"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[93] </w:t>
      </w:r>
      <w:r w:rsidR="00EC2C3D">
        <w:rPr>
          <w:rFonts w:ascii="Arial" w:hAnsi="Arial" w:cs="Arial"/>
          <w:color w:val="000000"/>
          <w:sz w:val="20"/>
        </w:rPr>
        <w:t xml:space="preserve">“Having assessed each of the considerations that were identified by Gibbs CJ in </w:t>
      </w:r>
      <w:r w:rsidR="00EC2C3D" w:rsidRPr="00EC2C3D">
        <w:rPr>
          <w:rFonts w:ascii="Arial" w:hAnsi="Arial" w:cs="Arial"/>
          <w:i/>
          <w:iCs/>
          <w:color w:val="000000"/>
          <w:sz w:val="20"/>
        </w:rPr>
        <w:t>He</w:t>
      </w:r>
      <w:r w:rsidR="00F254F3">
        <w:rPr>
          <w:rFonts w:ascii="Arial" w:hAnsi="Arial" w:cs="Arial"/>
          <w:i/>
          <w:iCs/>
          <w:color w:val="000000"/>
          <w:sz w:val="20"/>
        </w:rPr>
        <w:t> </w:t>
      </w:r>
      <w:r w:rsidR="00EC2C3D" w:rsidRPr="00EC2C3D">
        <w:rPr>
          <w:rFonts w:ascii="Arial" w:hAnsi="Arial" w:cs="Arial"/>
          <w:i/>
          <w:iCs/>
          <w:color w:val="000000"/>
          <w:sz w:val="20"/>
        </w:rPr>
        <w:t>Kaw Teh v The Queen</w:t>
      </w:r>
      <w:r w:rsidR="00EC2C3D">
        <w:rPr>
          <w:rFonts w:ascii="Arial" w:hAnsi="Arial" w:cs="Arial"/>
          <w:color w:val="000000"/>
          <w:sz w:val="20"/>
        </w:rPr>
        <w:t xml:space="preserve"> (1985) 157 CLR 523</w:t>
      </w:r>
      <w:r w:rsidR="00B12713">
        <w:rPr>
          <w:rFonts w:ascii="Arial" w:hAnsi="Arial" w:cs="Arial"/>
          <w:color w:val="000000"/>
          <w:sz w:val="20"/>
        </w:rPr>
        <w:t xml:space="preserve"> at 529</w:t>
      </w:r>
      <w:r w:rsidR="00EC2C3D">
        <w:rPr>
          <w:rFonts w:ascii="Arial" w:hAnsi="Arial" w:cs="Arial"/>
          <w:color w:val="000000"/>
          <w:sz w:val="20"/>
        </w:rPr>
        <w:t>,</w:t>
      </w:r>
      <w:r>
        <w:rPr>
          <w:rFonts w:ascii="Arial" w:hAnsi="Arial" w:cs="Arial"/>
          <w:color w:val="000000"/>
          <w:sz w:val="20"/>
        </w:rPr>
        <w:t xml:space="preserve"> and having considered the persuasive, but not binding, authority of </w:t>
      </w:r>
      <w:r w:rsidRPr="00286406">
        <w:rPr>
          <w:rFonts w:ascii="Arial" w:hAnsi="Arial" w:cs="Arial"/>
          <w:i/>
          <w:iCs/>
          <w:color w:val="000000"/>
          <w:sz w:val="20"/>
        </w:rPr>
        <w:t>Police v Beukes</w:t>
      </w:r>
      <w:r>
        <w:rPr>
          <w:rFonts w:ascii="Arial" w:hAnsi="Arial" w:cs="Arial"/>
          <w:color w:val="000000"/>
          <w:sz w:val="20"/>
        </w:rPr>
        <w:t xml:space="preserve"> [2011] SASC 9, </w:t>
      </w:r>
      <w:r w:rsidR="00B9268F">
        <w:rPr>
          <w:rFonts w:ascii="Arial" w:hAnsi="Arial" w:cs="Arial"/>
          <w:color w:val="000000"/>
          <w:sz w:val="20"/>
        </w:rPr>
        <w:t xml:space="preserve">I conclude that the prosecution is required to establish a </w:t>
      </w:r>
      <w:proofErr w:type="spellStart"/>
      <w:r w:rsidR="00B9268F" w:rsidRPr="00B9268F">
        <w:rPr>
          <w:rFonts w:ascii="Arial" w:hAnsi="Arial" w:cs="Arial"/>
          <w:i/>
          <w:iCs/>
          <w:color w:val="000000"/>
          <w:sz w:val="20"/>
        </w:rPr>
        <w:t>mens</w:t>
      </w:r>
      <w:proofErr w:type="spellEnd"/>
      <w:r w:rsidR="00B9268F" w:rsidRPr="00B9268F">
        <w:rPr>
          <w:rFonts w:ascii="Arial" w:hAnsi="Arial" w:cs="Arial"/>
          <w:i/>
          <w:iCs/>
          <w:color w:val="000000"/>
          <w:sz w:val="20"/>
        </w:rPr>
        <w:t xml:space="preserve"> rea</w:t>
      </w:r>
      <w:r w:rsidR="00B9268F">
        <w:rPr>
          <w:rFonts w:ascii="Arial" w:hAnsi="Arial" w:cs="Arial"/>
          <w:color w:val="000000"/>
          <w:sz w:val="20"/>
        </w:rPr>
        <w:t xml:space="preserve"> element in any prosecution under s.123(2) of the </w:t>
      </w:r>
      <w:r w:rsidR="00B9268F" w:rsidRPr="00B9268F">
        <w:rPr>
          <w:rFonts w:ascii="Arial" w:hAnsi="Arial" w:cs="Arial"/>
          <w:i/>
          <w:iCs/>
          <w:color w:val="000000"/>
          <w:sz w:val="20"/>
        </w:rPr>
        <w:t>FVP Act</w:t>
      </w:r>
      <w:r w:rsidR="00B9268F">
        <w:rPr>
          <w:rFonts w:ascii="Arial" w:hAnsi="Arial" w:cs="Arial"/>
          <w:color w:val="000000"/>
          <w:sz w:val="20"/>
        </w:rPr>
        <w:t>.</w:t>
      </w:r>
    </w:p>
    <w:p w14:paraId="7A89CF5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[94] The prosecution was required to prove beyond reasonable doubt that the accused knew, when he went to the café on 16 January 202</w:t>
      </w:r>
      <w:r w:rsidR="00AF2DEE">
        <w:rPr>
          <w:rFonts w:ascii="Arial" w:hAnsi="Arial" w:cs="Arial"/>
          <w:color w:val="000000"/>
          <w:sz w:val="20"/>
        </w:rPr>
        <w:t>0</w:t>
      </w:r>
      <w:r>
        <w:rPr>
          <w:rFonts w:ascii="Arial" w:hAnsi="Arial" w:cs="Arial"/>
          <w:color w:val="000000"/>
          <w:sz w:val="20"/>
        </w:rPr>
        <w:t>, that FG worked within 200 metres of the café.</w:t>
      </w:r>
    </w:p>
    <w:p w14:paraId="13E45D6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[95] The prosecution has failed to do so.  Accordingly, I must dismiss the charge.</w:t>
      </w:r>
    </w:p>
    <w:p w14:paraId="3AE00AC4"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[96] It is not necessary for me to consider the remaining matters put to me by the parties as to whether (if the charge was one of strict liability) the accused had established a defence of honest and reasonable mistake of fact.</w:t>
      </w:r>
    </w:p>
    <w:p w14:paraId="4009CC95"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[97] Had I been required to determine this issue, I would not have been satisfied that a defence of honest and reasonable mistake of fact had been made out by the accused on an evidential basis.</w:t>
      </w:r>
    </w:p>
    <w:p w14:paraId="52FA3FA1"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[98] The evidence revealed a classic example of ‘mere inadvertence’.  The evidence does not rise to the level of a positive belief</w:t>
      </w:r>
      <w:r w:rsidR="009A1D04">
        <w:rPr>
          <w:rFonts w:ascii="Arial" w:hAnsi="Arial" w:cs="Arial"/>
          <w:color w:val="000000"/>
          <w:sz w:val="20"/>
        </w:rPr>
        <w:t>, on the part of the accused, that FG did not work at the subject premises.</w:t>
      </w:r>
    </w:p>
    <w:p w14:paraId="6567D29C" w14:textId="77777777" w:rsidR="009A1D04" w:rsidRDefault="009A1D04" w:rsidP="00EC2C3D">
      <w:pPr>
        <w:spacing w:before="60"/>
        <w:ind w:left="567" w:right="567"/>
        <w:jc w:val="both"/>
        <w:rPr>
          <w:rFonts w:ascii="Arial" w:hAnsi="Arial" w:cs="Arial"/>
          <w:color w:val="000000"/>
          <w:sz w:val="20"/>
        </w:rPr>
      </w:pPr>
      <w:r>
        <w:rPr>
          <w:rFonts w:ascii="Arial" w:hAnsi="Arial" w:cs="Arial"/>
          <w:color w:val="000000"/>
          <w:sz w:val="20"/>
        </w:rPr>
        <w:t>[99] That is no criticism of the accused.  The ‘mere inadvertence’ finding is a corollary of my finding that the accused had no cause to believe that FG worked in the vicinity of the café and therefore did not further turn his mind to it.”</w:t>
      </w:r>
    </w:p>
    <w:p w14:paraId="62174D22" w14:textId="12F4FE2B" w:rsidR="00A81EB5" w:rsidRDefault="00A81EB5" w:rsidP="00A81EB5">
      <w:pPr>
        <w:jc w:val="both"/>
        <w:rPr>
          <w:rFonts w:ascii="Arial" w:hAnsi="Arial" w:cs="Arial"/>
          <w:color w:val="000000"/>
          <w:sz w:val="20"/>
          <w:szCs w:val="32"/>
        </w:rPr>
      </w:pPr>
    </w:p>
    <w:p w14:paraId="37A27B76" w14:textId="79735F55" w:rsidR="00024220" w:rsidRDefault="00024220" w:rsidP="00394BF8">
      <w:pPr>
        <w:jc w:val="both"/>
        <w:rPr>
          <w:rFonts w:ascii="Arial" w:hAnsi="Arial" w:cs="Arial"/>
          <w:sz w:val="20"/>
          <w:szCs w:val="20"/>
        </w:rPr>
      </w:pPr>
      <w:r>
        <w:rPr>
          <w:rFonts w:ascii="Arial" w:hAnsi="Arial" w:cs="Arial"/>
          <w:sz w:val="20"/>
          <w:szCs w:val="20"/>
        </w:rPr>
        <w:t xml:space="preserve">It is now definitively settled that the contravention offence defined in s.123 FVPA is </w:t>
      </w:r>
      <w:r w:rsidRPr="008C2F83">
        <w:rPr>
          <w:rFonts w:ascii="Arial" w:hAnsi="Arial" w:cs="Arial"/>
          <w:b/>
          <w:bCs/>
          <w:sz w:val="20"/>
          <w:szCs w:val="20"/>
          <w:u w:val="single"/>
        </w:rPr>
        <w:t>not</w:t>
      </w:r>
      <w:r>
        <w:rPr>
          <w:rFonts w:ascii="Arial" w:hAnsi="Arial" w:cs="Arial"/>
          <w:sz w:val="20"/>
          <w:szCs w:val="20"/>
        </w:rPr>
        <w:t xml:space="preserve"> a strict liability offence. It is clear from the judgment</w:t>
      </w:r>
      <w:r w:rsidR="008C2F83">
        <w:rPr>
          <w:rFonts w:ascii="Arial" w:hAnsi="Arial" w:cs="Arial"/>
          <w:sz w:val="20"/>
          <w:szCs w:val="20"/>
        </w:rPr>
        <w:t>s</w:t>
      </w:r>
      <w:r>
        <w:rPr>
          <w:rFonts w:ascii="Arial" w:hAnsi="Arial" w:cs="Arial"/>
          <w:sz w:val="20"/>
          <w:szCs w:val="20"/>
        </w:rPr>
        <w:t xml:space="preserve"> of the Court of Appeal 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 which contain a detailed </w:t>
      </w:r>
      <w:r w:rsidRPr="00394BF8">
        <w:rPr>
          <w:rFonts w:ascii="Arial" w:hAnsi="Arial" w:cs="Arial"/>
          <w:sz w:val="20"/>
          <w:szCs w:val="20"/>
        </w:rPr>
        <w:t>discuss</w:t>
      </w:r>
      <w:r>
        <w:rPr>
          <w:rFonts w:ascii="Arial" w:hAnsi="Arial" w:cs="Arial"/>
          <w:sz w:val="20"/>
          <w:szCs w:val="20"/>
        </w:rPr>
        <w:t>ion of</w:t>
      </w:r>
      <w:r w:rsidRPr="00394BF8">
        <w:rPr>
          <w:rFonts w:ascii="Arial" w:hAnsi="Arial" w:cs="Arial"/>
          <w:sz w:val="20"/>
          <w:szCs w:val="20"/>
        </w:rPr>
        <w:t xml:space="preserve"> the mental element necessary</w:t>
      </w:r>
      <w:r w:rsidRPr="00024220">
        <w:rPr>
          <w:rFonts w:ascii="Arial" w:hAnsi="Arial" w:cs="Arial"/>
          <w:sz w:val="20"/>
          <w:szCs w:val="20"/>
        </w:rPr>
        <w:t xml:space="preserve"> </w:t>
      </w:r>
      <w:r w:rsidRPr="00394BF8">
        <w:rPr>
          <w:rFonts w:ascii="Arial" w:hAnsi="Arial" w:cs="Arial"/>
          <w:sz w:val="20"/>
          <w:szCs w:val="20"/>
        </w:rPr>
        <w:t xml:space="preserve">to constitute a contravention of a family violence intervention order [FVIO] </w:t>
      </w:r>
      <w:r w:rsidR="008C2F83">
        <w:rPr>
          <w:rFonts w:ascii="Arial" w:hAnsi="Arial" w:cs="Arial"/>
          <w:sz w:val="20"/>
          <w:szCs w:val="20"/>
        </w:rPr>
        <w:t xml:space="preserve">under </w:t>
      </w:r>
      <w:r w:rsidRPr="00394BF8">
        <w:rPr>
          <w:rFonts w:ascii="Arial" w:hAnsi="Arial" w:cs="Arial"/>
          <w:sz w:val="20"/>
          <w:szCs w:val="20"/>
        </w:rPr>
        <w:t>s.123 FVPA</w:t>
      </w:r>
      <w:r>
        <w:rPr>
          <w:rFonts w:ascii="Arial" w:hAnsi="Arial" w:cs="Arial"/>
          <w:sz w:val="20"/>
          <w:szCs w:val="20"/>
        </w:rPr>
        <w:t xml:space="preserve"> – that the </w:t>
      </w:r>
      <w:r w:rsidR="008C2F83">
        <w:rPr>
          <w:rFonts w:ascii="Arial" w:hAnsi="Arial" w:cs="Arial"/>
          <w:sz w:val="20"/>
          <w:szCs w:val="20"/>
        </w:rPr>
        <w:t>“requirement that the behaviour</w:t>
      </w:r>
      <w:r>
        <w:rPr>
          <w:rFonts w:ascii="Arial" w:hAnsi="Arial" w:cs="Arial"/>
          <w:sz w:val="20"/>
          <w:szCs w:val="20"/>
        </w:rPr>
        <w:t xml:space="preserve"> towards the victim be voluntary and intentional</w:t>
      </w:r>
      <w:r w:rsidR="008C2F83">
        <w:rPr>
          <w:rFonts w:ascii="Arial" w:hAnsi="Arial" w:cs="Arial"/>
          <w:sz w:val="20"/>
          <w:szCs w:val="20"/>
        </w:rPr>
        <w:t xml:space="preserve"> is a significant element of the offence”: see [101]</w:t>
      </w:r>
      <w:r>
        <w:rPr>
          <w:rFonts w:ascii="Arial" w:hAnsi="Arial" w:cs="Arial"/>
          <w:sz w:val="20"/>
          <w:szCs w:val="20"/>
        </w:rPr>
        <w:t xml:space="preserve">.  </w:t>
      </w:r>
      <w:r w:rsidR="008C2F83">
        <w:rPr>
          <w:rFonts w:ascii="Arial" w:hAnsi="Arial" w:cs="Arial"/>
          <w:sz w:val="20"/>
          <w:szCs w:val="20"/>
        </w:rPr>
        <w:t xml:space="preserve">However, the judgments differed </w:t>
      </w:r>
      <w:r w:rsidR="00392801">
        <w:rPr>
          <w:rFonts w:ascii="Arial" w:hAnsi="Arial" w:cs="Arial"/>
          <w:sz w:val="20"/>
          <w:szCs w:val="20"/>
        </w:rPr>
        <w:t xml:space="preserve">substantially </w:t>
      </w:r>
      <w:r w:rsidR="008C2F83">
        <w:rPr>
          <w:rFonts w:ascii="Arial" w:hAnsi="Arial" w:cs="Arial"/>
          <w:sz w:val="20"/>
          <w:szCs w:val="20"/>
        </w:rPr>
        <w:t>as to the scope of the requisite mental element.</w:t>
      </w:r>
    </w:p>
    <w:p w14:paraId="78DAA87E" w14:textId="63AA9081" w:rsidR="00394BF8" w:rsidRDefault="00394BF8" w:rsidP="00394BF8">
      <w:pPr>
        <w:spacing w:before="120" w:after="120"/>
        <w:jc w:val="both"/>
        <w:rPr>
          <w:rFonts w:ascii="Arial" w:hAnsi="Arial" w:cs="Arial"/>
        </w:rPr>
      </w:pPr>
      <w:r>
        <w:rPr>
          <w:rFonts w:ascii="Arial" w:hAnsi="Arial" w:cs="Arial"/>
          <w:b/>
          <w:bCs/>
          <w:color w:val="FFFFFF"/>
          <w:sz w:val="20"/>
          <w:bdr w:val="single" w:sz="4" w:space="0" w:color="auto"/>
          <w:shd w:val="clear" w:color="auto" w:fill="000000"/>
        </w:rPr>
        <w:t>(1) BACKGROUND</w:t>
      </w:r>
    </w:p>
    <w:p w14:paraId="1B15758C" w14:textId="1038192D" w:rsidR="00394BF8" w:rsidRPr="00394BF8" w:rsidRDefault="00394BF8" w:rsidP="003962CD">
      <w:pPr>
        <w:contextualSpacing/>
        <w:jc w:val="both"/>
        <w:rPr>
          <w:rFonts w:ascii="Arial" w:hAnsi="Arial" w:cs="Arial"/>
          <w:sz w:val="20"/>
          <w:szCs w:val="16"/>
        </w:rPr>
      </w:pPr>
      <w:r w:rsidRPr="00394BF8">
        <w:rPr>
          <w:rFonts w:ascii="Arial" w:hAnsi="Arial" w:cs="Arial"/>
          <w:sz w:val="20"/>
          <w:szCs w:val="16"/>
        </w:rPr>
        <w:t xml:space="preserve">Mr Cormick was the respondent to an interim FVIO.  The affected family member was his former partner MT with whom he shared a daughter.  The two conditions on the FVIO prohibited </w:t>
      </w:r>
      <w:r w:rsidR="008C2F83">
        <w:rPr>
          <w:rFonts w:ascii="Arial" w:hAnsi="Arial" w:cs="Arial"/>
          <w:sz w:val="20"/>
          <w:szCs w:val="16"/>
        </w:rPr>
        <w:t>him</w:t>
      </w:r>
      <w:r w:rsidRPr="00394BF8">
        <w:rPr>
          <w:rFonts w:ascii="Arial" w:hAnsi="Arial" w:cs="Arial"/>
          <w:sz w:val="20"/>
          <w:szCs w:val="16"/>
        </w:rPr>
        <w:t xml:space="preserve"> from committing ‘family violence’ against MT and intentionally damaging any property of MT or threatening to do so.</w:t>
      </w:r>
    </w:p>
    <w:p w14:paraId="130E5159" w14:textId="77777777" w:rsidR="003962CD" w:rsidRPr="003962CD" w:rsidRDefault="003962CD" w:rsidP="003962CD">
      <w:pPr>
        <w:pStyle w:val="ListParagraph"/>
        <w:ind w:left="0"/>
        <w:rPr>
          <w:rFonts w:ascii="Arial" w:hAnsi="Arial" w:cs="Arial"/>
          <w:sz w:val="12"/>
          <w:szCs w:val="8"/>
        </w:rPr>
      </w:pPr>
    </w:p>
    <w:p w14:paraId="5F71B03D" w14:textId="2B16AEC7" w:rsidR="00394BF8" w:rsidRPr="00375B18" w:rsidRDefault="00394BF8" w:rsidP="003962CD">
      <w:pPr>
        <w:contextualSpacing/>
        <w:jc w:val="both"/>
        <w:rPr>
          <w:rFonts w:ascii="Arial" w:hAnsi="Arial" w:cs="Arial"/>
          <w:sz w:val="20"/>
          <w:szCs w:val="16"/>
        </w:rPr>
      </w:pPr>
      <w:r w:rsidRPr="00375B18">
        <w:rPr>
          <w:rFonts w:ascii="Arial" w:hAnsi="Arial" w:cs="Arial"/>
          <w:sz w:val="20"/>
          <w:szCs w:val="16"/>
        </w:rPr>
        <w:t xml:space="preserve">The respondent was subsequently charged </w:t>
      </w:r>
      <w:r w:rsidRPr="00375B18">
        <w:rPr>
          <w:rFonts w:ascii="Arial" w:hAnsi="Arial" w:cs="Arial"/>
          <w:color w:val="000000"/>
          <w:sz w:val="20"/>
          <w:szCs w:val="16"/>
          <w:lang w:eastAsia="en-AU"/>
        </w:rPr>
        <w:t>under s.125A of the FVPA with one count of persistently contravening a family violence intervention order (charge 1) and four counts of contravening a family violence intervention order contrary to s.</w:t>
      </w:r>
      <w:r w:rsidRPr="00375B18">
        <w:rPr>
          <w:rFonts w:ascii="Arial" w:hAnsi="Arial" w:cs="Arial"/>
          <w:sz w:val="20"/>
          <w:szCs w:val="16"/>
        </w:rPr>
        <w:t xml:space="preserve">123 </w:t>
      </w:r>
      <w:r w:rsidRPr="00375B18">
        <w:rPr>
          <w:rFonts w:ascii="Arial" w:hAnsi="Arial" w:cs="Arial"/>
          <w:color w:val="000000"/>
          <w:sz w:val="20"/>
          <w:szCs w:val="16"/>
          <w:lang w:eastAsia="en-AU"/>
        </w:rPr>
        <w:t>on separate occasions (charges 2, 3, 4 and 5).  Charge 1 was based on the contraventions alleged in charges 2 to 5.</w:t>
      </w:r>
      <w:r w:rsidR="00375B18">
        <w:rPr>
          <w:rFonts w:ascii="Arial" w:hAnsi="Arial" w:cs="Arial"/>
          <w:color w:val="000000"/>
          <w:sz w:val="20"/>
          <w:szCs w:val="16"/>
          <w:lang w:eastAsia="en-AU"/>
        </w:rPr>
        <w:t xml:space="preserve">  </w:t>
      </w:r>
      <w:r w:rsidR="00375B18" w:rsidRPr="00394BF8">
        <w:rPr>
          <w:rFonts w:ascii="Arial" w:hAnsi="Arial" w:cs="Arial"/>
          <w:color w:val="000000"/>
          <w:sz w:val="20"/>
          <w:szCs w:val="16"/>
          <w:lang w:eastAsia="en-AU"/>
        </w:rPr>
        <w:t xml:space="preserve">The ‘family violence’ conduct charged </w:t>
      </w:r>
      <w:r w:rsidR="00375B18" w:rsidRPr="00394BF8">
        <w:rPr>
          <w:rFonts w:ascii="Arial" w:hAnsi="Arial" w:cs="Arial"/>
          <w:color w:val="000000"/>
          <w:sz w:val="20"/>
          <w:szCs w:val="16"/>
          <w:lang w:eastAsia="en-AU"/>
        </w:rPr>
        <w:lastRenderedPageBreak/>
        <w:t>consisted of sending MT text messages and making FaceTime and telephone calls to MT which was said to be conduct that was emotionally or psychologically abusive towards MT.</w:t>
      </w:r>
    </w:p>
    <w:p w14:paraId="2348178E" w14:textId="77777777" w:rsidR="003962CD" w:rsidRPr="003962CD" w:rsidRDefault="003962CD" w:rsidP="003962CD">
      <w:pPr>
        <w:pStyle w:val="ListParagraph"/>
        <w:ind w:left="0"/>
        <w:rPr>
          <w:rFonts w:ascii="Arial" w:hAnsi="Arial" w:cs="Arial"/>
          <w:sz w:val="12"/>
          <w:szCs w:val="8"/>
        </w:rPr>
      </w:pPr>
    </w:p>
    <w:p w14:paraId="65D00DAF" w14:textId="266FDDFA" w:rsidR="00394BF8" w:rsidRPr="00375B18" w:rsidRDefault="00375B18" w:rsidP="00375B18">
      <w:pPr>
        <w:contextualSpacing/>
        <w:jc w:val="both"/>
        <w:rPr>
          <w:rFonts w:ascii="Arial" w:hAnsi="Arial" w:cs="Arial"/>
          <w:sz w:val="20"/>
          <w:szCs w:val="16"/>
        </w:rPr>
      </w:pPr>
      <w:r w:rsidRPr="00394BF8">
        <w:rPr>
          <w:rFonts w:ascii="Arial" w:hAnsi="Arial" w:cs="Arial"/>
          <w:sz w:val="20"/>
          <w:szCs w:val="16"/>
        </w:rPr>
        <w:t xml:space="preserve">The presiding magistrate </w:t>
      </w:r>
      <w:r w:rsidRPr="00394BF8">
        <w:rPr>
          <w:rFonts w:ascii="Arial" w:hAnsi="Arial" w:cs="Arial"/>
          <w:color w:val="000000"/>
          <w:sz w:val="20"/>
          <w:szCs w:val="16"/>
          <w:lang w:eastAsia="en-AU"/>
        </w:rPr>
        <w:t xml:space="preserve">found the respondent’s conduct towards MT to be abusive but dismissed </w:t>
      </w:r>
      <w:r w:rsidRPr="00394BF8">
        <w:rPr>
          <w:rFonts w:ascii="Arial" w:hAnsi="Arial" w:cs="Arial"/>
          <w:sz w:val="20"/>
          <w:szCs w:val="16"/>
        </w:rPr>
        <w:t xml:space="preserve">the charges </w:t>
      </w:r>
      <w:r w:rsidRPr="00394BF8">
        <w:rPr>
          <w:rFonts w:ascii="Arial" w:hAnsi="Arial" w:cs="Arial"/>
          <w:color w:val="000000"/>
          <w:sz w:val="20"/>
          <w:szCs w:val="16"/>
          <w:lang w:eastAsia="en-AU"/>
        </w:rPr>
        <w:t xml:space="preserve">on the basis that she was not satisfied </w:t>
      </w:r>
      <w:r w:rsidR="00392801">
        <w:rPr>
          <w:rFonts w:ascii="Arial" w:hAnsi="Arial" w:cs="Arial"/>
          <w:color w:val="000000"/>
          <w:sz w:val="20"/>
          <w:szCs w:val="16"/>
          <w:lang w:eastAsia="en-AU"/>
        </w:rPr>
        <w:t>beyond reasonable doubt</w:t>
      </w:r>
      <w:r w:rsidRPr="00394BF8">
        <w:rPr>
          <w:rFonts w:ascii="Arial" w:hAnsi="Arial" w:cs="Arial"/>
          <w:color w:val="000000"/>
          <w:sz w:val="20"/>
          <w:szCs w:val="16"/>
          <w:lang w:eastAsia="en-AU"/>
        </w:rPr>
        <w:t xml:space="preserve"> that the respondent intended to breach the FVIO by emotionally or psychologically abusing MT.</w:t>
      </w:r>
    </w:p>
    <w:p w14:paraId="6BAF1803" w14:textId="77777777" w:rsidR="003962CD" w:rsidRPr="003962CD" w:rsidRDefault="003962CD" w:rsidP="003962CD">
      <w:pPr>
        <w:pStyle w:val="ListParagraph"/>
        <w:ind w:left="0"/>
        <w:rPr>
          <w:rFonts w:ascii="Arial" w:hAnsi="Arial" w:cs="Arial"/>
          <w:sz w:val="12"/>
          <w:szCs w:val="8"/>
        </w:rPr>
      </w:pPr>
    </w:p>
    <w:p w14:paraId="1C1D2BF6" w14:textId="4941E0E9" w:rsidR="00375B18" w:rsidRPr="00375B18" w:rsidRDefault="00375B18" w:rsidP="00375B18">
      <w:pPr>
        <w:contextualSpacing/>
        <w:jc w:val="both"/>
        <w:rPr>
          <w:rFonts w:ascii="Arial" w:hAnsi="Arial" w:cs="Arial"/>
          <w:sz w:val="20"/>
          <w:szCs w:val="16"/>
        </w:rPr>
      </w:pPr>
      <w:r w:rsidRPr="00394BF8">
        <w:rPr>
          <w:rFonts w:ascii="Arial" w:hAnsi="Arial" w:cs="Arial"/>
          <w:sz w:val="20"/>
          <w:szCs w:val="16"/>
        </w:rPr>
        <w:t>Niall JA dismissed the subsequent DPP appeal</w:t>
      </w:r>
      <w:r w:rsidR="00993190">
        <w:rPr>
          <w:rFonts w:ascii="Arial" w:hAnsi="Arial" w:cs="Arial"/>
          <w:sz w:val="20"/>
          <w:szCs w:val="16"/>
        </w:rPr>
        <w:t xml:space="preserve">: </w:t>
      </w:r>
      <w:r w:rsidR="00993190">
        <w:rPr>
          <w:rFonts w:ascii="Arial" w:hAnsi="Arial" w:cs="Arial"/>
          <w:sz w:val="20"/>
          <w:szCs w:val="20"/>
        </w:rPr>
        <w:t>[2022] VSC 786</w:t>
      </w:r>
      <w:r w:rsidRPr="00394BF8">
        <w:rPr>
          <w:rFonts w:ascii="Arial" w:hAnsi="Arial" w:cs="Arial"/>
          <w:sz w:val="20"/>
          <w:szCs w:val="16"/>
        </w:rPr>
        <w:t>.</w:t>
      </w:r>
    </w:p>
    <w:p w14:paraId="37392B11" w14:textId="77777777" w:rsidR="003962CD" w:rsidRPr="003962CD" w:rsidRDefault="003962CD" w:rsidP="003962CD">
      <w:pPr>
        <w:pStyle w:val="ListParagraph"/>
        <w:ind w:left="0"/>
        <w:rPr>
          <w:rFonts w:ascii="Arial" w:hAnsi="Arial" w:cs="Arial"/>
          <w:sz w:val="12"/>
          <w:szCs w:val="8"/>
        </w:rPr>
      </w:pPr>
    </w:p>
    <w:p w14:paraId="1C3D89CB" w14:textId="10D9F526" w:rsidR="000712FD" w:rsidRDefault="00394BF8" w:rsidP="00375B18">
      <w:pPr>
        <w:contextualSpacing/>
        <w:jc w:val="both"/>
        <w:rPr>
          <w:rFonts w:ascii="Arial" w:hAnsi="Arial" w:cs="Arial"/>
          <w:sz w:val="20"/>
          <w:szCs w:val="16"/>
        </w:rPr>
      </w:pPr>
      <w:bookmarkStart w:id="842" w:name="_Hlk143235954"/>
      <w:r w:rsidRPr="00375B18">
        <w:rPr>
          <w:rFonts w:ascii="Arial" w:hAnsi="Arial" w:cs="Arial"/>
          <w:sz w:val="20"/>
          <w:szCs w:val="16"/>
        </w:rPr>
        <w:t>The DPP sought leave to appeal</w:t>
      </w:r>
      <w:r w:rsidRPr="00375B18">
        <w:rPr>
          <w:rFonts w:ascii="Arial" w:hAnsi="Arial" w:cs="Arial"/>
          <w:color w:val="000000"/>
          <w:sz w:val="20"/>
          <w:szCs w:val="16"/>
          <w:shd w:val="clear" w:color="auto" w:fill="FFFFFF"/>
        </w:rPr>
        <w:t xml:space="preserve"> the decision </w:t>
      </w:r>
      <w:r w:rsidR="000712FD">
        <w:rPr>
          <w:rFonts w:ascii="Arial" w:hAnsi="Arial" w:cs="Arial"/>
          <w:color w:val="000000"/>
          <w:sz w:val="20"/>
          <w:szCs w:val="16"/>
          <w:shd w:val="clear" w:color="auto" w:fill="FFFFFF"/>
        </w:rPr>
        <w:t xml:space="preserve">of </w:t>
      </w:r>
      <w:r w:rsidRPr="00375B18">
        <w:rPr>
          <w:rFonts w:ascii="Arial" w:hAnsi="Arial" w:cs="Arial"/>
          <w:color w:val="000000"/>
          <w:sz w:val="20"/>
          <w:szCs w:val="16"/>
          <w:shd w:val="clear" w:color="auto" w:fill="FFFFFF"/>
        </w:rPr>
        <w:t>Niall JA, essentially on the basis that his Honour was wrong to hold that the prosecution was required to establish that the respondent intended to emotionally or psychologically abuse MT when he made the phone and FaceTime calls and sent the texts.</w:t>
      </w:r>
      <w:r w:rsidR="00375B18">
        <w:rPr>
          <w:rFonts w:ascii="Arial" w:hAnsi="Arial" w:cs="Arial"/>
          <w:sz w:val="20"/>
          <w:szCs w:val="16"/>
        </w:rPr>
        <w:t xml:space="preserve">  </w:t>
      </w:r>
      <w:r w:rsidRPr="00375B18">
        <w:rPr>
          <w:rFonts w:ascii="Arial" w:hAnsi="Arial" w:cs="Arial"/>
          <w:sz w:val="20"/>
          <w:szCs w:val="16"/>
        </w:rPr>
        <w:t xml:space="preserve">Although all three justices dismissed this appeal, </w:t>
      </w:r>
      <w:r w:rsidR="000712FD">
        <w:rPr>
          <w:rFonts w:ascii="Arial" w:hAnsi="Arial" w:cs="Arial"/>
          <w:sz w:val="20"/>
          <w:szCs w:val="16"/>
        </w:rPr>
        <w:t xml:space="preserve">there was a manifest disparity in their </w:t>
      </w:r>
      <w:r w:rsidR="00FB4F85">
        <w:rPr>
          <w:rFonts w:ascii="Arial" w:hAnsi="Arial" w:cs="Arial"/>
          <w:sz w:val="20"/>
          <w:szCs w:val="16"/>
        </w:rPr>
        <w:t>finding</w:t>
      </w:r>
      <w:r w:rsidR="008209FC">
        <w:rPr>
          <w:rFonts w:ascii="Arial" w:hAnsi="Arial" w:cs="Arial"/>
          <w:sz w:val="20"/>
          <w:szCs w:val="16"/>
        </w:rPr>
        <w:t>s</w:t>
      </w:r>
      <w:r w:rsidR="000712FD">
        <w:rPr>
          <w:rFonts w:ascii="Arial" w:hAnsi="Arial" w:cs="Arial"/>
          <w:sz w:val="20"/>
          <w:szCs w:val="16"/>
        </w:rPr>
        <w:t xml:space="preserve"> </w:t>
      </w:r>
      <w:r w:rsidR="00FB4F85">
        <w:rPr>
          <w:rFonts w:ascii="Arial" w:hAnsi="Arial" w:cs="Arial"/>
          <w:sz w:val="20"/>
          <w:szCs w:val="16"/>
        </w:rPr>
        <w:t>about</w:t>
      </w:r>
      <w:r w:rsidR="000712FD">
        <w:rPr>
          <w:rFonts w:ascii="Arial" w:hAnsi="Arial" w:cs="Arial"/>
          <w:sz w:val="20"/>
          <w:szCs w:val="16"/>
        </w:rPr>
        <w:t xml:space="preserve"> the mental element necessary to constitute an offence under s.123 FVPA</w:t>
      </w:r>
      <w:r w:rsidR="00DC5E1E">
        <w:rPr>
          <w:rFonts w:ascii="Arial" w:hAnsi="Arial" w:cs="Arial"/>
          <w:sz w:val="20"/>
          <w:szCs w:val="16"/>
        </w:rPr>
        <w:t>.</w:t>
      </w:r>
    </w:p>
    <w:p w14:paraId="25C653B7" w14:textId="1C84614C" w:rsidR="000712FD" w:rsidRPr="000712FD" w:rsidRDefault="00DC5E1E" w:rsidP="000712FD">
      <w:pPr>
        <w:numPr>
          <w:ilvl w:val="0"/>
          <w:numId w:val="20"/>
        </w:numPr>
        <w:ind w:left="357" w:hanging="357"/>
        <w:jc w:val="both"/>
        <w:rPr>
          <w:rFonts w:ascii="Arial" w:hAnsi="Arial" w:cs="Arial"/>
          <w:color w:val="000000"/>
          <w:sz w:val="20"/>
        </w:rPr>
      </w:pPr>
      <w:r>
        <w:rPr>
          <w:rFonts w:ascii="Arial" w:hAnsi="Arial" w:cs="Arial"/>
          <w:color w:val="000000"/>
          <w:sz w:val="20"/>
        </w:rPr>
        <w:t>T</w:t>
      </w:r>
      <w:r w:rsidR="000712FD">
        <w:rPr>
          <w:rFonts w:ascii="Arial" w:hAnsi="Arial" w:cs="Arial"/>
          <w:color w:val="000000"/>
          <w:sz w:val="20"/>
        </w:rPr>
        <w:t xml:space="preserve">he majority (Emerton P &amp; Osborne JA) held there was no requirement for the prosecution to establish a specific intent to </w:t>
      </w:r>
      <w:r w:rsidR="000712FD" w:rsidRPr="00392801">
        <w:rPr>
          <w:rFonts w:ascii="Arial" w:hAnsi="Arial" w:cs="Arial"/>
          <w:sz w:val="20"/>
          <w:szCs w:val="20"/>
        </w:rPr>
        <w:t>torment, intimidate, harass or offend the protected person</w:t>
      </w:r>
      <w:r w:rsidR="000712FD">
        <w:rPr>
          <w:rFonts w:ascii="Arial" w:hAnsi="Arial" w:cs="Arial"/>
          <w:sz w:val="20"/>
          <w:szCs w:val="20"/>
        </w:rPr>
        <w:t>;</w:t>
      </w:r>
    </w:p>
    <w:p w14:paraId="27EDEC12" w14:textId="38B17C38" w:rsidR="000712FD" w:rsidRPr="000712FD" w:rsidRDefault="000712FD" w:rsidP="00FB4F85">
      <w:pPr>
        <w:numPr>
          <w:ilvl w:val="0"/>
          <w:numId w:val="20"/>
        </w:numPr>
        <w:ind w:left="357" w:hanging="357"/>
        <w:contextualSpacing/>
        <w:jc w:val="both"/>
        <w:rPr>
          <w:rFonts w:ascii="Arial" w:hAnsi="Arial" w:cs="Arial"/>
          <w:sz w:val="20"/>
          <w:szCs w:val="16"/>
        </w:rPr>
      </w:pPr>
      <w:r w:rsidRPr="000712FD">
        <w:rPr>
          <w:rFonts w:ascii="Arial" w:hAnsi="Arial" w:cs="Arial"/>
          <w:sz w:val="20"/>
          <w:szCs w:val="20"/>
        </w:rPr>
        <w:t xml:space="preserve">T Forrest JA </w:t>
      </w:r>
      <w:r w:rsidRPr="000712FD">
        <w:rPr>
          <w:rFonts w:ascii="Arial" w:hAnsi="Arial" w:cs="Arial"/>
          <w:sz w:val="20"/>
          <w:szCs w:val="16"/>
        </w:rPr>
        <w:t xml:space="preserve">(and in the Supreme Court Niall JA) held that </w:t>
      </w:r>
      <w:r w:rsidRPr="000712FD">
        <w:rPr>
          <w:rFonts w:ascii="Arial" w:hAnsi="Arial" w:cs="Arial"/>
          <w:color w:val="000000" w:themeColor="text1"/>
          <w:sz w:val="20"/>
          <w:szCs w:val="20"/>
        </w:rPr>
        <w:t>proof of the offence requires more than a general intention to commit the relevant act; it requires a specific intention to cause some form of family violence.</w:t>
      </w:r>
    </w:p>
    <w:bookmarkEnd w:id="842"/>
    <w:p w14:paraId="059F79FB" w14:textId="0F9FE443" w:rsidR="00375B18" w:rsidRDefault="00375B18" w:rsidP="00375B18">
      <w:pPr>
        <w:spacing w:before="120" w:after="120"/>
        <w:jc w:val="both"/>
        <w:rPr>
          <w:rFonts w:ascii="Arial" w:hAnsi="Arial" w:cs="Arial"/>
        </w:rPr>
      </w:pPr>
      <w:r>
        <w:rPr>
          <w:rFonts w:ascii="Arial" w:hAnsi="Arial" w:cs="Arial"/>
          <w:b/>
          <w:bCs/>
          <w:color w:val="FFFFFF"/>
          <w:sz w:val="20"/>
          <w:bdr w:val="single" w:sz="4" w:space="0" w:color="auto"/>
          <w:shd w:val="clear" w:color="auto" w:fill="000000"/>
        </w:rPr>
        <w:t xml:space="preserve">(2) THE JUDGMENT OF NIALL JA </w:t>
      </w:r>
      <w:r w:rsidR="003962CD">
        <w:rPr>
          <w:rFonts w:ascii="Arial" w:hAnsi="Arial" w:cs="Arial"/>
          <w:b/>
          <w:bCs/>
          <w:color w:val="FFFFFF"/>
          <w:sz w:val="20"/>
          <w:bdr w:val="single" w:sz="4" w:space="0" w:color="auto"/>
          <w:shd w:val="clear" w:color="auto" w:fill="000000"/>
        </w:rPr>
        <w:t>IN THE SUPREME COURT</w:t>
      </w:r>
    </w:p>
    <w:p w14:paraId="45EBA580" w14:textId="50889D9F" w:rsidR="00A81EB5" w:rsidRPr="00375B18" w:rsidRDefault="00375B18" w:rsidP="00375B18">
      <w:pPr>
        <w:spacing w:before="120"/>
        <w:jc w:val="both"/>
        <w:rPr>
          <w:rFonts w:ascii="Arial" w:hAnsi="Arial" w:cs="Arial"/>
          <w:sz w:val="20"/>
          <w:szCs w:val="20"/>
        </w:rPr>
      </w:pPr>
      <w:r w:rsidRPr="00375B18">
        <w:rPr>
          <w:rFonts w:ascii="Arial" w:hAnsi="Arial" w:cs="Arial"/>
          <w:sz w:val="20"/>
          <w:szCs w:val="20"/>
        </w:rPr>
        <w:t xml:space="preserve">In </w:t>
      </w:r>
      <w:r w:rsidR="00024220">
        <w:rPr>
          <w:rFonts w:ascii="Arial" w:hAnsi="Arial" w:cs="Arial"/>
          <w:sz w:val="20"/>
          <w:szCs w:val="20"/>
        </w:rPr>
        <w:t xml:space="preserve">dismissing the Director’s appeal in </w:t>
      </w:r>
      <w:r w:rsidR="00024220" w:rsidRPr="00024220">
        <w:rPr>
          <w:rFonts w:ascii="Arial" w:hAnsi="Arial" w:cs="Arial"/>
          <w:i/>
          <w:iCs/>
          <w:sz w:val="20"/>
          <w:szCs w:val="20"/>
        </w:rPr>
        <w:t>DPP v Cormick</w:t>
      </w:r>
      <w:r w:rsidR="00024220">
        <w:rPr>
          <w:rFonts w:ascii="Arial" w:hAnsi="Arial" w:cs="Arial"/>
          <w:sz w:val="20"/>
          <w:szCs w:val="20"/>
        </w:rPr>
        <w:t xml:space="preserve"> [2022] VSC 786 Niall JA – after </w:t>
      </w:r>
      <w:r w:rsidR="00A81EB5" w:rsidRPr="005345E9">
        <w:rPr>
          <w:rFonts w:ascii="Arial" w:hAnsi="Arial" w:cs="Arial"/>
          <w:color w:val="000000"/>
          <w:sz w:val="20"/>
          <w:szCs w:val="20"/>
        </w:rPr>
        <w:t xml:space="preserve">referring to </w:t>
      </w:r>
      <w:proofErr w:type="spellStart"/>
      <w:r w:rsidR="00A42889" w:rsidRPr="005345E9">
        <w:rPr>
          <w:rFonts w:ascii="Arial" w:hAnsi="Arial" w:cs="Arial"/>
          <w:i/>
          <w:iCs/>
          <w:color w:val="000000"/>
          <w:sz w:val="20"/>
          <w:szCs w:val="20"/>
        </w:rPr>
        <w:t>He</w:t>
      </w:r>
      <w:proofErr w:type="spellEnd"/>
      <w:r w:rsidR="00024220">
        <w:rPr>
          <w:rFonts w:ascii="Arial" w:hAnsi="Arial" w:cs="Arial"/>
          <w:i/>
          <w:iCs/>
          <w:color w:val="000000"/>
          <w:sz w:val="20"/>
          <w:szCs w:val="20"/>
        </w:rPr>
        <w:t> </w:t>
      </w:r>
      <w:r w:rsidR="00A42889" w:rsidRPr="005345E9">
        <w:rPr>
          <w:rFonts w:ascii="Arial" w:hAnsi="Arial" w:cs="Arial"/>
          <w:i/>
          <w:iCs/>
          <w:color w:val="000000"/>
          <w:sz w:val="20"/>
          <w:szCs w:val="20"/>
        </w:rPr>
        <w:t>Kaw Te</w:t>
      </w:r>
      <w:r w:rsidR="005345E9" w:rsidRPr="005345E9">
        <w:rPr>
          <w:rFonts w:ascii="Arial" w:hAnsi="Arial" w:cs="Arial"/>
          <w:i/>
          <w:iCs/>
          <w:color w:val="000000"/>
          <w:sz w:val="20"/>
          <w:szCs w:val="20"/>
        </w:rPr>
        <w:t>h</w:t>
      </w:r>
      <w:r w:rsidR="00A42889" w:rsidRPr="005345E9">
        <w:rPr>
          <w:rFonts w:ascii="Arial" w:hAnsi="Arial" w:cs="Arial"/>
          <w:i/>
          <w:iCs/>
          <w:color w:val="000000"/>
          <w:sz w:val="20"/>
          <w:szCs w:val="20"/>
        </w:rPr>
        <w:t xml:space="preserve"> v The Queen</w:t>
      </w:r>
      <w:r w:rsidR="00A42889" w:rsidRPr="005345E9">
        <w:rPr>
          <w:rFonts w:ascii="Arial" w:hAnsi="Arial" w:cs="Arial"/>
          <w:color w:val="000000"/>
          <w:sz w:val="20"/>
          <w:szCs w:val="20"/>
        </w:rPr>
        <w:t xml:space="preserve"> (1985) </w:t>
      </w:r>
      <w:r w:rsidR="005345E9" w:rsidRPr="005345E9">
        <w:rPr>
          <w:rFonts w:ascii="Arial" w:hAnsi="Arial" w:cs="Arial"/>
          <w:sz w:val="20"/>
          <w:szCs w:val="20"/>
        </w:rPr>
        <w:t>157 CLR 523; [1985] HCA 43 at 569-70</w:t>
      </w:r>
      <w:r w:rsidR="005345E9">
        <w:rPr>
          <w:rFonts w:ascii="Arial" w:hAnsi="Arial" w:cs="Arial"/>
          <w:sz w:val="20"/>
          <w:szCs w:val="20"/>
        </w:rPr>
        <w:t xml:space="preserve"> &amp; 576</w:t>
      </w:r>
      <w:r w:rsidR="005345E9" w:rsidRPr="005345E9">
        <w:rPr>
          <w:rFonts w:ascii="Arial" w:hAnsi="Arial" w:cs="Arial"/>
          <w:sz w:val="20"/>
          <w:szCs w:val="20"/>
        </w:rPr>
        <w:t xml:space="preserve">, </w:t>
      </w:r>
      <w:r w:rsidR="005345E9" w:rsidRPr="005345E9">
        <w:rPr>
          <w:rFonts w:ascii="Arial" w:hAnsi="Arial" w:cs="Arial"/>
          <w:i/>
          <w:iCs/>
          <w:sz w:val="20"/>
          <w:szCs w:val="20"/>
        </w:rPr>
        <w:t xml:space="preserve">R v </w:t>
      </w:r>
      <w:proofErr w:type="spellStart"/>
      <w:r w:rsidR="005345E9" w:rsidRPr="005345E9">
        <w:rPr>
          <w:rFonts w:ascii="Arial" w:hAnsi="Arial" w:cs="Arial"/>
          <w:i/>
          <w:iCs/>
          <w:sz w:val="20"/>
          <w:szCs w:val="20"/>
        </w:rPr>
        <w:t>Reynhoudt</w:t>
      </w:r>
      <w:proofErr w:type="spellEnd"/>
      <w:r w:rsidR="005345E9" w:rsidRPr="005345E9">
        <w:rPr>
          <w:rFonts w:ascii="Arial" w:hAnsi="Arial" w:cs="Arial"/>
          <w:sz w:val="20"/>
          <w:szCs w:val="20"/>
        </w:rPr>
        <w:t xml:space="preserve"> (1962) CLR 381; [62] HCA 23 at 386</w:t>
      </w:r>
      <w:r w:rsidR="005345E9" w:rsidRPr="005345E9">
        <w:rPr>
          <w:rFonts w:ascii="Arial" w:hAnsi="Arial" w:cs="Arial"/>
          <w:sz w:val="20"/>
          <w:szCs w:val="20"/>
        </w:rPr>
        <w:noBreakHyphen/>
        <w:t xml:space="preserve">7 and </w:t>
      </w:r>
      <w:r w:rsidR="005345E9" w:rsidRPr="005345E9">
        <w:rPr>
          <w:rFonts w:ascii="Arial" w:hAnsi="Arial" w:cs="Arial"/>
          <w:i/>
          <w:iCs/>
          <w:sz w:val="20"/>
          <w:szCs w:val="20"/>
        </w:rPr>
        <w:t>Clubb v Edwards; Preston v Avery</w:t>
      </w:r>
      <w:r w:rsidR="005345E9" w:rsidRPr="005345E9">
        <w:rPr>
          <w:rFonts w:ascii="Arial" w:hAnsi="Arial" w:cs="Arial"/>
          <w:sz w:val="20"/>
          <w:szCs w:val="20"/>
        </w:rPr>
        <w:t xml:space="preserve"> (2019) 267 CLR 171; [2019] HCA 11 at </w:t>
      </w:r>
      <w:r w:rsidR="005345E9">
        <w:rPr>
          <w:rFonts w:ascii="Arial" w:hAnsi="Arial" w:cs="Arial"/>
          <w:sz w:val="20"/>
          <w:szCs w:val="20"/>
        </w:rPr>
        <w:t>255</w:t>
      </w:r>
      <w:r>
        <w:rPr>
          <w:rFonts w:ascii="Arial" w:hAnsi="Arial" w:cs="Arial"/>
          <w:sz w:val="20"/>
          <w:szCs w:val="20"/>
        </w:rPr>
        <w:t xml:space="preserve"> – held </w:t>
      </w:r>
      <w:r w:rsidR="00A81EB5" w:rsidRPr="005345E9">
        <w:rPr>
          <w:rFonts w:ascii="Arial" w:hAnsi="Arial" w:cs="Arial"/>
          <w:color w:val="000000"/>
          <w:sz w:val="20"/>
          <w:szCs w:val="20"/>
        </w:rPr>
        <w:t>at [49]-[58]</w:t>
      </w:r>
      <w:r w:rsidR="00A42889" w:rsidRPr="005345E9">
        <w:rPr>
          <w:rFonts w:ascii="Arial" w:hAnsi="Arial" w:cs="Arial"/>
          <w:color w:val="000000"/>
          <w:sz w:val="20"/>
          <w:szCs w:val="20"/>
        </w:rPr>
        <w:t xml:space="preserve"> </w:t>
      </w:r>
      <w:r w:rsidR="000D32D3">
        <w:rPr>
          <w:rFonts w:ascii="Arial" w:hAnsi="Arial" w:cs="Arial"/>
          <w:color w:val="000000"/>
          <w:sz w:val="20"/>
          <w:szCs w:val="20"/>
        </w:rPr>
        <w:t xml:space="preserve">&amp; [62] </w:t>
      </w:r>
      <w:r w:rsidR="00A42889" w:rsidRPr="005345E9">
        <w:rPr>
          <w:rFonts w:ascii="Arial" w:hAnsi="Arial" w:cs="Arial"/>
          <w:color w:val="000000"/>
          <w:sz w:val="20"/>
          <w:szCs w:val="20"/>
        </w:rPr>
        <w:t>[emphasis added]</w:t>
      </w:r>
      <w:r w:rsidR="00A81EB5" w:rsidRPr="005345E9">
        <w:rPr>
          <w:rFonts w:ascii="Arial" w:hAnsi="Arial" w:cs="Arial"/>
          <w:color w:val="000000"/>
          <w:sz w:val="20"/>
          <w:szCs w:val="20"/>
        </w:rPr>
        <w:t>:</w:t>
      </w:r>
    </w:p>
    <w:p w14:paraId="668A7C13" w14:textId="5500531D" w:rsidR="00A81EB5" w:rsidRDefault="00A81EB5" w:rsidP="00A81EB5">
      <w:pPr>
        <w:spacing w:before="60"/>
        <w:ind w:left="567" w:right="567"/>
        <w:jc w:val="both"/>
        <w:rPr>
          <w:rFonts w:ascii="Arial" w:hAnsi="Arial" w:cs="Arial"/>
          <w:sz w:val="20"/>
          <w:szCs w:val="20"/>
        </w:rPr>
      </w:pPr>
      <w:r>
        <w:rPr>
          <w:rFonts w:ascii="Arial" w:hAnsi="Arial" w:cs="Arial"/>
          <w:color w:val="000000"/>
          <w:sz w:val="20"/>
        </w:rPr>
        <w:t>[49] “</w:t>
      </w:r>
      <w:r w:rsidRPr="00A81EB5">
        <w:rPr>
          <w:rFonts w:ascii="Arial" w:hAnsi="Arial" w:cs="Arial"/>
          <w:sz w:val="20"/>
          <w:szCs w:val="20"/>
        </w:rPr>
        <w:t>In the present appeal, the relevant charge was engaging in conduct that contravened the order on the basis that the behaviour constituted family violence. More specifically it was alleged that the respondent had engaged in ‘behaviour’ that was ‘emotionally or psychologically abusive’. In order to make out that charge, the prosecution was required to prove, to the criminal standard, that the respondent’s behaviour was ‘towards’ MT and that it tormented, intimidated, harassed or was offensive to her. There is no doubt that the prosecution had to prove that the behaviour produced a certain consequence or impact on MT as the protected family member. It is not necessary for the purposes of the appeal to determine whether that issue is to be assessed subjectively or objectively or both. It is plain from the magistrate’s reasons that the magistrate was satisfied that MT felt ‘unsafe, threatened and offended’ and that there was a reasonable basis for that state having regard to context and the content of the communications.</w:t>
      </w:r>
    </w:p>
    <w:p w14:paraId="08816D16" w14:textId="068DEDB9"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[50] </w:t>
      </w:r>
      <w:r w:rsidRPr="008A0AA4">
        <w:rPr>
          <w:rFonts w:ascii="Arial" w:hAnsi="Arial" w:cs="Arial"/>
          <w:b/>
          <w:bCs/>
          <w:sz w:val="20"/>
          <w:szCs w:val="20"/>
        </w:rPr>
        <w:t>There is also no doubt, and it is common ground, that s 123 incorporates a mental element. That is to say, the Director does not submit that the offence is a strict liability offence.</w:t>
      </w:r>
      <w:r w:rsidRPr="00A81EB5">
        <w:rPr>
          <w:rFonts w:ascii="Arial" w:hAnsi="Arial" w:cs="Arial"/>
          <w:sz w:val="20"/>
          <w:szCs w:val="20"/>
        </w:rPr>
        <w:t xml:space="preserve"> It is convenient to note at this point that the proceeding was conducted on the basis that the relevant mental state was intention. It is not necessary to determine whether or not recklessness would suffice.</w:t>
      </w:r>
    </w:p>
    <w:p w14:paraId="0DE578E0" w14:textId="4E385268"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[51] </w:t>
      </w:r>
      <w:r w:rsidRPr="00A42889">
        <w:rPr>
          <w:rFonts w:ascii="Arial" w:hAnsi="Arial" w:cs="Arial"/>
          <w:b/>
          <w:bCs/>
          <w:sz w:val="20"/>
          <w:szCs w:val="20"/>
        </w:rPr>
        <w:t xml:space="preserve">In identifying the relevant mental state that applies, it is important to focus on the elements of the offence. The Director accepts, correctly in my view, that the </w:t>
      </w:r>
      <w:proofErr w:type="spellStart"/>
      <w:r w:rsidRPr="00A42889">
        <w:rPr>
          <w:rFonts w:ascii="Arial" w:hAnsi="Arial" w:cs="Arial"/>
          <w:b/>
          <w:bCs/>
          <w:sz w:val="20"/>
          <w:szCs w:val="20"/>
        </w:rPr>
        <w:t>mens</w:t>
      </w:r>
      <w:proofErr w:type="spellEnd"/>
      <w:r w:rsidRPr="00A42889">
        <w:rPr>
          <w:rFonts w:ascii="Arial" w:hAnsi="Arial" w:cs="Arial"/>
          <w:b/>
          <w:bCs/>
          <w:sz w:val="20"/>
          <w:szCs w:val="20"/>
        </w:rPr>
        <w:t xml:space="preserve"> rea attaches to the relevant actus reus.</w:t>
      </w:r>
    </w:p>
    <w:p w14:paraId="61BE42C3" w14:textId="123B44CE"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[52] </w:t>
      </w:r>
      <w:r w:rsidRPr="00A81EB5">
        <w:rPr>
          <w:rFonts w:ascii="Arial" w:hAnsi="Arial" w:cs="Arial"/>
          <w:sz w:val="20"/>
          <w:szCs w:val="20"/>
        </w:rPr>
        <w:t>As a matter of text, sub-paragraphs (i), (ii) and (iii) of the definition of ‘family violence’ found in s 5(1)(a) are directed to abusive behaviour towards the protected family member. The words ‘abuse’ and ‘behaviour’ carry with them a connotation that it is more than mere conduct, but rather a course of conduct of a particular character, with a purpose or object in mind. This sense of the provision is strengthened by the word ‘towards’ (as in ‘towards a family member’) which further imports a notion that the relevant acts are not merely conduct of no particular character, but rather a manner of conducting oneself that is directed to another person and of a certain nature.</w:t>
      </w:r>
    </w:p>
    <w:p w14:paraId="06CB450B" w14:textId="0672AF64"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[53] </w:t>
      </w:r>
      <w:r w:rsidRPr="00A42889">
        <w:rPr>
          <w:rFonts w:ascii="Arial" w:hAnsi="Arial" w:cs="Arial"/>
          <w:b/>
          <w:bCs/>
          <w:sz w:val="20"/>
          <w:szCs w:val="20"/>
        </w:rPr>
        <w:t xml:space="preserve">Here it is impossible to divide the physical act, namely behaviour ‘towards’ the protected person, and its effect or impact on that person. The character of the act, namely the behaviour, depends on the impact it has. To use the language of Brennan J in </w:t>
      </w:r>
      <w:r w:rsidRPr="00A42889">
        <w:rPr>
          <w:rFonts w:ascii="Arial" w:hAnsi="Arial" w:cs="Arial"/>
          <w:b/>
          <w:bCs/>
          <w:i/>
          <w:iCs/>
          <w:sz w:val="20"/>
          <w:szCs w:val="20"/>
        </w:rPr>
        <w:t>He Kaw Teh</w:t>
      </w:r>
      <w:r w:rsidRPr="00A42889">
        <w:rPr>
          <w:rFonts w:ascii="Arial" w:hAnsi="Arial" w:cs="Arial"/>
          <w:b/>
          <w:bCs/>
          <w:sz w:val="20"/>
          <w:szCs w:val="20"/>
        </w:rPr>
        <w:t>, there is no dichotomy between the physical act and the circumstances attendant on its occurrence. For that reason, as a matter of text and principle, the starting point is that the accused must intend to engage in behaviour of that character.</w:t>
      </w:r>
    </w:p>
    <w:p w14:paraId="78BF3C22" w14:textId="3257931D"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[54] </w:t>
      </w:r>
      <w:r w:rsidRPr="00A81EB5">
        <w:rPr>
          <w:rFonts w:ascii="Arial" w:hAnsi="Arial" w:cs="Arial"/>
          <w:sz w:val="20"/>
          <w:szCs w:val="20"/>
        </w:rPr>
        <w:t xml:space="preserve">To confine the mental element to the physical manifestation of the behaviour but not to its effect or consequences would sever the connection between the accused person’s </w:t>
      </w:r>
      <w:r w:rsidRPr="00A81EB5">
        <w:rPr>
          <w:rFonts w:ascii="Arial" w:hAnsi="Arial" w:cs="Arial"/>
          <w:sz w:val="20"/>
          <w:szCs w:val="20"/>
        </w:rPr>
        <w:lastRenderedPageBreak/>
        <w:t>conduct and the vice to which the provision is directed. The critical focus of the relevant part of the definition of family violence is the consequences that the behaviour has for the protected family member. It is those consequences that give the conduct its sting. To</w:t>
      </w:r>
      <w:r>
        <w:rPr>
          <w:rFonts w:ascii="Arial" w:hAnsi="Arial" w:cs="Arial"/>
          <w:sz w:val="20"/>
          <w:szCs w:val="20"/>
        </w:rPr>
        <w:t> </w:t>
      </w:r>
      <w:r w:rsidRPr="00A81EB5">
        <w:rPr>
          <w:rFonts w:ascii="Arial" w:hAnsi="Arial" w:cs="Arial"/>
          <w:sz w:val="20"/>
          <w:szCs w:val="20"/>
        </w:rPr>
        <w:t xml:space="preserve">exclude this component from the mental element would substantially alter the nature of the offence. There is no textual support for such an approach. Unlike in </w:t>
      </w:r>
      <w:r w:rsidRPr="00A42889">
        <w:rPr>
          <w:rFonts w:ascii="Arial" w:hAnsi="Arial" w:cs="Arial"/>
          <w:i/>
          <w:iCs/>
          <w:sz w:val="20"/>
          <w:szCs w:val="20"/>
        </w:rPr>
        <w:t>Clubb</w:t>
      </w:r>
      <w:r w:rsidRPr="00A81EB5">
        <w:rPr>
          <w:rFonts w:ascii="Arial" w:hAnsi="Arial" w:cs="Arial"/>
          <w:sz w:val="20"/>
          <w:szCs w:val="20"/>
        </w:rPr>
        <w:t>, which identified conduct that was ‘reasonably likely’ to produce a consequence there is no similar qualification in the provisions themselves.</w:t>
      </w:r>
    </w:p>
    <w:p w14:paraId="64B38810" w14:textId="44F93CEC"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[55] </w:t>
      </w:r>
      <w:r w:rsidRPr="00A81EB5">
        <w:rPr>
          <w:rFonts w:ascii="Arial" w:hAnsi="Arial" w:cs="Arial"/>
          <w:sz w:val="20"/>
          <w:szCs w:val="20"/>
        </w:rPr>
        <w:t>I do not consider that the aggravated form of the offence in s 123A of the Act points to a different conclusion. Section 123A, which applies where the person contravenes an order ‘intending to cause, or knowing that his or her conduct will probably cause’ physical or mental harm or apprehension or fear. In many alleged contraventions,</w:t>
      </w:r>
      <w:r w:rsidRPr="00A42889">
        <w:rPr>
          <w:rFonts w:ascii="Arial" w:hAnsi="Arial" w:cs="Arial"/>
          <w:sz w:val="20"/>
          <w:szCs w:val="20"/>
        </w:rPr>
        <w:t xml:space="preserve"> </w:t>
      </w:r>
      <w:r w:rsidRPr="00A81EB5">
        <w:rPr>
          <w:rFonts w:ascii="Arial" w:hAnsi="Arial" w:cs="Arial"/>
          <w:sz w:val="20"/>
          <w:szCs w:val="20"/>
        </w:rPr>
        <w:t>such consequences will not be an element of a breach of s 123. For example, an intervention order might prohibit a person from communicating with the protected family member. In such a case, the prosecution would not be required to prove that the communications had any adverse consequences for the family member. Where it does so, and it involves physical harm then the aggravated form of the offence may have been committed.</w:t>
      </w:r>
    </w:p>
    <w:p w14:paraId="28A302AD" w14:textId="2F9E91CB"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[56] </w:t>
      </w:r>
      <w:r w:rsidRPr="00A81EB5">
        <w:rPr>
          <w:rFonts w:ascii="Arial" w:hAnsi="Arial" w:cs="Arial"/>
          <w:sz w:val="20"/>
          <w:szCs w:val="20"/>
        </w:rPr>
        <w:t xml:space="preserve">Equally there may well be an overlap between the conduct caught by ss 123 and 123A. As the Director says, s 123A provides a form of permissible duplicity. For example, an accused person may commit a breach of s 123 by committing family violence by ‘assaulting or causing personal injury to a family member’. In my view, a breach of s 123 based on such an allegation would require the prosecution to prove an intention to injure. On the other hand, the same facts might also constitute a breach of s 123A. It would be up to the informant or the Director to determine which charge ought to be brought. But the aggravated form of the offence does not lead to any particular construction in respect of the </w:t>
      </w:r>
      <w:proofErr w:type="spellStart"/>
      <w:r w:rsidRPr="00A81EB5">
        <w:rPr>
          <w:rFonts w:ascii="Arial" w:hAnsi="Arial" w:cs="Arial"/>
          <w:sz w:val="20"/>
          <w:szCs w:val="20"/>
        </w:rPr>
        <w:t>mens</w:t>
      </w:r>
      <w:proofErr w:type="spellEnd"/>
      <w:r w:rsidRPr="00A81EB5">
        <w:rPr>
          <w:rFonts w:ascii="Arial" w:hAnsi="Arial" w:cs="Arial"/>
          <w:sz w:val="20"/>
          <w:szCs w:val="20"/>
        </w:rPr>
        <w:t xml:space="preserve"> rea in s 123.</w:t>
      </w:r>
    </w:p>
    <w:p w14:paraId="7BEE0087" w14:textId="5B067F4A"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[57] </w:t>
      </w:r>
      <w:r w:rsidRPr="00A81EB5">
        <w:rPr>
          <w:rFonts w:ascii="Arial" w:hAnsi="Arial" w:cs="Arial"/>
          <w:sz w:val="20"/>
          <w:szCs w:val="20"/>
        </w:rPr>
        <w:t>I have also not found the arguments based on the national scheme persuasive. The purpose of that scheme, which came into effect long after the enactment of s 123, was applying and enforcing family violence intervention orders across State boundaries. There is no uniform national legislation and some jurisdictions have expressly made cognate offences strict liability offences. The construction of differently worded provisions found in interstate legislation provides little guidance to the meaning of the Act.</w:t>
      </w:r>
    </w:p>
    <w:p w14:paraId="234E18D2" w14:textId="2DF3BD49" w:rsidR="00A42889" w:rsidRPr="00A42889" w:rsidRDefault="00A42889" w:rsidP="00DD0560">
      <w:pPr>
        <w:spacing w:before="60"/>
        <w:ind w:left="567" w:right="567"/>
        <w:jc w:val="both"/>
        <w:rPr>
          <w:rFonts w:ascii="Arial" w:hAnsi="Arial" w:cs="Arial"/>
          <w:color w:val="000000"/>
          <w:sz w:val="20"/>
        </w:rPr>
      </w:pPr>
      <w:r>
        <w:rPr>
          <w:rFonts w:ascii="Arial" w:hAnsi="Arial" w:cs="Arial"/>
          <w:sz w:val="20"/>
          <w:szCs w:val="20"/>
        </w:rPr>
        <w:t xml:space="preserve">[58] </w:t>
      </w:r>
      <w:r w:rsidRPr="00A81EB5">
        <w:rPr>
          <w:rFonts w:ascii="Arial" w:hAnsi="Arial" w:cs="Arial"/>
          <w:sz w:val="20"/>
          <w:szCs w:val="20"/>
        </w:rPr>
        <w:t>I do not consider that this construction undermines the protective purpose of the legislation. Importantly, other contraventions of a family violence intervention order may not require the prosecution to prove an intention to bring about a certain effect. For example, an order may prohibit a person from coming within a certain distance of specified premises or from making any contact with the protected family member. Breaches of such orders would not give rise to the present issue. In any event, I do not consider that requiring the prosecution to prove an intention to engage in conduct of a certain character or kind would be unduly burdensome. Consistent with most crimes, intent will be proved inferentially. In</w:t>
      </w:r>
      <w:r>
        <w:rPr>
          <w:rFonts w:ascii="Arial" w:hAnsi="Arial" w:cs="Arial"/>
          <w:sz w:val="20"/>
          <w:szCs w:val="20"/>
        </w:rPr>
        <w:t> </w:t>
      </w:r>
      <w:r w:rsidRPr="00A81EB5">
        <w:rPr>
          <w:rFonts w:ascii="Arial" w:hAnsi="Arial" w:cs="Arial"/>
          <w:sz w:val="20"/>
          <w:szCs w:val="20"/>
        </w:rPr>
        <w:t>the case of emotional or psychological abuse the context of the communications, including their content, frequency and mode will be important in inferring the intention or purpose for which they were undertaken. The submission of the Director that accused persons will simply deny the intent or assert an innocent purpose may be accepted. However, having regard to the context and nature of the acts including their content and frequency, it will often present little difficulty for the prosecution to prove purpose and intent. The fact that the respondent to an order will have had the effect of the order explained may also be relevant in assessing whether an innocent explanation is a reasonable possibility</w:t>
      </w:r>
      <w:r>
        <w:rPr>
          <w:rFonts w:ascii="Arial" w:hAnsi="Arial" w:cs="Arial"/>
          <w:sz w:val="20"/>
          <w:szCs w:val="20"/>
        </w:rPr>
        <w:t>.</w:t>
      </w:r>
      <w:r w:rsidR="00DC5E1E">
        <w:rPr>
          <w:rFonts w:ascii="Arial" w:hAnsi="Arial" w:cs="Arial"/>
          <w:sz w:val="20"/>
          <w:szCs w:val="20"/>
        </w:rPr>
        <w:t>”</w:t>
      </w:r>
    </w:p>
    <w:p w14:paraId="2975A653" w14:textId="248BB403" w:rsidR="000D32D3" w:rsidRPr="00A42889" w:rsidRDefault="000D32D3" w:rsidP="000D32D3">
      <w:pPr>
        <w:spacing w:before="60"/>
        <w:ind w:left="567" w:right="567"/>
        <w:jc w:val="both"/>
        <w:rPr>
          <w:rFonts w:ascii="Arial" w:hAnsi="Arial" w:cs="Arial"/>
          <w:color w:val="000000"/>
          <w:sz w:val="20"/>
        </w:rPr>
      </w:pPr>
      <w:r>
        <w:rPr>
          <w:rFonts w:ascii="Arial" w:hAnsi="Arial" w:cs="Arial"/>
          <w:color w:val="000000"/>
          <w:sz w:val="20"/>
        </w:rPr>
        <w:t xml:space="preserve">[62] </w:t>
      </w:r>
      <w:r w:rsidR="00DC5E1E">
        <w:rPr>
          <w:rFonts w:ascii="Arial" w:hAnsi="Arial" w:cs="Arial"/>
          <w:color w:val="000000"/>
          <w:sz w:val="20"/>
        </w:rPr>
        <w:t>“</w:t>
      </w:r>
      <w:r w:rsidRPr="000D32D3">
        <w:rPr>
          <w:rFonts w:ascii="Arial" w:hAnsi="Arial" w:cs="Arial"/>
          <w:sz w:val="20"/>
          <w:szCs w:val="20"/>
        </w:rPr>
        <w:t>Thus in the present case it was necessary for the prosecution to prove that the accused sent the messages and did so with the intent to torment, intimidate, harass or be offensive to the recipient.</w:t>
      </w:r>
      <w:r>
        <w:rPr>
          <w:rFonts w:ascii="Arial" w:hAnsi="Arial" w:cs="Arial"/>
          <w:sz w:val="20"/>
          <w:szCs w:val="20"/>
        </w:rPr>
        <w:t>”</w:t>
      </w:r>
    </w:p>
    <w:p w14:paraId="6B8C72BC" w14:textId="4D144979" w:rsidR="00DD0560" w:rsidRDefault="00DD0560" w:rsidP="00DD0560">
      <w:pPr>
        <w:spacing w:before="120" w:after="120"/>
        <w:jc w:val="both"/>
        <w:rPr>
          <w:rFonts w:ascii="Arial" w:hAnsi="Arial" w:cs="Arial"/>
        </w:rPr>
      </w:pPr>
      <w:r>
        <w:rPr>
          <w:rFonts w:ascii="Arial" w:hAnsi="Arial" w:cs="Arial"/>
          <w:b/>
          <w:bCs/>
          <w:color w:val="FFFFFF"/>
          <w:sz w:val="20"/>
          <w:bdr w:val="single" w:sz="4" w:space="0" w:color="auto"/>
          <w:shd w:val="clear" w:color="auto" w:fill="000000"/>
        </w:rPr>
        <w:t>(3) THE PRIMARY PREMISE OF THE MAJORITY JUDGMENT IN THE COURT OF APPEAL</w:t>
      </w:r>
    </w:p>
    <w:p w14:paraId="061A7FE0" w14:textId="2B2B4EDD" w:rsidR="00DD0560" w:rsidRPr="00DD0560" w:rsidRDefault="00DD0560" w:rsidP="006276BA">
      <w:pPr>
        <w:spacing w:before="120"/>
        <w:jc w:val="both"/>
        <w:rPr>
          <w:rFonts w:ascii="Arial" w:hAnsi="Arial" w:cs="Arial"/>
          <w:sz w:val="20"/>
          <w:szCs w:val="20"/>
        </w:rPr>
      </w:pPr>
      <w:r w:rsidRPr="00DD0560">
        <w:rPr>
          <w:rFonts w:ascii="Arial" w:hAnsi="Arial" w:cs="Arial"/>
          <w:sz w:val="20"/>
          <w:szCs w:val="20"/>
        </w:rPr>
        <w:t>The majority judgment of Emerton P &amp; Osborn JA states at [69]-[77] [emphasis added]:</w:t>
      </w:r>
    </w:p>
    <w:p w14:paraId="3AC9D20C" w14:textId="5F26A917" w:rsidR="00DD0560" w:rsidRPr="0027433A" w:rsidRDefault="00DD0560" w:rsidP="006276BA">
      <w:pPr>
        <w:pStyle w:val="NormalWeb"/>
        <w:shd w:val="clear" w:color="auto" w:fill="FFFFFF"/>
        <w:spacing w:before="60" w:beforeAutospacing="0" w:after="0" w:afterAutospacing="0"/>
        <w:ind w:left="567" w:right="567"/>
        <w:rPr>
          <w:rFonts w:ascii="Arial" w:hAnsi="Arial" w:cs="Arial"/>
          <w:color w:val="000000"/>
          <w:sz w:val="20"/>
          <w:szCs w:val="20"/>
        </w:rPr>
      </w:pPr>
      <w:r>
        <w:rPr>
          <w:rFonts w:ascii="Arial" w:hAnsi="Arial" w:cs="Arial"/>
          <w:color w:val="000000"/>
          <w:sz w:val="20"/>
          <w:szCs w:val="20"/>
        </w:rPr>
        <w:t>[69] “</w:t>
      </w:r>
      <w:r w:rsidRPr="0027433A">
        <w:rPr>
          <w:rFonts w:ascii="Arial" w:hAnsi="Arial" w:cs="Arial"/>
          <w:color w:val="000000"/>
          <w:sz w:val="20"/>
          <w:szCs w:val="20"/>
        </w:rPr>
        <w:t>The proposed appeal raises four grounds of appeal but a single question of law:</w:t>
      </w:r>
    </w:p>
    <w:p w14:paraId="6B8BEAF3" w14:textId="40369ADC" w:rsidR="00DD0560" w:rsidRPr="00AA15FE"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themeColor="text1"/>
          <w:sz w:val="18"/>
          <w:szCs w:val="18"/>
        </w:rPr>
        <w:t>What is the correct relationship between the physical element and the fault element under</w:t>
      </w:r>
      <w:r>
        <w:rPr>
          <w:rFonts w:ascii="Arial" w:hAnsi="Arial" w:cs="Arial"/>
          <w:color w:val="000000" w:themeColor="text1"/>
          <w:sz w:val="18"/>
          <w:szCs w:val="18"/>
        </w:rPr>
        <w:t xml:space="preserve"> </w:t>
      </w:r>
      <w:r w:rsidRPr="0027433A">
        <w:rPr>
          <w:rFonts w:ascii="Arial" w:hAnsi="Arial" w:cs="Arial"/>
          <w:color w:val="000000" w:themeColor="text1"/>
          <w:sz w:val="18"/>
          <w:szCs w:val="18"/>
        </w:rPr>
        <w:t>section </w:t>
      </w:r>
      <w:hyperlink r:id="rId13" w:history="1">
        <w:r w:rsidRPr="0027433A">
          <w:rPr>
            <w:rStyle w:val="Hyperlink"/>
            <w:rFonts w:ascii="Arial" w:hAnsi="Arial" w:cs="Arial"/>
            <w:color w:val="000000" w:themeColor="text1"/>
            <w:sz w:val="18"/>
            <w:szCs w:val="18"/>
          </w:rPr>
          <w:t>123</w:t>
        </w:r>
      </w:hyperlink>
      <w:r>
        <w:rPr>
          <w:rFonts w:ascii="Arial" w:hAnsi="Arial" w:cs="Arial"/>
          <w:color w:val="000000" w:themeColor="text1"/>
          <w:sz w:val="18"/>
          <w:szCs w:val="18"/>
        </w:rPr>
        <w:t xml:space="preserve"> </w:t>
      </w:r>
      <w:r w:rsidRPr="0027433A">
        <w:rPr>
          <w:rFonts w:ascii="Arial" w:hAnsi="Arial" w:cs="Arial"/>
          <w:color w:val="000000" w:themeColor="text1"/>
          <w:sz w:val="18"/>
          <w:szCs w:val="18"/>
        </w:rPr>
        <w:t>of the</w:t>
      </w:r>
      <w:r>
        <w:rPr>
          <w:rFonts w:ascii="Arial" w:hAnsi="Arial" w:cs="Arial"/>
          <w:color w:val="000000" w:themeColor="text1"/>
          <w:sz w:val="18"/>
          <w:szCs w:val="18"/>
        </w:rPr>
        <w:t xml:space="preserve"> </w:t>
      </w:r>
      <w:hyperlink r:id="rId14" w:history="1">
        <w:r w:rsidRPr="0027433A">
          <w:rPr>
            <w:rStyle w:val="Hyperlink"/>
            <w:rFonts w:ascii="Arial" w:hAnsi="Arial" w:cs="Arial"/>
            <w:color w:val="000000" w:themeColor="text1"/>
            <w:sz w:val="18"/>
            <w:szCs w:val="18"/>
          </w:rPr>
          <w:t>Act</w:t>
        </w:r>
      </w:hyperlink>
      <w:r w:rsidRPr="0027433A">
        <w:rPr>
          <w:rFonts w:ascii="Arial" w:hAnsi="Arial" w:cs="Arial"/>
          <w:color w:val="000000" w:themeColor="text1"/>
          <w:sz w:val="18"/>
          <w:szCs w:val="18"/>
        </w:rPr>
        <w:t>, and, in particular what is the correct relationship where the form of ‘family violence’ is the type described in</w:t>
      </w:r>
      <w:r w:rsidR="00AA15FE">
        <w:rPr>
          <w:rFonts w:ascii="Arial" w:hAnsi="Arial" w:cs="Arial"/>
          <w:color w:val="000000" w:themeColor="text1"/>
          <w:sz w:val="18"/>
          <w:szCs w:val="18"/>
        </w:rPr>
        <w:t xml:space="preserve"> </w:t>
      </w:r>
      <w:r w:rsidRPr="0027433A">
        <w:rPr>
          <w:rFonts w:ascii="Arial" w:hAnsi="Arial" w:cs="Arial"/>
          <w:color w:val="000000" w:themeColor="text1"/>
          <w:sz w:val="18"/>
          <w:szCs w:val="18"/>
        </w:rPr>
        <w:t>section</w:t>
      </w:r>
      <w:r w:rsidR="00AA15FE">
        <w:rPr>
          <w:rFonts w:ascii="Arial" w:hAnsi="Arial" w:cs="Arial"/>
          <w:color w:val="000000" w:themeColor="text1"/>
          <w:sz w:val="18"/>
          <w:szCs w:val="18"/>
        </w:rPr>
        <w:t xml:space="preserve"> </w:t>
      </w:r>
      <w:hyperlink r:id="rId15" w:history="1">
        <w:r w:rsidRPr="00AA15FE">
          <w:rPr>
            <w:rStyle w:val="Hyperlink"/>
            <w:rFonts w:ascii="Arial" w:hAnsi="Arial" w:cs="Arial"/>
            <w:color w:val="000000" w:themeColor="text1"/>
            <w:sz w:val="18"/>
            <w:szCs w:val="18"/>
            <w:u w:val="none"/>
          </w:rPr>
          <w:t>5(1)(a)(ii)</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and</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section </w:t>
      </w:r>
      <w:hyperlink r:id="rId16" w:history="1">
        <w:r w:rsidRPr="00AA15FE">
          <w:rPr>
            <w:rStyle w:val="Hyperlink"/>
            <w:rFonts w:ascii="Arial" w:hAnsi="Arial" w:cs="Arial"/>
            <w:color w:val="000000" w:themeColor="text1"/>
            <w:sz w:val="18"/>
            <w:szCs w:val="18"/>
            <w:u w:val="none"/>
          </w:rPr>
          <w:t>7</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of</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the</w:t>
      </w:r>
      <w:r w:rsidR="00AA15FE">
        <w:rPr>
          <w:rFonts w:ascii="Arial" w:hAnsi="Arial" w:cs="Arial"/>
          <w:color w:val="000000" w:themeColor="text1"/>
          <w:sz w:val="18"/>
          <w:szCs w:val="18"/>
        </w:rPr>
        <w:t xml:space="preserve"> </w:t>
      </w:r>
      <w:hyperlink r:id="rId17" w:history="1">
        <w:r w:rsidRPr="00AA15FE">
          <w:rPr>
            <w:rStyle w:val="Hyperlink"/>
            <w:rFonts w:ascii="Arial" w:hAnsi="Arial" w:cs="Arial"/>
            <w:color w:val="000000" w:themeColor="text1"/>
            <w:sz w:val="18"/>
            <w:szCs w:val="18"/>
            <w:u w:val="none"/>
          </w:rPr>
          <w:t>Act</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[emotional or psychological abuse]?</w:t>
      </w:r>
    </w:p>
    <w:p w14:paraId="3CB4ADF8" w14:textId="50DA2E2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AA15FE">
        <w:rPr>
          <w:rFonts w:ascii="Arial" w:hAnsi="Arial" w:cs="Arial"/>
          <w:color w:val="000000" w:themeColor="text1"/>
          <w:sz w:val="20"/>
          <w:szCs w:val="20"/>
        </w:rPr>
        <w:t>[70]</w:t>
      </w:r>
      <w:r>
        <w:rPr>
          <w:rFonts w:ascii="Arial" w:hAnsi="Arial" w:cs="Arial"/>
          <w:b/>
          <w:bCs/>
          <w:color w:val="000000" w:themeColor="text1"/>
          <w:sz w:val="20"/>
          <w:szCs w:val="20"/>
        </w:rPr>
        <w:t xml:space="preserve"> </w:t>
      </w:r>
      <w:r w:rsidRPr="0027433A">
        <w:rPr>
          <w:rFonts w:ascii="Arial" w:hAnsi="Arial" w:cs="Arial"/>
          <w:b/>
          <w:bCs/>
          <w:color w:val="000000" w:themeColor="text1"/>
          <w:sz w:val="20"/>
          <w:szCs w:val="20"/>
        </w:rPr>
        <w:t xml:space="preserve">We accept the Director’s submission that the language of ss </w:t>
      </w:r>
      <w:hyperlink r:id="rId18" w:history="1">
        <w:r w:rsidRPr="0027433A">
          <w:rPr>
            <w:rStyle w:val="Hyperlink"/>
            <w:rFonts w:ascii="Arial" w:hAnsi="Arial" w:cs="Arial"/>
            <w:b/>
            <w:bCs/>
            <w:color w:val="000000" w:themeColor="text1"/>
            <w:sz w:val="20"/>
            <w:szCs w:val="20"/>
          </w:rPr>
          <w:t>5</w:t>
        </w:r>
      </w:hyperlink>
      <w:r w:rsidRPr="0027433A">
        <w:rPr>
          <w:rFonts w:ascii="Arial" w:hAnsi="Arial" w:cs="Arial"/>
          <w:b/>
          <w:bCs/>
          <w:color w:val="000000" w:themeColor="text1"/>
          <w:sz w:val="20"/>
          <w:szCs w:val="20"/>
        </w:rPr>
        <w:t xml:space="preserve"> and </w:t>
      </w:r>
      <w:hyperlink r:id="rId19"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xml:space="preserve"> of the </w:t>
      </w:r>
      <w:hyperlink r:id="rId20" w:history="1">
        <w:r w:rsidRPr="0027433A">
          <w:rPr>
            <w:rStyle w:val="Hyperlink"/>
            <w:rFonts w:ascii="Arial" w:hAnsi="Arial" w:cs="Arial"/>
            <w:b/>
            <w:bCs/>
            <w:color w:val="000000" w:themeColor="text1"/>
            <w:sz w:val="20"/>
            <w:szCs w:val="20"/>
          </w:rPr>
          <w:t>Act</w:t>
        </w:r>
      </w:hyperlink>
      <w:r w:rsidRPr="0027433A">
        <w:rPr>
          <w:rFonts w:ascii="Arial" w:hAnsi="Arial" w:cs="Arial"/>
          <w:b/>
          <w:bCs/>
          <w:color w:val="000000" w:themeColor="text1"/>
          <w:sz w:val="20"/>
          <w:szCs w:val="20"/>
        </w:rPr>
        <w:t xml:space="preserve"> separates the act towards a family member from its consequences, which are felt </w:t>
      </w:r>
      <w:r w:rsidRPr="0027433A">
        <w:rPr>
          <w:rFonts w:ascii="Arial" w:hAnsi="Arial" w:cs="Arial"/>
          <w:b/>
          <w:bCs/>
          <w:color w:val="000000" w:themeColor="text1"/>
          <w:sz w:val="20"/>
          <w:szCs w:val="20"/>
        </w:rPr>
        <w:lastRenderedPageBreak/>
        <w:t>by the family member…The separation of the act from its consequences is reflected in s </w:t>
      </w:r>
      <w:hyperlink r:id="rId21"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which provides that emotional or psychological abuse is behaviour towards another person that torments, intimidates, harasses or is offensive ‘to’ the other person. The behaviour is abusive because of its effect on another person rather than because it is intended to be so.</w:t>
      </w:r>
    </w:p>
    <w:p w14:paraId="24D5D793" w14:textId="3E1DD9DC" w:rsidR="00DD0560"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[71] </w:t>
      </w:r>
      <w:r w:rsidRPr="0027433A">
        <w:rPr>
          <w:rFonts w:ascii="Arial" w:hAnsi="Arial" w:cs="Arial"/>
          <w:color w:val="000000" w:themeColor="text1"/>
          <w:sz w:val="20"/>
          <w:szCs w:val="20"/>
        </w:rPr>
        <w:t xml:space="preserve">This language is important for determining the relationship between the physical element and the fault element for the contravention referred to in s </w:t>
      </w:r>
      <w:hyperlink r:id="rId22" w:history="1">
        <w:r w:rsidRPr="00DD0560">
          <w:rPr>
            <w:rStyle w:val="Hyperlink"/>
            <w:rFonts w:ascii="Arial" w:hAnsi="Arial" w:cs="Arial"/>
            <w:color w:val="000000" w:themeColor="text1"/>
            <w:sz w:val="20"/>
            <w:szCs w:val="20"/>
            <w:u w:val="none"/>
          </w:rPr>
          <w:t>123</w:t>
        </w:r>
      </w:hyperlink>
      <w:r w:rsidRPr="00DD0560">
        <w:rPr>
          <w:rFonts w:ascii="Arial" w:hAnsi="Arial" w:cs="Arial"/>
          <w:color w:val="000000" w:themeColor="text1"/>
          <w:sz w:val="20"/>
          <w:szCs w:val="20"/>
        </w:rPr>
        <w:t xml:space="preserve"> of the </w:t>
      </w:r>
      <w:hyperlink r:id="rId23" w:history="1">
        <w:r w:rsidRPr="00DD0560">
          <w:rPr>
            <w:rStyle w:val="Hyperlink"/>
            <w:rFonts w:ascii="Arial" w:hAnsi="Arial" w:cs="Arial"/>
            <w:color w:val="000000" w:themeColor="text1"/>
            <w:sz w:val="20"/>
            <w:szCs w:val="20"/>
            <w:u w:val="none"/>
          </w:rPr>
          <w:t>Act</w:t>
        </w:r>
      </w:hyperlink>
      <w:r w:rsidR="00024220">
        <w:rPr>
          <w:rStyle w:val="Hyperlink"/>
          <w:rFonts w:ascii="Arial" w:hAnsi="Arial" w:cs="Arial"/>
          <w:color w:val="000000" w:themeColor="text1"/>
          <w:sz w:val="20"/>
          <w:szCs w:val="20"/>
          <w:u w:val="none"/>
        </w:rPr>
        <w:t>.</w:t>
      </w:r>
    </w:p>
    <w:p w14:paraId="26E72390" w14:textId="5D5FFBB0" w:rsidR="00024220" w:rsidRPr="0027433A" w:rsidRDefault="00024220" w:rsidP="0002422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[72] </w:t>
      </w:r>
      <w:r w:rsidRPr="0027433A">
        <w:rPr>
          <w:rFonts w:ascii="Arial" w:hAnsi="Arial" w:cs="Arial"/>
          <w:color w:val="000000" w:themeColor="text1"/>
          <w:sz w:val="20"/>
          <w:szCs w:val="20"/>
        </w:rPr>
        <w:t>…</w:t>
      </w:r>
    </w:p>
    <w:p w14:paraId="375FE51E" w14:textId="2D3017F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[73] </w:t>
      </w:r>
      <w:r w:rsidRPr="0027433A">
        <w:rPr>
          <w:rFonts w:ascii="Arial" w:hAnsi="Arial" w:cs="Arial"/>
          <w:color w:val="000000" w:themeColor="text1"/>
          <w:sz w:val="20"/>
          <w:szCs w:val="20"/>
        </w:rPr>
        <w:t xml:space="preserve">In </w:t>
      </w:r>
      <w:r w:rsidRPr="0027433A">
        <w:rPr>
          <w:rFonts w:ascii="Arial" w:hAnsi="Arial" w:cs="Arial"/>
          <w:i/>
          <w:iCs/>
          <w:color w:val="000000" w:themeColor="text1"/>
          <w:sz w:val="20"/>
          <w:szCs w:val="20"/>
        </w:rPr>
        <w:t>He Kaw Teh v The Queen</w:t>
      </w:r>
      <w:r w:rsidRPr="0027433A">
        <w:rPr>
          <w:rFonts w:ascii="Arial" w:hAnsi="Arial" w:cs="Arial"/>
          <w:color w:val="000000" w:themeColor="text1"/>
          <w:sz w:val="20"/>
          <w:szCs w:val="20"/>
        </w:rPr>
        <w:t xml:space="preserve"> </w:t>
      </w:r>
      <w:hyperlink r:id="rId24" w:history="1">
        <w:r w:rsidRPr="00DD0560">
          <w:rPr>
            <w:rStyle w:val="Hyperlink"/>
            <w:rFonts w:ascii="Arial" w:hAnsi="Arial" w:cs="Arial"/>
            <w:color w:val="000000" w:themeColor="text1"/>
            <w:sz w:val="20"/>
            <w:szCs w:val="20"/>
            <w:u w:val="none"/>
          </w:rPr>
          <w:t>(1985) 157 CLR 523</w:t>
        </w:r>
      </w:hyperlink>
      <w:r w:rsidRPr="00DD0560">
        <w:rPr>
          <w:rFonts w:ascii="Arial" w:hAnsi="Arial" w:cs="Arial"/>
          <w:color w:val="000000" w:themeColor="text1"/>
          <w:sz w:val="20"/>
          <w:szCs w:val="20"/>
        </w:rPr>
        <w:t xml:space="preserve">, </w:t>
      </w:r>
      <w:hyperlink r:id="rId25" w:history="1">
        <w:r w:rsidRPr="00DD0560">
          <w:rPr>
            <w:rStyle w:val="Hyperlink"/>
            <w:rFonts w:ascii="Arial" w:hAnsi="Arial" w:cs="Arial"/>
            <w:color w:val="000000" w:themeColor="text1"/>
            <w:sz w:val="20"/>
            <w:szCs w:val="20"/>
            <w:u w:val="none"/>
          </w:rPr>
          <w:t>564–5</w:t>
        </w:r>
      </w:hyperlink>
      <w:r w:rsidRPr="0027433A">
        <w:rPr>
          <w:rFonts w:ascii="Arial" w:hAnsi="Arial" w:cs="Arial"/>
          <w:color w:val="000000" w:themeColor="text1"/>
          <w:sz w:val="20"/>
          <w:szCs w:val="20"/>
        </w:rPr>
        <w:t xml:space="preserve"> Brennan </w:t>
      </w:r>
      <w:r w:rsidRPr="0027433A">
        <w:rPr>
          <w:rFonts w:ascii="Arial" w:hAnsi="Arial" w:cs="Arial"/>
          <w:color w:val="000000"/>
          <w:sz w:val="20"/>
          <w:szCs w:val="20"/>
        </w:rPr>
        <w:t>J noted that criminal responsibility ‘depends not only on a person’s act or omission but also upon the circumstances in which the act is done or the omission is made, usually upon his state of mind at that time and sometimes on the results of his act or omission’. However, the definition of a criminal offence ordinarily only comprehends the conduct which constitutes the prohibited act or omission, the circumstances in which the act is done or the omission is made and, in some instances, the results of the act or omission, being the ‘</w:t>
      </w:r>
      <w:r w:rsidRPr="0027433A">
        <w:rPr>
          <w:rFonts w:ascii="Arial" w:hAnsi="Arial" w:cs="Arial"/>
          <w:b/>
          <w:bCs/>
          <w:color w:val="000000"/>
          <w:sz w:val="20"/>
          <w:szCs w:val="20"/>
        </w:rPr>
        <w:t>external elements</w:t>
      </w:r>
      <w:r w:rsidRPr="0027433A">
        <w:rPr>
          <w:rFonts w:ascii="Arial" w:hAnsi="Arial" w:cs="Arial"/>
          <w:color w:val="000000"/>
          <w:sz w:val="20"/>
          <w:szCs w:val="20"/>
        </w:rPr>
        <w:t>’ of the crime. Brennan J further noted at 565–6 that when a statute creates and defines an offence only by reference to its external elements, a mental element is usually implied in the definition and a person will not be criminally responsible for the prohibited conduct unless the mental element is present.</w:t>
      </w:r>
    </w:p>
    <w:p w14:paraId="0A48E6AA" w14:textId="3C438417"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[74] </w:t>
      </w:r>
      <w:r w:rsidRPr="0027433A">
        <w:rPr>
          <w:rFonts w:ascii="Arial" w:hAnsi="Arial" w:cs="Arial"/>
          <w:color w:val="000000"/>
          <w:sz w:val="20"/>
          <w:szCs w:val="20"/>
        </w:rPr>
        <w:t xml:space="preserve">At 569–70 Brennan J identified three categories of </w:t>
      </w:r>
      <w:proofErr w:type="spellStart"/>
      <w:r w:rsidRPr="0027433A">
        <w:rPr>
          <w:rFonts w:ascii="Arial" w:hAnsi="Arial" w:cs="Arial"/>
          <w:i/>
          <w:iCs/>
          <w:color w:val="000000"/>
          <w:sz w:val="20"/>
          <w:szCs w:val="20"/>
        </w:rPr>
        <w:t>mens</w:t>
      </w:r>
      <w:proofErr w:type="spellEnd"/>
      <w:r w:rsidRPr="0027433A">
        <w:rPr>
          <w:rFonts w:ascii="Arial" w:hAnsi="Arial" w:cs="Arial"/>
          <w:i/>
          <w:iCs/>
          <w:color w:val="000000"/>
          <w:sz w:val="20"/>
          <w:szCs w:val="20"/>
        </w:rPr>
        <w:t xml:space="preserve"> rea</w:t>
      </w:r>
      <w:r w:rsidRPr="0027433A">
        <w:rPr>
          <w:rFonts w:ascii="Arial" w:hAnsi="Arial" w:cs="Arial"/>
          <w:color w:val="000000"/>
          <w:sz w:val="20"/>
          <w:szCs w:val="20"/>
        </w:rPr>
        <w:t xml:space="preserve"> applicable to the external elements of an offence: voluntariness, general intent and specific intent. </w:t>
      </w:r>
      <w:r w:rsidRPr="0027433A">
        <w:rPr>
          <w:rFonts w:ascii="Arial" w:hAnsi="Arial" w:cs="Arial"/>
          <w:b/>
          <w:bCs/>
          <w:color w:val="000000"/>
          <w:sz w:val="20"/>
          <w:szCs w:val="20"/>
        </w:rPr>
        <w:t>In statutory offences, general or basic intent is an intent to do an act of the character prescribed by the statute creating the offence; special or specific intent is an intent to cause the results to which the intent is expressed to relate.  Thus, when a specific intent is expressed to be an element, it is ordinarily expressed to apply only to results. Importantly, while voluntariness and general intent are generally implied in the statute creating the offence as mental elements applicable to the act involved in the offence, specific intent is not so implied</w:t>
      </w:r>
      <w:r w:rsidRPr="0027433A">
        <w:rPr>
          <w:rFonts w:ascii="Arial" w:hAnsi="Arial" w:cs="Arial"/>
          <w:color w:val="000000"/>
          <w:sz w:val="20"/>
          <w:szCs w:val="20"/>
        </w:rPr>
        <w:t>:</w:t>
      </w:r>
    </w:p>
    <w:p w14:paraId="0DDFDFAF" w14:textId="77777777" w:rsidR="00AA15FE" w:rsidRPr="0027433A"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Voluntariness and general intent are generally implied in a statute creating an offence as mental elements applicable to the act involved in the offence; specific intent is not implied.</w:t>
      </w:r>
    </w:p>
    <w:p w14:paraId="2E18D9A2" w14:textId="08A87B54"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[75] </w:t>
      </w:r>
      <w:r w:rsidR="00DD0560" w:rsidRPr="0027433A">
        <w:rPr>
          <w:rFonts w:ascii="Arial" w:hAnsi="Arial" w:cs="Arial"/>
          <w:color w:val="000000" w:themeColor="text1"/>
          <w:sz w:val="20"/>
          <w:szCs w:val="20"/>
        </w:rPr>
        <w:t>…</w:t>
      </w:r>
    </w:p>
    <w:p w14:paraId="52EB50FC" w14:textId="77DB5FC9"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sz w:val="20"/>
          <w:szCs w:val="20"/>
        </w:rPr>
        <w:t xml:space="preserve">[76] </w:t>
      </w:r>
      <w:r w:rsidR="00DD0560" w:rsidRPr="00AA15FE">
        <w:rPr>
          <w:rFonts w:ascii="Arial" w:hAnsi="Arial" w:cs="Arial"/>
          <w:color w:val="000000"/>
          <w:sz w:val="20"/>
          <w:szCs w:val="20"/>
        </w:rPr>
        <w:t xml:space="preserve">Of course, the principle that a requirement for specific intent is not to be implied must be treated with caution.  Although the High Court has stated that statutory offences should be read in light of the general principles of the common law governing criminal responsibility, it has also said that, while these principles inform the process of construing the relevant statute, ultimately it is the text of the provision that is controlling: </w:t>
      </w:r>
      <w:hyperlink r:id="rId26" w:history="1">
        <w:r w:rsidR="00DD0560" w:rsidRPr="00AA15FE">
          <w:rPr>
            <w:rStyle w:val="Hyperlink"/>
            <w:rFonts w:ascii="Arial" w:hAnsi="Arial" w:cs="Arial"/>
            <w:i/>
            <w:iCs/>
            <w:color w:val="000000" w:themeColor="text1"/>
            <w:sz w:val="20"/>
            <w:szCs w:val="20"/>
            <w:u w:val="none"/>
          </w:rPr>
          <w:t>CTM v The Queen </w:t>
        </w:r>
      </w:hyperlink>
      <w:r w:rsidR="00DD0560" w:rsidRPr="00AA15FE">
        <w:rPr>
          <w:rFonts w:ascii="Arial" w:hAnsi="Arial" w:cs="Arial"/>
          <w:color w:val="000000" w:themeColor="text1"/>
          <w:sz w:val="20"/>
          <w:szCs w:val="20"/>
        </w:rPr>
        <w:t xml:space="preserve">(2008) 236 CLR 440, </w:t>
      </w:r>
      <w:hyperlink r:id="rId27" w:history="1">
        <w:r w:rsidR="00DD0560" w:rsidRPr="00AA15FE">
          <w:rPr>
            <w:rStyle w:val="Hyperlink"/>
            <w:rFonts w:ascii="Arial" w:hAnsi="Arial" w:cs="Arial"/>
            <w:color w:val="000000" w:themeColor="text1"/>
            <w:sz w:val="20"/>
            <w:szCs w:val="20"/>
            <w:u w:val="none"/>
          </w:rPr>
          <w:t>446</w:t>
        </w:r>
      </w:hyperlink>
      <w:r w:rsidR="00DD0560" w:rsidRPr="00AA15FE">
        <w:rPr>
          <w:rFonts w:ascii="Arial" w:hAnsi="Arial" w:cs="Arial"/>
          <w:color w:val="000000" w:themeColor="text1"/>
          <w:sz w:val="20"/>
          <w:szCs w:val="20"/>
        </w:rPr>
        <w:t xml:space="preserve"> cited in </w:t>
      </w:r>
      <w:r w:rsidR="0081116C" w:rsidRPr="00C37317">
        <w:rPr>
          <w:rFonts w:ascii="Arial" w:eastAsia="Times New Roman" w:hAnsi="Arial" w:cs="Arial"/>
          <w:i/>
          <w:sz w:val="20"/>
          <w:szCs w:val="20"/>
        </w:rPr>
        <w:t>BDO v The Queen</w:t>
      </w:r>
      <w:hyperlink r:id="rId28" w:history="1"/>
      <w:hyperlink r:id="rId29" w:history="1"/>
      <w:r w:rsidR="00DD0560" w:rsidRPr="00AA15FE">
        <w:rPr>
          <w:rFonts w:ascii="Arial" w:hAnsi="Arial" w:cs="Arial"/>
          <w:i/>
          <w:iCs/>
          <w:color w:val="000000" w:themeColor="text1"/>
          <w:sz w:val="20"/>
          <w:szCs w:val="20"/>
        </w:rPr>
        <w:t xml:space="preserve"> </w:t>
      </w:r>
      <w:r w:rsidR="00DD0560" w:rsidRPr="00AA15FE">
        <w:rPr>
          <w:rFonts w:ascii="Arial" w:hAnsi="Arial" w:cs="Arial"/>
          <w:color w:val="000000" w:themeColor="text1"/>
          <w:sz w:val="20"/>
          <w:szCs w:val="20"/>
        </w:rPr>
        <w:t>(2023) 97 ALJR 377, </w:t>
      </w:r>
      <w:hyperlink r:id="rId30" w:history="1">
        <w:r w:rsidR="00DD0560" w:rsidRPr="00AA15FE">
          <w:rPr>
            <w:rStyle w:val="Hyperlink"/>
            <w:rFonts w:ascii="Arial" w:hAnsi="Arial" w:cs="Arial"/>
            <w:color w:val="000000" w:themeColor="text1"/>
            <w:sz w:val="20"/>
            <w:szCs w:val="20"/>
            <w:u w:val="none"/>
          </w:rPr>
          <w:t>381</w:t>
        </w:r>
      </w:hyperlink>
      <w:r w:rsidR="00DD0560" w:rsidRPr="00AA15FE">
        <w:rPr>
          <w:rFonts w:ascii="Arial" w:hAnsi="Arial" w:cs="Arial"/>
          <w:color w:val="000000" w:themeColor="text1"/>
          <w:sz w:val="20"/>
          <w:szCs w:val="20"/>
        </w:rPr>
        <w:t xml:space="preserve">; </w:t>
      </w:r>
      <w:hyperlink r:id="rId31" w:history="1">
        <w:proofErr w:type="spellStart"/>
        <w:r w:rsidR="00DD0560" w:rsidRPr="00AA15FE">
          <w:rPr>
            <w:rStyle w:val="Hyperlink"/>
            <w:rFonts w:ascii="Arial" w:hAnsi="Arial" w:cs="Arial"/>
            <w:i/>
            <w:iCs/>
            <w:color w:val="000000" w:themeColor="text1"/>
            <w:sz w:val="20"/>
            <w:szCs w:val="20"/>
            <w:u w:val="none"/>
          </w:rPr>
          <w:t>Stanojlovic</w:t>
        </w:r>
        <w:proofErr w:type="spellEnd"/>
        <w:r w:rsidR="00DD0560" w:rsidRPr="00AA15FE">
          <w:rPr>
            <w:rStyle w:val="Hyperlink"/>
            <w:rFonts w:ascii="Arial" w:hAnsi="Arial" w:cs="Arial"/>
            <w:i/>
            <w:iCs/>
            <w:color w:val="000000" w:themeColor="text1"/>
            <w:sz w:val="20"/>
            <w:szCs w:val="20"/>
            <w:u w:val="none"/>
          </w:rPr>
          <w:t xml:space="preserve"> v DPP </w:t>
        </w:r>
      </w:hyperlink>
      <w:r w:rsidR="00DD0560" w:rsidRPr="00AA15FE">
        <w:rPr>
          <w:rFonts w:ascii="Arial" w:hAnsi="Arial" w:cs="Arial"/>
          <w:color w:val="000000" w:themeColor="text1"/>
          <w:sz w:val="20"/>
          <w:szCs w:val="20"/>
        </w:rPr>
        <w:t>[2018] VSCA 152, </w:t>
      </w:r>
      <w:hyperlink r:id="rId32" w:history="1">
        <w:r w:rsidR="00DD0560" w:rsidRPr="00AA15FE">
          <w:rPr>
            <w:rStyle w:val="Hyperlink"/>
            <w:rFonts w:ascii="Arial" w:hAnsi="Arial" w:cs="Arial"/>
            <w:color w:val="000000" w:themeColor="text1"/>
            <w:sz w:val="20"/>
            <w:szCs w:val="20"/>
            <w:u w:val="none"/>
          </w:rPr>
          <w:t>[22(g)]</w:t>
        </w:r>
      </w:hyperlink>
      <w:r w:rsidR="00DD0560" w:rsidRPr="00AA15FE">
        <w:rPr>
          <w:rFonts w:ascii="Arial" w:hAnsi="Arial" w:cs="Arial"/>
          <w:color w:val="000000" w:themeColor="text1"/>
          <w:sz w:val="20"/>
          <w:szCs w:val="20"/>
        </w:rPr>
        <w:t xml:space="preserve">.  </w:t>
      </w:r>
      <w:r w:rsidR="00DD0560" w:rsidRPr="00AA15FE">
        <w:rPr>
          <w:rFonts w:ascii="Arial" w:hAnsi="Arial" w:cs="Arial"/>
          <w:color w:val="000000"/>
          <w:sz w:val="20"/>
          <w:szCs w:val="20"/>
        </w:rPr>
        <w:t>The text may, by ‘plain manifestation of legislative intention’ exclude a common law principle.</w:t>
      </w:r>
    </w:p>
    <w:p w14:paraId="0CFD087B" w14:textId="43E7E226"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themeColor="text1"/>
          <w:sz w:val="20"/>
          <w:szCs w:val="20"/>
        </w:rPr>
        <w:t xml:space="preserve">[77] </w:t>
      </w:r>
      <w:r w:rsidR="00DD0560" w:rsidRPr="0027433A">
        <w:rPr>
          <w:rFonts w:ascii="Arial" w:hAnsi="Arial" w:cs="Arial"/>
          <w:b/>
          <w:bCs/>
          <w:color w:val="000000" w:themeColor="text1"/>
          <w:sz w:val="20"/>
          <w:szCs w:val="20"/>
        </w:rPr>
        <w:t xml:space="preserve">In this case, there is nothing in the text of the relevant provisions of the </w:t>
      </w:r>
      <w:hyperlink r:id="rId33"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construed in the context of the </w:t>
      </w:r>
      <w:hyperlink r:id="rId34"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as a whole and having regard to its purposes, to support the implication of a requirement to establish a specific intent to torment, intimidate, harass or offend the protected person</w:t>
      </w:r>
      <w:r w:rsidR="00DD0560" w:rsidRPr="0027433A">
        <w:rPr>
          <w:rFonts w:ascii="Arial" w:hAnsi="Arial" w:cs="Arial"/>
          <w:color w:val="000000"/>
          <w:sz w:val="20"/>
          <w:szCs w:val="20"/>
        </w:rPr>
        <w:t>.</w:t>
      </w:r>
      <w:r w:rsidR="00DD0560">
        <w:rPr>
          <w:rFonts w:ascii="Arial" w:hAnsi="Arial" w:cs="Arial"/>
          <w:color w:val="000000"/>
          <w:sz w:val="20"/>
          <w:szCs w:val="20"/>
        </w:rPr>
        <w:t>”</w:t>
      </w:r>
    </w:p>
    <w:p w14:paraId="7449DECF" w14:textId="3C66FB0E" w:rsidR="00AA15FE" w:rsidRPr="00AA15FE" w:rsidRDefault="00AA15FE" w:rsidP="00AA15FE">
      <w:pPr>
        <w:spacing w:before="120"/>
        <w:jc w:val="both"/>
        <w:rPr>
          <w:rFonts w:ascii="Arial" w:hAnsi="Arial" w:cs="Arial"/>
          <w:sz w:val="16"/>
          <w:szCs w:val="16"/>
        </w:rPr>
      </w:pPr>
      <w:r w:rsidRPr="00AA15FE">
        <w:rPr>
          <w:rFonts w:ascii="Arial" w:hAnsi="Arial" w:cs="Arial"/>
          <w:sz w:val="20"/>
          <w:szCs w:val="20"/>
        </w:rPr>
        <w:t xml:space="preserve">The majority judgment also analysed s.123 </w:t>
      </w:r>
      <w:r w:rsidR="000712FD">
        <w:rPr>
          <w:rFonts w:ascii="Arial" w:hAnsi="Arial" w:cs="Arial"/>
          <w:sz w:val="20"/>
          <w:szCs w:val="20"/>
        </w:rPr>
        <w:t>FVPA</w:t>
      </w:r>
      <w:r w:rsidRPr="00AA15FE">
        <w:rPr>
          <w:rFonts w:ascii="Arial" w:hAnsi="Arial" w:cs="Arial"/>
          <w:sz w:val="20"/>
          <w:szCs w:val="20"/>
        </w:rPr>
        <w:t xml:space="preserve"> in the context of s.123A, stating at [84]-[85] [emphasis added]:</w:t>
      </w:r>
    </w:p>
    <w:p w14:paraId="50F5923A" w14:textId="74F52B47"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[84] “</w:t>
      </w:r>
      <w:r w:rsidRPr="0027433A">
        <w:rPr>
          <w:rFonts w:ascii="Arial" w:hAnsi="Arial" w:cs="Arial"/>
          <w:b/>
          <w:bCs/>
          <w:color w:val="000000" w:themeColor="text1"/>
          <w:sz w:val="20"/>
          <w:szCs w:val="20"/>
        </w:rPr>
        <w:t>That the fault element does not attach to the consequences of an act of family violence by means of emotional or psychological abuse is supported by the existence of the aggravated offence in s </w:t>
      </w:r>
      <w:hyperlink r:id="rId35" w:history="1">
        <w:r w:rsidRPr="0027433A">
          <w:rPr>
            <w:rStyle w:val="Hyperlink"/>
            <w:rFonts w:ascii="Arial" w:hAnsi="Arial" w:cs="Arial"/>
            <w:b/>
            <w:bCs/>
            <w:color w:val="000000" w:themeColor="text1"/>
            <w:sz w:val="20"/>
            <w:szCs w:val="20"/>
          </w:rPr>
          <w:t>123A</w:t>
        </w:r>
      </w:hyperlink>
      <w:r w:rsidRPr="0027433A">
        <w:rPr>
          <w:rFonts w:ascii="Arial" w:hAnsi="Arial" w:cs="Arial"/>
          <w:b/>
          <w:bCs/>
          <w:color w:val="000000" w:themeColor="text1"/>
          <w:sz w:val="20"/>
          <w:szCs w:val="20"/>
        </w:rPr>
        <w:t>. That provision expressly requires that there be an intention that the impugned conduct cause physical or mental harm (including self-harm), or apprehension or fear in the protected person for his or her own safety or that of any other person, or that there be knowledge that the conduct will probably cause such harm, apprehension or fear.</w:t>
      </w:r>
      <w:r w:rsidRPr="0027433A">
        <w:rPr>
          <w:rFonts w:ascii="Arial" w:hAnsi="Arial" w:cs="Arial"/>
          <w:color w:val="000000" w:themeColor="text1"/>
          <w:sz w:val="20"/>
          <w:szCs w:val="20"/>
        </w:rPr>
        <w:t xml:space="preserve"> </w:t>
      </w:r>
      <w:r w:rsidRPr="00B367CA">
        <w:rPr>
          <w:rFonts w:ascii="Arial" w:hAnsi="Arial" w:cs="Arial"/>
          <w:b/>
          <w:bCs/>
          <w:color w:val="000000" w:themeColor="text1"/>
          <w:sz w:val="20"/>
          <w:szCs w:val="20"/>
        </w:rPr>
        <w:t>When enacting s </w:t>
      </w:r>
      <w:hyperlink r:id="rId36" w:history="1">
        <w:r w:rsidRPr="00B367CA">
          <w:rPr>
            <w:rStyle w:val="Hyperlink"/>
            <w:rFonts w:ascii="Arial" w:hAnsi="Arial" w:cs="Arial"/>
            <w:b/>
            <w:bCs/>
            <w:color w:val="000000" w:themeColor="text1"/>
            <w:sz w:val="20"/>
            <w:szCs w:val="20"/>
          </w:rPr>
          <w:t>123A</w:t>
        </w:r>
      </w:hyperlink>
      <w:r w:rsidRPr="00B367CA">
        <w:rPr>
          <w:rFonts w:ascii="Arial" w:hAnsi="Arial" w:cs="Arial"/>
          <w:b/>
          <w:bCs/>
          <w:color w:val="000000" w:themeColor="text1"/>
          <w:sz w:val="20"/>
          <w:szCs w:val="20"/>
        </w:rPr>
        <w:t>, Parliament turned its mind to the question of intent and made its intention clear.</w:t>
      </w:r>
      <w:r w:rsidRPr="0027433A">
        <w:rPr>
          <w:rFonts w:ascii="Arial" w:hAnsi="Arial" w:cs="Arial"/>
          <w:color w:val="000000" w:themeColor="text1"/>
          <w:sz w:val="20"/>
          <w:szCs w:val="20"/>
        </w:rPr>
        <w:t xml:space="preserve"> The</w:t>
      </w:r>
      <w:r>
        <w:rPr>
          <w:rFonts w:ascii="Arial" w:hAnsi="Arial" w:cs="Arial"/>
          <w:color w:val="000000" w:themeColor="text1"/>
          <w:sz w:val="20"/>
          <w:szCs w:val="20"/>
        </w:rPr>
        <w:t> </w:t>
      </w:r>
      <w:r w:rsidRPr="0027433A">
        <w:rPr>
          <w:rFonts w:ascii="Arial" w:hAnsi="Arial" w:cs="Arial"/>
          <w:color w:val="000000" w:themeColor="text1"/>
          <w:sz w:val="20"/>
          <w:szCs w:val="20"/>
        </w:rPr>
        <w:t xml:space="preserve">second reading speech to the </w:t>
      </w:r>
      <w:r w:rsidRPr="0027433A">
        <w:rPr>
          <w:rFonts w:ascii="Arial" w:hAnsi="Arial" w:cs="Arial"/>
          <w:i/>
          <w:iCs/>
          <w:color w:val="000000" w:themeColor="text1"/>
          <w:sz w:val="20"/>
          <w:szCs w:val="20"/>
        </w:rPr>
        <w:t>Justice Legislation Amendment (Family Violence and Other Matters) Bill 2012</w:t>
      </w:r>
      <w:r>
        <w:rPr>
          <w:rFonts w:ascii="Arial" w:hAnsi="Arial" w:cs="Arial"/>
          <w:color w:val="000000" w:themeColor="text1"/>
          <w:sz w:val="20"/>
          <w:szCs w:val="20"/>
        </w:rPr>
        <w:t xml:space="preserve"> </w:t>
      </w:r>
      <w:r w:rsidRPr="0027433A">
        <w:rPr>
          <w:rFonts w:ascii="Arial" w:hAnsi="Arial" w:cs="Arial"/>
          <w:color w:val="000000" w:themeColor="text1"/>
          <w:sz w:val="20"/>
          <w:szCs w:val="20"/>
        </w:rPr>
        <w:t>records this intention as follows [</w:t>
      </w:r>
      <w:r w:rsidRPr="0027433A">
        <w:rPr>
          <w:rFonts w:ascii="Arial" w:hAnsi="Arial" w:cs="Arial"/>
          <w:color w:val="000000"/>
          <w:sz w:val="20"/>
          <w:szCs w:val="20"/>
        </w:rPr>
        <w:t>Victoria, </w:t>
      </w:r>
      <w:r w:rsidRPr="0027433A">
        <w:rPr>
          <w:rFonts w:ascii="Arial" w:hAnsi="Arial" w:cs="Arial"/>
          <w:i/>
          <w:iCs/>
          <w:color w:val="000000"/>
          <w:sz w:val="20"/>
          <w:szCs w:val="20"/>
        </w:rPr>
        <w:t>Parliamentary Debates</w:t>
      </w:r>
      <w:r w:rsidRPr="0027433A">
        <w:rPr>
          <w:rFonts w:ascii="Arial" w:hAnsi="Arial" w:cs="Arial"/>
          <w:color w:val="000000"/>
          <w:sz w:val="20"/>
          <w:szCs w:val="20"/>
        </w:rPr>
        <w:t>, Legislative Council, 29 November 2012, 5347]</w:t>
      </w:r>
      <w:r w:rsidRPr="0027433A">
        <w:rPr>
          <w:rFonts w:ascii="Arial" w:hAnsi="Arial" w:cs="Arial"/>
          <w:color w:val="000000" w:themeColor="text1"/>
          <w:sz w:val="20"/>
          <w:szCs w:val="20"/>
        </w:rPr>
        <w:t>:</w:t>
      </w:r>
    </w:p>
    <w:p w14:paraId="6C024B89" w14:textId="77777777" w:rsidR="00AA15FE" w:rsidRPr="0027433A" w:rsidRDefault="00AA15FE" w:rsidP="00B85569">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Any contravention of [a family violence intervention order] or [family violence safety notice] is unacceptable and unlawful. This new offence targets the type of case where a respondent not only contravenes the terms of a court order or police notice but actually </w:t>
      </w:r>
      <w:r w:rsidRPr="0027433A">
        <w:rPr>
          <w:rFonts w:ascii="Arial" w:hAnsi="Arial" w:cs="Arial"/>
          <w:color w:val="000000"/>
          <w:sz w:val="18"/>
          <w:szCs w:val="18"/>
        </w:rPr>
        <w:lastRenderedPageBreak/>
        <w:t>intends to cause their victim harm or is reckless about whether harm is caused. The government considers that such conduct should be met with an indictable offence carrying a five-year maximum penalty, not just a summary offence with a two-year maximum.</w:t>
      </w:r>
    </w:p>
    <w:p w14:paraId="71BF5561" w14:textId="549A71F5" w:rsidR="00AA15FE" w:rsidRPr="00703A8E" w:rsidRDefault="00AA15FE" w:rsidP="0002422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703A8E">
        <w:rPr>
          <w:rFonts w:ascii="Arial" w:hAnsi="Arial" w:cs="Arial"/>
          <w:color w:val="000000" w:themeColor="text1"/>
          <w:sz w:val="20"/>
          <w:szCs w:val="20"/>
        </w:rPr>
        <w:t>[85] The fact that the aggravating conduct in s </w:t>
      </w:r>
      <w:hyperlink r:id="rId37" w:history="1">
        <w:r w:rsidRPr="00703A8E">
          <w:rPr>
            <w:rStyle w:val="Hyperlink"/>
            <w:rFonts w:ascii="Arial" w:hAnsi="Arial" w:cs="Arial"/>
            <w:color w:val="000000" w:themeColor="text1"/>
            <w:sz w:val="20"/>
            <w:szCs w:val="20"/>
          </w:rPr>
          <w:t>123A</w:t>
        </w:r>
      </w:hyperlink>
      <w:r w:rsidRPr="00703A8E">
        <w:rPr>
          <w:rFonts w:ascii="Arial" w:hAnsi="Arial" w:cs="Arial"/>
          <w:color w:val="000000" w:themeColor="text1"/>
          <w:sz w:val="20"/>
          <w:szCs w:val="20"/>
        </w:rPr>
        <w:t xml:space="preserve"> involves ‘actually’ intending to cause harm, apprehension or fear, or being reckless about whether harm, apprehension or fear is caused distinguishes it from the conduct captured by the existing offence provision [in</w:t>
      </w:r>
      <w:r w:rsidR="00703A8E">
        <w:rPr>
          <w:rFonts w:ascii="Arial" w:hAnsi="Arial" w:cs="Arial"/>
          <w:color w:val="000000" w:themeColor="text1"/>
          <w:sz w:val="20"/>
          <w:szCs w:val="20"/>
        </w:rPr>
        <w:t> </w:t>
      </w:r>
      <w:r w:rsidRPr="00703A8E">
        <w:rPr>
          <w:rFonts w:ascii="Arial" w:hAnsi="Arial" w:cs="Arial"/>
          <w:color w:val="000000" w:themeColor="text1"/>
          <w:sz w:val="20"/>
          <w:szCs w:val="20"/>
        </w:rPr>
        <w:t>s 123].”</w:t>
      </w:r>
    </w:p>
    <w:p w14:paraId="4C71EC20" w14:textId="6A4B7A97" w:rsidR="00394BF8" w:rsidRPr="00AA15FE" w:rsidRDefault="00394BF8" w:rsidP="00AA15FE">
      <w:pPr>
        <w:spacing w:before="120"/>
        <w:jc w:val="both"/>
        <w:rPr>
          <w:rFonts w:ascii="Arial" w:hAnsi="Arial" w:cs="Arial"/>
          <w:sz w:val="20"/>
          <w:szCs w:val="20"/>
        </w:rPr>
      </w:pPr>
      <w:r w:rsidRPr="00AA15FE">
        <w:rPr>
          <w:rFonts w:ascii="Arial" w:hAnsi="Arial" w:cs="Arial"/>
          <w:sz w:val="20"/>
          <w:szCs w:val="20"/>
        </w:rPr>
        <w:t>The majority judgment also supported its primary premise by means of a purposive construction of s.123 as detailed in [86] &amp; [96].</w:t>
      </w:r>
      <w:r w:rsidR="00AA15FE" w:rsidRPr="00AA15FE">
        <w:rPr>
          <w:rFonts w:ascii="Arial" w:hAnsi="Arial" w:cs="Arial"/>
          <w:sz w:val="20"/>
          <w:szCs w:val="20"/>
        </w:rPr>
        <w:t xml:space="preserve">  The majority judgment also acknowledged at [87] that the conclusion that the fault element attaching to the conduct prohibited by s.123 FVPA does not extend to the consequence(s) of the conduct means that a </w:t>
      </w:r>
      <w:r w:rsidR="00AA15FE" w:rsidRPr="00AA15FE">
        <w:rPr>
          <w:rFonts w:ascii="Arial" w:hAnsi="Arial" w:cs="Arial"/>
          <w:color w:val="000000"/>
          <w:sz w:val="20"/>
          <w:szCs w:val="20"/>
        </w:rPr>
        <w:t>person can be convicted of breaching a condition of a family violence intervention order without any intention to do so.</w:t>
      </w:r>
    </w:p>
    <w:p w14:paraId="4209E658" w14:textId="6A898320" w:rsidR="00AA15FE" w:rsidRDefault="00AA15FE" w:rsidP="00AA15FE">
      <w:pPr>
        <w:spacing w:before="120" w:after="120"/>
        <w:jc w:val="both"/>
        <w:rPr>
          <w:rFonts w:ascii="Arial" w:hAnsi="Arial" w:cs="Arial"/>
        </w:rPr>
      </w:pPr>
      <w:r>
        <w:rPr>
          <w:rFonts w:ascii="Arial" w:hAnsi="Arial" w:cs="Arial"/>
          <w:b/>
          <w:bCs/>
          <w:color w:val="FFFFFF"/>
          <w:sz w:val="20"/>
          <w:bdr w:val="single" w:sz="4" w:space="0" w:color="auto"/>
          <w:shd w:val="clear" w:color="auto" w:fill="000000"/>
        </w:rPr>
        <w:t>(4) THE CONTRARY PREMISE OF THE MINORITY JUDGMENT IN THE COURT OF APPEAL</w:t>
      </w:r>
    </w:p>
    <w:p w14:paraId="10D68B86" w14:textId="4638FAB4" w:rsidR="00AA15FE" w:rsidRPr="00DD0560" w:rsidRDefault="00AA15FE" w:rsidP="00060811">
      <w:pPr>
        <w:spacing w:before="120"/>
        <w:jc w:val="both"/>
        <w:rPr>
          <w:rFonts w:ascii="Arial" w:hAnsi="Arial" w:cs="Arial"/>
          <w:sz w:val="20"/>
          <w:szCs w:val="20"/>
        </w:rPr>
      </w:pPr>
      <w:r w:rsidRPr="00DD0560">
        <w:rPr>
          <w:rFonts w:ascii="Arial" w:hAnsi="Arial" w:cs="Arial"/>
          <w:sz w:val="20"/>
          <w:szCs w:val="20"/>
        </w:rPr>
        <w:t>The m</w:t>
      </w:r>
      <w:r>
        <w:rPr>
          <w:rFonts w:ascii="Arial" w:hAnsi="Arial" w:cs="Arial"/>
          <w:sz w:val="20"/>
          <w:szCs w:val="20"/>
        </w:rPr>
        <w:t>in</w:t>
      </w:r>
      <w:r w:rsidRPr="00DD0560">
        <w:rPr>
          <w:rFonts w:ascii="Arial" w:hAnsi="Arial" w:cs="Arial"/>
          <w:sz w:val="20"/>
          <w:szCs w:val="20"/>
        </w:rPr>
        <w:t xml:space="preserve">ority judgment of </w:t>
      </w:r>
      <w:r>
        <w:rPr>
          <w:rFonts w:ascii="Arial" w:hAnsi="Arial" w:cs="Arial"/>
          <w:sz w:val="20"/>
          <w:szCs w:val="20"/>
        </w:rPr>
        <w:t>T Forrest</w:t>
      </w:r>
      <w:r w:rsidRPr="00DD0560">
        <w:rPr>
          <w:rFonts w:ascii="Arial" w:hAnsi="Arial" w:cs="Arial"/>
          <w:sz w:val="20"/>
          <w:szCs w:val="20"/>
        </w:rPr>
        <w:t xml:space="preserve"> JA states at [</w:t>
      </w:r>
      <w:r>
        <w:rPr>
          <w:rFonts w:ascii="Arial" w:hAnsi="Arial" w:cs="Arial"/>
          <w:sz w:val="20"/>
          <w:szCs w:val="20"/>
        </w:rPr>
        <w:t>10</w:t>
      </w:r>
      <w:r w:rsidRPr="00DD0560">
        <w:rPr>
          <w:rFonts w:ascii="Arial" w:hAnsi="Arial" w:cs="Arial"/>
          <w:sz w:val="20"/>
          <w:szCs w:val="20"/>
        </w:rPr>
        <w:t>9]-[</w:t>
      </w:r>
      <w:r>
        <w:rPr>
          <w:rFonts w:ascii="Arial" w:hAnsi="Arial" w:cs="Arial"/>
          <w:sz w:val="20"/>
          <w:szCs w:val="20"/>
        </w:rPr>
        <w:t>120</w:t>
      </w:r>
      <w:r w:rsidRPr="00DD0560">
        <w:rPr>
          <w:rFonts w:ascii="Arial" w:hAnsi="Arial" w:cs="Arial"/>
          <w:sz w:val="20"/>
          <w:szCs w:val="20"/>
        </w:rPr>
        <w:t>] [emphasis added]:</w:t>
      </w:r>
    </w:p>
    <w:p w14:paraId="574E2571" w14:textId="76D4F092" w:rsidR="006276BA" w:rsidRPr="0027433A" w:rsidRDefault="006276BA"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[109] </w:t>
      </w:r>
      <w:r w:rsidR="00394BF8">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The only issue in this appeal concerns the correct construction of </w:t>
      </w:r>
      <w:r w:rsidR="00394BF8" w:rsidRPr="006276BA">
        <w:rPr>
          <w:rFonts w:ascii="Arial" w:hAnsi="Arial" w:cs="Arial"/>
          <w:color w:val="000000" w:themeColor="text1"/>
          <w:sz w:val="20"/>
          <w:szCs w:val="20"/>
        </w:rPr>
        <w:t>s </w:t>
      </w:r>
      <w:hyperlink r:id="rId38"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39" w:history="1">
        <w:r w:rsidR="00394BF8" w:rsidRPr="006276BA">
          <w:rPr>
            <w:rStyle w:val="Hyperlink"/>
            <w:rFonts w:ascii="Arial" w:hAnsi="Arial" w:cs="Arial"/>
            <w:color w:val="000000" w:themeColor="text1"/>
            <w:sz w:val="20"/>
            <w:szCs w:val="20"/>
            <w:u w:val="none"/>
          </w:rPr>
          <w:t>Act</w:t>
        </w:r>
      </w:hyperlink>
      <w:r w:rsidR="00394BF8" w:rsidRPr="006276BA">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 </w:t>
      </w:r>
      <w:r w:rsidR="00394BF8" w:rsidRPr="0027433A">
        <w:rPr>
          <w:rFonts w:ascii="Arial" w:hAnsi="Arial" w:cs="Arial"/>
          <w:b/>
          <w:bCs/>
          <w:color w:val="000000" w:themeColor="text1"/>
          <w:sz w:val="20"/>
          <w:szCs w:val="20"/>
        </w:rPr>
        <w:t>I</w:t>
      </w:r>
      <w:r>
        <w:rPr>
          <w:rFonts w:ascii="Arial" w:hAnsi="Arial" w:cs="Arial"/>
          <w:b/>
          <w:bCs/>
          <w:color w:val="000000" w:themeColor="text1"/>
          <w:sz w:val="20"/>
          <w:szCs w:val="20"/>
        </w:rPr>
        <w:t> </w:t>
      </w:r>
      <w:r w:rsidR="00394BF8" w:rsidRPr="0027433A">
        <w:rPr>
          <w:rFonts w:ascii="Arial" w:hAnsi="Arial" w:cs="Arial"/>
          <w:b/>
          <w:bCs/>
          <w:color w:val="000000" w:themeColor="text1"/>
          <w:sz w:val="20"/>
          <w:szCs w:val="20"/>
        </w:rPr>
        <w:t>do not accept that the fault element of the offence created by that section is satisfied by proof that the accused intended merely the act that caused the consequence of family violence. I consider proof of the offence requires more than a general intention to commit the relevant act; it requires a specific intention to cause some form of family violence.</w:t>
      </w:r>
    </w:p>
    <w:p w14:paraId="5FB98712" w14:textId="23D95505"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6276BA">
        <w:rPr>
          <w:rFonts w:ascii="Arial" w:hAnsi="Arial" w:cs="Arial"/>
          <w:color w:val="000000" w:themeColor="text1"/>
          <w:sz w:val="20"/>
          <w:szCs w:val="20"/>
        </w:rPr>
        <w:t xml:space="preserve">[110] </w:t>
      </w:r>
      <w:r w:rsidR="00394BF8" w:rsidRPr="0027433A">
        <w:rPr>
          <w:rFonts w:ascii="Arial" w:hAnsi="Arial" w:cs="Arial"/>
          <w:b/>
          <w:bCs/>
          <w:color w:val="000000" w:themeColor="text1"/>
          <w:sz w:val="20"/>
          <w:szCs w:val="20"/>
        </w:rPr>
        <w:t>I do not propose to rehearse the reasoning of [Niall JA]. I agree with it.</w:t>
      </w:r>
    </w:p>
    <w:p w14:paraId="4226F0AE" w14:textId="768C41DA"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[111] </w:t>
      </w:r>
      <w:r w:rsidR="00394BF8" w:rsidRPr="0027433A">
        <w:rPr>
          <w:rFonts w:ascii="Arial" w:hAnsi="Arial" w:cs="Arial"/>
          <w:color w:val="000000" w:themeColor="text1"/>
          <w:sz w:val="20"/>
          <w:szCs w:val="20"/>
        </w:rPr>
        <w:t xml:space="preserve">I wish to add only this. Section </w:t>
      </w:r>
      <w:hyperlink r:id="rId40"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1"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creates a criminal offence punishable by up to two years’ imprisonment or a level 7 fine ($46,154.40) or both. Whether it be characterised as a regulatory offence or not, it is undoubtedly a serious matter for any individual facing such a charge. The consequences of a conviction are potentially ruinous. Even successfully defending a charge will likely create anxiety, expense and disquiet over a protracted period of time.</w:t>
      </w:r>
    </w:p>
    <w:p w14:paraId="5264D3EF" w14:textId="1EECC6EF"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[112] </w:t>
      </w:r>
      <w:r w:rsidR="00394BF8" w:rsidRPr="0027433A">
        <w:rPr>
          <w:rFonts w:ascii="Arial" w:hAnsi="Arial" w:cs="Arial"/>
          <w:color w:val="000000" w:themeColor="text1"/>
          <w:sz w:val="20"/>
          <w:szCs w:val="20"/>
        </w:rPr>
        <w:t xml:space="preserve">If the fault element of a charge under </w:t>
      </w:r>
      <w:r w:rsidR="00394BF8" w:rsidRPr="006276BA">
        <w:rPr>
          <w:rFonts w:ascii="Arial" w:hAnsi="Arial" w:cs="Arial"/>
          <w:color w:val="000000" w:themeColor="text1"/>
          <w:sz w:val="20"/>
          <w:szCs w:val="20"/>
        </w:rPr>
        <w:t xml:space="preserve">s </w:t>
      </w:r>
      <w:hyperlink r:id="rId42"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3"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is confined in the manner proposed by the Director, a consequence will be that persons the subject of a family violence intervention order may find themselves liable to criminal prosecution for actions that by any sensible measure are harmless or benign.</w:t>
      </w:r>
    </w:p>
    <w:p w14:paraId="54369C28" w14:textId="43143602"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[113] </w:t>
      </w:r>
      <w:r w:rsidR="00394BF8" w:rsidRPr="0027433A">
        <w:rPr>
          <w:rFonts w:ascii="Arial" w:hAnsi="Arial" w:cs="Arial"/>
          <w:color w:val="000000" w:themeColor="text1"/>
          <w:sz w:val="20"/>
          <w:szCs w:val="20"/>
        </w:rPr>
        <w:t xml:space="preserve">In discussion, the Director contended that this offence was part of a very particular statutory scheme set against a backdrop of Parliament recognising the many and varied forms of family violence. I accept this, and accept that family violence is a pernicious, corrosive community problem that is rightly the focus of the </w:t>
      </w:r>
      <w:hyperlink r:id="rId44" w:history="1">
        <w:r w:rsidR="00394BF8" w:rsidRPr="004F173E">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I also accept, as set out in the Preamble, that family violence extends beyond physical and sexual violence and may involve emotional or psychological abuse and economic abuse. It can be overt or subtle and may be persistent or one-off.</w:t>
      </w:r>
    </w:p>
    <w:p w14:paraId="7968B175" w14:textId="297A0FD1"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[114] </w:t>
      </w:r>
      <w:r w:rsidR="00394BF8" w:rsidRPr="0027433A">
        <w:rPr>
          <w:rFonts w:ascii="Arial" w:hAnsi="Arial" w:cs="Arial"/>
          <w:color w:val="000000" w:themeColor="text1"/>
          <w:sz w:val="20"/>
          <w:szCs w:val="20"/>
        </w:rPr>
        <w:t>If the Director’s preferred construction is accepted, a person will be liable to criminal prosecution if he or she:</w:t>
      </w:r>
    </w:p>
    <w:p w14:paraId="2C0A83E6"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is the subject of a family violence intervention order; and</w:t>
      </w:r>
    </w:p>
    <w:p w14:paraId="2A72E9A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carries out behaviour towards a protected family member; and</w:t>
      </w:r>
    </w:p>
    <w:p w14:paraId="157B1A2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that behaviour is subjectively offensive to that family member.</w:t>
      </w:r>
    </w:p>
    <w:p w14:paraId="27941048" w14:textId="77F8E920"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[115] </w:t>
      </w:r>
      <w:r w:rsidR="00394BF8" w:rsidRPr="0027433A">
        <w:rPr>
          <w:rFonts w:ascii="Arial" w:hAnsi="Arial" w:cs="Arial"/>
          <w:color w:val="000000" w:themeColor="text1"/>
          <w:sz w:val="20"/>
          <w:szCs w:val="20"/>
        </w:rPr>
        <w:t>In discussion on the appeal, I posited the following scenario to the Solicitor General who appeared as counsel for the Director:</w:t>
      </w:r>
    </w:p>
    <w:p w14:paraId="6F4B0104"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the subject of a family violence intervention order;</w:t>
      </w:r>
    </w:p>
    <w:p w14:paraId="2B72F96E"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pokes his tongue out at B, his partner;</w:t>
      </w:r>
    </w:p>
    <w:p w14:paraId="74D7B7EA"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B takes offence, disproportionately and perhaps irrationally, but nonetheless genuinely; and</w:t>
      </w:r>
    </w:p>
    <w:p w14:paraId="12B78CBD"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liable to be prosecuted criminally under s </w:t>
      </w:r>
      <w:hyperlink r:id="rId45" w:history="1">
        <w:r w:rsidRPr="004F173E">
          <w:rPr>
            <w:rStyle w:val="Hyperlink"/>
            <w:rFonts w:ascii="Arial" w:hAnsi="Arial" w:cs="Arial"/>
            <w:color w:val="000000" w:themeColor="text1"/>
            <w:sz w:val="20"/>
            <w:szCs w:val="20"/>
            <w:u w:val="none"/>
          </w:rPr>
          <w:t>123</w:t>
        </w:r>
      </w:hyperlink>
      <w:r w:rsidRPr="004F173E">
        <w:rPr>
          <w:rFonts w:ascii="Arial" w:hAnsi="Arial" w:cs="Arial"/>
          <w:color w:val="000000" w:themeColor="text1"/>
          <w:sz w:val="20"/>
          <w:szCs w:val="20"/>
        </w:rPr>
        <w:t> of the </w:t>
      </w:r>
      <w:hyperlink r:id="rId46" w:history="1">
        <w:r w:rsidRPr="004F173E">
          <w:rPr>
            <w:rStyle w:val="Hyperlink"/>
            <w:rFonts w:ascii="Arial" w:hAnsi="Arial" w:cs="Arial"/>
            <w:color w:val="000000" w:themeColor="text1"/>
            <w:sz w:val="20"/>
            <w:szCs w:val="20"/>
            <w:u w:val="none"/>
          </w:rPr>
          <w:t>Act</w:t>
        </w:r>
      </w:hyperlink>
      <w:r w:rsidRPr="0027433A">
        <w:rPr>
          <w:rFonts w:ascii="Arial" w:hAnsi="Arial" w:cs="Arial"/>
          <w:color w:val="000000" w:themeColor="text1"/>
          <w:sz w:val="20"/>
          <w:szCs w:val="20"/>
        </w:rPr>
        <w:t>.</w:t>
      </w:r>
    </w:p>
    <w:p w14:paraId="196E8DF6" w14:textId="3CE561C3"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[116] </w:t>
      </w:r>
      <w:r w:rsidR="00394BF8" w:rsidRPr="0027433A">
        <w:rPr>
          <w:rFonts w:ascii="Arial" w:hAnsi="Arial" w:cs="Arial"/>
          <w:color w:val="000000" w:themeColor="text1"/>
          <w:sz w:val="20"/>
          <w:szCs w:val="20"/>
        </w:rPr>
        <w:t xml:space="preserve">The Solicitor General submitted that this scenario was an ‘extreme situation’, that police may well use their discretion not to charge, and that what might seem to be the harsh effect of this interpretation would be ‘ameliorated by the availability of an exculpatory belief’. </w:t>
      </w:r>
      <w:r w:rsidR="00394BF8" w:rsidRPr="00E03601">
        <w:rPr>
          <w:rFonts w:ascii="Arial" w:hAnsi="Arial" w:cs="Arial"/>
          <w:color w:val="000000" w:themeColor="text1"/>
          <w:sz w:val="20"/>
          <w:szCs w:val="20"/>
        </w:rPr>
        <w:t xml:space="preserve">This was a reference to the availability of what is sometimes called a </w:t>
      </w:r>
      <w:hyperlink r:id="rId47" w:history="1">
        <w:r w:rsidR="00394BF8" w:rsidRPr="00E03601">
          <w:rPr>
            <w:rStyle w:val="Hyperlink"/>
            <w:rFonts w:ascii="Arial" w:hAnsi="Arial" w:cs="Arial"/>
            <w:i/>
            <w:iCs/>
            <w:color w:val="000000" w:themeColor="text1"/>
            <w:sz w:val="20"/>
            <w:szCs w:val="20"/>
            <w:u w:val="none"/>
          </w:rPr>
          <w:t>Proudman v Dayman</w:t>
        </w:r>
      </w:hyperlink>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defence</w:t>
      </w:r>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 ‘[a]s a general rule an honest and reasonable belief in a state of facts which, if they existed, would make the defendant’s act innocent affords an excuse for doing what would otherwise be an offence.’</w:t>
      </w:r>
    </w:p>
    <w:p w14:paraId="46E44125" w14:textId="147C4C8C"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lastRenderedPageBreak/>
        <w:t xml:space="preserve">[117] </w:t>
      </w:r>
      <w:r w:rsidR="00394BF8" w:rsidRPr="0027433A">
        <w:rPr>
          <w:rFonts w:ascii="Arial" w:hAnsi="Arial" w:cs="Arial"/>
          <w:color w:val="000000" w:themeColor="text1"/>
          <w:sz w:val="20"/>
          <w:szCs w:val="20"/>
        </w:rPr>
        <w:t>I respectfully disagree that the posited scenario is extreme or far-fetched. On the Director’s construction, it is directly contemplated by the words of the statute — as long as any act is performed towards a protected family member and causes offence, it may make the subject of a family violence intervention order liable to criminal prosecution.</w:t>
      </w:r>
    </w:p>
    <w:p w14:paraId="7F916322" w14:textId="6D76A8E9"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[118] </w:t>
      </w:r>
      <w:r w:rsidR="00394BF8" w:rsidRPr="0027433A">
        <w:rPr>
          <w:rFonts w:ascii="Arial" w:hAnsi="Arial" w:cs="Arial"/>
          <w:color w:val="000000" w:themeColor="text1"/>
          <w:sz w:val="20"/>
          <w:szCs w:val="20"/>
        </w:rPr>
        <w:t xml:space="preserve">I also respectfully disagree with the Solicitor General that the availability of a </w:t>
      </w:r>
      <w:hyperlink r:id="rId48" w:history="1">
        <w:r w:rsidR="00394BF8" w:rsidRPr="00E03601">
          <w:rPr>
            <w:rStyle w:val="Hyperlink"/>
            <w:rFonts w:ascii="Arial" w:hAnsi="Arial" w:cs="Arial"/>
            <w:i/>
            <w:iCs/>
            <w:color w:val="000000" w:themeColor="text1"/>
            <w:sz w:val="20"/>
            <w:szCs w:val="20"/>
            <w:u w:val="none"/>
          </w:rPr>
          <w:t xml:space="preserve">Proudman v Dayman </w:t>
        </w:r>
      </w:hyperlink>
      <w:r w:rsidR="00394BF8" w:rsidRPr="00E03601">
        <w:rPr>
          <w:rFonts w:ascii="Arial" w:hAnsi="Arial" w:cs="Arial"/>
          <w:color w:val="000000" w:themeColor="text1"/>
          <w:sz w:val="20"/>
          <w:szCs w:val="20"/>
        </w:rPr>
        <w:t>‘defence’ is an adequate panacea for any perceived harshness in the</w:t>
      </w:r>
      <w:r w:rsidR="00394BF8" w:rsidRPr="0027433A">
        <w:rPr>
          <w:rFonts w:ascii="Arial" w:hAnsi="Arial" w:cs="Arial"/>
          <w:color w:val="000000" w:themeColor="text1"/>
          <w:sz w:val="20"/>
          <w:szCs w:val="20"/>
        </w:rPr>
        <w:t xml:space="preserve"> favoured construction.  The accused person could legitimately be charged with this criminal offence, would have to wait months for his or her case to be heard, may well have to go to the inconvenience and expense of engaging legal representation, would have a case to answer, would likely have to go into evidence and would have his or her fate left to the court. Further, the accused would be required to deal with the anxiety and reputational damage attached to facing criminal prosecution for a family violence offence.</w:t>
      </w:r>
    </w:p>
    <w:p w14:paraId="3F756303" w14:textId="57E5D3D1"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[119] …</w:t>
      </w:r>
    </w:p>
    <w:p w14:paraId="26FBE87F" w14:textId="63502960"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[120] </w:t>
      </w:r>
      <w:r w:rsidRPr="0027433A">
        <w:rPr>
          <w:rFonts w:ascii="Arial" w:hAnsi="Arial" w:cs="Arial"/>
          <w:color w:val="000000"/>
          <w:sz w:val="20"/>
          <w:szCs w:val="20"/>
        </w:rPr>
        <w:t xml:space="preserve">For the reasons that that I have stated, like the primary judge, </w:t>
      </w:r>
      <w:r w:rsidRPr="0027433A">
        <w:rPr>
          <w:rFonts w:ascii="Arial" w:hAnsi="Arial" w:cs="Arial"/>
          <w:b/>
          <w:bCs/>
          <w:color w:val="000000"/>
          <w:sz w:val="20"/>
          <w:szCs w:val="20"/>
        </w:rPr>
        <w:t>I consider that the text of the statute does not compel the construction advanced by the Director. In that circumstance, it is well settled that a construction ‘which appears irrational or unjust’ is to be avoided where the statutory text does not require that construction’</w:t>
      </w:r>
      <w:r w:rsidRPr="0027433A">
        <w:rPr>
          <w:rFonts w:ascii="Arial" w:hAnsi="Arial" w:cs="Arial"/>
          <w:color w:val="000000"/>
          <w:sz w:val="20"/>
          <w:szCs w:val="20"/>
        </w:rPr>
        <w:t xml:space="preserve">: </w:t>
      </w:r>
      <w:r w:rsidRPr="0027433A">
        <w:rPr>
          <w:rFonts w:ascii="Arial" w:hAnsi="Arial" w:cs="Arial"/>
          <w:i/>
          <w:iCs/>
          <w:color w:val="000000"/>
          <w:sz w:val="20"/>
          <w:szCs w:val="20"/>
        </w:rPr>
        <w:t>Uelese v Minister for Immigration and Border Protection</w:t>
      </w:r>
      <w:r w:rsidRPr="0027433A">
        <w:rPr>
          <w:rFonts w:ascii="Arial" w:hAnsi="Arial" w:cs="Arial"/>
          <w:color w:val="000000"/>
          <w:sz w:val="20"/>
          <w:szCs w:val="20"/>
        </w:rPr>
        <w:t xml:space="preserve"> (2015) 256 CLR 203, 217.  A construction which calls for a specific intention to cause some specified form of family violence would avoid that consequence. In </w:t>
      </w:r>
      <w:r w:rsidRPr="0027433A">
        <w:rPr>
          <w:rFonts w:ascii="Arial" w:hAnsi="Arial" w:cs="Arial"/>
          <w:i/>
          <w:iCs/>
          <w:color w:val="000000"/>
          <w:sz w:val="20"/>
          <w:szCs w:val="20"/>
        </w:rPr>
        <w:t>Legal Services Board v Gillespie-Jones</w:t>
      </w:r>
      <w:r w:rsidRPr="0027433A">
        <w:rPr>
          <w:rFonts w:ascii="Arial" w:hAnsi="Arial" w:cs="Arial"/>
          <w:color w:val="000000"/>
          <w:sz w:val="20"/>
          <w:szCs w:val="20"/>
        </w:rPr>
        <w:t xml:space="preserve"> (2013) 249 CLR 493, 509, the High Court made the following observation (citations omitted):</w:t>
      </w:r>
    </w:p>
    <w:p w14:paraId="04370591" w14:textId="77777777" w:rsidR="00060811" w:rsidRPr="0027433A" w:rsidRDefault="00394BF8" w:rsidP="00060811">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Fundamentally, the Board seeks to impute to the legislature an intention which is neither reasonable nor rational. In </w:t>
      </w:r>
      <w:r w:rsidRPr="0027433A">
        <w:rPr>
          <w:rFonts w:ascii="Arial" w:hAnsi="Arial" w:cs="Arial"/>
          <w:i/>
          <w:iCs/>
          <w:color w:val="000000"/>
          <w:sz w:val="18"/>
          <w:szCs w:val="18"/>
        </w:rPr>
        <w:t>Cooper Brookes (Wollongong) Pty Ltd v Federal Commissioner of Taxation</w:t>
      </w:r>
      <w:r w:rsidRPr="0027433A">
        <w:rPr>
          <w:rFonts w:ascii="Arial" w:hAnsi="Arial" w:cs="Arial"/>
          <w:color w:val="000000"/>
          <w:sz w:val="18"/>
          <w:szCs w:val="18"/>
        </w:rPr>
        <w:t>, it was said that when a judge assigns labels such as ‘absurd’ or ‘irrational’, he or she is assigning a ground for concluding that the legislature could not have intended a statute to operate in a particular way, and that an alternative interpretation is to be preferred. This is such a case. It is preferable to adopt a construction that will avoid a consequence which appears irrational or unjust.</w:t>
      </w:r>
      <w:bookmarkStart w:id="843" w:name="_ftnref63"/>
      <w:r>
        <w:rPr>
          <w:rFonts w:ascii="Arial" w:hAnsi="Arial" w:cs="Arial"/>
          <w:color w:val="000000"/>
          <w:sz w:val="18"/>
          <w:szCs w:val="18"/>
        </w:rPr>
        <w:t>”</w:t>
      </w:r>
    </w:p>
    <w:bookmarkEnd w:id="843"/>
    <w:p w14:paraId="286ACDEC" w14:textId="108111BC" w:rsidR="00060811" w:rsidRDefault="00060811" w:rsidP="00060811">
      <w:pPr>
        <w:spacing w:before="120" w:after="120"/>
        <w:jc w:val="both"/>
        <w:rPr>
          <w:rFonts w:ascii="Arial" w:hAnsi="Arial" w:cs="Arial"/>
        </w:rPr>
      </w:pPr>
      <w:r>
        <w:rPr>
          <w:rFonts w:ascii="Arial" w:hAnsi="Arial" w:cs="Arial"/>
          <w:b/>
          <w:bCs/>
          <w:color w:val="FFFFFF"/>
          <w:sz w:val="20"/>
          <w:bdr w:val="single" w:sz="4" w:space="0" w:color="auto"/>
          <w:shd w:val="clear" w:color="auto" w:fill="000000"/>
        </w:rPr>
        <w:t>(5) THE DIFFERING RATIONALES FOR DISMISSING THE APPEAL</w:t>
      </w:r>
    </w:p>
    <w:p w14:paraId="246AA45D" w14:textId="475E480A" w:rsidR="00060811" w:rsidRDefault="00060811" w:rsidP="00060811">
      <w:pPr>
        <w:spacing w:before="120"/>
        <w:jc w:val="both"/>
        <w:rPr>
          <w:rFonts w:ascii="Arial" w:hAnsi="Arial" w:cs="Arial"/>
          <w:sz w:val="20"/>
          <w:szCs w:val="20"/>
        </w:rPr>
      </w:pPr>
      <w:r w:rsidRPr="00060811">
        <w:rPr>
          <w:rFonts w:ascii="Arial" w:hAnsi="Arial" w:cs="Arial"/>
          <w:sz w:val="20"/>
          <w:szCs w:val="20"/>
        </w:rPr>
        <w:t>Both of the judgments in the Court of Appeal granted leave to appeal and dismissed the appeal.  However, the dismissal orders were made for very different reasons.</w:t>
      </w:r>
    </w:p>
    <w:p w14:paraId="06FE727D" w14:textId="676868BC" w:rsidR="00060811" w:rsidRDefault="00060811" w:rsidP="00060811">
      <w:pPr>
        <w:spacing w:before="120"/>
        <w:jc w:val="both"/>
        <w:rPr>
          <w:rFonts w:ascii="Arial" w:hAnsi="Arial" w:cs="Arial"/>
          <w:sz w:val="20"/>
          <w:szCs w:val="20"/>
        </w:rPr>
      </w:pPr>
      <w:r w:rsidRPr="00060811">
        <w:rPr>
          <w:rFonts w:ascii="Arial" w:hAnsi="Arial" w:cs="Arial"/>
          <w:sz w:val="20"/>
          <w:szCs w:val="20"/>
        </w:rPr>
        <w:t>The basis of the dismissal by T Forrest JA was that the construction of s.123 FVPA by Niall JA was correct.</w:t>
      </w:r>
    </w:p>
    <w:p w14:paraId="2B86DE2C" w14:textId="4D866546" w:rsidR="00060811" w:rsidRPr="00DD0560" w:rsidRDefault="00060811" w:rsidP="00060811">
      <w:pPr>
        <w:spacing w:before="120"/>
        <w:jc w:val="both"/>
        <w:rPr>
          <w:rFonts w:ascii="Arial" w:hAnsi="Arial" w:cs="Arial"/>
          <w:sz w:val="20"/>
          <w:szCs w:val="20"/>
        </w:rPr>
      </w:pPr>
      <w:r w:rsidRPr="00060811">
        <w:rPr>
          <w:rFonts w:ascii="Arial" w:hAnsi="Arial" w:cs="Arial"/>
          <w:sz w:val="20"/>
          <w:szCs w:val="20"/>
        </w:rPr>
        <w:t xml:space="preserve">The majority rejected Niall J’s </w:t>
      </w:r>
      <w:r w:rsidR="00703A8E">
        <w:rPr>
          <w:rFonts w:ascii="Arial" w:hAnsi="Arial" w:cs="Arial"/>
          <w:sz w:val="20"/>
          <w:szCs w:val="20"/>
        </w:rPr>
        <w:t>construction</w:t>
      </w:r>
      <w:r w:rsidRPr="00060811">
        <w:rPr>
          <w:rFonts w:ascii="Arial" w:hAnsi="Arial" w:cs="Arial"/>
          <w:sz w:val="20"/>
          <w:szCs w:val="20"/>
        </w:rPr>
        <w:t xml:space="preserve"> of s.123 but dismissed the appeal in the exercise of the residual discretion granted by s.272(9) of the </w:t>
      </w:r>
      <w:r w:rsidRPr="00060811">
        <w:rPr>
          <w:rFonts w:ascii="Arial" w:hAnsi="Arial" w:cs="Arial"/>
          <w:i/>
          <w:iCs/>
          <w:sz w:val="20"/>
          <w:szCs w:val="20"/>
        </w:rPr>
        <w:t>Criminal Procedure Act 2009</w:t>
      </w:r>
      <w:r w:rsidRPr="00060811">
        <w:rPr>
          <w:rFonts w:ascii="Arial" w:hAnsi="Arial" w:cs="Arial"/>
          <w:sz w:val="20"/>
          <w:szCs w:val="20"/>
        </w:rPr>
        <w:t>.  At</w:t>
      </w:r>
      <w:r w:rsidR="008C2F83">
        <w:rPr>
          <w:rFonts w:ascii="Arial" w:hAnsi="Arial" w:cs="Arial"/>
          <w:sz w:val="20"/>
          <w:szCs w:val="20"/>
        </w:rPr>
        <w:t xml:space="preserve"> </w:t>
      </w:r>
      <w:r w:rsidRPr="00060811">
        <w:rPr>
          <w:rFonts w:ascii="Arial" w:hAnsi="Arial" w:cs="Arial"/>
          <w:sz w:val="20"/>
          <w:szCs w:val="20"/>
        </w:rPr>
        <w:t>[101]-[10</w:t>
      </w:r>
      <w:r w:rsidR="002C202F">
        <w:rPr>
          <w:rFonts w:ascii="Arial" w:hAnsi="Arial" w:cs="Arial"/>
          <w:sz w:val="20"/>
          <w:szCs w:val="20"/>
        </w:rPr>
        <w:t>8</w:t>
      </w:r>
      <w:r w:rsidRPr="00060811">
        <w:rPr>
          <w:rFonts w:ascii="Arial" w:hAnsi="Arial" w:cs="Arial"/>
          <w:sz w:val="20"/>
          <w:szCs w:val="20"/>
        </w:rPr>
        <w:t>] the majority judgment explained the underlying two reasons for its dismissal as follows [emphasis added]:</w:t>
      </w:r>
    </w:p>
    <w:p w14:paraId="3166C9C3" w14:textId="3E67DCB9"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[101] </w:t>
      </w:r>
      <w:r w:rsidR="00394BF8" w:rsidRPr="00060811">
        <w:rPr>
          <w:rFonts w:ascii="Arial" w:hAnsi="Arial" w:cs="Arial"/>
          <w:color w:val="000000"/>
          <w:sz w:val="20"/>
          <w:szCs w:val="20"/>
        </w:rPr>
        <w:t>“</w:t>
      </w:r>
      <w:r w:rsidR="00394BF8" w:rsidRPr="00060811">
        <w:rPr>
          <w:rFonts w:ascii="Arial" w:hAnsi="Arial" w:cs="Arial"/>
          <w:b/>
          <w:bCs/>
          <w:color w:val="000000" w:themeColor="text1"/>
          <w:sz w:val="20"/>
          <w:szCs w:val="20"/>
        </w:rPr>
        <w:t>First, the proceedings before the magistrate were conducted on the basis that the provisions in issue created a strict liability offence. On appeal, the Director has conceded this is not so. The requirement that the behaviour towards the victim be voluntary and intentional is a significant element of the offence.</w:t>
      </w:r>
      <w:r w:rsidR="00394BF8" w:rsidRPr="00060811">
        <w:rPr>
          <w:rFonts w:ascii="Arial" w:hAnsi="Arial" w:cs="Arial"/>
          <w:color w:val="000000" w:themeColor="text1"/>
          <w:sz w:val="20"/>
          <w:szCs w:val="20"/>
        </w:rPr>
        <w:t xml:space="preserve"> </w:t>
      </w:r>
      <w:r w:rsidR="00394BF8" w:rsidRPr="00060811">
        <w:rPr>
          <w:rFonts w:ascii="Arial" w:hAnsi="Arial" w:cs="Arial"/>
          <w:color w:val="000000"/>
          <w:sz w:val="20"/>
          <w:szCs w:val="20"/>
        </w:rPr>
        <w:t>The prosecution should not now be permitted to rerun its case before the magistrate on a different basis from that which it contended for at first instance.</w:t>
      </w:r>
    </w:p>
    <w:p w14:paraId="3B3D312F" w14:textId="2CCC3792"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[102] </w:t>
      </w:r>
      <w:r w:rsidR="00394BF8" w:rsidRPr="00060811">
        <w:rPr>
          <w:rFonts w:ascii="Arial" w:hAnsi="Arial" w:cs="Arial"/>
          <w:color w:val="000000" w:themeColor="text1"/>
          <w:sz w:val="20"/>
          <w:szCs w:val="20"/>
        </w:rPr>
        <w:t>Secondly, the form of order served on the respondent did not relevantly explain the extent of the order with respect to emotional and psychological abuse and, in particular, that it prohibited the giving of offence, whether intentionally or unintentionally.</w:t>
      </w:r>
    </w:p>
    <w:p w14:paraId="317CB4D5" w14:textId="47628B3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[103] </w:t>
      </w:r>
      <w:r w:rsidR="00394BF8" w:rsidRPr="00060811">
        <w:rPr>
          <w:rFonts w:ascii="Arial" w:hAnsi="Arial" w:cs="Arial"/>
          <w:color w:val="000000" w:themeColor="text1"/>
          <w:sz w:val="20"/>
          <w:szCs w:val="20"/>
        </w:rPr>
        <w:t>The essence of the offence under s </w:t>
      </w:r>
      <w:hyperlink r:id="rId49"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is breach of the family violence intervention order as distinct from breach of a prohibition contained in the </w:t>
      </w:r>
      <w:hyperlink r:id="rId50" w:history="1">
        <w:r w:rsidR="00394BF8" w:rsidRPr="00060811">
          <w:rPr>
            <w:rStyle w:val="Hyperlink"/>
            <w:rFonts w:ascii="Arial" w:hAnsi="Arial" w:cs="Arial"/>
            <w:color w:val="000000" w:themeColor="text1"/>
            <w:sz w:val="20"/>
            <w:szCs w:val="20"/>
            <w:u w:val="none"/>
          </w:rPr>
          <w:t>Act</w:t>
        </w:r>
      </w:hyperlink>
      <w:r w:rsidR="00394BF8" w:rsidRPr="00060811">
        <w:rPr>
          <w:rFonts w:ascii="Arial" w:hAnsi="Arial" w:cs="Arial"/>
          <w:color w:val="000000" w:themeColor="text1"/>
          <w:sz w:val="20"/>
          <w:szCs w:val="20"/>
        </w:rPr>
        <w:t xml:space="preserve"> itself. Section </w:t>
      </w:r>
      <w:hyperlink r:id="rId51"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in effect provides for an offence constituted by breach of a form of statutory injunction.</w:t>
      </w:r>
    </w:p>
    <w:p w14:paraId="2A846A32" w14:textId="2102E2D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[104] </w:t>
      </w:r>
      <w:r w:rsidR="00394BF8" w:rsidRPr="00060811">
        <w:rPr>
          <w:rFonts w:ascii="Arial" w:hAnsi="Arial" w:cs="Arial"/>
          <w:color w:val="000000"/>
          <w:sz w:val="20"/>
          <w:szCs w:val="20"/>
        </w:rPr>
        <w:t>The Interim Order imposed a general condition prohibiting the respondent from committing family violence against his former partner. The order explained this prohibition by way of the note [to proforma FVIO condition 1].</w:t>
      </w:r>
    </w:p>
    <w:p w14:paraId="04257FE3" w14:textId="7448A47D"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[105] </w:t>
      </w:r>
      <w:r w:rsidR="00394BF8" w:rsidRPr="0027433A">
        <w:rPr>
          <w:rFonts w:ascii="Arial" w:hAnsi="Arial" w:cs="Arial"/>
          <w:color w:val="000000"/>
          <w:sz w:val="20"/>
          <w:szCs w:val="20"/>
        </w:rPr>
        <w:t>The ordinary meaning of the words used in the note to relevantly define the behaviour in issue connoted intentional behaviour, i.e.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p w14:paraId="21DB3829" w14:textId="7F7656C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lastRenderedPageBreak/>
        <w:t xml:space="preserve">[106] </w:t>
      </w:r>
      <w:r w:rsidRPr="00060811">
        <w:rPr>
          <w:rFonts w:ascii="Arial" w:hAnsi="Arial" w:cs="Arial"/>
          <w:color w:val="000000" w:themeColor="text1"/>
          <w:sz w:val="20"/>
          <w:szCs w:val="20"/>
        </w:rPr>
        <w:t>In our view, the respondent cannot be said to have contravened the Interim Order in terms of s </w:t>
      </w:r>
      <w:hyperlink r:id="rId5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It cannot be that a member of the public is required to construe the definition sections of the</w:t>
      </w:r>
      <w:r w:rsidR="00993190">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p>
    <w:p w14:paraId="61DCA344" w14:textId="37E61D7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[107] </w:t>
      </w:r>
      <w:r w:rsidR="00394BF8" w:rsidRPr="0027433A">
        <w:rPr>
          <w:rFonts w:ascii="Arial" w:hAnsi="Arial" w:cs="Arial"/>
          <w:color w:val="000000"/>
          <w:sz w:val="20"/>
          <w:szCs w:val="20"/>
        </w:rPr>
        <w:t>As a matter of ordinary language, neither the term ‘family violence’ contained in the Interim Order nor the explanation of the meaning of this concept contained in the note comprised in the Order, extended to emotional or psychological abuse in the form of giving unintended offence, in particular.</w:t>
      </w:r>
    </w:p>
    <w:p w14:paraId="5D548811" w14:textId="59E629E2"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[108] </w:t>
      </w:r>
      <w:r w:rsidR="00394BF8" w:rsidRPr="0027433A">
        <w:rPr>
          <w:rFonts w:ascii="Arial" w:hAnsi="Arial" w:cs="Arial"/>
          <w:color w:val="000000"/>
          <w:sz w:val="20"/>
          <w:szCs w:val="20"/>
        </w:rPr>
        <w:t>Accordingly, in our view, the respondent could not be convicted of the offence charged on that basis.</w:t>
      </w:r>
      <w:r w:rsidR="00394BF8">
        <w:rPr>
          <w:rFonts w:ascii="Arial" w:hAnsi="Arial" w:cs="Arial"/>
          <w:color w:val="000000"/>
          <w:sz w:val="20"/>
          <w:szCs w:val="20"/>
        </w:rPr>
        <w:t>”</w:t>
      </w:r>
    </w:p>
    <w:p w14:paraId="2B8A9477" w14:textId="77777777" w:rsidR="00394BF8" w:rsidRDefault="00394BF8" w:rsidP="00A81EB5">
      <w:pPr>
        <w:jc w:val="both"/>
        <w:rPr>
          <w:rFonts w:ascii="Arial" w:hAnsi="Arial" w:cs="Arial"/>
          <w:color w:val="000000"/>
          <w:sz w:val="20"/>
          <w:szCs w:val="32"/>
        </w:rPr>
      </w:pPr>
    </w:p>
    <w:bookmarkEnd w:id="841"/>
    <w:p w14:paraId="03371471" w14:textId="344B2030" w:rsidR="000F3F15" w:rsidRDefault="000F3F15" w:rsidP="00A81EB5">
      <w:pPr>
        <w:jc w:val="both"/>
        <w:rPr>
          <w:rFonts w:ascii="Arial" w:hAnsi="Arial" w:cs="Arial"/>
          <w:color w:val="000000"/>
          <w:sz w:val="20"/>
          <w:szCs w:val="32"/>
        </w:rPr>
      </w:pPr>
      <w:r>
        <w:rPr>
          <w:rFonts w:ascii="Arial" w:hAnsi="Arial" w:cs="Arial"/>
          <w:color w:val="000000"/>
          <w:sz w:val="20"/>
          <w:szCs w:val="32"/>
        </w:rPr>
        <w:t xml:space="preserve">See also Willis, </w:t>
      </w:r>
      <w:r w:rsidRPr="000F3F15">
        <w:rPr>
          <w:rFonts w:ascii="Arial" w:hAnsi="Arial" w:cs="Arial"/>
          <w:i/>
          <w:iCs/>
          <w:color w:val="000000"/>
          <w:sz w:val="20"/>
          <w:szCs w:val="32"/>
        </w:rPr>
        <w:t xml:space="preserve">Breach of FVIO: Strict liability or </w:t>
      </w:r>
      <w:proofErr w:type="spellStart"/>
      <w:r w:rsidRPr="000F3F15">
        <w:rPr>
          <w:rFonts w:ascii="Arial" w:hAnsi="Arial" w:cs="Arial"/>
          <w:i/>
          <w:iCs/>
          <w:color w:val="000000"/>
          <w:sz w:val="20"/>
          <w:szCs w:val="32"/>
        </w:rPr>
        <w:t>mens</w:t>
      </w:r>
      <w:proofErr w:type="spellEnd"/>
      <w:r w:rsidRPr="000F3F15">
        <w:rPr>
          <w:rFonts w:ascii="Arial" w:hAnsi="Arial" w:cs="Arial"/>
          <w:i/>
          <w:iCs/>
          <w:color w:val="000000"/>
          <w:sz w:val="20"/>
          <w:szCs w:val="32"/>
        </w:rPr>
        <w:t xml:space="preserve"> rea?</w:t>
      </w:r>
      <w:r>
        <w:rPr>
          <w:rFonts w:ascii="Arial" w:hAnsi="Arial" w:cs="Arial"/>
          <w:color w:val="000000"/>
          <w:sz w:val="20"/>
          <w:szCs w:val="32"/>
        </w:rPr>
        <w:t xml:space="preserve"> (2022) Oct LIJ: Law Institute Journal 24</w:t>
      </w:r>
      <w:r w:rsidR="00225C25">
        <w:rPr>
          <w:rFonts w:ascii="Arial" w:hAnsi="Arial" w:cs="Arial"/>
          <w:color w:val="000000"/>
          <w:sz w:val="20"/>
          <w:szCs w:val="32"/>
        </w:rPr>
        <w:noBreakHyphen/>
      </w:r>
      <w:r>
        <w:rPr>
          <w:rFonts w:ascii="Arial" w:hAnsi="Arial" w:cs="Arial"/>
          <w:color w:val="000000"/>
          <w:sz w:val="20"/>
          <w:szCs w:val="32"/>
        </w:rPr>
        <w:t>27.</w:t>
      </w:r>
    </w:p>
    <w:p w14:paraId="1F62AAF3" w14:textId="77777777" w:rsidR="000F3F15" w:rsidRPr="008904AD" w:rsidRDefault="000F3F15" w:rsidP="00B36657">
      <w:pPr>
        <w:jc w:val="both"/>
        <w:rPr>
          <w:rFonts w:ascii="Arial" w:hAnsi="Arial" w:cs="Arial"/>
          <w:color w:val="000000"/>
          <w:sz w:val="20"/>
          <w:szCs w:val="32"/>
        </w:rPr>
      </w:pPr>
    </w:p>
    <w:p w14:paraId="4F1F3176" w14:textId="77777777" w:rsidR="00090D90" w:rsidRPr="00830AAE" w:rsidRDefault="00362541" w:rsidP="00090D90">
      <w:pPr>
        <w:pStyle w:val="Heading3"/>
        <w:keepNext/>
        <w:keepLines/>
        <w:spacing w:line="240" w:lineRule="auto"/>
        <w:rPr>
          <w:rFonts w:ascii="Arial" w:hAnsi="Arial" w:cs="Arial"/>
          <w:b/>
          <w:bCs/>
          <w:color w:val="000000"/>
          <w:sz w:val="20"/>
        </w:rPr>
      </w:pPr>
      <w:bookmarkStart w:id="844" w:name="_6.18.2_Procedure_applicable"/>
      <w:bookmarkStart w:id="845" w:name="B6182"/>
      <w:bookmarkEnd w:id="844"/>
      <w:bookmarkEnd w:id="845"/>
      <w:r w:rsidRPr="00830AAE">
        <w:rPr>
          <w:rFonts w:ascii="Arial" w:hAnsi="Arial" w:cs="Arial"/>
          <w:b/>
          <w:bCs/>
          <w:color w:val="000000"/>
          <w:sz w:val="20"/>
        </w:rPr>
        <w:t>6.18.2</w:t>
      </w:r>
      <w:r w:rsidRPr="00830AAE">
        <w:rPr>
          <w:rFonts w:ascii="Arial" w:hAnsi="Arial" w:cs="Arial"/>
          <w:b/>
          <w:bCs/>
          <w:color w:val="000000"/>
          <w:sz w:val="20"/>
        </w:rPr>
        <w:tab/>
        <w:t xml:space="preserve">Procedure applicable </w:t>
      </w:r>
      <w:r w:rsidR="00DC1547" w:rsidRPr="00830AAE">
        <w:rPr>
          <w:rFonts w:ascii="Arial" w:hAnsi="Arial" w:cs="Arial"/>
          <w:b/>
          <w:bCs/>
          <w:color w:val="000000"/>
          <w:sz w:val="20"/>
        </w:rPr>
        <w:t>in</w:t>
      </w:r>
      <w:r w:rsidRPr="00830AAE">
        <w:rPr>
          <w:rFonts w:ascii="Arial" w:hAnsi="Arial" w:cs="Arial"/>
          <w:b/>
          <w:bCs/>
          <w:color w:val="000000"/>
          <w:sz w:val="20"/>
        </w:rPr>
        <w:t xml:space="preserve"> </w:t>
      </w:r>
      <w:r w:rsidR="00867B4E" w:rsidRPr="00830AAE">
        <w:rPr>
          <w:rFonts w:ascii="Arial" w:hAnsi="Arial" w:cs="Arial"/>
          <w:b/>
          <w:bCs/>
          <w:color w:val="000000"/>
          <w:sz w:val="20"/>
        </w:rPr>
        <w:t xml:space="preserve">certain </w:t>
      </w:r>
      <w:r w:rsidRPr="00830AAE">
        <w:rPr>
          <w:rFonts w:ascii="Arial" w:hAnsi="Arial" w:cs="Arial"/>
          <w:b/>
          <w:bCs/>
          <w:color w:val="000000"/>
          <w:sz w:val="20"/>
        </w:rPr>
        <w:t>contravention proceedings</w:t>
      </w:r>
    </w:p>
    <w:p w14:paraId="7AB9613E" w14:textId="77777777" w:rsidR="002D2E8D" w:rsidRPr="00830AAE" w:rsidRDefault="002D2E8D" w:rsidP="00090D90">
      <w:pPr>
        <w:rPr>
          <w:rFonts w:ascii="Arial" w:hAnsi="Arial" w:cs="Arial"/>
          <w:color w:val="000000"/>
          <w:sz w:val="16"/>
        </w:rPr>
      </w:pPr>
    </w:p>
    <w:p w14:paraId="34D47E83" w14:textId="0C6C71B8" w:rsidR="00867B4E"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s.359 of the </w:t>
      </w:r>
      <w:r w:rsidRPr="00830AAE">
        <w:rPr>
          <w:rFonts w:ascii="Arial" w:hAnsi="Arial" w:cs="Arial"/>
          <w:color w:val="000000"/>
          <w:sz w:val="20"/>
          <w:u w:val="single"/>
        </w:rPr>
        <w:t>Criminal Procedure Act 2009 (Vic)</w:t>
      </w:r>
      <w:r w:rsidRPr="00830AAE">
        <w:rPr>
          <w:rFonts w:ascii="Arial" w:hAnsi="Arial" w:cs="Arial"/>
          <w:color w:val="000000"/>
          <w:sz w:val="20"/>
        </w:rPr>
        <w:t>, the alternative arrangements referred to below apply to all witnesses (including complainants) in a criminal proceeding that relates (wholly or partly) to a charge for</w:t>
      </w:r>
      <w:r w:rsidR="00DB6292">
        <w:rPr>
          <w:rFonts w:ascii="Arial" w:hAnsi="Arial" w:cs="Arial"/>
          <w:color w:val="000000"/>
          <w:sz w:val="20"/>
        </w:rPr>
        <w:t>–</w:t>
      </w:r>
    </w:p>
    <w:p w14:paraId="57062C26" w14:textId="77777777" w:rsidR="00867B4E" w:rsidRPr="00830AAE" w:rsidRDefault="00867B4E" w:rsidP="00867B4E">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sexual offence;</w:t>
      </w:r>
    </w:p>
    <w:p w14:paraId="22D88F5D" w14:textId="77777777" w:rsidR="00867B4E" w:rsidRPr="00830AAE" w:rsidRDefault="00867B4E" w:rsidP="00867B4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 offence where the conduct constituting the offence consists of family violence within the meaning of the FVPA; or</w:t>
      </w:r>
    </w:p>
    <w:p w14:paraId="6900A94A" w14:textId="77777777" w:rsidR="00867B4E" w:rsidRPr="00830AAE" w:rsidRDefault="00867B4E" w:rsidP="00DC154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 offence against s.17(1) [</w:t>
      </w:r>
      <w:r w:rsidR="00DC1547" w:rsidRPr="00830AAE">
        <w:rPr>
          <w:rFonts w:ascii="Arial" w:hAnsi="Arial" w:cs="Arial"/>
          <w:color w:val="000000"/>
          <w:sz w:val="20"/>
        </w:rPr>
        <w:t>Obscene, indecent, threatening language and behaviour etc in public</w:t>
      </w:r>
      <w:r w:rsidRPr="00830AAE">
        <w:rPr>
          <w:rFonts w:ascii="Arial" w:hAnsi="Arial" w:cs="Arial"/>
          <w:color w:val="000000"/>
          <w:sz w:val="20"/>
        </w:rPr>
        <w:t>] or</w:t>
      </w:r>
      <w:r w:rsidR="00DC1547" w:rsidRPr="00830AAE">
        <w:rPr>
          <w:rFonts w:ascii="Arial" w:hAnsi="Arial" w:cs="Arial"/>
          <w:color w:val="000000"/>
          <w:sz w:val="20"/>
        </w:rPr>
        <w:t> </w:t>
      </w:r>
      <w:r w:rsidRPr="00830AAE">
        <w:rPr>
          <w:rFonts w:ascii="Arial" w:hAnsi="Arial" w:cs="Arial"/>
          <w:color w:val="000000"/>
          <w:sz w:val="20"/>
        </w:rPr>
        <w:t>s.19 [</w:t>
      </w:r>
      <w:r w:rsidR="00DC1547" w:rsidRPr="00830AAE">
        <w:rPr>
          <w:rFonts w:ascii="Arial" w:hAnsi="Arial" w:cs="Arial"/>
          <w:color w:val="000000"/>
          <w:sz w:val="20"/>
        </w:rPr>
        <w:t>Obscene exposure</w:t>
      </w:r>
      <w:r w:rsidRPr="00830AAE">
        <w:rPr>
          <w:rFonts w:ascii="Arial" w:hAnsi="Arial" w:cs="Arial"/>
          <w:color w:val="000000"/>
          <w:sz w:val="20"/>
        </w:rPr>
        <w:t xml:space="preserve">] of the </w:t>
      </w:r>
      <w:r w:rsidRPr="00830AAE">
        <w:rPr>
          <w:rFonts w:ascii="Arial" w:hAnsi="Arial" w:cs="Arial"/>
          <w:color w:val="000000"/>
          <w:sz w:val="20"/>
          <w:u w:val="single"/>
        </w:rPr>
        <w:t>Summary Offences Act 1966</w:t>
      </w:r>
      <w:r w:rsidR="00DC1547" w:rsidRPr="00830AAE">
        <w:rPr>
          <w:rFonts w:ascii="Arial" w:hAnsi="Arial" w:cs="Arial"/>
          <w:color w:val="000000"/>
          <w:sz w:val="20"/>
          <w:u w:val="single"/>
        </w:rPr>
        <w:t xml:space="preserve"> (Vic)</w:t>
      </w:r>
      <w:r w:rsidRPr="00830AAE">
        <w:rPr>
          <w:rFonts w:ascii="Arial" w:hAnsi="Arial" w:cs="Arial"/>
          <w:color w:val="000000"/>
          <w:sz w:val="20"/>
        </w:rPr>
        <w:t>.</w:t>
      </w:r>
    </w:p>
    <w:p w14:paraId="596B7929" w14:textId="77777777" w:rsidR="00DC1547" w:rsidRPr="00830AAE" w:rsidRDefault="00DC1547" w:rsidP="00DC1547">
      <w:pPr>
        <w:rPr>
          <w:rFonts w:ascii="Arial" w:hAnsi="Arial" w:cs="Arial"/>
          <w:color w:val="000000"/>
          <w:sz w:val="16"/>
        </w:rPr>
      </w:pPr>
    </w:p>
    <w:p w14:paraId="0B140EB6" w14:textId="77777777" w:rsidR="00DC1547" w:rsidRPr="00830AAE" w:rsidRDefault="00DC1547" w:rsidP="00DC1547">
      <w:pPr>
        <w:jc w:val="both"/>
        <w:rPr>
          <w:rFonts w:ascii="Arial" w:hAnsi="Arial" w:cs="Arial"/>
          <w:color w:val="000000"/>
          <w:sz w:val="20"/>
        </w:rPr>
      </w:pPr>
      <w:r w:rsidRPr="00830AAE">
        <w:rPr>
          <w:rFonts w:ascii="Arial" w:hAnsi="Arial" w:cs="Arial"/>
          <w:color w:val="000000"/>
          <w:sz w:val="20"/>
        </w:rPr>
        <w:t>It follows that the procedure outlined below will be applicable in certain contravention proceedings under either the FVPA or the PSIA depending on the circumstances leading to the charge.</w:t>
      </w:r>
    </w:p>
    <w:p w14:paraId="1B85166A" w14:textId="77777777" w:rsidR="00DC1547" w:rsidRPr="00830AAE" w:rsidRDefault="00DC1547" w:rsidP="00DC1547">
      <w:pPr>
        <w:rPr>
          <w:rFonts w:ascii="Arial" w:hAnsi="Arial" w:cs="Arial"/>
          <w:color w:val="000000"/>
          <w:sz w:val="16"/>
        </w:rPr>
      </w:pPr>
    </w:p>
    <w:p w14:paraId="5BB9A01F" w14:textId="154284D9"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s.360 </w:t>
      </w:r>
      <w:r w:rsidR="00DC1547" w:rsidRPr="00830AAE">
        <w:rPr>
          <w:rFonts w:ascii="Arial" w:hAnsi="Arial" w:cs="Arial"/>
          <w:color w:val="000000"/>
          <w:sz w:val="20"/>
        </w:rPr>
        <w:t xml:space="preserve">of the </w:t>
      </w:r>
      <w:r w:rsidR="00DC1547" w:rsidRPr="00830AAE">
        <w:rPr>
          <w:rFonts w:ascii="Arial" w:hAnsi="Arial" w:cs="Arial"/>
          <w:color w:val="000000"/>
          <w:sz w:val="20"/>
          <w:u w:val="single"/>
        </w:rPr>
        <w:t>Criminal Procedure Act 2009 (Vic)</w:t>
      </w:r>
      <w:r w:rsidR="00DC1547" w:rsidRPr="00830AAE">
        <w:rPr>
          <w:rFonts w:ascii="Arial" w:hAnsi="Arial" w:cs="Arial"/>
          <w:color w:val="000000"/>
          <w:sz w:val="20"/>
        </w:rPr>
        <w:t xml:space="preserve">, </w:t>
      </w:r>
      <w:r w:rsidRPr="00830AAE">
        <w:rPr>
          <w:rFonts w:ascii="Arial" w:hAnsi="Arial" w:cs="Arial"/>
          <w:color w:val="000000"/>
          <w:sz w:val="20"/>
        </w:rPr>
        <w:t xml:space="preserve">the court </w:t>
      </w:r>
      <w:r w:rsidRPr="00830AAE">
        <w:rPr>
          <w:rFonts w:ascii="Arial" w:hAnsi="Arial" w:cs="Arial"/>
          <w:b/>
          <w:color w:val="000000"/>
          <w:sz w:val="20"/>
          <w:u w:val="single"/>
        </w:rPr>
        <w:t>may</w:t>
      </w:r>
      <w:r w:rsidRPr="00830AAE">
        <w:rPr>
          <w:rFonts w:ascii="Arial" w:hAnsi="Arial" w:cs="Arial"/>
          <w:color w:val="000000"/>
          <w:sz w:val="20"/>
        </w:rPr>
        <w:t xml:space="preserve"> direct that alternative arrangements be made for the giving of evidence by a witness.  Such arrangements may include but are not restricted to</w:t>
      </w:r>
      <w:r w:rsidR="00DB6292">
        <w:rPr>
          <w:rFonts w:ascii="Arial" w:hAnsi="Arial" w:cs="Arial"/>
          <w:color w:val="000000"/>
          <w:sz w:val="20"/>
        </w:rPr>
        <w:t>–</w:t>
      </w:r>
    </w:p>
    <w:p w14:paraId="7B40A74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permitting the evidence to be given from a place other than the courtroom by closed-circuit television or other facilities that enable communication between that place and the courtroom;</w:t>
      </w:r>
    </w:p>
    <w:p w14:paraId="7A5DCC0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using screens to remove the accused from the direct line of vision of the witness;</w:t>
      </w:r>
    </w:p>
    <w:p w14:paraId="7B68C071"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permitting a person, chosen by the witness and approved by the court for this purpose, to be beside the witness while the witness is giving evidence, for the purpose of providing emotional support to the witness;</w:t>
      </w:r>
    </w:p>
    <w:p w14:paraId="7CABAD27"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permitting only persons specified by the court to be present while the witness is giving evidence;</w:t>
      </w:r>
    </w:p>
    <w:p w14:paraId="611EA5FB"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requiring legal practitioners not to robe;</w:t>
      </w:r>
    </w:p>
    <w:p w14:paraId="6FD26EEA"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requiring legal practitioners to be seated while examining or cross-examining the witness.</w:t>
      </w:r>
    </w:p>
    <w:p w14:paraId="76F5F3F3" w14:textId="77777777" w:rsidR="002D2E8D" w:rsidRPr="00830AAE" w:rsidRDefault="002D2E8D" w:rsidP="002D2E8D">
      <w:pPr>
        <w:rPr>
          <w:rFonts w:ascii="Arial" w:hAnsi="Arial" w:cs="Arial"/>
          <w:color w:val="000000"/>
          <w:sz w:val="16"/>
        </w:rPr>
      </w:pPr>
    </w:p>
    <w:p w14:paraId="549CB5AD" w14:textId="77777777" w:rsidR="00D52693" w:rsidRPr="00830AAE" w:rsidRDefault="00D52693" w:rsidP="001C0A2A">
      <w:pPr>
        <w:jc w:val="both"/>
        <w:rPr>
          <w:rFonts w:ascii="Arial" w:hAnsi="Arial" w:cs="Arial"/>
          <w:color w:val="000000"/>
          <w:sz w:val="20"/>
        </w:rPr>
      </w:pPr>
      <w:r w:rsidRPr="00830AAE">
        <w:rPr>
          <w:rFonts w:ascii="Arial" w:hAnsi="Arial" w:cs="Arial"/>
          <w:color w:val="000000"/>
          <w:sz w:val="20"/>
        </w:rPr>
        <w:t xml:space="preserve">Under s.363, the court </w:t>
      </w:r>
      <w:r w:rsidRPr="00830AAE">
        <w:rPr>
          <w:rFonts w:ascii="Arial" w:hAnsi="Arial" w:cs="Arial"/>
          <w:b/>
          <w:color w:val="000000"/>
          <w:sz w:val="20"/>
          <w:u w:val="single"/>
        </w:rPr>
        <w:t>must</w:t>
      </w:r>
      <w:r w:rsidRPr="00830AAE">
        <w:rPr>
          <w:rFonts w:ascii="Arial" w:hAnsi="Arial" w:cs="Arial"/>
          <w:color w:val="000000"/>
          <w:sz w:val="20"/>
        </w:rPr>
        <w:t xml:space="preserve"> direct use of closed-circuit television or other facilities [pursuant to s.360(a)] for a witness who is a complainant unless the prosecution applies for the complainant to give evidence in the courtroom and the court is satisfied that the complainant is aware of the right to give evidence remotely and is able and wishes to give evidence in the courtroom.</w:t>
      </w:r>
    </w:p>
    <w:p w14:paraId="1AF28631" w14:textId="77777777" w:rsidR="002D2E8D" w:rsidRPr="00830AAE" w:rsidRDefault="002D2E8D" w:rsidP="002D2E8D">
      <w:pPr>
        <w:rPr>
          <w:rFonts w:ascii="Arial" w:hAnsi="Arial" w:cs="Arial"/>
          <w:color w:val="000000"/>
          <w:sz w:val="16"/>
        </w:rPr>
      </w:pPr>
    </w:p>
    <w:p w14:paraId="6512BF32"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s.364, if the witness is a complainant and is to give evidence in the courtroom, the court </w:t>
      </w:r>
      <w:r w:rsidRPr="00830AAE">
        <w:rPr>
          <w:rFonts w:ascii="Arial" w:hAnsi="Arial" w:cs="Arial"/>
          <w:b/>
          <w:color w:val="000000"/>
          <w:sz w:val="20"/>
          <w:u w:val="single"/>
        </w:rPr>
        <w:t>must</w:t>
      </w:r>
      <w:r w:rsidRPr="00830AAE">
        <w:rPr>
          <w:rFonts w:ascii="Arial" w:hAnsi="Arial" w:cs="Arial"/>
          <w:color w:val="000000"/>
          <w:sz w:val="20"/>
        </w:rPr>
        <w:t xml:space="preserve"> direct the use of screens for the complainant [pursuant to s.360(b)] unless the court is satisfied that the complainant is aware of the right to give evidence while screens are used and does not wish a screen to be used.</w:t>
      </w:r>
    </w:p>
    <w:p w14:paraId="1B3DC040" w14:textId="77777777" w:rsidR="002D2E8D" w:rsidRPr="00830AAE" w:rsidRDefault="002D2E8D" w:rsidP="002D2E8D">
      <w:pPr>
        <w:rPr>
          <w:rFonts w:ascii="Arial" w:hAnsi="Arial" w:cs="Arial"/>
          <w:color w:val="000000"/>
          <w:sz w:val="16"/>
        </w:rPr>
      </w:pPr>
    </w:p>
    <w:p w14:paraId="2B051DFC"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s.365, if the witness is a complainant, the court </w:t>
      </w:r>
      <w:r w:rsidRPr="00830AAE">
        <w:rPr>
          <w:rFonts w:ascii="Arial" w:hAnsi="Arial" w:cs="Arial"/>
          <w:b/>
          <w:color w:val="000000"/>
          <w:sz w:val="20"/>
          <w:u w:val="single"/>
        </w:rPr>
        <w:t>must</w:t>
      </w:r>
      <w:r w:rsidRPr="00830AAE">
        <w:rPr>
          <w:rFonts w:ascii="Arial" w:hAnsi="Arial" w:cs="Arial"/>
          <w:color w:val="000000"/>
          <w:sz w:val="20"/>
        </w:rPr>
        <w:t xml:space="preserve"> direct the presence of a support person for the complainant [pursuant to s.360(c)] unless the court is satisfied that the complainant is aware of the right to have a support person and does not wish to have a support person.</w:t>
      </w:r>
    </w:p>
    <w:p w14:paraId="7E5C1200" w14:textId="77777777" w:rsidR="002D2E8D" w:rsidRPr="00830AAE" w:rsidRDefault="002D2E8D" w:rsidP="002D2E8D">
      <w:pPr>
        <w:rPr>
          <w:rFonts w:ascii="Arial" w:hAnsi="Arial" w:cs="Arial"/>
          <w:color w:val="000000"/>
          <w:sz w:val="16"/>
        </w:rPr>
      </w:pPr>
    </w:p>
    <w:p w14:paraId="2D2B98D1" w14:textId="77777777" w:rsidR="00090D90" w:rsidRPr="00830AAE" w:rsidRDefault="00D52693" w:rsidP="00090D90">
      <w:pPr>
        <w:pStyle w:val="Heading3"/>
        <w:keepNext/>
        <w:keepLines/>
        <w:spacing w:after="120" w:line="240" w:lineRule="auto"/>
        <w:rPr>
          <w:rFonts w:ascii="Arial" w:hAnsi="Arial" w:cs="Arial"/>
          <w:b/>
          <w:bCs/>
          <w:color w:val="000000"/>
          <w:sz w:val="20"/>
        </w:rPr>
      </w:pPr>
      <w:bookmarkStart w:id="846" w:name="_6.18.3_Sentencing_for"/>
      <w:bookmarkStart w:id="847" w:name="B6183"/>
      <w:bookmarkEnd w:id="846"/>
      <w:bookmarkEnd w:id="847"/>
      <w:r w:rsidRPr="00830AAE">
        <w:rPr>
          <w:rFonts w:ascii="Arial" w:hAnsi="Arial" w:cs="Arial"/>
          <w:b/>
          <w:bCs/>
          <w:color w:val="000000"/>
          <w:sz w:val="20"/>
        </w:rPr>
        <w:t>6.1</w:t>
      </w:r>
      <w:r w:rsidR="00362541" w:rsidRPr="00830AAE">
        <w:rPr>
          <w:rFonts w:ascii="Arial" w:hAnsi="Arial" w:cs="Arial"/>
          <w:b/>
          <w:bCs/>
          <w:color w:val="000000"/>
          <w:sz w:val="20"/>
        </w:rPr>
        <w:t>8</w:t>
      </w:r>
      <w:r w:rsidRPr="00830AAE">
        <w:rPr>
          <w:rFonts w:ascii="Arial" w:hAnsi="Arial" w:cs="Arial"/>
          <w:b/>
          <w:bCs/>
          <w:color w:val="000000"/>
          <w:sz w:val="20"/>
        </w:rPr>
        <w:t>.</w:t>
      </w:r>
      <w:r w:rsidR="00362541" w:rsidRPr="00830AAE">
        <w:rPr>
          <w:rFonts w:ascii="Arial" w:hAnsi="Arial" w:cs="Arial"/>
          <w:b/>
          <w:bCs/>
          <w:color w:val="000000"/>
          <w:sz w:val="20"/>
        </w:rPr>
        <w:t>3</w:t>
      </w:r>
      <w:r w:rsidRPr="00830AAE">
        <w:rPr>
          <w:rFonts w:ascii="Arial" w:hAnsi="Arial" w:cs="Arial"/>
          <w:b/>
          <w:bCs/>
          <w:color w:val="000000"/>
          <w:sz w:val="20"/>
        </w:rPr>
        <w:tab/>
        <w:t>Sentencing for contravention or for offences constituting contravention</w:t>
      </w:r>
    </w:p>
    <w:p w14:paraId="7C92457E" w14:textId="77777777" w:rsidR="002D2E8D" w:rsidRPr="00830AAE" w:rsidRDefault="00D52693" w:rsidP="00D52693">
      <w:pPr>
        <w:spacing w:before="120"/>
        <w:jc w:val="both"/>
        <w:rPr>
          <w:rFonts w:ascii="Arial" w:hAnsi="Arial" w:cs="Arial"/>
          <w:color w:val="000000"/>
          <w:sz w:val="20"/>
        </w:rPr>
      </w:pPr>
      <w:r w:rsidRPr="00830AAE">
        <w:rPr>
          <w:rFonts w:ascii="Arial" w:hAnsi="Arial" w:cs="Arial"/>
          <w:color w:val="000000"/>
          <w:sz w:val="20"/>
        </w:rPr>
        <w:t xml:space="preserve">In addition to the </w:t>
      </w:r>
      <w:r w:rsidR="002D2E8D" w:rsidRPr="00830AAE">
        <w:rPr>
          <w:rFonts w:ascii="Arial" w:hAnsi="Arial" w:cs="Arial"/>
          <w:color w:val="000000"/>
          <w:sz w:val="20"/>
        </w:rPr>
        <w:t>general</w:t>
      </w:r>
      <w:r w:rsidRPr="00830AAE">
        <w:rPr>
          <w:rFonts w:ascii="Arial" w:hAnsi="Arial" w:cs="Arial"/>
          <w:color w:val="000000"/>
          <w:sz w:val="20"/>
        </w:rPr>
        <w:t xml:space="preserve"> sentencing principles, it is appropriate in sentencing for contravention of a intervention order to take into account the express purposes of the </w:t>
      </w:r>
      <w:r w:rsidR="00362541" w:rsidRPr="00830AAE">
        <w:rPr>
          <w:rFonts w:ascii="Arial" w:hAnsi="Arial" w:cs="Arial"/>
          <w:color w:val="000000"/>
          <w:sz w:val="20"/>
        </w:rPr>
        <w:t>re</w:t>
      </w:r>
      <w:r w:rsidR="002D2E8D" w:rsidRPr="00830AAE">
        <w:rPr>
          <w:rFonts w:ascii="Arial" w:hAnsi="Arial" w:cs="Arial"/>
          <w:color w:val="000000"/>
          <w:sz w:val="20"/>
        </w:rPr>
        <w:t>levant</w:t>
      </w:r>
      <w:r w:rsidR="00362541" w:rsidRPr="00830AAE">
        <w:rPr>
          <w:rFonts w:ascii="Arial" w:hAnsi="Arial" w:cs="Arial"/>
          <w:color w:val="000000"/>
          <w:sz w:val="20"/>
        </w:rPr>
        <w:t xml:space="preserve"> Act.</w:t>
      </w:r>
    </w:p>
    <w:p w14:paraId="1280DC20" w14:textId="77777777" w:rsidR="00D52693" w:rsidRPr="00830AAE" w:rsidRDefault="002D2E8D" w:rsidP="0053679F">
      <w:pPr>
        <w:keepNext/>
        <w:keepLines/>
        <w:spacing w:before="120"/>
        <w:jc w:val="both"/>
        <w:rPr>
          <w:rFonts w:ascii="Arial" w:hAnsi="Arial" w:cs="Arial"/>
          <w:color w:val="000000"/>
          <w:sz w:val="20"/>
        </w:rPr>
      </w:pPr>
      <w:r w:rsidRPr="00830AAE">
        <w:rPr>
          <w:rFonts w:ascii="Arial" w:hAnsi="Arial" w:cs="Arial"/>
          <w:color w:val="000000"/>
          <w:sz w:val="20"/>
        </w:rPr>
        <w:t>The purposes of the FVPA</w:t>
      </w:r>
      <w:r w:rsidR="00E20332">
        <w:rPr>
          <w:rFonts w:ascii="Arial" w:hAnsi="Arial" w:cs="Arial"/>
          <w:color w:val="000000"/>
          <w:sz w:val="20"/>
        </w:rPr>
        <w:t>, set out in s.1,</w:t>
      </w:r>
      <w:r w:rsidRPr="00830AAE">
        <w:rPr>
          <w:rFonts w:ascii="Arial" w:hAnsi="Arial" w:cs="Arial"/>
          <w:color w:val="000000"/>
          <w:sz w:val="20"/>
        </w:rPr>
        <w:t xml:space="preserve"> are</w:t>
      </w:r>
      <w:r w:rsidR="00D52693" w:rsidRPr="00830AAE">
        <w:rPr>
          <w:rFonts w:ascii="Arial" w:hAnsi="Arial" w:cs="Arial"/>
          <w:color w:val="000000"/>
          <w:sz w:val="20"/>
        </w:rPr>
        <w:t>:</w:t>
      </w:r>
    </w:p>
    <w:p w14:paraId="74897A15"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maximize safety for children and adults who have experienced family violence;</w:t>
      </w:r>
    </w:p>
    <w:p w14:paraId="591D7C40"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prevent and reduce family violence to the greatest extent possible; and</w:t>
      </w:r>
    </w:p>
    <w:p w14:paraId="5B349092"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lastRenderedPageBreak/>
        <w:t>to promote the accountability of perpetrators of family violence for their actions.</w:t>
      </w:r>
    </w:p>
    <w:p w14:paraId="0A9B0B68" w14:textId="77777777" w:rsidR="002D2E8D" w:rsidRPr="00830AAE" w:rsidRDefault="002D2E8D" w:rsidP="002D2E8D">
      <w:pPr>
        <w:spacing w:before="120"/>
        <w:jc w:val="both"/>
        <w:rPr>
          <w:rFonts w:ascii="Arial" w:hAnsi="Arial" w:cs="Arial"/>
          <w:color w:val="000000"/>
          <w:sz w:val="20"/>
        </w:rPr>
      </w:pPr>
      <w:r w:rsidRPr="00830AAE">
        <w:rPr>
          <w:rFonts w:ascii="Arial" w:hAnsi="Arial" w:cs="Arial"/>
          <w:color w:val="000000"/>
          <w:sz w:val="20"/>
        </w:rPr>
        <w:t>A main purpose of the PSIA</w:t>
      </w:r>
      <w:r w:rsidR="00E20332">
        <w:rPr>
          <w:rFonts w:ascii="Arial" w:hAnsi="Arial" w:cs="Arial"/>
          <w:color w:val="000000"/>
          <w:sz w:val="20"/>
        </w:rPr>
        <w:t>, set out in s.1(a),</w:t>
      </w:r>
      <w:r w:rsidRPr="00830AAE">
        <w:rPr>
          <w:rFonts w:ascii="Arial" w:hAnsi="Arial" w:cs="Arial"/>
          <w:color w:val="000000"/>
          <w:sz w:val="20"/>
        </w:rPr>
        <w:t xml:space="preserve"> is to protect the safety of victims of assault, sexual assault, harassment, property damage or interference, stalking and serious threats.</w:t>
      </w:r>
    </w:p>
    <w:p w14:paraId="79114A80" w14:textId="77777777" w:rsidR="00D52693" w:rsidRPr="00830AAE" w:rsidRDefault="00D52693" w:rsidP="00D52693">
      <w:pPr>
        <w:jc w:val="both"/>
        <w:rPr>
          <w:rFonts w:ascii="Arial" w:hAnsi="Arial" w:cs="Arial"/>
          <w:color w:val="000000"/>
          <w:sz w:val="16"/>
        </w:rPr>
      </w:pPr>
    </w:p>
    <w:p w14:paraId="276419C5"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Miles v Barca</w:t>
      </w:r>
      <w:r w:rsidRPr="00830AAE">
        <w:rPr>
          <w:rFonts w:ascii="Arial" w:hAnsi="Arial" w:cs="Arial"/>
          <w:color w:val="000000"/>
          <w:sz w:val="20"/>
        </w:rPr>
        <w:t xml:space="preserve"> [2003] VSC 376 Byrne J said at [26]: "The making of an intervention order is a serious matter carrying very serious consequences."</w:t>
      </w:r>
    </w:p>
    <w:p w14:paraId="463D6B6A" w14:textId="77777777" w:rsidR="002D2E8D" w:rsidRPr="00830AAE" w:rsidRDefault="002D2E8D" w:rsidP="002D2E8D">
      <w:pPr>
        <w:rPr>
          <w:rFonts w:ascii="Arial" w:hAnsi="Arial" w:cs="Arial"/>
          <w:color w:val="000000"/>
          <w:sz w:val="16"/>
        </w:rPr>
      </w:pPr>
    </w:p>
    <w:p w14:paraId="3D4E9AF9"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Affirming a sentence of 2 years imprisonment on a charge of breaching an intervention order, one year of which was to be served cumulatively on a sentence of 3 years imprisonment on a related charge of intentionally causing injury, Vincent JA said in</w:t>
      </w:r>
      <w:r w:rsidRPr="00830AAE">
        <w:rPr>
          <w:rFonts w:ascii="Arial" w:hAnsi="Arial" w:cs="Arial"/>
          <w:i/>
          <w:color w:val="000000"/>
          <w:sz w:val="20"/>
        </w:rPr>
        <w:t xml:space="preserve"> R v </w:t>
      </w:r>
      <w:smartTag w:uri="urn:schemas-microsoft-com:office:smarttags" w:element="City">
        <w:smartTag w:uri="urn:schemas-microsoft-com:office:smarttags" w:element="place">
          <w:r w:rsidRPr="00830AAE">
            <w:rPr>
              <w:rFonts w:ascii="Arial" w:hAnsi="Arial" w:cs="Arial"/>
              <w:i/>
              <w:color w:val="000000"/>
              <w:sz w:val="20"/>
            </w:rPr>
            <w:t>Duncan</w:t>
          </w:r>
        </w:smartTag>
      </w:smartTag>
      <w:r w:rsidRPr="00830AAE">
        <w:rPr>
          <w:rFonts w:ascii="Arial" w:hAnsi="Arial" w:cs="Arial"/>
          <w:color w:val="000000"/>
          <w:sz w:val="20"/>
        </w:rPr>
        <w:t xml:space="preserve"> [2007] VSCA 137 at [37]:</w:t>
      </w:r>
    </w:p>
    <w:p w14:paraId="0B9C17A7" w14:textId="77777777" w:rsidR="00D52693" w:rsidRPr="00830AAE" w:rsidRDefault="00D52693" w:rsidP="00D52693">
      <w:pPr>
        <w:spacing w:before="60"/>
        <w:ind w:left="567" w:right="567"/>
        <w:jc w:val="both"/>
        <w:rPr>
          <w:rFonts w:ascii="Arial" w:hAnsi="Arial" w:cs="Arial"/>
          <w:color w:val="000000"/>
          <w:sz w:val="20"/>
        </w:rPr>
      </w:pPr>
      <w:r w:rsidRPr="00830AAE">
        <w:rPr>
          <w:rFonts w:ascii="Arial" w:hAnsi="Arial" w:cs="Arial"/>
          <w:color w:val="000000"/>
          <w:sz w:val="20"/>
        </w:rPr>
        <w:t>“[T]he sentencing judge was clearly correct in attributing a high level of seriousness to the appellant's conduct and reflecting that in the sentences imposed.  Not only did the appellant’s conduct involve a savage and sustained attack upon his unfortunate victim but it must not be forgotten she had sought the protection of the law against his continued and frightening criminal harassment.  He responded to her endeavours, and to the imposition of a sentence of imprisonment upon him, by seeking to punish her and damage her property.  Obviously the community cannot accept that those who avail themselves of its protection may be subject to revenge or retribution if its structures and that protection are to possess credibility and operate to deter potential offenders.”</w:t>
      </w:r>
    </w:p>
    <w:p w14:paraId="7E44294C" w14:textId="77777777" w:rsidR="002D2E8D" w:rsidRPr="00830AAE" w:rsidRDefault="002D2E8D" w:rsidP="002D2E8D">
      <w:pPr>
        <w:rPr>
          <w:rFonts w:ascii="Arial" w:hAnsi="Arial" w:cs="Arial"/>
          <w:color w:val="000000"/>
          <w:sz w:val="16"/>
        </w:rPr>
      </w:pPr>
    </w:p>
    <w:p w14:paraId="17F13B54"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The Court of Appeal has made consistent statements that the contravention of intervention orders must be severely punished.  In </w:t>
      </w:r>
      <w:r w:rsidRPr="00830AAE">
        <w:rPr>
          <w:rFonts w:ascii="Arial" w:hAnsi="Arial" w:cs="Arial"/>
          <w:i/>
          <w:color w:val="000000"/>
          <w:sz w:val="20"/>
        </w:rPr>
        <w:t>R v Xe Van Pham</w:t>
      </w:r>
      <w:r w:rsidRPr="00830AAE">
        <w:rPr>
          <w:rFonts w:ascii="Arial" w:hAnsi="Arial" w:cs="Arial"/>
          <w:color w:val="000000"/>
          <w:sz w:val="20"/>
        </w:rPr>
        <w:t xml:space="preserve"> [2005] VSCA 57 the Court of Appeal affirmed a sentence of 10 years’ imprisonment with a non-parole period of 7 years on two counts of intentionally causing serious injury.  The victims were the appellant’s former de facto and her 6 year old son who saw the attack on his mother and bravely ran to protect her, raising his arm to shi</w:t>
      </w:r>
      <w:r w:rsidRPr="00830AAE">
        <w:rPr>
          <w:rFonts w:ascii="Arial" w:hAnsi="Arial" w:cs="Arial"/>
          <w:color w:val="000000"/>
          <w:sz w:val="20"/>
          <w:szCs w:val="20"/>
        </w:rPr>
        <w:t>eld her.  The appellant struck the boy on the arm with the knife, inflicting 3 cuts and almost severing the child's hand, leaving him with a severe disability that he will carry for the rest of his life.  Vincent JA, with whom Nettle JA &amp; Cummins AJA agreed, referred at [21] to the aggravating circumstance that the appellant’s offences were in breach of an intervention order:</w:t>
      </w:r>
    </w:p>
    <w:p w14:paraId="1C7DBC9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“Offenders who disregard such orders and occasion injury to persons whose personal security is intended to be guaranteed through this means must anticipate that an extremely stern view will be adopted by the courts of their conduct and, save in the most unusual circumstances, will be subject to condign punishment.</w:t>
      </w:r>
      <w:r w:rsidRPr="00830AAE">
        <w:rPr>
          <w:rFonts w:ascii="Arial" w:hAnsi="Arial" w:cs="Arial"/>
          <w:color w:val="000000"/>
          <w:sz w:val="16"/>
        </w:rPr>
        <w:t>”</w:t>
      </w:r>
    </w:p>
    <w:p w14:paraId="1EB8B3BD" w14:textId="77777777" w:rsidR="002D2E8D" w:rsidRPr="00830AAE" w:rsidRDefault="002D2E8D" w:rsidP="002D2E8D">
      <w:pPr>
        <w:rPr>
          <w:rFonts w:ascii="Arial" w:hAnsi="Arial" w:cs="Arial"/>
          <w:color w:val="000000"/>
          <w:sz w:val="16"/>
        </w:rPr>
      </w:pPr>
    </w:p>
    <w:p w14:paraId="2ED42D0F"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R v Yasso</w:t>
      </w:r>
      <w:r w:rsidRPr="00830AAE">
        <w:rPr>
          <w:rFonts w:ascii="Arial" w:hAnsi="Arial" w:cs="Arial"/>
          <w:color w:val="000000"/>
          <w:sz w:val="20"/>
        </w:rPr>
        <w:t xml:space="preserve"> [2007] VSCA 306 the offender was convicted of murdering his wife after she had obtained an intervention order against him.  At [60] Maxwell P (with whom Redlich JA &amp; </w:t>
      </w:r>
      <w:proofErr w:type="spellStart"/>
      <w:r w:rsidRPr="00830AAE">
        <w:rPr>
          <w:rFonts w:ascii="Arial" w:hAnsi="Arial" w:cs="Arial"/>
          <w:color w:val="000000"/>
          <w:sz w:val="20"/>
        </w:rPr>
        <w:t>Habersberger</w:t>
      </w:r>
      <w:proofErr w:type="spellEnd"/>
      <w:r w:rsidRPr="00830AAE">
        <w:rPr>
          <w:rFonts w:ascii="Arial" w:hAnsi="Arial" w:cs="Arial"/>
          <w:color w:val="000000"/>
          <w:sz w:val="20"/>
        </w:rPr>
        <w:t xml:space="preserve"> AJA agreed) commented that the commission of the offence in breach of an intervention order “was itself a significant aggravating circumstance”.</w:t>
      </w:r>
    </w:p>
    <w:p w14:paraId="1CD1524C" w14:textId="77777777" w:rsidR="002D2E8D" w:rsidRPr="00830AAE" w:rsidRDefault="002D2E8D" w:rsidP="002D2E8D">
      <w:pPr>
        <w:rPr>
          <w:rFonts w:ascii="Arial" w:hAnsi="Arial" w:cs="Arial"/>
          <w:color w:val="000000"/>
          <w:sz w:val="16"/>
        </w:rPr>
      </w:pPr>
    </w:p>
    <w:p w14:paraId="254EE9C7"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imposing a sentence of 9 years of imprisonment for manslaughter of the accused’s partner who had had an intervention order against the accused, Hollingworth J said in </w:t>
      </w:r>
      <w:r w:rsidRPr="00830AAE">
        <w:rPr>
          <w:rFonts w:ascii="Arial" w:hAnsi="Arial" w:cs="Arial"/>
          <w:i/>
          <w:color w:val="000000"/>
          <w:sz w:val="20"/>
        </w:rPr>
        <w:t>DPP v Mahoney</w:t>
      </w:r>
      <w:r w:rsidRPr="00830AAE">
        <w:rPr>
          <w:rFonts w:ascii="Arial" w:hAnsi="Arial" w:cs="Arial"/>
          <w:color w:val="000000"/>
          <w:sz w:val="20"/>
        </w:rPr>
        <w:t xml:space="preserve"> [2009] VSC 249 at [45]:</w:t>
      </w:r>
    </w:p>
    <w:p w14:paraId="5F6B4BA9" w14:textId="77777777" w:rsidR="00D52693" w:rsidRPr="00830AAE" w:rsidRDefault="00D52693" w:rsidP="00FA541D">
      <w:pPr>
        <w:spacing w:before="60"/>
        <w:ind w:left="567" w:right="567"/>
        <w:jc w:val="both"/>
        <w:rPr>
          <w:rFonts w:ascii="Arial" w:hAnsi="Arial" w:cs="Arial"/>
          <w:color w:val="000000"/>
          <w:sz w:val="16"/>
        </w:rPr>
      </w:pPr>
      <w:r w:rsidRPr="00830AAE">
        <w:rPr>
          <w:rFonts w:ascii="Arial" w:hAnsi="Arial" w:cs="Arial"/>
          <w:color w:val="000000"/>
          <w:sz w:val="20"/>
        </w:rPr>
        <w:t>“Furthermore, the resort to violence in flagrant breach of intervention orders will be met by severe punishment.  Intervention orders are a process designed by Parliament to provide the protection of the law to vulnerable individuals, usually women and children, who legitimately fear for their safety.  Offenders who disregard such orders, and kill or cause serious injury, must anticipate that an extremely stern view will be adopted by the courts and, save in the most unusual circumstances, they will be subject to severe punishment.</w:t>
      </w:r>
      <w:r w:rsidRPr="00830AAE">
        <w:rPr>
          <w:rFonts w:ascii="Arial" w:hAnsi="Arial" w:cs="Arial"/>
          <w:color w:val="000000"/>
          <w:sz w:val="16"/>
        </w:rPr>
        <w:t>”</w:t>
      </w:r>
    </w:p>
    <w:p w14:paraId="32428077" w14:textId="77777777" w:rsidR="002D2E8D" w:rsidRPr="00830AAE" w:rsidRDefault="002D2E8D" w:rsidP="002D2E8D">
      <w:pPr>
        <w:rPr>
          <w:rFonts w:ascii="Arial" w:hAnsi="Arial" w:cs="Arial"/>
          <w:color w:val="000000"/>
          <w:sz w:val="16"/>
        </w:rPr>
      </w:pPr>
    </w:p>
    <w:p w14:paraId="3C47288D" w14:textId="77777777" w:rsidR="00D52693" w:rsidRPr="00830AAE" w:rsidRDefault="00D52693" w:rsidP="009F622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El Tahir v R</w:t>
      </w:r>
      <w:r w:rsidRPr="00830AAE">
        <w:rPr>
          <w:rFonts w:ascii="Arial" w:hAnsi="Arial" w:cs="Arial"/>
          <w:color w:val="000000"/>
          <w:sz w:val="20"/>
        </w:rPr>
        <w:t xml:space="preserve"> [2011] VSCA 46 – in dismissing an appeal against a sentence of 7y/4y imprisonment for intentionally causing serious injury – Mandie JA (with whom Buchanan &amp; Redlich JJA agreed) said at [23]:</w:t>
      </w:r>
    </w:p>
    <w:p w14:paraId="10EB827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“The Court rightly treated with the utmost seriousness the appellant’s knife attack on his defenceless wife in the presence of their children and in circumstances which included the breach of a court order.”</w:t>
      </w:r>
    </w:p>
    <w:p w14:paraId="35F8CF85" w14:textId="77777777" w:rsidR="00D52693" w:rsidRPr="00667CD3" w:rsidRDefault="00D52693" w:rsidP="00D52693">
      <w:pPr>
        <w:jc w:val="both"/>
        <w:rPr>
          <w:rFonts w:ascii="Arial" w:hAnsi="Arial" w:cs="Arial"/>
          <w:color w:val="000000"/>
          <w:sz w:val="16"/>
        </w:rPr>
      </w:pPr>
    </w:p>
    <w:p w14:paraId="253DF550" w14:textId="77777777" w:rsidR="00F353EB" w:rsidRPr="00667CD3" w:rsidRDefault="00F353EB" w:rsidP="00D52693">
      <w:pPr>
        <w:jc w:val="both"/>
        <w:rPr>
          <w:rFonts w:ascii="Arial" w:hAnsi="Arial" w:cs="Arial"/>
          <w:color w:val="000000"/>
          <w:sz w:val="20"/>
        </w:rPr>
      </w:pPr>
      <w:r w:rsidRPr="00667CD3">
        <w:rPr>
          <w:rFonts w:ascii="Arial" w:hAnsi="Arial" w:cs="Arial"/>
          <w:color w:val="000000"/>
          <w:sz w:val="20"/>
        </w:rPr>
        <w:t xml:space="preserve">In </w:t>
      </w:r>
      <w:r w:rsidR="00315721" w:rsidRPr="00667CD3">
        <w:rPr>
          <w:rFonts w:ascii="Arial" w:hAnsi="Arial" w:cs="Arial"/>
          <w:i/>
          <w:color w:val="000000"/>
          <w:sz w:val="20"/>
        </w:rPr>
        <w:t>DPP</w:t>
      </w:r>
      <w:r w:rsidRPr="00667CD3">
        <w:rPr>
          <w:rFonts w:ascii="Arial" w:hAnsi="Arial" w:cs="Arial"/>
          <w:i/>
          <w:color w:val="000000"/>
          <w:sz w:val="20"/>
        </w:rPr>
        <w:t xml:space="preserve"> v Johnson</w:t>
      </w:r>
      <w:r w:rsidRPr="00667CD3">
        <w:rPr>
          <w:rFonts w:ascii="Arial" w:hAnsi="Arial" w:cs="Arial"/>
          <w:color w:val="000000"/>
          <w:sz w:val="20"/>
        </w:rPr>
        <w:t xml:space="preserve"> [2011] VSCA 288 </w:t>
      </w:r>
      <w:r w:rsidR="00FA541D" w:rsidRPr="00667CD3">
        <w:rPr>
          <w:rFonts w:ascii="Arial" w:hAnsi="Arial" w:cs="Arial"/>
          <w:color w:val="000000"/>
          <w:sz w:val="20"/>
        </w:rPr>
        <w:t>Neave &amp; Bongiorno JJA</w:t>
      </w:r>
      <w:r w:rsidR="00315721" w:rsidRPr="00667CD3">
        <w:rPr>
          <w:rFonts w:ascii="Arial" w:hAnsi="Arial" w:cs="Arial"/>
          <w:color w:val="000000"/>
          <w:sz w:val="20"/>
        </w:rPr>
        <w:t xml:space="preserve"> allowed a Director’s appeal against a concurrent sentence of IMP 6m imposed for breach of a family violence intervention order and replaced it with a sentence of I</w:t>
      </w:r>
      <w:r w:rsidR="00315721" w:rsidRPr="00667CD3">
        <w:rPr>
          <w:rFonts w:ascii="Arial" w:hAnsi="Arial" w:cs="Arial"/>
          <w:color w:val="000000"/>
          <w:sz w:val="20"/>
          <w:szCs w:val="20"/>
        </w:rPr>
        <w:t xml:space="preserve">MP 12m.  At [4]-[5] Neave JA </w:t>
      </w:r>
      <w:r w:rsidR="00A66D14" w:rsidRPr="00667CD3">
        <w:rPr>
          <w:rFonts w:ascii="Arial" w:hAnsi="Arial" w:cs="Arial"/>
          <w:color w:val="000000"/>
          <w:sz w:val="20"/>
          <w:szCs w:val="20"/>
        </w:rPr>
        <w:t>detailed the following considerations relevant to punishing contraventions of FV intervention orders</w:t>
      </w:r>
      <w:r w:rsidR="00315721" w:rsidRPr="00667CD3">
        <w:rPr>
          <w:rFonts w:ascii="Arial" w:hAnsi="Arial" w:cs="Arial"/>
          <w:color w:val="000000"/>
          <w:sz w:val="20"/>
        </w:rPr>
        <w:t>:</w:t>
      </w:r>
    </w:p>
    <w:p w14:paraId="54F8C94A" w14:textId="77777777" w:rsidR="00315721" w:rsidRPr="00667CD3" w:rsidRDefault="00FA541D" w:rsidP="00AD4162">
      <w:pPr>
        <w:spacing w:before="60"/>
        <w:ind w:left="567" w:right="567"/>
        <w:jc w:val="both"/>
        <w:rPr>
          <w:rFonts w:ascii="Arial" w:hAnsi="Arial" w:cs="Arial"/>
          <w:color w:val="000000"/>
          <w:sz w:val="20"/>
        </w:rPr>
      </w:pPr>
      <w:r w:rsidRPr="00667CD3">
        <w:rPr>
          <w:rFonts w:ascii="Arial" w:hAnsi="Arial" w:cs="Arial"/>
          <w:color w:val="000000"/>
          <w:sz w:val="20"/>
        </w:rPr>
        <w:lastRenderedPageBreak/>
        <w:t xml:space="preserve">[4] </w:t>
      </w:r>
      <w:r w:rsidR="00315721" w:rsidRPr="00667CD3">
        <w:rPr>
          <w:rFonts w:ascii="Arial" w:hAnsi="Arial" w:cs="Arial"/>
          <w:color w:val="000000"/>
          <w:sz w:val="20"/>
        </w:rPr>
        <w:t>“</w:t>
      </w:r>
      <w:r w:rsidR="00A66D14" w:rsidRPr="00667CD3">
        <w:rPr>
          <w:rFonts w:ascii="Arial" w:hAnsi="Arial" w:cs="Arial"/>
          <w:color w:val="000000"/>
          <w:sz w:val="20"/>
        </w:rPr>
        <w:t xml:space="preserve">All Australian states have enacted legislation which is intended to protect potential victims of family violence from physical injury and from being placed in fear by harassment or threats.  Family violence is a serious problem in </w:t>
      </w:r>
      <w:smartTag w:uri="urn:schemas-microsoft-com:office:smarttags" w:element="place">
        <w:smartTag w:uri="urn:schemas-microsoft-com:office:smarttags" w:element="country-region">
          <w:r w:rsidR="00A66D14" w:rsidRPr="00667CD3">
            <w:rPr>
              <w:rFonts w:ascii="Arial" w:hAnsi="Arial" w:cs="Arial"/>
              <w:color w:val="000000"/>
              <w:sz w:val="20"/>
            </w:rPr>
            <w:t>Australia</w:t>
          </w:r>
        </w:smartTag>
      </w:smartTag>
      <w:r w:rsidR="00A66D14" w:rsidRPr="00667CD3">
        <w:rPr>
          <w:rFonts w:ascii="Arial" w:hAnsi="Arial" w:cs="Arial"/>
          <w:color w:val="000000"/>
          <w:sz w:val="20"/>
        </w:rPr>
        <w:t xml:space="preserve">.  In 2004, it was reported that family violence is ‘the leading contributor of death, disability and illness in women in </w:t>
      </w:r>
      <w:smartTag w:uri="urn:schemas-microsoft-com:office:smarttags" w:element="place">
        <w:smartTag w:uri="urn:schemas-microsoft-com:office:smarttags" w:element="State">
          <w:r w:rsidR="00A66D14" w:rsidRPr="00667CD3">
            <w:rPr>
              <w:rFonts w:ascii="Arial" w:hAnsi="Arial" w:cs="Arial"/>
              <w:color w:val="000000"/>
              <w:sz w:val="20"/>
            </w:rPr>
            <w:t>Victoria</w:t>
          </w:r>
        </w:smartTag>
      </w:smartTag>
      <w:r w:rsidR="00A66D14" w:rsidRPr="00667CD3">
        <w:rPr>
          <w:rFonts w:ascii="Arial" w:hAnsi="Arial" w:cs="Arial"/>
          <w:color w:val="000000"/>
          <w:sz w:val="20"/>
        </w:rPr>
        <w:t xml:space="preserve"> aged 15 to 44 years’:</w:t>
      </w:r>
      <w:r w:rsidR="00A66D14" w:rsidRPr="00667CD3">
        <w:rPr>
          <w:color w:val="000000"/>
        </w:rPr>
        <w:t xml:space="preserve"> </w:t>
      </w:r>
      <w:r w:rsidR="00A66D14" w:rsidRPr="00667CD3">
        <w:rPr>
          <w:rFonts w:ascii="Arial" w:hAnsi="Arial" w:cs="Arial"/>
          <w:color w:val="000000"/>
          <w:sz w:val="20"/>
        </w:rPr>
        <w:t xml:space="preserve">Victorian Law Reform Commission, </w:t>
      </w:r>
      <w:r w:rsidR="00A66D14" w:rsidRPr="00667CD3">
        <w:rPr>
          <w:rFonts w:ascii="Arial" w:hAnsi="Arial" w:cs="Arial"/>
          <w:i/>
          <w:color w:val="000000"/>
          <w:sz w:val="20"/>
        </w:rPr>
        <w:t>Review of Family Violence Laws</w:t>
      </w:r>
      <w:r w:rsidR="00A66D14" w:rsidRPr="00667CD3">
        <w:rPr>
          <w:rFonts w:ascii="Arial" w:hAnsi="Arial" w:cs="Arial"/>
          <w:color w:val="000000"/>
          <w:sz w:val="20"/>
        </w:rPr>
        <w:t xml:space="preserve">, Report (2006), [2.94].  Breach of intervention orders is relatively common.  In its Report on </w:t>
      </w:r>
      <w:r w:rsidR="00A66D14" w:rsidRPr="00667CD3">
        <w:rPr>
          <w:rFonts w:ascii="Arial" w:hAnsi="Arial" w:cs="Arial"/>
          <w:i/>
          <w:color w:val="000000"/>
          <w:sz w:val="20"/>
        </w:rPr>
        <w:t>Breaching Intervention Orders</w:t>
      </w:r>
      <w:r w:rsidR="00A66D14" w:rsidRPr="00667CD3">
        <w:rPr>
          <w:rFonts w:ascii="Arial" w:hAnsi="Arial" w:cs="Arial"/>
          <w:color w:val="000000"/>
          <w:sz w:val="20"/>
        </w:rPr>
        <w:t>, the Sentencing Advisory Council said that, between July 2004 and June 2007, the Magistrates’ Court of Victoria and the County Court of Victoria imposed on average approximately 14,000 intervention orders per year.  Over a quarter of all intervention orders imposed were breached.</w:t>
      </w:r>
    </w:p>
    <w:p w14:paraId="674F03CE" w14:textId="77777777" w:rsidR="00A66D14" w:rsidRPr="00667CD3" w:rsidRDefault="00FA541D" w:rsidP="00315721">
      <w:pPr>
        <w:spacing w:before="60"/>
        <w:ind w:left="567" w:right="567"/>
        <w:jc w:val="both"/>
        <w:rPr>
          <w:rFonts w:ascii="Arial" w:hAnsi="Arial" w:cs="Arial"/>
          <w:color w:val="000000"/>
          <w:sz w:val="20"/>
        </w:rPr>
      </w:pPr>
      <w:r w:rsidRPr="00667CD3">
        <w:rPr>
          <w:rFonts w:ascii="Arial" w:hAnsi="Arial" w:cs="Arial"/>
          <w:color w:val="000000"/>
          <w:sz w:val="20"/>
        </w:rPr>
        <w:t xml:space="preserve">[5] </w:t>
      </w:r>
      <w:r w:rsidR="00A66D14" w:rsidRPr="00667CD3">
        <w:rPr>
          <w:rFonts w:ascii="Arial" w:hAnsi="Arial" w:cs="Arial"/>
          <w:color w:val="000000"/>
          <w:sz w:val="20"/>
        </w:rPr>
        <w:t>Further, offenders who breach orders and continue to threaten and assault their partne</w:t>
      </w:r>
      <w:r w:rsidR="00A66D14" w:rsidRPr="00667CD3">
        <w:rPr>
          <w:rFonts w:ascii="Arial" w:hAnsi="Arial" w:cs="Arial"/>
          <w:color w:val="000000"/>
          <w:sz w:val="20"/>
          <w:szCs w:val="20"/>
        </w:rPr>
        <w:t xml:space="preserve">rs may go on to seriously injure or even kill them: Victorian Law Reform Commission, </w:t>
      </w:r>
      <w:r w:rsidR="00A66D14" w:rsidRPr="00667CD3">
        <w:rPr>
          <w:rFonts w:ascii="Arial" w:hAnsi="Arial" w:cs="Arial"/>
          <w:i/>
          <w:color w:val="000000"/>
          <w:sz w:val="20"/>
          <w:szCs w:val="20"/>
        </w:rPr>
        <w:t>Review of Family Violence Laws</w:t>
      </w:r>
      <w:r w:rsidR="00A66D14" w:rsidRPr="00667CD3">
        <w:rPr>
          <w:rFonts w:ascii="Arial" w:hAnsi="Arial" w:cs="Arial"/>
          <w:color w:val="000000"/>
          <w:sz w:val="20"/>
          <w:szCs w:val="20"/>
        </w:rPr>
        <w:t xml:space="preserve">, Report (2006), [2.61]; Victorian Law Reform Commission, </w:t>
      </w:r>
      <w:r w:rsidR="00A66D14" w:rsidRPr="00667CD3">
        <w:rPr>
          <w:rFonts w:ascii="Arial" w:hAnsi="Arial" w:cs="Arial"/>
          <w:i/>
          <w:color w:val="000000"/>
          <w:sz w:val="20"/>
          <w:szCs w:val="20"/>
        </w:rPr>
        <w:t>Defences to Homicide: Issues Paper</w:t>
      </w:r>
      <w:r w:rsidR="00A66D14" w:rsidRPr="00667CD3">
        <w:rPr>
          <w:rFonts w:ascii="Arial" w:hAnsi="Arial" w:cs="Arial"/>
          <w:color w:val="000000"/>
          <w:sz w:val="20"/>
          <w:szCs w:val="20"/>
        </w:rPr>
        <w:t xml:space="preserve"> (2002), [2.32].</w:t>
      </w:r>
      <w:r w:rsidR="00A66D14" w:rsidRPr="00667CD3">
        <w:rPr>
          <w:rFonts w:ascii="Arial" w:hAnsi="Arial" w:cs="Arial"/>
          <w:color w:val="000000"/>
          <w:sz w:val="20"/>
        </w:rPr>
        <w:t xml:space="preserve">  As was recognised during parliamentary debates on the </w:t>
      </w:r>
      <w:r w:rsidR="00A66D14" w:rsidRPr="00667CD3">
        <w:rPr>
          <w:rFonts w:ascii="Arial" w:hAnsi="Arial" w:cs="Arial"/>
          <w:i/>
          <w:color w:val="000000"/>
          <w:sz w:val="20"/>
        </w:rPr>
        <w:t>Family Violence Protection Bill 2008</w:t>
      </w:r>
      <w:r w:rsidR="00A66D14" w:rsidRPr="00667CD3">
        <w:rPr>
          <w:rFonts w:ascii="Arial" w:hAnsi="Arial" w:cs="Arial"/>
          <w:color w:val="000000"/>
          <w:sz w:val="20"/>
        </w:rPr>
        <w:t>, intervention orders can only protect victims of threatened violence if they are effectively enforced and if breach of an order attracts an appropriate sentence.  The Victorian Law Reform Commission, in its report which ‘underpin[</w:t>
      </w:r>
      <w:proofErr w:type="spellStart"/>
      <w:r w:rsidR="00A66D14" w:rsidRPr="00667CD3">
        <w:rPr>
          <w:rFonts w:ascii="Arial" w:hAnsi="Arial" w:cs="Arial"/>
          <w:color w:val="000000"/>
          <w:sz w:val="20"/>
        </w:rPr>
        <w:t>ned</w:t>
      </w:r>
      <w:proofErr w:type="spellEnd"/>
      <w:r w:rsidR="00A66D14" w:rsidRPr="00667CD3">
        <w:rPr>
          <w:rFonts w:ascii="Arial" w:hAnsi="Arial" w:cs="Arial"/>
          <w:color w:val="000000"/>
          <w:sz w:val="20"/>
        </w:rPr>
        <w:t>]’ many of the changes in the Bill, observed:</w:t>
      </w:r>
    </w:p>
    <w:p w14:paraId="5D51F390" w14:textId="77777777" w:rsidR="00D96139" w:rsidRPr="00667CD3" w:rsidRDefault="00D96139" w:rsidP="00D96139">
      <w:pPr>
        <w:spacing w:before="60"/>
        <w:ind w:left="1134" w:right="1134"/>
        <w:jc w:val="both"/>
        <w:rPr>
          <w:rFonts w:ascii="Arial" w:hAnsi="Arial" w:cs="Arial"/>
          <w:color w:val="000000"/>
          <w:sz w:val="20"/>
        </w:rPr>
      </w:pPr>
      <w:r w:rsidRPr="00667CD3">
        <w:rPr>
          <w:rFonts w:ascii="Arial" w:hAnsi="Arial" w:cs="Arial"/>
          <w:color w:val="000000"/>
          <w:sz w:val="20"/>
        </w:rPr>
        <w:t>‘The response to a breach of an intervention order is crucial to ensuring the intervention order system is effective in protecting family violence victims. If police or the courts do not respond adequately to breaches of intervention orders, they will be perceived as ineffectual – ‘not worth the paper they are written o</w:t>
      </w:r>
      <w:r w:rsidRPr="00667CD3">
        <w:rPr>
          <w:rFonts w:ascii="Arial" w:hAnsi="Arial" w:cs="Arial"/>
          <w:color w:val="000000"/>
          <w:sz w:val="20"/>
          <w:szCs w:val="20"/>
        </w:rPr>
        <w:t xml:space="preserve">n’ – by victims and perpetrators alike: Victorian Law Reform Commission, </w:t>
      </w:r>
      <w:r w:rsidRPr="00667CD3">
        <w:rPr>
          <w:rFonts w:ascii="Arial" w:hAnsi="Arial" w:cs="Arial"/>
          <w:i/>
          <w:color w:val="000000"/>
          <w:sz w:val="20"/>
          <w:szCs w:val="20"/>
        </w:rPr>
        <w:t>Review of Family Violence Laws</w:t>
      </w:r>
      <w:r w:rsidRPr="00667CD3">
        <w:rPr>
          <w:rFonts w:ascii="Arial" w:hAnsi="Arial" w:cs="Arial"/>
          <w:color w:val="000000"/>
          <w:sz w:val="20"/>
          <w:szCs w:val="20"/>
        </w:rPr>
        <w:t>, Report (2006), [10.67].</w:t>
      </w:r>
      <w:r w:rsidRPr="00667CD3">
        <w:rPr>
          <w:rFonts w:ascii="Arial" w:hAnsi="Arial" w:cs="Arial"/>
          <w:color w:val="000000"/>
          <w:sz w:val="20"/>
        </w:rPr>
        <w:t>’</w:t>
      </w:r>
      <w:r w:rsidR="00BF4EA5" w:rsidRPr="00667CD3">
        <w:rPr>
          <w:rFonts w:ascii="Arial" w:hAnsi="Arial" w:cs="Arial"/>
          <w:color w:val="000000"/>
          <w:sz w:val="20"/>
        </w:rPr>
        <w:t>”</w:t>
      </w:r>
    </w:p>
    <w:p w14:paraId="2BF9D393" w14:textId="77777777" w:rsidR="00D96139" w:rsidRPr="00667CD3" w:rsidRDefault="00D96139" w:rsidP="00FA541D">
      <w:pPr>
        <w:spacing w:before="120"/>
        <w:jc w:val="both"/>
        <w:rPr>
          <w:rFonts w:ascii="Arial" w:hAnsi="Arial" w:cs="Arial"/>
          <w:color w:val="000000"/>
          <w:sz w:val="20"/>
        </w:rPr>
      </w:pPr>
      <w:r w:rsidRPr="00667CD3">
        <w:rPr>
          <w:rFonts w:ascii="Arial" w:hAnsi="Arial" w:cs="Arial"/>
          <w:color w:val="000000"/>
          <w:sz w:val="20"/>
        </w:rPr>
        <w:t>At [</w:t>
      </w:r>
      <w:r w:rsidR="00FA541D" w:rsidRPr="00667CD3">
        <w:rPr>
          <w:rFonts w:ascii="Arial" w:hAnsi="Arial" w:cs="Arial"/>
          <w:color w:val="000000"/>
          <w:sz w:val="20"/>
        </w:rPr>
        <w:t>39</w:t>
      </w:r>
      <w:r w:rsidRPr="00667CD3">
        <w:rPr>
          <w:rFonts w:ascii="Arial" w:hAnsi="Arial" w:cs="Arial"/>
          <w:color w:val="000000"/>
          <w:sz w:val="20"/>
        </w:rPr>
        <w:t xml:space="preserve">] Redlich JA </w:t>
      </w:r>
      <w:r w:rsidR="00FA541D" w:rsidRPr="00667CD3">
        <w:rPr>
          <w:rFonts w:ascii="Arial" w:hAnsi="Arial" w:cs="Arial"/>
          <w:color w:val="000000"/>
          <w:sz w:val="20"/>
        </w:rPr>
        <w:t xml:space="preserve">held, dissenting, that – although lenient – </w:t>
      </w:r>
      <w:r w:rsidRPr="00667CD3">
        <w:rPr>
          <w:rFonts w:ascii="Arial" w:hAnsi="Arial" w:cs="Arial"/>
          <w:color w:val="000000"/>
          <w:sz w:val="20"/>
        </w:rPr>
        <w:t>the</w:t>
      </w:r>
      <w:r w:rsidR="00FA541D" w:rsidRPr="00667CD3">
        <w:rPr>
          <w:rFonts w:ascii="Arial" w:hAnsi="Arial" w:cs="Arial"/>
          <w:color w:val="000000"/>
          <w:sz w:val="20"/>
        </w:rPr>
        <w:t xml:space="preserve"> </w:t>
      </w:r>
      <w:r w:rsidRPr="00667CD3">
        <w:rPr>
          <w:rFonts w:ascii="Arial" w:hAnsi="Arial" w:cs="Arial"/>
          <w:color w:val="000000"/>
          <w:sz w:val="20"/>
        </w:rPr>
        <w:t xml:space="preserve">sentence of IMP 6m </w:t>
      </w:r>
      <w:r w:rsidR="00FA541D" w:rsidRPr="00667CD3">
        <w:rPr>
          <w:rFonts w:ascii="Arial" w:hAnsi="Arial" w:cs="Arial"/>
          <w:color w:val="000000"/>
          <w:sz w:val="20"/>
        </w:rPr>
        <w:t>w</w:t>
      </w:r>
      <w:r w:rsidRPr="00667CD3">
        <w:rPr>
          <w:rFonts w:ascii="Arial" w:hAnsi="Arial" w:cs="Arial"/>
          <w:color w:val="000000"/>
          <w:sz w:val="20"/>
        </w:rPr>
        <w:t xml:space="preserve">as </w:t>
      </w:r>
      <w:r w:rsidR="00FA541D" w:rsidRPr="00667CD3">
        <w:rPr>
          <w:rFonts w:ascii="Arial" w:hAnsi="Arial" w:cs="Arial"/>
          <w:color w:val="000000"/>
          <w:sz w:val="20"/>
        </w:rPr>
        <w:t>not outside the range reasonable open to the sentencing judge.  However, finding other error and being required to re-sentence the respondent</w:t>
      </w:r>
      <w:r w:rsidR="00BF4EA5" w:rsidRPr="00667CD3">
        <w:rPr>
          <w:rFonts w:ascii="Arial" w:hAnsi="Arial" w:cs="Arial"/>
          <w:color w:val="000000"/>
          <w:sz w:val="20"/>
        </w:rPr>
        <w:t>, he</w:t>
      </w:r>
      <w:r w:rsidR="00FA541D" w:rsidRPr="00667CD3">
        <w:rPr>
          <w:rFonts w:ascii="Arial" w:hAnsi="Arial" w:cs="Arial"/>
          <w:color w:val="000000"/>
          <w:sz w:val="20"/>
        </w:rPr>
        <w:t xml:space="preserve"> imposed the same IMP 12m sentence as the majority.  At [40] &amp; [43] his Honour said:</w:t>
      </w:r>
    </w:p>
    <w:p w14:paraId="2A367656"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[40] “Breach of an Intervention Order [see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viii.], especially in contexts where the breach is a prelude to violent indictable offences and may involve the offender’s former partner has not always been viewed as seriously as it should.  Their gravity is well documented in empirical research [see judgment of Neave JA at [4]-[5]; see also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w:t>
      </w:r>
      <w:r w:rsidR="002576A1" w:rsidRPr="00667CD3">
        <w:rPr>
          <w:rFonts w:ascii="Arial" w:hAnsi="Arial" w:cs="Arial"/>
          <w:color w:val="000000"/>
          <w:sz w:val="20"/>
          <w:szCs w:val="20"/>
        </w:rPr>
        <w:t>)]</w:t>
      </w:r>
      <w:r w:rsidRPr="00667CD3">
        <w:rPr>
          <w:rFonts w:ascii="Arial" w:hAnsi="Arial" w:cs="Arial"/>
          <w:color w:val="000000"/>
          <w:sz w:val="20"/>
          <w:szCs w:val="20"/>
        </w:rPr>
        <w:t xml:space="preserve"> and numerous decisions of this Court</w:t>
      </w:r>
      <w:r w:rsidR="002576A1" w:rsidRPr="00667CD3">
        <w:rPr>
          <w:rFonts w:ascii="Arial" w:hAnsi="Arial" w:cs="Arial"/>
          <w:color w:val="000000"/>
          <w:sz w:val="20"/>
          <w:szCs w:val="20"/>
        </w:rPr>
        <w:t xml:space="preserve">: see e.g. </w:t>
      </w:r>
      <w:r w:rsidR="002576A1" w:rsidRPr="00667CD3">
        <w:rPr>
          <w:rFonts w:ascii="Arial" w:hAnsi="Arial" w:cs="Arial"/>
          <w:i/>
          <w:color w:val="000000"/>
          <w:sz w:val="20"/>
          <w:szCs w:val="20"/>
        </w:rPr>
        <w:t xml:space="preserve">El Tahir v R </w:t>
      </w:r>
      <w:r w:rsidR="002576A1" w:rsidRPr="00667CD3">
        <w:rPr>
          <w:rFonts w:ascii="Arial" w:hAnsi="Arial" w:cs="Arial"/>
          <w:color w:val="000000"/>
          <w:sz w:val="20"/>
          <w:szCs w:val="20"/>
        </w:rPr>
        <w:t xml:space="preserve">[2011] VSCA 46, [23] (Mandie JA, with Buchanan and Redlich JJA agreeing);  </w:t>
      </w:r>
      <w:r w:rsidR="002576A1" w:rsidRPr="00667CD3">
        <w:rPr>
          <w:rFonts w:ascii="Arial" w:hAnsi="Arial" w:cs="Arial"/>
          <w:i/>
          <w:color w:val="000000"/>
          <w:sz w:val="20"/>
          <w:szCs w:val="20"/>
        </w:rPr>
        <w:t xml:space="preserve">R v Harvey </w:t>
      </w:r>
      <w:r w:rsidR="002576A1" w:rsidRPr="00667CD3">
        <w:rPr>
          <w:rFonts w:ascii="Arial" w:hAnsi="Arial" w:cs="Arial"/>
          <w:color w:val="000000"/>
          <w:sz w:val="20"/>
          <w:szCs w:val="20"/>
        </w:rPr>
        <w:t xml:space="preserve">[2007] VSCA 127, [21] (Redlich JA, with Ashley JA agreeing);  </w:t>
      </w:r>
      <w:r w:rsidR="002576A1" w:rsidRPr="00667CD3">
        <w:rPr>
          <w:rFonts w:ascii="Arial" w:hAnsi="Arial" w:cs="Arial"/>
          <w:i/>
          <w:color w:val="000000"/>
          <w:sz w:val="20"/>
          <w:szCs w:val="20"/>
        </w:rPr>
        <w:t xml:space="preserve">R v Xe Van Pham </w:t>
      </w:r>
      <w:r w:rsidR="002576A1" w:rsidRPr="00667CD3">
        <w:rPr>
          <w:rFonts w:ascii="Arial" w:hAnsi="Arial" w:cs="Arial"/>
          <w:color w:val="000000"/>
          <w:sz w:val="20"/>
          <w:szCs w:val="20"/>
        </w:rPr>
        <w:t xml:space="preserve">[2004] VSC 271, [4]–[5] (Teague J);  </w:t>
      </w:r>
      <w:r w:rsidR="002576A1" w:rsidRPr="00667CD3">
        <w:rPr>
          <w:rFonts w:ascii="Arial" w:hAnsi="Arial" w:cs="Arial"/>
          <w:i/>
          <w:color w:val="000000"/>
          <w:sz w:val="20"/>
          <w:szCs w:val="20"/>
        </w:rPr>
        <w:t xml:space="preserve">R v Maher </w:t>
      </w:r>
      <w:r w:rsidR="002576A1" w:rsidRPr="00667CD3">
        <w:rPr>
          <w:rFonts w:ascii="Arial" w:hAnsi="Arial" w:cs="Arial"/>
          <w:color w:val="000000"/>
          <w:sz w:val="20"/>
          <w:szCs w:val="20"/>
        </w:rPr>
        <w:t xml:space="preserve">[2011] VSCA 136, [7], [16] (Ashley JA, with Bongiorno JA agreeing);  </w:t>
      </w:r>
      <w:r w:rsidR="002576A1" w:rsidRPr="00667CD3">
        <w:rPr>
          <w:rFonts w:ascii="Arial" w:hAnsi="Arial" w:cs="Arial"/>
          <w:i/>
          <w:color w:val="000000"/>
          <w:sz w:val="20"/>
          <w:szCs w:val="20"/>
        </w:rPr>
        <w:t xml:space="preserve">R v Crowley </w:t>
      </w:r>
      <w:r w:rsidR="002576A1" w:rsidRPr="00667CD3">
        <w:rPr>
          <w:rFonts w:ascii="Arial" w:hAnsi="Arial" w:cs="Arial"/>
          <w:color w:val="000000"/>
          <w:sz w:val="20"/>
          <w:szCs w:val="20"/>
        </w:rPr>
        <w:t xml:space="preserve">[2009] VSCA 176, [14]–[15] (Buchanan JA, with Dodds-Streeton JA and Lasry AJA agreeing); </w:t>
      </w:r>
      <w:r w:rsidR="002576A1" w:rsidRPr="00667CD3">
        <w:rPr>
          <w:rFonts w:ascii="Arial" w:hAnsi="Arial" w:cs="Arial"/>
          <w:i/>
          <w:color w:val="000000"/>
          <w:sz w:val="20"/>
          <w:szCs w:val="20"/>
        </w:rPr>
        <w:t xml:space="preserve"> </w:t>
      </w:r>
      <w:proofErr w:type="spellStart"/>
      <w:r w:rsidR="002576A1" w:rsidRPr="00667CD3">
        <w:rPr>
          <w:rFonts w:ascii="Arial" w:hAnsi="Arial" w:cs="Arial"/>
          <w:i/>
          <w:color w:val="000000"/>
          <w:sz w:val="20"/>
          <w:szCs w:val="20"/>
        </w:rPr>
        <w:t>Kanakaris</w:t>
      </w:r>
      <w:proofErr w:type="spellEnd"/>
      <w:r w:rsidR="002576A1" w:rsidRPr="00667CD3">
        <w:rPr>
          <w:rFonts w:ascii="Arial" w:hAnsi="Arial" w:cs="Arial"/>
          <w:i/>
          <w:color w:val="000000"/>
          <w:sz w:val="20"/>
          <w:szCs w:val="20"/>
        </w:rPr>
        <w:t xml:space="preserve"> v R </w:t>
      </w:r>
      <w:r w:rsidR="002576A1" w:rsidRPr="00667CD3">
        <w:rPr>
          <w:rFonts w:ascii="Arial" w:hAnsi="Arial" w:cs="Arial"/>
          <w:color w:val="000000"/>
          <w:sz w:val="20"/>
          <w:szCs w:val="20"/>
        </w:rPr>
        <w:t xml:space="preserve">[2010] VSCA 120, [4], [27], [39], [70]–[71] (Coghlan AJA, with Neave and Redlich JJA agreeing);  </w:t>
      </w:r>
      <w:r w:rsidR="002576A1" w:rsidRPr="00667CD3">
        <w:rPr>
          <w:rFonts w:ascii="Arial" w:hAnsi="Arial" w:cs="Arial"/>
          <w:i/>
          <w:color w:val="000000"/>
          <w:sz w:val="20"/>
          <w:szCs w:val="20"/>
        </w:rPr>
        <w:t xml:space="preserve">R v </w:t>
      </w:r>
      <w:proofErr w:type="spellStart"/>
      <w:r w:rsidR="002576A1" w:rsidRPr="00667CD3">
        <w:rPr>
          <w:rFonts w:ascii="Arial" w:hAnsi="Arial" w:cs="Arial"/>
          <w:i/>
          <w:color w:val="000000"/>
          <w:sz w:val="20"/>
          <w:szCs w:val="20"/>
        </w:rPr>
        <w:t>Propsting</w:t>
      </w:r>
      <w:proofErr w:type="spellEnd"/>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[2009] VSCA 45, [9], [13]–[14] (Vincent JA, with Buchanan JA agreeing);  </w:t>
      </w:r>
      <w:r w:rsidR="002576A1" w:rsidRPr="00667CD3">
        <w:rPr>
          <w:rFonts w:ascii="Arial" w:hAnsi="Arial" w:cs="Arial"/>
          <w:i/>
          <w:color w:val="000000"/>
          <w:sz w:val="20"/>
          <w:szCs w:val="20"/>
        </w:rPr>
        <w:t xml:space="preserve">R v Verde </w:t>
      </w:r>
      <w:r w:rsidR="002576A1" w:rsidRPr="00667CD3">
        <w:rPr>
          <w:rFonts w:ascii="Arial" w:hAnsi="Arial" w:cs="Arial"/>
          <w:color w:val="000000"/>
          <w:sz w:val="20"/>
          <w:szCs w:val="20"/>
        </w:rPr>
        <w:t xml:space="preserve">[2009] VSCA 16, [14], [31]–[32] (Nettle JA, with Vincent JA and Vickery AJA agreeing);  </w:t>
      </w:r>
      <w:r w:rsidR="002576A1" w:rsidRPr="00667CD3">
        <w:rPr>
          <w:rFonts w:ascii="Arial" w:hAnsi="Arial" w:cs="Arial"/>
          <w:i/>
          <w:color w:val="000000"/>
          <w:sz w:val="20"/>
          <w:szCs w:val="20"/>
        </w:rPr>
        <w:t xml:space="preserve">R v Noonan </w:t>
      </w:r>
      <w:r w:rsidR="002576A1" w:rsidRPr="00667CD3">
        <w:rPr>
          <w:rFonts w:ascii="Arial" w:hAnsi="Arial" w:cs="Arial"/>
          <w:color w:val="000000"/>
          <w:sz w:val="20"/>
          <w:szCs w:val="20"/>
        </w:rPr>
        <w:t xml:space="preserve">[2007] VSCA 5, [6], [34] (Nettle JA, with Buchanan and Vincent JJA agreeing);  </w:t>
      </w:r>
      <w:r w:rsidR="002576A1" w:rsidRPr="00667CD3">
        <w:rPr>
          <w:rFonts w:ascii="Arial" w:hAnsi="Arial" w:cs="Arial"/>
          <w:i/>
          <w:color w:val="000000"/>
          <w:sz w:val="20"/>
          <w:szCs w:val="20"/>
        </w:rPr>
        <w:t xml:space="preserve">R v Yasso </w:t>
      </w:r>
      <w:r w:rsidR="002576A1" w:rsidRPr="00667CD3">
        <w:rPr>
          <w:rFonts w:ascii="Arial" w:hAnsi="Arial" w:cs="Arial"/>
          <w:color w:val="000000"/>
          <w:sz w:val="20"/>
          <w:szCs w:val="20"/>
        </w:rPr>
        <w:t>[2007] VSCA 306,</w:t>
      </w:r>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[60] (Maxwell P, with Redlich JA and </w:t>
      </w:r>
      <w:proofErr w:type="spellStart"/>
      <w:r w:rsidR="002576A1" w:rsidRPr="00667CD3">
        <w:rPr>
          <w:rFonts w:ascii="Arial" w:hAnsi="Arial" w:cs="Arial"/>
          <w:color w:val="000000"/>
          <w:sz w:val="20"/>
          <w:szCs w:val="20"/>
        </w:rPr>
        <w:t>Habersberger</w:t>
      </w:r>
      <w:proofErr w:type="spellEnd"/>
      <w:r w:rsidR="002576A1" w:rsidRPr="00667CD3">
        <w:rPr>
          <w:rFonts w:ascii="Arial" w:hAnsi="Arial" w:cs="Arial"/>
          <w:color w:val="000000"/>
          <w:sz w:val="20"/>
          <w:szCs w:val="20"/>
        </w:rPr>
        <w:t xml:space="preserve"> AJA agreeing).</w:t>
      </w:r>
      <w:r w:rsidRPr="00667CD3">
        <w:rPr>
          <w:rFonts w:ascii="Arial" w:hAnsi="Arial" w:cs="Arial"/>
          <w:color w:val="000000"/>
          <w:sz w:val="20"/>
          <w:szCs w:val="20"/>
        </w:rPr>
        <w:t xml:space="preserve">  The fact that it was imposed at the same time as the sentence for aggravated burglary would not have justified any reduction in the sentence for the breach of the Order, as the sentence fixed for each individual offence must be an adequate one as </w:t>
      </w:r>
      <w:r w:rsidRPr="00667CD3">
        <w:rPr>
          <w:rFonts w:ascii="Arial" w:hAnsi="Arial" w:cs="Arial"/>
          <w:i/>
          <w:color w:val="000000"/>
          <w:sz w:val="20"/>
          <w:szCs w:val="20"/>
        </w:rPr>
        <w:t>Postiglione v The Queen</w:t>
      </w:r>
      <w:r w:rsidRPr="00667CD3">
        <w:rPr>
          <w:rFonts w:ascii="Arial" w:hAnsi="Arial" w:cs="Arial"/>
          <w:color w:val="000000"/>
          <w:sz w:val="20"/>
          <w:szCs w:val="20"/>
        </w:rPr>
        <w:t xml:space="preserve"> makes clear.</w:t>
      </w:r>
    </w:p>
    <w:p w14:paraId="0666831C"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[43] …The observations of Charles JA, with whom Brooking and Phillips JJA agreed, in </w:t>
      </w:r>
      <w:r w:rsidRPr="00667CD3">
        <w:rPr>
          <w:rFonts w:ascii="Arial" w:hAnsi="Arial" w:cs="Arial"/>
          <w:i/>
          <w:color w:val="000000"/>
          <w:sz w:val="20"/>
          <w:szCs w:val="20"/>
        </w:rPr>
        <w:t>R</w:t>
      </w:r>
      <w:r w:rsidR="002576A1" w:rsidRPr="00667CD3">
        <w:rPr>
          <w:rFonts w:ascii="Arial" w:hAnsi="Arial" w:cs="Arial"/>
          <w:i/>
          <w:color w:val="000000"/>
          <w:sz w:val="20"/>
          <w:szCs w:val="20"/>
        </w:rPr>
        <w:t> </w:t>
      </w:r>
      <w:r w:rsidRPr="00667CD3">
        <w:rPr>
          <w:rFonts w:ascii="Arial" w:hAnsi="Arial" w:cs="Arial"/>
          <w:i/>
          <w:color w:val="000000"/>
          <w:sz w:val="20"/>
          <w:szCs w:val="20"/>
        </w:rPr>
        <w:t>v Cotham</w:t>
      </w:r>
      <w:r w:rsidRPr="00667CD3">
        <w:rPr>
          <w:rFonts w:ascii="Arial" w:hAnsi="Arial" w:cs="Arial"/>
          <w:color w:val="000000"/>
          <w:sz w:val="20"/>
          <w:szCs w:val="20"/>
        </w:rPr>
        <w:t xml:space="preserve"> </w:t>
      </w:r>
      <w:r w:rsidR="002576A1" w:rsidRPr="00667CD3">
        <w:rPr>
          <w:rFonts w:ascii="Arial" w:hAnsi="Arial" w:cs="Arial"/>
          <w:color w:val="000000"/>
          <w:sz w:val="20"/>
          <w:szCs w:val="20"/>
        </w:rPr>
        <w:t xml:space="preserve">[1998] VSCA 111, [14] </w:t>
      </w:r>
      <w:r w:rsidRPr="00667CD3">
        <w:rPr>
          <w:rFonts w:ascii="Arial" w:hAnsi="Arial" w:cs="Arial"/>
          <w:color w:val="000000"/>
          <w:sz w:val="20"/>
          <w:szCs w:val="20"/>
        </w:rPr>
        <w:t>are particularly pertinent:</w:t>
      </w:r>
    </w:p>
    <w:p w14:paraId="25C06FB0" w14:textId="77777777" w:rsidR="00BF4EA5" w:rsidRPr="00667CD3" w:rsidRDefault="00BF4EA5" w:rsidP="00BF4EA5">
      <w:pPr>
        <w:spacing w:before="60"/>
        <w:ind w:left="1134" w:right="1134"/>
        <w:jc w:val="both"/>
        <w:rPr>
          <w:rFonts w:ascii="Arial" w:hAnsi="Arial" w:cs="Arial"/>
          <w:color w:val="000000"/>
          <w:sz w:val="20"/>
          <w:szCs w:val="20"/>
        </w:rPr>
      </w:pPr>
      <w:r w:rsidRPr="00667CD3">
        <w:rPr>
          <w:rFonts w:ascii="Arial" w:hAnsi="Arial" w:cs="Arial"/>
          <w:color w:val="000000"/>
          <w:sz w:val="20"/>
          <w:szCs w:val="20"/>
        </w:rPr>
        <w:t>‘Intervention orders must be strictly adhered to, and it is very much in the interests of the community that those against whom such orders are made be under no misapprehension that the courts will punish severely those who breach such orders.  The applicant’s actions suggest that he believed he could breach the intervention order with impunity.  Only by appropriately severe penalties can the courts make clear to the applicant and the broader community that such conduct will not be tolerated.</w:t>
      </w:r>
      <w:r w:rsidR="002576A1" w:rsidRPr="00667CD3">
        <w:rPr>
          <w:rFonts w:ascii="Arial" w:hAnsi="Arial" w:cs="Arial"/>
          <w:color w:val="000000"/>
          <w:sz w:val="20"/>
          <w:szCs w:val="20"/>
        </w:rPr>
        <w:t>’</w:t>
      </w:r>
    </w:p>
    <w:p w14:paraId="62897459" w14:textId="77777777" w:rsidR="002576A1" w:rsidRPr="00667CD3" w:rsidRDefault="002576A1" w:rsidP="002576A1">
      <w:pPr>
        <w:spacing w:before="60"/>
        <w:ind w:left="567" w:right="567"/>
        <w:jc w:val="both"/>
        <w:rPr>
          <w:rFonts w:ascii="Arial" w:hAnsi="Arial" w:cs="Arial"/>
          <w:color w:val="000000"/>
          <w:sz w:val="20"/>
          <w:szCs w:val="20"/>
        </w:rPr>
      </w:pPr>
      <w:r w:rsidRPr="00667CD3">
        <w:rPr>
          <w:rFonts w:ascii="Arial" w:hAnsi="Arial" w:cs="Arial"/>
          <w:color w:val="000000"/>
          <w:sz w:val="20"/>
          <w:szCs w:val="20"/>
        </w:rPr>
        <w:lastRenderedPageBreak/>
        <w:t xml:space="preserve">See also </w:t>
      </w:r>
      <w:r w:rsidRPr="00667CD3">
        <w:rPr>
          <w:rFonts w:ascii="Arial" w:hAnsi="Arial" w:cs="Arial"/>
          <w:i/>
          <w:color w:val="000000"/>
          <w:sz w:val="20"/>
          <w:szCs w:val="20"/>
        </w:rPr>
        <w:t xml:space="preserve">R v </w:t>
      </w:r>
      <w:smartTag w:uri="urn:schemas-microsoft-com:office:smarttags" w:element="place">
        <w:smartTag w:uri="urn:schemas-microsoft-com:office:smarttags" w:element="City">
          <w:r w:rsidRPr="00667CD3">
            <w:rPr>
              <w:rFonts w:ascii="Arial" w:hAnsi="Arial" w:cs="Arial"/>
              <w:i/>
              <w:color w:val="000000"/>
              <w:sz w:val="20"/>
              <w:szCs w:val="20"/>
            </w:rPr>
            <w:t>Duncan</w:t>
          </w:r>
        </w:smartTag>
      </w:smartTag>
      <w:r w:rsidRPr="00667CD3">
        <w:rPr>
          <w:rFonts w:ascii="Arial" w:hAnsi="Arial" w:cs="Arial"/>
          <w:color w:val="000000"/>
          <w:sz w:val="20"/>
          <w:szCs w:val="20"/>
        </w:rPr>
        <w:t xml:space="preserve"> (2007) 172 A Crim R 111; [2007] VSCA 137, [37] (Vincent JA) and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37–38.”</w:t>
      </w:r>
    </w:p>
    <w:p w14:paraId="4E416A20" w14:textId="77777777" w:rsidR="00326887" w:rsidRPr="00A541A1" w:rsidRDefault="00326887" w:rsidP="00326887">
      <w:pPr>
        <w:rPr>
          <w:rFonts w:ascii="Arial" w:hAnsi="Arial" w:cs="Arial"/>
          <w:color w:val="000000"/>
          <w:sz w:val="16"/>
        </w:rPr>
      </w:pPr>
    </w:p>
    <w:p w14:paraId="3E9127C4" w14:textId="77777777" w:rsidR="00CB380A" w:rsidRPr="00A541A1" w:rsidRDefault="0034676D" w:rsidP="00CB380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color w:val="000000"/>
          <w:sz w:val="20"/>
        </w:rPr>
        <w:t>R v Bouras</w:t>
      </w:r>
      <w:r w:rsidRPr="00A541A1">
        <w:rPr>
          <w:rFonts w:ascii="Arial" w:hAnsi="Arial" w:cs="Arial"/>
          <w:color w:val="000000"/>
          <w:sz w:val="20"/>
        </w:rPr>
        <w:t xml:space="preserve"> [2012] VSC 77 </w:t>
      </w:r>
      <w:r w:rsidR="00CB380A" w:rsidRPr="00A541A1">
        <w:rPr>
          <w:rFonts w:ascii="Arial" w:hAnsi="Arial" w:cs="Arial"/>
          <w:color w:val="000000"/>
          <w:sz w:val="20"/>
        </w:rPr>
        <w:t>the offender was sentenced to IMP 2y9m on a count of stalking his ex</w:t>
      </w:r>
      <w:r w:rsidR="00CB380A" w:rsidRPr="00A541A1">
        <w:rPr>
          <w:rFonts w:ascii="Arial" w:hAnsi="Arial" w:cs="Arial"/>
          <w:color w:val="000000"/>
          <w:sz w:val="20"/>
        </w:rPr>
        <w:noBreakHyphen/>
        <w:t>wife</w:t>
      </w:r>
      <w:r w:rsidR="00912BDD" w:rsidRPr="00A541A1">
        <w:rPr>
          <w:rFonts w:ascii="Arial" w:hAnsi="Arial" w:cs="Arial"/>
          <w:color w:val="000000"/>
          <w:sz w:val="20"/>
        </w:rPr>
        <w:t xml:space="preserve"> in circumstances which constituted a </w:t>
      </w:r>
      <w:r w:rsidR="00912BDD" w:rsidRPr="00A541A1">
        <w:rPr>
          <w:rFonts w:ascii="Arial" w:hAnsi="Arial" w:cs="Arial"/>
          <w:color w:val="000000"/>
          <w:sz w:val="20"/>
          <w:szCs w:val="20"/>
        </w:rPr>
        <w:t>breach of a family violence intervention order</w:t>
      </w:r>
      <w:r w:rsidR="00CB380A" w:rsidRPr="00A541A1">
        <w:rPr>
          <w:rFonts w:ascii="Arial" w:hAnsi="Arial" w:cs="Arial"/>
          <w:color w:val="000000"/>
          <w:sz w:val="20"/>
          <w:szCs w:val="20"/>
        </w:rPr>
        <w:t xml:space="preserve">.  At </w:t>
      </w:r>
      <w:r w:rsidR="00CB380A" w:rsidRPr="00A541A1">
        <w:rPr>
          <w:rFonts w:ascii="Arial" w:hAnsi="Arial" w:cs="Arial"/>
          <w:color w:val="000000"/>
          <w:sz w:val="20"/>
        </w:rPr>
        <w:t>[52] Hollingworth J said:</w:t>
      </w:r>
    </w:p>
    <w:p w14:paraId="61AF5162" w14:textId="77777777" w:rsidR="00CB380A" w:rsidRPr="00A541A1" w:rsidRDefault="00CB380A" w:rsidP="00FB2324">
      <w:pPr>
        <w:spacing w:before="60"/>
        <w:ind w:left="567" w:right="567"/>
        <w:jc w:val="both"/>
        <w:rPr>
          <w:rFonts w:ascii="Arial" w:hAnsi="Arial" w:cs="Arial"/>
          <w:color w:val="000000"/>
          <w:sz w:val="20"/>
          <w:szCs w:val="20"/>
        </w:rPr>
      </w:pPr>
      <w:r w:rsidRPr="00A541A1">
        <w:rPr>
          <w:rFonts w:ascii="Arial" w:hAnsi="Arial" w:cs="Arial"/>
          <w:color w:val="000000"/>
          <w:sz w:val="20"/>
          <w:szCs w:val="20"/>
        </w:rPr>
        <w:t>“Unfortunately, the story of somebody who refuses to accept that a relationship is over, and who harasses or stalks a former partner, is all too common.  Furthermore, offenders who disregard intervention orders (a process designed by parliament to provide the protection of the law to vulnerable individuals, usually women and children, who legitimately fear for their safety) must anticipate that a stern view will be adopted by the courts.”</w:t>
      </w:r>
    </w:p>
    <w:p w14:paraId="1DD20BDF" w14:textId="77777777" w:rsidR="0034676D" w:rsidRPr="00A541A1" w:rsidRDefault="0034676D" w:rsidP="00326887">
      <w:pPr>
        <w:rPr>
          <w:rFonts w:ascii="Arial" w:hAnsi="Arial" w:cs="Arial"/>
          <w:color w:val="000000"/>
          <w:sz w:val="16"/>
        </w:rPr>
      </w:pPr>
    </w:p>
    <w:p w14:paraId="1E1E39BD" w14:textId="77777777" w:rsidR="00090D90" w:rsidRPr="00830AAE" w:rsidRDefault="00326887" w:rsidP="00090D90">
      <w:pPr>
        <w:pStyle w:val="Heading3"/>
        <w:keepNext/>
        <w:keepLines/>
        <w:spacing w:after="120" w:line="240" w:lineRule="auto"/>
        <w:rPr>
          <w:rFonts w:ascii="Arial" w:hAnsi="Arial" w:cs="Arial"/>
          <w:b/>
          <w:bCs/>
          <w:color w:val="000000"/>
          <w:sz w:val="20"/>
        </w:rPr>
      </w:pPr>
      <w:bookmarkStart w:id="848" w:name="_6.18.4_The_importance"/>
      <w:bookmarkStart w:id="849" w:name="B6184"/>
      <w:bookmarkEnd w:id="848"/>
      <w:bookmarkEnd w:id="849"/>
      <w:r w:rsidRPr="00667CD3">
        <w:rPr>
          <w:rFonts w:ascii="Arial" w:hAnsi="Arial" w:cs="Arial"/>
          <w:b/>
          <w:bCs/>
          <w:color w:val="000000"/>
          <w:sz w:val="20"/>
        </w:rPr>
        <w:t>6.18.4</w:t>
      </w:r>
      <w:r w:rsidRPr="00667CD3">
        <w:rPr>
          <w:rFonts w:ascii="Arial" w:hAnsi="Arial" w:cs="Arial"/>
          <w:b/>
          <w:bCs/>
          <w:color w:val="000000"/>
          <w:sz w:val="20"/>
        </w:rPr>
        <w:tab/>
        <w:t>The importance of treatment for stalkers</w:t>
      </w:r>
    </w:p>
    <w:p w14:paraId="0899C554" w14:textId="77777777" w:rsidR="00127919" w:rsidRPr="00667CD3" w:rsidRDefault="008E45DE" w:rsidP="00326887">
      <w:pPr>
        <w:spacing w:before="120"/>
        <w:jc w:val="both"/>
        <w:rPr>
          <w:rFonts w:ascii="Arial" w:hAnsi="Arial" w:cs="Arial"/>
          <w:color w:val="000000"/>
          <w:sz w:val="20"/>
        </w:rPr>
      </w:pPr>
      <w:r w:rsidRPr="00667CD3">
        <w:rPr>
          <w:rFonts w:ascii="Arial" w:hAnsi="Arial" w:cs="Arial"/>
          <w:color w:val="000000"/>
          <w:sz w:val="20"/>
        </w:rPr>
        <w:t xml:space="preserve">In </w:t>
      </w:r>
      <w:r w:rsidRPr="00667CD3">
        <w:rPr>
          <w:rFonts w:ascii="Arial" w:hAnsi="Arial" w:cs="Arial"/>
          <w:i/>
          <w:color w:val="000000"/>
          <w:sz w:val="20"/>
        </w:rPr>
        <w:t>“Stalking by law: Damaging victims and rewarding offenders”</w:t>
      </w:r>
      <w:r w:rsidRPr="00667CD3">
        <w:rPr>
          <w:rFonts w:ascii="Arial" w:hAnsi="Arial" w:cs="Arial"/>
          <w:color w:val="000000"/>
          <w:sz w:val="20"/>
        </w:rPr>
        <w:t xml:space="preserve"> (2004) 12 JLM 103 the authors Michele Pathé, Rachel </w:t>
      </w:r>
      <w:proofErr w:type="spellStart"/>
      <w:r w:rsidRPr="00667CD3">
        <w:rPr>
          <w:rFonts w:ascii="Arial" w:hAnsi="Arial" w:cs="Arial"/>
          <w:color w:val="000000"/>
          <w:sz w:val="20"/>
        </w:rPr>
        <w:t>Mac</w:t>
      </w:r>
      <w:r w:rsidR="00597D44" w:rsidRPr="00667CD3">
        <w:rPr>
          <w:rFonts w:ascii="Arial" w:hAnsi="Arial" w:cs="Arial"/>
          <w:color w:val="000000"/>
          <w:sz w:val="20"/>
        </w:rPr>
        <w:t>K</w:t>
      </w:r>
      <w:r w:rsidRPr="00667CD3">
        <w:rPr>
          <w:rFonts w:ascii="Arial" w:hAnsi="Arial" w:cs="Arial"/>
          <w:color w:val="000000"/>
          <w:sz w:val="20"/>
        </w:rPr>
        <w:t>enzie</w:t>
      </w:r>
      <w:proofErr w:type="spellEnd"/>
      <w:r w:rsidRPr="00667CD3">
        <w:rPr>
          <w:rFonts w:ascii="Arial" w:hAnsi="Arial" w:cs="Arial"/>
          <w:color w:val="000000"/>
          <w:sz w:val="20"/>
        </w:rPr>
        <w:t xml:space="preserve"> and Paul E Mullen (Department of Psychological Medicine, Monash University and Victorian Institute of Forensic Mental Health) </w:t>
      </w:r>
      <w:r w:rsidR="00B072C3" w:rsidRPr="00667CD3">
        <w:rPr>
          <w:rFonts w:ascii="Arial" w:hAnsi="Arial" w:cs="Arial"/>
          <w:color w:val="000000"/>
          <w:sz w:val="20"/>
        </w:rPr>
        <w:t xml:space="preserve">examine areas of the justice system that they consider particularly amenable to manipulation by stalkers and the impact of these abuses on stalking victims.  They </w:t>
      </w:r>
      <w:r w:rsidRPr="00667CD3">
        <w:rPr>
          <w:rFonts w:ascii="Arial" w:hAnsi="Arial" w:cs="Arial"/>
          <w:color w:val="000000"/>
          <w:sz w:val="20"/>
        </w:rPr>
        <w:t xml:space="preserve">conclude that </w:t>
      </w:r>
      <w:r w:rsidR="00B072C3" w:rsidRPr="00667CD3">
        <w:rPr>
          <w:rFonts w:ascii="Arial" w:hAnsi="Arial" w:cs="Arial"/>
          <w:color w:val="000000"/>
          <w:sz w:val="20"/>
        </w:rPr>
        <w:t>sentencing practices need to reflect the important role of mental health services in the management of stalking</w:t>
      </w:r>
      <w:r w:rsidRPr="00667CD3">
        <w:rPr>
          <w:rFonts w:ascii="Arial" w:hAnsi="Arial" w:cs="Arial"/>
          <w:color w:val="000000"/>
          <w:sz w:val="20"/>
        </w:rPr>
        <w:t>:</w:t>
      </w:r>
    </w:p>
    <w:p w14:paraId="0E33EDCD" w14:textId="77777777" w:rsidR="00972547" w:rsidRPr="00667CD3" w:rsidRDefault="008E45DE" w:rsidP="00FC7816">
      <w:pPr>
        <w:spacing w:before="60"/>
        <w:ind w:left="567" w:right="567"/>
        <w:jc w:val="both"/>
        <w:rPr>
          <w:rFonts w:ascii="Arial" w:hAnsi="Arial" w:cs="Arial"/>
          <w:color w:val="000000"/>
          <w:sz w:val="20"/>
          <w:szCs w:val="20"/>
        </w:rPr>
      </w:pPr>
      <w:r w:rsidRPr="00667CD3">
        <w:rPr>
          <w:rFonts w:ascii="Arial" w:hAnsi="Arial" w:cs="Arial"/>
          <w:color w:val="000000"/>
          <w:sz w:val="20"/>
          <w:szCs w:val="20"/>
        </w:rPr>
        <w:t>“</w:t>
      </w:r>
      <w:r w:rsidR="00326887" w:rsidRPr="00667CD3">
        <w:rPr>
          <w:rFonts w:ascii="Arial" w:hAnsi="Arial" w:cs="Arial"/>
          <w:color w:val="000000"/>
          <w:sz w:val="20"/>
          <w:szCs w:val="20"/>
        </w:rPr>
        <w:t xml:space="preserve">The majority of stalkers have some form of psychopathology </w:t>
      </w:r>
      <w:r w:rsidR="00B072C3" w:rsidRPr="00667CD3">
        <w:rPr>
          <w:rFonts w:ascii="Arial" w:hAnsi="Arial" w:cs="Arial"/>
          <w:color w:val="000000"/>
          <w:sz w:val="20"/>
          <w:szCs w:val="20"/>
        </w:rPr>
        <w:t xml:space="preserve">which is amenable to psychiatric treatment or other psychological interventions: Mullen PE, Pathé M, Purcell R and Stuart GW, “Study of Stalkers” (1999) 156 </w:t>
      </w:r>
      <w:r w:rsidR="00B072C3" w:rsidRPr="00667CD3">
        <w:rPr>
          <w:rFonts w:ascii="Arial" w:hAnsi="Arial" w:cs="Arial"/>
          <w:i/>
          <w:color w:val="000000"/>
          <w:sz w:val="20"/>
          <w:szCs w:val="20"/>
        </w:rPr>
        <w:t>American Journal of Psychiatry</w:t>
      </w:r>
      <w:r w:rsidR="00B072C3" w:rsidRPr="00667CD3">
        <w:rPr>
          <w:rFonts w:ascii="Arial" w:hAnsi="Arial" w:cs="Arial"/>
          <w:color w:val="000000"/>
          <w:sz w:val="20"/>
          <w:szCs w:val="20"/>
        </w:rPr>
        <w:t xml:space="preserve"> 1244.  Sentencing practices need to reflect the important role of mental health services in the </w:t>
      </w:r>
      <w:r w:rsidR="00972547" w:rsidRPr="00667CD3">
        <w:rPr>
          <w:rFonts w:ascii="Arial" w:hAnsi="Arial" w:cs="Arial"/>
          <w:color w:val="000000"/>
          <w:sz w:val="20"/>
          <w:szCs w:val="20"/>
        </w:rPr>
        <w:t xml:space="preserve">management of stalking: Fritz JP, “A Proposal for Mental Health Provisions in State Anti-stalking Laws” (Summer 1995) </w:t>
      </w:r>
      <w:r w:rsidR="00972547" w:rsidRPr="00667CD3">
        <w:rPr>
          <w:rFonts w:ascii="Arial" w:hAnsi="Arial" w:cs="Arial"/>
          <w:i/>
          <w:color w:val="000000"/>
          <w:sz w:val="20"/>
          <w:szCs w:val="20"/>
        </w:rPr>
        <w:t>Journal of Psychiatry and Law</w:t>
      </w:r>
      <w:r w:rsidR="00972547" w:rsidRPr="00667CD3">
        <w:rPr>
          <w:rFonts w:ascii="Arial" w:hAnsi="Arial" w:cs="Arial"/>
          <w:color w:val="000000"/>
          <w:sz w:val="20"/>
          <w:szCs w:val="20"/>
        </w:rPr>
        <w:t xml:space="preserve"> 295.  As stalkers seldom acknowledge their problem or seek psychiatric help voluntarily, their conviction may unlock a scarce window of opportunity for crucial psychiatric intervention.  Dispositions for those convicted of stalking and related behaviours should include a mandate for mental health assessment and treatment where this is indicated.  Sentences should be of sufficient duration to facilitate these referrals and the conditions must be assertively enforced.</w:t>
      </w:r>
      <w:r w:rsidR="00E13013" w:rsidRPr="00667CD3">
        <w:rPr>
          <w:rFonts w:ascii="Arial" w:hAnsi="Arial" w:cs="Arial"/>
          <w:color w:val="000000"/>
          <w:sz w:val="20"/>
          <w:szCs w:val="20"/>
        </w:rPr>
        <w:t xml:space="preserve">  </w:t>
      </w:r>
      <w:r w:rsidR="00972547" w:rsidRPr="00667CD3">
        <w:rPr>
          <w:rFonts w:ascii="Arial" w:hAnsi="Arial" w:cs="Arial"/>
          <w:color w:val="000000"/>
          <w:sz w:val="20"/>
          <w:szCs w:val="20"/>
        </w:rPr>
        <w:t>Stalking is best managed by a skilled multidisciplinary approach (</w:t>
      </w:r>
      <w:smartTag w:uri="urn:schemas-microsoft-com:office:smarttags" w:element="place">
        <w:smartTag w:uri="urn:schemas-microsoft-com:office:smarttags" w:element="City">
          <w:r w:rsidR="00972547" w:rsidRPr="00667CD3">
            <w:rPr>
              <w:rFonts w:ascii="Arial" w:hAnsi="Arial" w:cs="Arial"/>
              <w:color w:val="000000"/>
              <w:sz w:val="20"/>
              <w:szCs w:val="20"/>
            </w:rPr>
            <w:t>Mullen</w:t>
          </w:r>
        </w:smartTag>
        <w:r w:rsidR="00972547" w:rsidRPr="00667CD3">
          <w:rPr>
            <w:rFonts w:ascii="Arial" w:hAnsi="Arial" w:cs="Arial"/>
            <w:color w:val="000000"/>
            <w:sz w:val="20"/>
            <w:szCs w:val="20"/>
          </w:rPr>
          <w:t xml:space="preserve"> </w:t>
        </w:r>
        <w:smartTag w:uri="urn:schemas-microsoft-com:office:smarttags" w:element="State">
          <w:r w:rsidR="00972547" w:rsidRPr="00667CD3">
            <w:rPr>
              <w:rFonts w:ascii="Arial" w:hAnsi="Arial" w:cs="Arial"/>
              <w:color w:val="000000"/>
              <w:sz w:val="20"/>
              <w:szCs w:val="20"/>
            </w:rPr>
            <w:t>PE</w:t>
          </w:r>
        </w:smartTag>
      </w:smartTag>
      <w:r w:rsidR="00972547" w:rsidRPr="00667CD3">
        <w:rPr>
          <w:rFonts w:ascii="Arial" w:hAnsi="Arial" w:cs="Arial"/>
          <w:color w:val="000000"/>
          <w:sz w:val="20"/>
          <w:szCs w:val="20"/>
        </w:rPr>
        <w:t xml:space="preserve">, Pathé M and Purcell R, “The Management of Stalkers” (2001) 7 </w:t>
      </w:r>
      <w:r w:rsidR="00972547" w:rsidRPr="00667CD3">
        <w:rPr>
          <w:rFonts w:ascii="Arial" w:hAnsi="Arial" w:cs="Arial"/>
          <w:i/>
          <w:color w:val="000000"/>
          <w:sz w:val="20"/>
          <w:szCs w:val="20"/>
        </w:rPr>
        <w:t xml:space="preserve">Advances in Psychiatric Treatment </w:t>
      </w:r>
      <w:r w:rsidR="00972547" w:rsidRPr="00667CD3">
        <w:rPr>
          <w:rFonts w:ascii="Arial" w:hAnsi="Arial" w:cs="Arial"/>
          <w:color w:val="000000"/>
          <w:sz w:val="20"/>
          <w:szCs w:val="20"/>
        </w:rPr>
        <w:t>335)</w:t>
      </w:r>
      <w:r w:rsidR="00E13013" w:rsidRPr="00667CD3">
        <w:rPr>
          <w:rFonts w:ascii="Arial" w:hAnsi="Arial" w:cs="Arial"/>
          <w:color w:val="000000"/>
          <w:sz w:val="20"/>
          <w:szCs w:val="20"/>
        </w:rPr>
        <w:t>”.</w:t>
      </w:r>
    </w:p>
    <w:p w14:paraId="7936937B" w14:textId="77777777" w:rsidR="00834CF8" w:rsidRPr="00667CD3" w:rsidRDefault="00834CF8" w:rsidP="00834CF8">
      <w:pPr>
        <w:rPr>
          <w:rFonts w:ascii="Arial" w:hAnsi="Arial" w:cs="Arial"/>
          <w:color w:val="000000"/>
          <w:sz w:val="16"/>
        </w:rPr>
      </w:pPr>
    </w:p>
    <w:p w14:paraId="3DC4D6DC" w14:textId="77777777" w:rsidR="00597D44" w:rsidRPr="00667CD3" w:rsidRDefault="00A94793" w:rsidP="00834CF8">
      <w:pPr>
        <w:jc w:val="both"/>
        <w:rPr>
          <w:rFonts w:ascii="Arial" w:hAnsi="Arial" w:cs="Arial"/>
          <w:color w:val="000000"/>
          <w:sz w:val="20"/>
        </w:rPr>
      </w:pPr>
      <w:r w:rsidRPr="00667CD3">
        <w:rPr>
          <w:rFonts w:ascii="Arial" w:hAnsi="Arial" w:cs="Arial"/>
          <w:color w:val="000000"/>
          <w:sz w:val="20"/>
        </w:rPr>
        <w:t xml:space="preserve">In </w:t>
      </w:r>
      <w:r w:rsidR="00597D44" w:rsidRPr="00667CD3">
        <w:rPr>
          <w:rFonts w:ascii="Arial" w:hAnsi="Arial" w:cs="Arial"/>
          <w:i/>
          <w:color w:val="000000"/>
          <w:sz w:val="20"/>
        </w:rPr>
        <w:t xml:space="preserve">“Management and Treatment of Stalkers: Problems, Options, and Solutions” </w:t>
      </w:r>
      <w:proofErr w:type="spellStart"/>
      <w:r w:rsidR="00597D44" w:rsidRPr="00667CD3">
        <w:rPr>
          <w:rFonts w:ascii="Arial" w:hAnsi="Arial" w:cs="Arial"/>
          <w:color w:val="000000"/>
          <w:sz w:val="20"/>
        </w:rPr>
        <w:t>Behav</w:t>
      </w:r>
      <w:proofErr w:type="spellEnd"/>
      <w:r w:rsidR="00597D44" w:rsidRPr="00667CD3">
        <w:rPr>
          <w:rFonts w:ascii="Arial" w:hAnsi="Arial" w:cs="Arial"/>
          <w:color w:val="000000"/>
          <w:sz w:val="20"/>
        </w:rPr>
        <w:t xml:space="preserve"> Sci. Law (2011) the authors Rachel </w:t>
      </w:r>
      <w:proofErr w:type="spellStart"/>
      <w:r w:rsidR="00597D44" w:rsidRPr="00667CD3">
        <w:rPr>
          <w:rFonts w:ascii="Arial" w:hAnsi="Arial" w:cs="Arial"/>
          <w:color w:val="000000"/>
          <w:sz w:val="20"/>
        </w:rPr>
        <w:t>MacKenzie</w:t>
      </w:r>
      <w:proofErr w:type="spellEnd"/>
      <w:r w:rsidR="00597D44" w:rsidRPr="00667CD3">
        <w:rPr>
          <w:rFonts w:ascii="Arial" w:hAnsi="Arial" w:cs="Arial"/>
          <w:color w:val="000000"/>
          <w:sz w:val="20"/>
        </w:rPr>
        <w:t xml:space="preserve"> and David James agree that legal sanctions alone are often ineffective in preventing stalking because, in the absence of treatment, the fundamental problems driving the stalker remain unresolved.  </w:t>
      </w:r>
      <w:r w:rsidR="00625616" w:rsidRPr="00667CD3">
        <w:rPr>
          <w:rFonts w:ascii="Arial" w:hAnsi="Arial" w:cs="Arial"/>
          <w:color w:val="000000"/>
          <w:sz w:val="20"/>
        </w:rPr>
        <w:t xml:space="preserve">Treatment of stalkers involves pharmacotherapy when mental illness is present but the mainstays of treatment for non-psychotic stalkers are programs of psychological intervention.  </w:t>
      </w:r>
      <w:r w:rsidR="00D42074" w:rsidRPr="00667CD3">
        <w:rPr>
          <w:rFonts w:ascii="Arial" w:hAnsi="Arial" w:cs="Arial"/>
          <w:color w:val="000000"/>
          <w:sz w:val="20"/>
        </w:rPr>
        <w:t>These depend on accurate assessment of the risks inherent in stalking and on the identification of psychological deficits, needs, and responsivity factors specific to the individual.  The Problem Behaviour Program at the Victorian Institute of Forensic Mental Health (Forensica</w:t>
      </w:r>
      <w:r w:rsidR="00251224" w:rsidRPr="00667CD3">
        <w:rPr>
          <w:rFonts w:ascii="Arial" w:hAnsi="Arial" w:cs="Arial"/>
          <w:color w:val="000000"/>
          <w:sz w:val="20"/>
        </w:rPr>
        <w:t xml:space="preserve">re) in </w:t>
      </w:r>
      <w:smartTag w:uri="urn:schemas-microsoft-com:office:smarttags" w:element="place">
        <w:smartTag w:uri="urn:schemas-microsoft-com:office:smarttags" w:element="City">
          <w:r w:rsidR="00251224" w:rsidRPr="00667CD3">
            <w:rPr>
              <w:rFonts w:ascii="Arial" w:hAnsi="Arial" w:cs="Arial"/>
              <w:color w:val="000000"/>
              <w:sz w:val="20"/>
            </w:rPr>
            <w:t>Melbourne</w:t>
          </w:r>
        </w:smartTag>
      </w:smartTag>
      <w:r w:rsidR="00251224" w:rsidRPr="00667CD3">
        <w:rPr>
          <w:rFonts w:ascii="Arial" w:hAnsi="Arial" w:cs="Arial"/>
          <w:color w:val="000000"/>
          <w:sz w:val="20"/>
        </w:rPr>
        <w:t xml:space="preserve"> is one such model, developed not only to provide expert assessments for those who engage in problem behaviours such as stalking, but also to offer an avenue of treatment where existing services failed to treat or lacked the requisite skills.</w:t>
      </w:r>
    </w:p>
    <w:p w14:paraId="43739575" w14:textId="77777777" w:rsidR="00597D44" w:rsidRPr="00BE0302" w:rsidRDefault="00597D44" w:rsidP="00834CF8">
      <w:pPr>
        <w:jc w:val="both"/>
        <w:rPr>
          <w:rFonts w:ascii="Arial" w:hAnsi="Arial" w:cs="Arial"/>
          <w:i/>
          <w:color w:val="000000"/>
          <w:sz w:val="18"/>
          <w:szCs w:val="22"/>
        </w:rPr>
      </w:pPr>
    </w:p>
    <w:p w14:paraId="443973AF" w14:textId="77777777" w:rsidR="00A94793" w:rsidRPr="00667CD3" w:rsidRDefault="00A94793" w:rsidP="00FB2324">
      <w:pPr>
        <w:jc w:val="both"/>
        <w:rPr>
          <w:rFonts w:ascii="Arial" w:hAnsi="Arial" w:cs="Arial"/>
          <w:color w:val="000000"/>
          <w:sz w:val="20"/>
        </w:rPr>
      </w:pPr>
      <w:r w:rsidRPr="00667CD3">
        <w:rPr>
          <w:rFonts w:ascii="Arial" w:hAnsi="Arial" w:cs="Arial"/>
          <w:color w:val="000000"/>
          <w:sz w:val="20"/>
        </w:rPr>
        <w:t>Although s.67(1) of the PSIA empowers the Court to include in a personal safety intervention order any conditions that appear to the Court necessary or desirable, in reality the treat</w:t>
      </w:r>
      <w:r w:rsidR="00597D44" w:rsidRPr="00667CD3">
        <w:rPr>
          <w:rFonts w:ascii="Arial" w:hAnsi="Arial" w:cs="Arial"/>
          <w:color w:val="000000"/>
          <w:sz w:val="20"/>
        </w:rPr>
        <w:t>ment so strongly recommended above</w:t>
      </w:r>
      <w:r w:rsidRPr="00667CD3">
        <w:rPr>
          <w:rFonts w:ascii="Arial" w:hAnsi="Arial" w:cs="Arial"/>
          <w:color w:val="000000"/>
          <w:sz w:val="20"/>
        </w:rPr>
        <w:t xml:space="preserve"> is only ordered in the context of sentencing for the criminal offences of stalking or contravention of a personal safety intervention order.</w:t>
      </w:r>
    </w:p>
    <w:p w14:paraId="12D76346" w14:textId="77777777" w:rsidR="00394BF8" w:rsidRPr="00BE0302" w:rsidRDefault="00394BF8" w:rsidP="00394BF8">
      <w:pPr>
        <w:rPr>
          <w:rFonts w:ascii="Arial" w:hAnsi="Arial" w:cs="Arial"/>
          <w:color w:val="000000"/>
          <w:sz w:val="20"/>
          <w:szCs w:val="32"/>
        </w:rPr>
      </w:pPr>
      <w:bookmarkStart w:id="850" w:name="_6.19_Regulations,_Rules,"/>
      <w:bookmarkStart w:id="851" w:name="B619"/>
      <w:bookmarkEnd w:id="850"/>
      <w:bookmarkEnd w:id="851"/>
    </w:p>
    <w:p w14:paraId="0C2031D3" w14:textId="33EF1C5D" w:rsidR="00814933" w:rsidRPr="00830AAE" w:rsidRDefault="00F66AAC" w:rsidP="009F622D">
      <w:pPr>
        <w:pStyle w:val="Heading2"/>
        <w:keepNext/>
        <w:keepLines/>
        <w:widowControl/>
        <w:spacing w:line="240" w:lineRule="auto"/>
        <w:rPr>
          <w:rFonts w:ascii="Arial" w:hAnsi="Arial" w:cs="Arial"/>
          <w:b/>
          <w:bCs/>
          <w:color w:val="000000"/>
          <w:szCs w:val="24"/>
          <w:lang w:val="en-AU"/>
        </w:rPr>
      </w:pPr>
      <w:r w:rsidRPr="00830AAE">
        <w:rPr>
          <w:rFonts w:ascii="Arial" w:hAnsi="Arial" w:cs="Arial"/>
          <w:b/>
          <w:bCs/>
          <w:color w:val="000000"/>
          <w:szCs w:val="24"/>
        </w:rPr>
        <w:t>6</w:t>
      </w:r>
      <w:r w:rsidR="00814933" w:rsidRPr="00830AAE">
        <w:rPr>
          <w:rFonts w:ascii="Arial" w:hAnsi="Arial" w:cs="Arial"/>
          <w:b/>
          <w:bCs/>
          <w:color w:val="000000"/>
          <w:szCs w:val="24"/>
        </w:rPr>
        <w:t>.19</w:t>
      </w:r>
      <w:r w:rsidR="00814933" w:rsidRPr="00830AAE">
        <w:rPr>
          <w:rFonts w:ascii="Arial" w:hAnsi="Arial" w:cs="Arial"/>
          <w:b/>
          <w:bCs/>
          <w:color w:val="000000"/>
          <w:szCs w:val="24"/>
        </w:rPr>
        <w:tab/>
      </w:r>
      <w:r w:rsidR="00814933" w:rsidRPr="00830AAE">
        <w:rPr>
          <w:rFonts w:ascii="Arial" w:hAnsi="Arial" w:cs="Arial"/>
          <w:b/>
          <w:bCs/>
          <w:color w:val="000000"/>
        </w:rPr>
        <w:t>Regulations, Rules, Practice Directions &amp; Forms</w:t>
      </w:r>
    </w:p>
    <w:p w14:paraId="4A2411F1" w14:textId="77777777" w:rsidR="00292F1D" w:rsidRPr="00BE0302" w:rsidRDefault="00292F1D" w:rsidP="009F622D">
      <w:pPr>
        <w:keepNext/>
        <w:keepLines/>
        <w:jc w:val="both"/>
        <w:rPr>
          <w:rFonts w:ascii="Arial" w:hAnsi="Arial" w:cs="Arial"/>
          <w:color w:val="000000"/>
          <w:sz w:val="14"/>
          <w:szCs w:val="22"/>
        </w:rPr>
      </w:pPr>
    </w:p>
    <w:p w14:paraId="64D11D6B" w14:textId="77777777" w:rsidR="00E26FE9" w:rsidRPr="00830AAE" w:rsidRDefault="00E26FE9" w:rsidP="00E26FE9">
      <w:pPr>
        <w:pStyle w:val="Heading3"/>
        <w:keepNext/>
        <w:keepLines/>
        <w:spacing w:after="120" w:line="240" w:lineRule="auto"/>
        <w:rPr>
          <w:rFonts w:ascii="Arial" w:hAnsi="Arial" w:cs="Arial"/>
          <w:b/>
          <w:bCs/>
          <w:color w:val="000000"/>
          <w:sz w:val="20"/>
        </w:rPr>
      </w:pPr>
      <w:bookmarkStart w:id="852" w:name="_6.19.1_Regulations"/>
      <w:bookmarkStart w:id="853" w:name="B6191"/>
      <w:bookmarkEnd w:id="852"/>
      <w:bookmarkEnd w:id="853"/>
      <w:r w:rsidRPr="00830AAE">
        <w:rPr>
          <w:rFonts w:ascii="Arial" w:hAnsi="Arial" w:cs="Arial"/>
          <w:b/>
          <w:bCs/>
          <w:color w:val="000000"/>
          <w:sz w:val="20"/>
        </w:rPr>
        <w:t>6.</w:t>
      </w:r>
      <w:r w:rsidR="00580BE1" w:rsidRPr="00830AAE">
        <w:rPr>
          <w:rFonts w:ascii="Arial" w:hAnsi="Arial" w:cs="Arial"/>
          <w:b/>
          <w:bCs/>
          <w:color w:val="000000"/>
          <w:sz w:val="20"/>
        </w:rPr>
        <w:t>19</w:t>
      </w:r>
      <w:r w:rsidRPr="00830AAE">
        <w:rPr>
          <w:rFonts w:ascii="Arial" w:hAnsi="Arial" w:cs="Arial"/>
          <w:b/>
          <w:bCs/>
          <w:color w:val="000000"/>
          <w:sz w:val="20"/>
        </w:rPr>
        <w:t>.1</w:t>
      </w:r>
      <w:r w:rsidRPr="00830AAE">
        <w:rPr>
          <w:rFonts w:ascii="Arial" w:hAnsi="Arial" w:cs="Arial"/>
          <w:b/>
          <w:bCs/>
          <w:color w:val="000000"/>
          <w:sz w:val="20"/>
        </w:rPr>
        <w:tab/>
        <w:t>Regulations</w:t>
      </w:r>
    </w:p>
    <w:p w14:paraId="45628E07" w14:textId="7BBFAAA2" w:rsidR="0029646F" w:rsidRPr="00830AAE" w:rsidRDefault="0029646F" w:rsidP="0029646F">
      <w:pPr>
        <w:jc w:val="both"/>
        <w:rPr>
          <w:rFonts w:ascii="Arial" w:hAnsi="Arial" w:cs="Arial"/>
          <w:color w:val="000000"/>
          <w:sz w:val="20"/>
        </w:rPr>
      </w:pPr>
      <w:r w:rsidRPr="00830AAE">
        <w:rPr>
          <w:rFonts w:ascii="Arial" w:hAnsi="Arial" w:cs="Arial"/>
          <w:color w:val="000000"/>
          <w:sz w:val="20"/>
        </w:rPr>
        <w:t>Section 211 of the FVPA empowers the Governor in Council to make regulations for or with respect to any matter or thing required or permitted by the FVPA to be prescribed or necessary to be prescribed to give effect to the FVPA including</w:t>
      </w:r>
      <w:r w:rsidR="00DB6292">
        <w:rPr>
          <w:rFonts w:ascii="Arial" w:hAnsi="Arial" w:cs="Arial"/>
          <w:color w:val="000000"/>
          <w:sz w:val="20"/>
        </w:rPr>
        <w:t>–</w:t>
      </w:r>
    </w:p>
    <w:p w14:paraId="70EF7B8E"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forms;</w:t>
      </w:r>
    </w:p>
    <w:p w14:paraId="2E63EEB3"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rPr>
        <w:t>matters relevant to applications; and</w:t>
      </w:r>
    </w:p>
    <w:p w14:paraId="4AC90319"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the content of orders, applications, notices and certificates.</w:t>
      </w:r>
    </w:p>
    <w:p w14:paraId="1C88A728" w14:textId="77777777" w:rsidR="0029646F" w:rsidRPr="00830AAE" w:rsidRDefault="0029646F" w:rsidP="0029646F">
      <w:pPr>
        <w:jc w:val="both"/>
        <w:rPr>
          <w:rFonts w:ascii="Arial" w:hAnsi="Arial" w:cs="Arial"/>
          <w:color w:val="000000"/>
          <w:sz w:val="16"/>
        </w:rPr>
      </w:pPr>
    </w:p>
    <w:p w14:paraId="4181718A"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Section </w:t>
      </w:r>
      <w:r w:rsidR="00A876B4" w:rsidRPr="00830AAE">
        <w:rPr>
          <w:rFonts w:ascii="Arial" w:hAnsi="Arial" w:cs="Arial"/>
          <w:color w:val="000000"/>
          <w:sz w:val="20"/>
        </w:rPr>
        <w:t>185 of the PSIA confers the same regulation-making power under the PSIA.</w:t>
      </w:r>
    </w:p>
    <w:p w14:paraId="1DED83F7" w14:textId="77777777" w:rsidR="0029646F" w:rsidRPr="00830AAE" w:rsidRDefault="0029646F" w:rsidP="0029646F">
      <w:pPr>
        <w:jc w:val="both"/>
        <w:rPr>
          <w:rFonts w:ascii="Arial" w:hAnsi="Arial" w:cs="Arial"/>
          <w:color w:val="000000"/>
          <w:sz w:val="16"/>
        </w:rPr>
      </w:pPr>
    </w:p>
    <w:p w14:paraId="3BEC637D"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Family Violence Protection Regulations 20</w:t>
      </w:r>
      <w:r w:rsidR="00FE1011">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No.1</w:t>
      </w:r>
      <w:r w:rsidR="00FE1011">
        <w:rPr>
          <w:rFonts w:ascii="Arial" w:hAnsi="Arial" w:cs="Arial"/>
          <w:color w:val="000000"/>
          <w:sz w:val="20"/>
        </w:rPr>
        <w:t>61</w:t>
      </w:r>
      <w:r w:rsidRPr="00830AAE">
        <w:rPr>
          <w:rFonts w:ascii="Arial" w:hAnsi="Arial" w:cs="Arial"/>
          <w:color w:val="000000"/>
          <w:sz w:val="20"/>
        </w:rPr>
        <w:t xml:space="preserve"> of 2008] came into operation on 0</w:t>
      </w:r>
      <w:r w:rsidR="00FE1011">
        <w:rPr>
          <w:rFonts w:ascii="Arial" w:hAnsi="Arial" w:cs="Arial"/>
          <w:color w:val="000000"/>
          <w:sz w:val="20"/>
        </w:rPr>
        <w:t>1</w:t>
      </w:r>
      <w:r w:rsidRPr="00830AAE">
        <w:rPr>
          <w:rFonts w:ascii="Arial" w:hAnsi="Arial" w:cs="Arial"/>
          <w:color w:val="000000"/>
          <w:sz w:val="20"/>
        </w:rPr>
        <w:t>/12/20</w:t>
      </w:r>
      <w:r w:rsidR="00FE1011">
        <w:rPr>
          <w:rFonts w:ascii="Arial" w:hAnsi="Arial" w:cs="Arial"/>
          <w:color w:val="000000"/>
          <w:sz w:val="20"/>
        </w:rPr>
        <w:t>1</w:t>
      </w:r>
      <w:r w:rsidRPr="00830AAE">
        <w:rPr>
          <w:rFonts w:ascii="Arial" w:hAnsi="Arial" w:cs="Arial"/>
          <w:color w:val="000000"/>
          <w:sz w:val="20"/>
        </w:rPr>
        <w:t>8.</w:t>
      </w:r>
      <w:r w:rsidR="00FE1011">
        <w:rPr>
          <w:rFonts w:ascii="Arial" w:hAnsi="Arial" w:cs="Arial"/>
          <w:color w:val="000000"/>
          <w:sz w:val="20"/>
        </w:rPr>
        <w:t xml:space="preserve">  They replace and revoke the </w:t>
      </w:r>
      <w:r w:rsidR="00FE1011" w:rsidRPr="00830AAE">
        <w:rPr>
          <w:rFonts w:ascii="Arial" w:hAnsi="Arial" w:cs="Arial"/>
          <w:color w:val="000000"/>
          <w:sz w:val="20"/>
          <w:u w:val="single"/>
        </w:rPr>
        <w:t>Family Violence Protection Regulations 2008</w:t>
      </w:r>
      <w:r w:rsidR="00FE1011" w:rsidRPr="00830AAE">
        <w:rPr>
          <w:rFonts w:ascii="Arial" w:hAnsi="Arial" w:cs="Arial"/>
          <w:color w:val="000000"/>
          <w:sz w:val="20"/>
        </w:rPr>
        <w:t xml:space="preserve"> [S.R. No.153 of 2008]</w:t>
      </w:r>
      <w:r w:rsidR="00FE1011">
        <w:rPr>
          <w:rFonts w:ascii="Arial" w:hAnsi="Arial" w:cs="Arial"/>
          <w:color w:val="000000"/>
          <w:sz w:val="20"/>
        </w:rPr>
        <w:t>.</w:t>
      </w:r>
    </w:p>
    <w:p w14:paraId="76B17432" w14:textId="77777777" w:rsidR="00A876B4" w:rsidRPr="00830AAE" w:rsidRDefault="00A876B4" w:rsidP="00A876B4">
      <w:pPr>
        <w:jc w:val="both"/>
        <w:rPr>
          <w:rFonts w:ascii="Arial" w:hAnsi="Arial" w:cs="Arial"/>
          <w:color w:val="000000"/>
          <w:sz w:val="16"/>
        </w:rPr>
      </w:pPr>
    </w:p>
    <w:p w14:paraId="10C38E70" w14:textId="77777777" w:rsidR="00A876B4" w:rsidRPr="00830AAE" w:rsidRDefault="00A876B4" w:rsidP="00D30372">
      <w:pPr>
        <w:jc w:val="both"/>
        <w:rPr>
          <w:rFonts w:ascii="Arial" w:hAnsi="Arial" w:cs="Arial"/>
          <w:color w:val="000000"/>
          <w:sz w:val="20"/>
        </w:rPr>
      </w:pPr>
      <w:r w:rsidRPr="00830AAE">
        <w:rPr>
          <w:rFonts w:ascii="Arial" w:hAnsi="Arial" w:cs="Arial"/>
          <w:color w:val="000000"/>
          <w:sz w:val="20"/>
        </w:rPr>
        <w:t>The Personal Safety Intervention Order</w:t>
      </w:r>
      <w:r w:rsidR="00AA1CEB" w:rsidRPr="00830AAE">
        <w:rPr>
          <w:rFonts w:ascii="Arial" w:hAnsi="Arial" w:cs="Arial"/>
          <w:color w:val="000000"/>
          <w:sz w:val="20"/>
        </w:rPr>
        <w:t>s</w:t>
      </w:r>
      <w:r w:rsidRPr="00830AAE">
        <w:rPr>
          <w:rFonts w:ascii="Arial" w:hAnsi="Arial" w:cs="Arial"/>
          <w:color w:val="000000"/>
          <w:sz w:val="20"/>
        </w:rPr>
        <w:t xml:space="preserve"> Regulations 2011 [S.R. No.</w:t>
      </w:r>
      <w:r w:rsidR="00136BB7" w:rsidRPr="00830AAE">
        <w:rPr>
          <w:rFonts w:ascii="Arial" w:hAnsi="Arial" w:cs="Arial"/>
          <w:color w:val="000000"/>
          <w:sz w:val="20"/>
        </w:rPr>
        <w:t>89</w:t>
      </w:r>
      <w:r w:rsidRPr="00830AAE">
        <w:rPr>
          <w:rFonts w:ascii="Arial" w:hAnsi="Arial" w:cs="Arial"/>
          <w:color w:val="000000"/>
          <w:sz w:val="20"/>
        </w:rPr>
        <w:t xml:space="preserve"> of 2011] came into operation on 05/09/2011.  They replace </w:t>
      </w:r>
      <w:r w:rsidR="00136BB7" w:rsidRPr="00830AAE">
        <w:rPr>
          <w:rFonts w:ascii="Arial" w:hAnsi="Arial" w:cs="Arial"/>
          <w:color w:val="000000"/>
          <w:sz w:val="20"/>
        </w:rPr>
        <w:t xml:space="preserve">and revoke </w:t>
      </w:r>
      <w:r w:rsidRPr="00830AAE">
        <w:rPr>
          <w:rFonts w:ascii="Arial" w:hAnsi="Arial" w:cs="Arial"/>
          <w:color w:val="000000"/>
          <w:sz w:val="20"/>
        </w:rPr>
        <w:t xml:space="preserve">the </w:t>
      </w:r>
      <w:r w:rsidRPr="00830AAE">
        <w:rPr>
          <w:rFonts w:ascii="Arial" w:hAnsi="Arial" w:cs="Arial"/>
          <w:color w:val="000000"/>
          <w:sz w:val="20"/>
          <w:u w:val="single"/>
        </w:rPr>
        <w:t>Stalking Intervention Orders Regulations 2008</w:t>
      </w:r>
      <w:r w:rsidRPr="00830AAE">
        <w:rPr>
          <w:rFonts w:ascii="Arial" w:hAnsi="Arial" w:cs="Arial"/>
          <w:color w:val="000000"/>
          <w:sz w:val="20"/>
        </w:rPr>
        <w:t xml:space="preserve"> [S.R.</w:t>
      </w:r>
      <w:r w:rsidR="00136BB7" w:rsidRPr="00830AAE">
        <w:rPr>
          <w:rFonts w:ascii="Arial" w:hAnsi="Arial" w:cs="Arial"/>
          <w:color w:val="000000"/>
          <w:sz w:val="20"/>
        </w:rPr>
        <w:t> </w:t>
      </w:r>
      <w:r w:rsidRPr="00830AAE">
        <w:rPr>
          <w:rFonts w:ascii="Arial" w:hAnsi="Arial" w:cs="Arial"/>
          <w:color w:val="000000"/>
          <w:sz w:val="20"/>
        </w:rPr>
        <w:t>No.152 of 2008].</w:t>
      </w:r>
    </w:p>
    <w:p w14:paraId="393C244C" w14:textId="77777777" w:rsidR="00A876B4" w:rsidRPr="00830AAE" w:rsidRDefault="00A876B4" w:rsidP="00A876B4">
      <w:pPr>
        <w:jc w:val="both"/>
        <w:rPr>
          <w:rFonts w:ascii="Arial" w:hAnsi="Arial" w:cs="Arial"/>
          <w:color w:val="000000"/>
          <w:sz w:val="16"/>
        </w:rPr>
      </w:pPr>
    </w:p>
    <w:p w14:paraId="534947A2" w14:textId="77777777" w:rsidR="00A876B4" w:rsidRPr="00830AAE" w:rsidRDefault="00A876B4" w:rsidP="00B85569">
      <w:pPr>
        <w:pStyle w:val="Heading3"/>
        <w:keepNext/>
        <w:keepLines/>
        <w:widowControl/>
        <w:spacing w:after="120" w:line="240" w:lineRule="auto"/>
        <w:rPr>
          <w:rFonts w:ascii="Arial" w:hAnsi="Arial" w:cs="Arial"/>
          <w:b/>
          <w:bCs/>
          <w:color w:val="000000"/>
          <w:sz w:val="20"/>
        </w:rPr>
      </w:pPr>
      <w:bookmarkStart w:id="854" w:name="_6.19.2_Rules_&amp;"/>
      <w:bookmarkStart w:id="855" w:name="B6192"/>
      <w:bookmarkEnd w:id="854"/>
      <w:bookmarkEnd w:id="855"/>
      <w:r w:rsidRPr="00830AAE">
        <w:rPr>
          <w:rFonts w:ascii="Arial" w:hAnsi="Arial" w:cs="Arial"/>
          <w:b/>
          <w:bCs/>
          <w:color w:val="000000"/>
          <w:sz w:val="20"/>
        </w:rPr>
        <w:t>6.19.2</w:t>
      </w:r>
      <w:r w:rsidRPr="00830AAE">
        <w:rPr>
          <w:rFonts w:ascii="Arial" w:hAnsi="Arial" w:cs="Arial"/>
          <w:b/>
          <w:bCs/>
          <w:color w:val="000000"/>
          <w:sz w:val="20"/>
        </w:rPr>
        <w:tab/>
        <w:t>Rules &amp; Practice Directions for the Children’s Court</w:t>
      </w:r>
    </w:p>
    <w:p w14:paraId="3D4DEB64" w14:textId="77777777" w:rsidR="00A876B4" w:rsidRPr="00830AAE" w:rsidRDefault="00A876B4" w:rsidP="00B85569">
      <w:pPr>
        <w:keepNext/>
        <w:keepLines/>
        <w:jc w:val="both"/>
        <w:rPr>
          <w:rFonts w:ascii="Arial" w:hAnsi="Arial" w:cs="Arial"/>
          <w:color w:val="000000"/>
          <w:sz w:val="20"/>
        </w:rPr>
      </w:pPr>
      <w:r w:rsidRPr="00830AAE">
        <w:rPr>
          <w:rFonts w:ascii="Arial" w:hAnsi="Arial" w:cs="Arial"/>
          <w:color w:val="000000"/>
          <w:sz w:val="20"/>
        </w:rPr>
        <w:t>Section 210(1) of the FVPA empowers the President of the Children’s Court, together with 2 or more magistrates of the court, to make rules for and with respect to proceedings in the court in relation to applications and orders made under the FVPA, including the non-exhaustive list of matters set out in s.210(2).</w:t>
      </w:r>
    </w:p>
    <w:p w14:paraId="714C377D" w14:textId="77777777" w:rsidR="00C91313" w:rsidRPr="00830AAE" w:rsidRDefault="00C91313" w:rsidP="00C91313">
      <w:pPr>
        <w:jc w:val="both"/>
        <w:rPr>
          <w:rFonts w:ascii="Arial" w:hAnsi="Arial" w:cs="Arial"/>
          <w:color w:val="000000"/>
          <w:sz w:val="16"/>
        </w:rPr>
      </w:pPr>
    </w:p>
    <w:p w14:paraId="13F9A049" w14:textId="77777777" w:rsidR="00C91313" w:rsidRPr="00830AAE" w:rsidRDefault="00C91313" w:rsidP="00C91313">
      <w:pPr>
        <w:jc w:val="both"/>
        <w:rPr>
          <w:rFonts w:ascii="Arial" w:hAnsi="Arial" w:cs="Arial"/>
          <w:color w:val="000000"/>
          <w:sz w:val="20"/>
        </w:rPr>
      </w:pPr>
      <w:r w:rsidRPr="00830AAE">
        <w:rPr>
          <w:rFonts w:ascii="Arial" w:hAnsi="Arial" w:cs="Arial"/>
          <w:color w:val="000000"/>
          <w:sz w:val="20"/>
        </w:rPr>
        <w:t>Section 18</w:t>
      </w:r>
      <w:r w:rsidR="008479C1" w:rsidRPr="00830AAE">
        <w:rPr>
          <w:rFonts w:ascii="Arial" w:hAnsi="Arial" w:cs="Arial"/>
          <w:color w:val="000000"/>
          <w:sz w:val="20"/>
        </w:rPr>
        <w:t>4</w:t>
      </w:r>
      <w:r w:rsidRPr="00830AAE">
        <w:rPr>
          <w:rFonts w:ascii="Arial" w:hAnsi="Arial" w:cs="Arial"/>
          <w:color w:val="000000"/>
          <w:sz w:val="20"/>
        </w:rPr>
        <w:t xml:space="preserve"> of the PSIA confers the same </w:t>
      </w:r>
      <w:r w:rsidR="008479C1" w:rsidRPr="00830AAE">
        <w:rPr>
          <w:rFonts w:ascii="Arial" w:hAnsi="Arial" w:cs="Arial"/>
          <w:color w:val="000000"/>
          <w:sz w:val="20"/>
        </w:rPr>
        <w:t>rule</w:t>
      </w:r>
      <w:r w:rsidRPr="00830AAE">
        <w:rPr>
          <w:rFonts w:ascii="Arial" w:hAnsi="Arial" w:cs="Arial"/>
          <w:color w:val="000000"/>
          <w:sz w:val="20"/>
        </w:rPr>
        <w:t>-making power under the PSIA.</w:t>
      </w:r>
    </w:p>
    <w:p w14:paraId="6A86DD52" w14:textId="77777777" w:rsidR="00C91313" w:rsidRPr="00830AAE" w:rsidRDefault="00C91313" w:rsidP="00F3613B">
      <w:pPr>
        <w:jc w:val="both"/>
        <w:rPr>
          <w:rFonts w:ascii="Arial" w:hAnsi="Arial" w:cs="Arial"/>
          <w:color w:val="000000"/>
          <w:sz w:val="16"/>
        </w:rPr>
      </w:pPr>
    </w:p>
    <w:p w14:paraId="52E57398" w14:textId="77777777" w:rsidR="00A876B4" w:rsidRPr="00830AAE" w:rsidRDefault="00CE0A0C" w:rsidP="00A876B4">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Children’s Court (Family Violence Protection) Rules 20</w:t>
      </w:r>
      <w:r>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 1</w:t>
      </w:r>
      <w:r>
        <w:rPr>
          <w:rFonts w:ascii="Arial" w:hAnsi="Arial" w:cs="Arial"/>
          <w:color w:val="000000"/>
          <w:sz w:val="20"/>
        </w:rPr>
        <w:t>69</w:t>
      </w:r>
      <w:r w:rsidRPr="00830AAE">
        <w:rPr>
          <w:rFonts w:ascii="Arial" w:hAnsi="Arial" w:cs="Arial"/>
          <w:color w:val="000000"/>
          <w:sz w:val="20"/>
        </w:rPr>
        <w:t xml:space="preserve"> of 20</w:t>
      </w:r>
      <w:r>
        <w:rPr>
          <w:rFonts w:ascii="Arial" w:hAnsi="Arial" w:cs="Arial"/>
          <w:color w:val="000000"/>
          <w:sz w:val="20"/>
        </w:rPr>
        <w:t>1</w:t>
      </w:r>
      <w:r w:rsidRPr="00830AAE">
        <w:rPr>
          <w:rFonts w:ascii="Arial" w:hAnsi="Arial" w:cs="Arial"/>
          <w:color w:val="000000"/>
          <w:sz w:val="20"/>
        </w:rPr>
        <w:t>8] came into operation on 0</w:t>
      </w:r>
      <w:r>
        <w:rPr>
          <w:rFonts w:ascii="Arial" w:hAnsi="Arial" w:cs="Arial"/>
          <w:color w:val="000000"/>
          <w:sz w:val="20"/>
        </w:rPr>
        <w:t>3</w:t>
      </w:r>
      <w:r w:rsidRPr="00830AAE">
        <w:rPr>
          <w:rFonts w:ascii="Arial" w:hAnsi="Arial" w:cs="Arial"/>
          <w:color w:val="000000"/>
          <w:sz w:val="20"/>
        </w:rPr>
        <w:t>/12/20</w:t>
      </w:r>
      <w:r>
        <w:rPr>
          <w:rFonts w:ascii="Arial" w:hAnsi="Arial" w:cs="Arial"/>
          <w:color w:val="000000"/>
          <w:sz w:val="20"/>
        </w:rPr>
        <w:t>1</w:t>
      </w:r>
      <w:r w:rsidRPr="00830AAE">
        <w:rPr>
          <w:rFonts w:ascii="Arial" w:hAnsi="Arial" w:cs="Arial"/>
          <w:color w:val="000000"/>
          <w:sz w:val="20"/>
        </w:rPr>
        <w:t xml:space="preserve">8.  </w:t>
      </w:r>
      <w:r w:rsidR="00A876B4" w:rsidRPr="00830AAE">
        <w:rPr>
          <w:rFonts w:ascii="Arial" w:hAnsi="Arial" w:cs="Arial"/>
          <w:color w:val="000000"/>
          <w:sz w:val="20"/>
        </w:rPr>
        <w:t>The</w:t>
      </w:r>
      <w:r>
        <w:rPr>
          <w:rFonts w:ascii="Arial" w:hAnsi="Arial" w:cs="Arial"/>
          <w:color w:val="000000"/>
          <w:sz w:val="20"/>
        </w:rPr>
        <w:t>y revoke and replace the</w:t>
      </w:r>
      <w:r w:rsidR="00A876B4" w:rsidRPr="00830AAE">
        <w:rPr>
          <w:rFonts w:ascii="Arial" w:hAnsi="Arial" w:cs="Arial"/>
          <w:color w:val="000000"/>
          <w:sz w:val="20"/>
        </w:rPr>
        <w:t xml:space="preserve"> </w:t>
      </w:r>
      <w:r w:rsidR="00A876B4" w:rsidRPr="00830AAE">
        <w:rPr>
          <w:rFonts w:ascii="Arial" w:hAnsi="Arial" w:cs="Arial"/>
          <w:color w:val="000000"/>
          <w:sz w:val="20"/>
          <w:u w:val="single"/>
        </w:rPr>
        <w:t>Children’s Court (Family Violence Protection) Rules 2008</w:t>
      </w:r>
      <w:r w:rsidR="00A876B4" w:rsidRPr="00830AAE">
        <w:rPr>
          <w:rFonts w:ascii="Arial" w:hAnsi="Arial" w:cs="Arial"/>
          <w:color w:val="000000"/>
          <w:sz w:val="20"/>
        </w:rPr>
        <w:t xml:space="preserve"> [S.R. No. 156 of 2008]</w:t>
      </w:r>
      <w:r>
        <w:rPr>
          <w:rFonts w:ascii="Arial" w:hAnsi="Arial" w:cs="Arial"/>
          <w:color w:val="000000"/>
          <w:sz w:val="20"/>
        </w:rPr>
        <w:t>.  They have since been amended by S.R. No.10 of 2020 and S.R. No. 127 of 2020.</w:t>
      </w:r>
    </w:p>
    <w:p w14:paraId="47908222" w14:textId="77777777" w:rsidR="00F3613B" w:rsidRPr="00830AAE" w:rsidRDefault="00F3613B" w:rsidP="00F3613B">
      <w:pPr>
        <w:jc w:val="both"/>
        <w:rPr>
          <w:rFonts w:ascii="Arial" w:hAnsi="Arial" w:cs="Arial"/>
          <w:color w:val="000000"/>
          <w:sz w:val="16"/>
        </w:rPr>
      </w:pPr>
    </w:p>
    <w:p w14:paraId="0DDD2C1E" w14:textId="77777777" w:rsidR="008479C1" w:rsidRPr="00830AAE" w:rsidRDefault="008479C1" w:rsidP="008479C1">
      <w:pPr>
        <w:jc w:val="both"/>
        <w:rPr>
          <w:rFonts w:ascii="Arial" w:hAnsi="Arial" w:cs="Arial"/>
          <w:color w:val="000000"/>
          <w:sz w:val="20"/>
        </w:rPr>
      </w:pPr>
      <w:r w:rsidRPr="00830AAE">
        <w:rPr>
          <w:rFonts w:ascii="Arial" w:hAnsi="Arial" w:cs="Arial"/>
          <w:color w:val="000000"/>
          <w:sz w:val="20"/>
        </w:rPr>
        <w:t>The Children’s Court (Personal Safety Intervention Orders) Rules 2011 [S.R. No.</w:t>
      </w:r>
      <w:r w:rsidR="0027169F" w:rsidRPr="00830AAE">
        <w:rPr>
          <w:rFonts w:ascii="Arial" w:hAnsi="Arial" w:cs="Arial"/>
          <w:color w:val="000000"/>
          <w:sz w:val="20"/>
        </w:rPr>
        <w:t>94</w:t>
      </w:r>
      <w:r w:rsidRPr="00830AAE">
        <w:rPr>
          <w:rFonts w:ascii="Arial" w:hAnsi="Arial" w:cs="Arial"/>
          <w:color w:val="000000"/>
          <w:sz w:val="20"/>
        </w:rPr>
        <w:t xml:space="preserve"> of 2011] came into operation on 05/09/2011.</w:t>
      </w:r>
    </w:p>
    <w:p w14:paraId="78F24599" w14:textId="77777777" w:rsidR="008479C1" w:rsidRPr="00830AAE" w:rsidRDefault="008479C1" w:rsidP="00F3613B">
      <w:pPr>
        <w:jc w:val="both"/>
        <w:rPr>
          <w:rFonts w:ascii="Arial" w:hAnsi="Arial" w:cs="Arial"/>
          <w:color w:val="000000"/>
          <w:sz w:val="16"/>
        </w:rPr>
      </w:pPr>
    </w:p>
    <w:p w14:paraId="01650276" w14:textId="77777777" w:rsidR="00A876B4" w:rsidRPr="00830AAE" w:rsidRDefault="00A876B4" w:rsidP="0002224F">
      <w:pPr>
        <w:jc w:val="both"/>
        <w:rPr>
          <w:rFonts w:ascii="Arial" w:hAnsi="Arial" w:cs="Arial"/>
          <w:color w:val="000000"/>
          <w:sz w:val="20"/>
        </w:rPr>
      </w:pPr>
      <w:r w:rsidRPr="00830AAE">
        <w:rPr>
          <w:rFonts w:ascii="Arial" w:hAnsi="Arial" w:cs="Arial"/>
          <w:color w:val="000000"/>
          <w:sz w:val="20"/>
        </w:rPr>
        <w:t xml:space="preserve">Rule 2.01(1) </w:t>
      </w:r>
      <w:r w:rsidR="008479C1" w:rsidRPr="00830AAE">
        <w:rPr>
          <w:rFonts w:ascii="Arial" w:hAnsi="Arial" w:cs="Arial"/>
          <w:color w:val="000000"/>
          <w:sz w:val="20"/>
        </w:rPr>
        <w:t xml:space="preserve">of each set of </w:t>
      </w:r>
      <w:r w:rsidR="00E82F9E" w:rsidRPr="00830AAE">
        <w:rPr>
          <w:rFonts w:ascii="Arial" w:hAnsi="Arial" w:cs="Arial"/>
          <w:color w:val="000000"/>
          <w:sz w:val="20"/>
        </w:rPr>
        <w:t>R</w:t>
      </w:r>
      <w:r w:rsidR="008479C1" w:rsidRPr="00830AAE">
        <w:rPr>
          <w:rFonts w:ascii="Arial" w:hAnsi="Arial" w:cs="Arial"/>
          <w:color w:val="000000"/>
          <w:sz w:val="20"/>
        </w:rPr>
        <w:t xml:space="preserve">ules </w:t>
      </w:r>
      <w:r w:rsidRPr="00830AAE">
        <w:rPr>
          <w:rFonts w:ascii="Arial" w:hAnsi="Arial" w:cs="Arial"/>
          <w:color w:val="000000"/>
          <w:sz w:val="20"/>
        </w:rPr>
        <w:t xml:space="preserve">provides that a failure to comply with the </w:t>
      </w:r>
      <w:r w:rsidR="00E82F9E" w:rsidRPr="00830AAE">
        <w:rPr>
          <w:rFonts w:ascii="Arial" w:hAnsi="Arial" w:cs="Arial"/>
          <w:color w:val="000000"/>
          <w:sz w:val="20"/>
        </w:rPr>
        <w:t>R</w:t>
      </w:r>
      <w:r w:rsidRPr="00830AAE">
        <w:rPr>
          <w:rFonts w:ascii="Arial" w:hAnsi="Arial" w:cs="Arial"/>
          <w:color w:val="000000"/>
          <w:sz w:val="20"/>
        </w:rPr>
        <w:t>ules is an irregularity and does not render a proceeding or a step taken, or any document or order therein a nullity.  Rule 2.02 empowers the Court to dispense with compliance with the Rules, either before or after the occasion for compliance arises.</w:t>
      </w:r>
    </w:p>
    <w:p w14:paraId="1B1C105B" w14:textId="77777777" w:rsidR="00F3613B" w:rsidRPr="00830AAE" w:rsidRDefault="00F3613B" w:rsidP="00F3613B">
      <w:pPr>
        <w:jc w:val="both"/>
        <w:rPr>
          <w:rFonts w:ascii="Arial" w:hAnsi="Arial" w:cs="Arial"/>
          <w:color w:val="000000"/>
          <w:sz w:val="16"/>
        </w:rPr>
      </w:pPr>
    </w:p>
    <w:p w14:paraId="1EAC4256"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The power of the President of the Children’s Court to issue practice directions, statements or notes for the court under s.592 of the CYFA includes power to issue practice directions, statements or notes for the Children’s Court in relation to proceedings under the FVPA [s.210(4)]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184(4)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179A2F6" w14:textId="77777777" w:rsidR="00F3613B" w:rsidRPr="00830AAE" w:rsidRDefault="00F3613B" w:rsidP="00F3613B">
      <w:pPr>
        <w:jc w:val="both"/>
        <w:rPr>
          <w:rFonts w:ascii="Arial" w:hAnsi="Arial" w:cs="Arial"/>
          <w:color w:val="000000"/>
          <w:sz w:val="16"/>
        </w:rPr>
      </w:pPr>
    </w:p>
    <w:p w14:paraId="426DA506" w14:textId="77777777" w:rsidR="00A876B4" w:rsidRPr="00830AAE" w:rsidRDefault="00A876B4" w:rsidP="00A876B4">
      <w:pPr>
        <w:pStyle w:val="Heading3"/>
        <w:keepNext/>
        <w:keepLines/>
        <w:spacing w:after="120" w:line="240" w:lineRule="auto"/>
        <w:rPr>
          <w:rFonts w:ascii="Arial" w:hAnsi="Arial" w:cs="Arial"/>
          <w:b/>
          <w:bCs/>
          <w:color w:val="000000"/>
          <w:sz w:val="20"/>
        </w:rPr>
      </w:pPr>
      <w:bookmarkStart w:id="856" w:name="_6.19.3_Rules_&amp;"/>
      <w:bookmarkStart w:id="857" w:name="B6193"/>
      <w:bookmarkEnd w:id="856"/>
      <w:bookmarkEnd w:id="857"/>
      <w:r w:rsidRPr="00830AAE">
        <w:rPr>
          <w:rFonts w:ascii="Arial" w:hAnsi="Arial" w:cs="Arial"/>
          <w:b/>
          <w:bCs/>
          <w:color w:val="000000"/>
          <w:sz w:val="20"/>
        </w:rPr>
        <w:t>6</w:t>
      </w:r>
      <w:r w:rsidR="00F3613B" w:rsidRPr="00830AAE">
        <w:rPr>
          <w:rFonts w:ascii="Arial" w:hAnsi="Arial" w:cs="Arial"/>
          <w:b/>
          <w:bCs/>
          <w:color w:val="000000"/>
          <w:sz w:val="20"/>
        </w:rPr>
        <w:t>.19</w:t>
      </w:r>
      <w:r w:rsidRPr="00830AAE">
        <w:rPr>
          <w:rFonts w:ascii="Arial" w:hAnsi="Arial" w:cs="Arial"/>
          <w:b/>
          <w:bCs/>
          <w:color w:val="000000"/>
          <w:sz w:val="20"/>
        </w:rPr>
        <w:t>.3</w:t>
      </w:r>
      <w:r w:rsidRPr="00830AAE">
        <w:rPr>
          <w:rFonts w:ascii="Arial" w:hAnsi="Arial" w:cs="Arial"/>
          <w:b/>
          <w:bCs/>
          <w:color w:val="000000"/>
          <w:sz w:val="20"/>
        </w:rPr>
        <w:tab/>
        <w:t>Rules &amp; Practice Directions for the Magistrates’ Court</w:t>
      </w:r>
    </w:p>
    <w:p w14:paraId="0360BDB0"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Section 219 of the FVPA confers a similar rule-making power on the Chief Magistrate, together with 2</w:t>
      </w:r>
      <w:r w:rsidR="00242255" w:rsidRPr="00830AAE">
        <w:rPr>
          <w:rFonts w:ascii="Arial" w:hAnsi="Arial" w:cs="Arial"/>
          <w:color w:val="000000"/>
          <w:sz w:val="20"/>
        </w:rPr>
        <w:t> </w:t>
      </w:r>
      <w:r w:rsidRPr="00830AAE">
        <w:rPr>
          <w:rFonts w:ascii="Arial" w:hAnsi="Arial" w:cs="Arial"/>
          <w:color w:val="000000"/>
          <w:sz w:val="20"/>
        </w:rPr>
        <w:t>or more Deputy Chief Magistrates.</w:t>
      </w:r>
    </w:p>
    <w:p w14:paraId="3159A8A2" w14:textId="77777777" w:rsidR="00F3613B" w:rsidRPr="00830AAE" w:rsidRDefault="00F3613B" w:rsidP="00F3613B">
      <w:pPr>
        <w:jc w:val="both"/>
        <w:rPr>
          <w:rFonts w:ascii="Arial" w:hAnsi="Arial" w:cs="Arial"/>
          <w:color w:val="000000"/>
          <w:sz w:val="16"/>
        </w:rPr>
      </w:pPr>
    </w:p>
    <w:p w14:paraId="57A72252"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 xml:space="preserve">Magistrates’ Court (Family Violence Protection) </w:t>
      </w:r>
      <w:r w:rsidR="003F3975">
        <w:rPr>
          <w:rFonts w:ascii="Arial" w:hAnsi="Arial" w:cs="Arial"/>
          <w:color w:val="000000"/>
          <w:sz w:val="20"/>
          <w:u w:val="single"/>
        </w:rPr>
        <w:t>Rules</w:t>
      </w:r>
      <w:r w:rsidRPr="00830AAE">
        <w:rPr>
          <w:rFonts w:ascii="Arial" w:hAnsi="Arial" w:cs="Arial"/>
          <w:color w:val="000000"/>
          <w:sz w:val="20"/>
          <w:u w:val="single"/>
        </w:rPr>
        <w:t xml:space="preserve"> 20</w:t>
      </w:r>
      <w:r w:rsidR="003F3975">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 1</w:t>
      </w:r>
      <w:r w:rsidR="003F3975">
        <w:rPr>
          <w:rFonts w:ascii="Arial" w:hAnsi="Arial" w:cs="Arial"/>
          <w:color w:val="000000"/>
          <w:sz w:val="20"/>
        </w:rPr>
        <w:t>82</w:t>
      </w:r>
      <w:r w:rsidRPr="00830AAE">
        <w:rPr>
          <w:rFonts w:ascii="Arial" w:hAnsi="Arial" w:cs="Arial"/>
          <w:color w:val="000000"/>
          <w:sz w:val="20"/>
        </w:rPr>
        <w:t xml:space="preserve"> of 20</w:t>
      </w:r>
      <w:r w:rsidR="003F3975">
        <w:rPr>
          <w:rFonts w:ascii="Arial" w:hAnsi="Arial" w:cs="Arial"/>
          <w:color w:val="000000"/>
          <w:sz w:val="20"/>
        </w:rPr>
        <w:t>1</w:t>
      </w:r>
      <w:r w:rsidRPr="00830AAE">
        <w:rPr>
          <w:rFonts w:ascii="Arial" w:hAnsi="Arial" w:cs="Arial"/>
          <w:color w:val="000000"/>
          <w:sz w:val="20"/>
        </w:rPr>
        <w:t xml:space="preserve">8] revoke the Magistrates’ Court </w:t>
      </w:r>
      <w:r w:rsidR="00BF3B82" w:rsidRPr="00830AAE">
        <w:rPr>
          <w:rFonts w:ascii="Arial" w:hAnsi="Arial" w:cs="Arial"/>
          <w:color w:val="000000"/>
          <w:sz w:val="20"/>
        </w:rPr>
        <w:t>(Family Violence</w:t>
      </w:r>
      <w:r w:rsidR="003F3975">
        <w:rPr>
          <w:rFonts w:ascii="Arial" w:hAnsi="Arial" w:cs="Arial"/>
          <w:color w:val="000000"/>
          <w:sz w:val="20"/>
        </w:rPr>
        <w:t xml:space="preserve"> Protection</w:t>
      </w:r>
      <w:r w:rsidR="00BF3B82" w:rsidRPr="00830AAE">
        <w:rPr>
          <w:rFonts w:ascii="Arial" w:hAnsi="Arial" w:cs="Arial"/>
          <w:color w:val="000000"/>
          <w:sz w:val="20"/>
        </w:rPr>
        <w:t>)</w:t>
      </w:r>
      <w:r w:rsidRPr="00830AAE">
        <w:rPr>
          <w:rFonts w:ascii="Arial" w:hAnsi="Arial" w:cs="Arial"/>
          <w:color w:val="000000"/>
          <w:sz w:val="20"/>
        </w:rPr>
        <w:t xml:space="preserve"> Rules </w:t>
      </w:r>
      <w:r w:rsidR="00BF3B82" w:rsidRPr="00830AAE">
        <w:rPr>
          <w:rFonts w:ascii="Arial" w:hAnsi="Arial" w:cs="Arial"/>
          <w:color w:val="000000"/>
          <w:sz w:val="20"/>
        </w:rPr>
        <w:t>200</w:t>
      </w:r>
      <w:r w:rsidR="003F3975">
        <w:rPr>
          <w:rFonts w:ascii="Arial" w:hAnsi="Arial" w:cs="Arial"/>
          <w:color w:val="000000"/>
          <w:sz w:val="20"/>
        </w:rPr>
        <w:t xml:space="preserve">8 </w:t>
      </w:r>
      <w:r w:rsidR="003F3975" w:rsidRPr="00830AAE">
        <w:rPr>
          <w:rFonts w:ascii="Arial" w:hAnsi="Arial" w:cs="Arial"/>
          <w:color w:val="000000"/>
          <w:sz w:val="20"/>
        </w:rPr>
        <w:t>[S.R. No. 157 of 2008]</w:t>
      </w:r>
      <w:r w:rsidRPr="00830AAE">
        <w:rPr>
          <w:rFonts w:ascii="Arial" w:hAnsi="Arial" w:cs="Arial"/>
          <w:color w:val="000000"/>
          <w:sz w:val="20"/>
        </w:rPr>
        <w:t>.</w:t>
      </w:r>
    </w:p>
    <w:p w14:paraId="41DC8AF7" w14:textId="77777777" w:rsidR="00F3613B" w:rsidRPr="00830AAE" w:rsidRDefault="00F3613B" w:rsidP="00F3613B">
      <w:pPr>
        <w:jc w:val="both"/>
        <w:rPr>
          <w:rFonts w:ascii="Arial" w:hAnsi="Arial" w:cs="Arial"/>
          <w:color w:val="000000"/>
          <w:sz w:val="16"/>
        </w:rPr>
      </w:pPr>
    </w:p>
    <w:p w14:paraId="44CC0424" w14:textId="77777777" w:rsidR="00A876B4" w:rsidRPr="00830AAE" w:rsidRDefault="00A876B4" w:rsidP="001C0A2A">
      <w:pPr>
        <w:jc w:val="both"/>
        <w:rPr>
          <w:rFonts w:ascii="Arial" w:hAnsi="Arial" w:cs="Arial"/>
          <w:color w:val="000000"/>
          <w:sz w:val="20"/>
        </w:rPr>
      </w:pPr>
      <w:r w:rsidRPr="00830AAE">
        <w:rPr>
          <w:rFonts w:ascii="Arial" w:hAnsi="Arial" w:cs="Arial"/>
          <w:color w:val="000000"/>
          <w:sz w:val="20"/>
        </w:rPr>
        <w:t xml:space="preserve">The power of the Chief Magistrate to issue practice directions, statements or notes for the court under s.16A of the </w:t>
      </w:r>
      <w:r w:rsidRPr="00830AAE">
        <w:rPr>
          <w:rFonts w:ascii="Arial" w:hAnsi="Arial" w:cs="Arial"/>
          <w:color w:val="000000"/>
          <w:sz w:val="20"/>
          <w:u w:val="single"/>
        </w:rPr>
        <w:t>Magistrates’ Court Act 1989 (Vic)</w:t>
      </w:r>
      <w:r w:rsidRPr="00830AAE">
        <w:rPr>
          <w:rFonts w:ascii="Arial" w:hAnsi="Arial" w:cs="Arial"/>
          <w:color w:val="000000"/>
          <w:sz w:val="20"/>
        </w:rPr>
        <w:t xml:space="preserve"> in relation to civil proceedings includes power to issue practice directions, statements or notes for the Children’s Court in relation to proceedings under the FVPA [s.209(4)]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183(4)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B0CD495" w14:textId="77777777" w:rsidR="0053679F" w:rsidRPr="0054432F" w:rsidRDefault="0053679F" w:rsidP="0053679F">
      <w:pPr>
        <w:rPr>
          <w:rFonts w:ascii="Arial" w:hAnsi="Arial" w:cs="Arial"/>
          <w:color w:val="000000"/>
          <w:sz w:val="20"/>
          <w:szCs w:val="32"/>
        </w:rPr>
      </w:pPr>
    </w:p>
    <w:p w14:paraId="164430EC" w14:textId="77777777" w:rsidR="0053679F" w:rsidRPr="00EF0618" w:rsidRDefault="0053679F" w:rsidP="0053679F">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61C7ADD2" w14:textId="77777777" w:rsidR="004F4F0C" w:rsidRPr="004F4F0C" w:rsidRDefault="004F4F0C" w:rsidP="004F4F0C">
      <w:pPr>
        <w:pStyle w:val="Heading2"/>
        <w:spacing w:line="240" w:lineRule="auto"/>
        <w:rPr>
          <w:rFonts w:ascii="Arial" w:hAnsi="Arial" w:cs="Arial"/>
          <w:color w:val="000000"/>
          <w:sz w:val="20"/>
          <w:szCs w:val="16"/>
        </w:rPr>
      </w:pPr>
    </w:p>
    <w:p w14:paraId="5E470466" w14:textId="3B0CE21A" w:rsidR="00090D90" w:rsidRPr="00830AAE" w:rsidRDefault="00A876B4" w:rsidP="0099735C">
      <w:pPr>
        <w:pStyle w:val="Heading3"/>
        <w:keepNext/>
        <w:keepLines/>
        <w:pageBreakBefore/>
        <w:widowControl/>
        <w:spacing w:after="120" w:line="240" w:lineRule="auto"/>
        <w:rPr>
          <w:rFonts w:ascii="Arial" w:hAnsi="Arial" w:cs="Arial"/>
          <w:b/>
          <w:bCs/>
          <w:color w:val="000000"/>
          <w:sz w:val="20"/>
        </w:rPr>
      </w:pPr>
      <w:bookmarkStart w:id="858" w:name="_6.19.4_Forms"/>
      <w:bookmarkStart w:id="859" w:name="B6194"/>
      <w:bookmarkEnd w:id="858"/>
      <w:bookmarkEnd w:id="859"/>
      <w:r w:rsidRPr="00830AAE">
        <w:rPr>
          <w:rFonts w:ascii="Arial" w:hAnsi="Arial" w:cs="Arial"/>
          <w:b/>
          <w:bCs/>
          <w:color w:val="000000"/>
          <w:sz w:val="20"/>
        </w:rPr>
        <w:lastRenderedPageBreak/>
        <w:t>6</w:t>
      </w:r>
      <w:r w:rsidR="00F3613B" w:rsidRPr="00830AAE">
        <w:rPr>
          <w:rFonts w:ascii="Arial" w:hAnsi="Arial" w:cs="Arial"/>
          <w:b/>
          <w:bCs/>
          <w:color w:val="000000"/>
          <w:sz w:val="20"/>
        </w:rPr>
        <w:t>.19</w:t>
      </w:r>
      <w:r w:rsidRPr="00830AAE">
        <w:rPr>
          <w:rFonts w:ascii="Arial" w:hAnsi="Arial" w:cs="Arial"/>
          <w:b/>
          <w:bCs/>
          <w:color w:val="000000"/>
          <w:sz w:val="20"/>
        </w:rPr>
        <w:t>.4</w:t>
      </w:r>
      <w:r w:rsidRPr="00830AAE">
        <w:rPr>
          <w:rFonts w:ascii="Arial" w:hAnsi="Arial" w:cs="Arial"/>
          <w:b/>
          <w:bCs/>
          <w:color w:val="000000"/>
          <w:sz w:val="20"/>
        </w:rPr>
        <w:tab/>
        <w:t>Forms</w:t>
      </w:r>
    </w:p>
    <w:p w14:paraId="6580B876" w14:textId="08F43645" w:rsidR="0026774C" w:rsidRPr="00830AAE" w:rsidRDefault="0002224F" w:rsidP="00A876B4">
      <w:pPr>
        <w:jc w:val="both"/>
        <w:rPr>
          <w:rFonts w:ascii="Arial" w:hAnsi="Arial" w:cs="Arial"/>
          <w:color w:val="000000"/>
          <w:sz w:val="20"/>
        </w:rPr>
      </w:pPr>
      <w:r w:rsidRPr="00830AAE">
        <w:rPr>
          <w:rFonts w:ascii="Arial" w:hAnsi="Arial" w:cs="Arial"/>
          <w:color w:val="000000"/>
          <w:sz w:val="20"/>
        </w:rPr>
        <w:t xml:space="preserve">In the </w:t>
      </w:r>
      <w:r w:rsidRPr="00830AAE">
        <w:rPr>
          <w:rFonts w:ascii="Arial" w:hAnsi="Arial" w:cs="Arial"/>
          <w:color w:val="000000"/>
          <w:sz w:val="20"/>
          <w:u w:val="single"/>
        </w:rPr>
        <w:t>Children’s Court (Family Violence Protection) Rules 20</w:t>
      </w:r>
      <w:r w:rsidR="003F3975">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[as amended] there are </w:t>
      </w:r>
      <w:r w:rsidR="003F3975">
        <w:rPr>
          <w:rFonts w:ascii="Arial" w:hAnsi="Arial" w:cs="Arial"/>
          <w:color w:val="000000"/>
          <w:sz w:val="20"/>
        </w:rPr>
        <w:t>15</w:t>
      </w:r>
      <w:r w:rsidRPr="00830AAE">
        <w:rPr>
          <w:rFonts w:ascii="Arial" w:hAnsi="Arial" w:cs="Arial"/>
          <w:color w:val="000000"/>
          <w:sz w:val="20"/>
        </w:rPr>
        <w:t xml:space="preserve"> forms</w:t>
      </w:r>
      <w:r w:rsidR="003F3975">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3F3975"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r w:rsidR="003F3975">
        <w:rPr>
          <w:rFonts w:ascii="Arial" w:hAnsi="Arial" w:cs="Arial"/>
          <w:color w:val="000000"/>
          <w:sz w:val="20"/>
        </w:rPr>
        <w:t>]</w:t>
      </w:r>
      <w:r w:rsidRPr="00830AAE">
        <w:rPr>
          <w:rFonts w:ascii="Arial" w:hAnsi="Arial" w:cs="Arial"/>
          <w:color w:val="000000"/>
          <w:sz w:val="20"/>
        </w:rPr>
        <w:t>:</w:t>
      </w:r>
    </w:p>
    <w:p w14:paraId="163166EE" w14:textId="77777777" w:rsidR="003F3975" w:rsidRDefault="003F3975" w:rsidP="003F3975">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3F3975" w:rsidRPr="0099478A" w14:paraId="1B9E87F8" w14:textId="77777777" w:rsidTr="002125C6">
        <w:tc>
          <w:tcPr>
            <w:tcW w:w="1111" w:type="dxa"/>
            <w:shd w:val="clear" w:color="auto" w:fill="DDDDDD"/>
          </w:tcPr>
          <w:p w14:paraId="004666B2" w14:textId="77777777" w:rsidR="003F3975" w:rsidRPr="0099478A" w:rsidRDefault="003F3975"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7DE70EA" w14:textId="77777777" w:rsidR="003F3975" w:rsidRPr="0099478A" w:rsidRDefault="003F3975"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F3975" w:rsidRPr="0099478A" w14:paraId="0BCB41C1" w14:textId="77777777" w:rsidTr="002125C6">
        <w:tc>
          <w:tcPr>
            <w:tcW w:w="1111" w:type="dxa"/>
          </w:tcPr>
          <w:p w14:paraId="2BD2F77B" w14:textId="77777777" w:rsidR="003F3975" w:rsidRPr="003F3975" w:rsidRDefault="003F3975" w:rsidP="002125C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76D00F9" w14:textId="77777777" w:rsidR="003F3975" w:rsidRPr="003F3975" w:rsidRDefault="003F3975" w:rsidP="002125C6">
            <w:pPr>
              <w:jc w:val="both"/>
              <w:rPr>
                <w:rFonts w:ascii="Arial" w:hAnsi="Arial" w:cs="Arial"/>
                <w:b/>
                <w:bCs/>
                <w:color w:val="000000"/>
                <w:sz w:val="20"/>
                <w:szCs w:val="32"/>
              </w:rPr>
            </w:pPr>
            <w:r w:rsidRPr="003F3975">
              <w:rPr>
                <w:rFonts w:ascii="Arial" w:hAnsi="Arial" w:cs="Arial"/>
                <w:b/>
                <w:bCs/>
                <w:color w:val="000000"/>
                <w:sz w:val="20"/>
                <w:szCs w:val="32"/>
              </w:rPr>
              <w:t>Explanation of interim family violence protection order</w:t>
            </w:r>
          </w:p>
        </w:tc>
      </w:tr>
      <w:tr w:rsidR="003F3975" w:rsidRPr="0099478A" w14:paraId="3F227E8D" w14:textId="77777777" w:rsidTr="002125C6">
        <w:tc>
          <w:tcPr>
            <w:tcW w:w="1111" w:type="dxa"/>
          </w:tcPr>
          <w:p w14:paraId="0FA62ECE"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755E5652" w14:textId="77777777" w:rsidR="003F3975" w:rsidRPr="003F3975" w:rsidRDefault="003F3975" w:rsidP="003F3975">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family violence protection order</w:t>
            </w:r>
          </w:p>
        </w:tc>
      </w:tr>
      <w:tr w:rsidR="003F3975" w:rsidRPr="0099478A" w14:paraId="592943E7" w14:textId="77777777" w:rsidTr="002125C6">
        <w:tc>
          <w:tcPr>
            <w:tcW w:w="1111" w:type="dxa"/>
          </w:tcPr>
          <w:p w14:paraId="295DBD51"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0C349AF4"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3F3975" w:rsidRPr="0099478A" w14:paraId="27D65F7F" w14:textId="77777777" w:rsidTr="002125C6">
        <w:tc>
          <w:tcPr>
            <w:tcW w:w="1111" w:type="dxa"/>
          </w:tcPr>
          <w:p w14:paraId="1F1ED6C7"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7D224C4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Appeal</w:t>
            </w:r>
          </w:p>
        </w:tc>
      </w:tr>
      <w:tr w:rsidR="003F3975" w:rsidRPr="0099478A" w14:paraId="5951CD98" w14:textId="77777777" w:rsidTr="002125C6">
        <w:tc>
          <w:tcPr>
            <w:tcW w:w="1111" w:type="dxa"/>
          </w:tcPr>
          <w:p w14:paraId="661A5B1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1C252D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3F3975" w:rsidRPr="0099478A" w14:paraId="0D2488CE" w14:textId="77777777" w:rsidTr="002125C6">
        <w:tc>
          <w:tcPr>
            <w:tcW w:w="1111" w:type="dxa"/>
          </w:tcPr>
          <w:p w14:paraId="324929B8"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3BD24818"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3F3975" w:rsidRPr="0099478A" w14:paraId="3ADAB857" w14:textId="77777777" w:rsidTr="002125C6">
        <w:tc>
          <w:tcPr>
            <w:tcW w:w="1111" w:type="dxa"/>
          </w:tcPr>
          <w:p w14:paraId="4DA0F04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322E721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3F3975" w:rsidRPr="0099478A" w14:paraId="000F6BAF" w14:textId="77777777" w:rsidTr="002125C6">
        <w:tc>
          <w:tcPr>
            <w:tcW w:w="1111" w:type="dxa"/>
          </w:tcPr>
          <w:p w14:paraId="73DEA3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3F461E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3F3975" w:rsidRPr="0099478A" w14:paraId="0BF7C5AC" w14:textId="77777777" w:rsidTr="002125C6">
        <w:tc>
          <w:tcPr>
            <w:tcW w:w="1111" w:type="dxa"/>
          </w:tcPr>
          <w:p w14:paraId="6AA2C53B"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01754C2B"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3F3975" w:rsidRPr="0099478A" w14:paraId="3F62E192" w14:textId="77777777" w:rsidTr="002125C6">
        <w:tc>
          <w:tcPr>
            <w:tcW w:w="1111" w:type="dxa"/>
          </w:tcPr>
          <w:p w14:paraId="3B6705DE"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7A58E55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3F3975" w:rsidRPr="0099478A" w14:paraId="6DA2F825" w14:textId="77777777" w:rsidTr="002125C6">
        <w:tc>
          <w:tcPr>
            <w:tcW w:w="1111" w:type="dxa"/>
          </w:tcPr>
          <w:p w14:paraId="4F7462E6"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3F02E89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3F3975" w:rsidRPr="0099478A" w14:paraId="604CFE80" w14:textId="77777777" w:rsidTr="002125C6">
        <w:tc>
          <w:tcPr>
            <w:tcW w:w="1111" w:type="dxa"/>
          </w:tcPr>
          <w:p w14:paraId="2016A23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A2513"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3F3975" w:rsidRPr="0099478A" w14:paraId="720DA989" w14:textId="77777777" w:rsidTr="002125C6">
        <w:tc>
          <w:tcPr>
            <w:tcW w:w="1111" w:type="dxa"/>
          </w:tcPr>
          <w:p w14:paraId="04CC61F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2FD74F6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3F3975" w:rsidRPr="0099478A" w14:paraId="46D898C7" w14:textId="77777777" w:rsidTr="002125C6">
        <w:tc>
          <w:tcPr>
            <w:tcW w:w="1111" w:type="dxa"/>
          </w:tcPr>
          <w:p w14:paraId="112DD06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25A1AF8E"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3F3975" w:rsidRPr="0099478A" w14:paraId="16354EE9" w14:textId="77777777" w:rsidTr="002125C6">
        <w:tc>
          <w:tcPr>
            <w:tcW w:w="1111" w:type="dxa"/>
          </w:tcPr>
          <w:p w14:paraId="7E69DA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3E030DCD"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16210788" w14:textId="77777777" w:rsidR="003F3975" w:rsidRDefault="003F3975" w:rsidP="003F3975">
      <w:pPr>
        <w:jc w:val="both"/>
        <w:rPr>
          <w:rFonts w:ascii="Arial" w:hAnsi="Arial" w:cs="Arial"/>
          <w:color w:val="000000"/>
          <w:sz w:val="16"/>
        </w:rPr>
      </w:pPr>
    </w:p>
    <w:p w14:paraId="0C2A9971" w14:textId="514231A8" w:rsidR="003F3975" w:rsidRDefault="003F3975" w:rsidP="0026774C">
      <w:pPr>
        <w:jc w:val="both"/>
        <w:rPr>
          <w:rFonts w:ascii="Arial" w:hAnsi="Arial" w:cs="Arial"/>
          <w:color w:val="000000"/>
          <w:sz w:val="16"/>
        </w:rPr>
      </w:pPr>
      <w:r>
        <w:rPr>
          <w:rFonts w:ascii="Arial" w:hAnsi="Arial" w:cs="Arial"/>
          <w:color w:val="000000"/>
          <w:sz w:val="20"/>
          <w:u w:val="single"/>
        </w:rPr>
        <w:t xml:space="preserve">In the </w:t>
      </w:r>
      <w:r w:rsidRPr="00830AAE">
        <w:rPr>
          <w:rFonts w:ascii="Arial" w:hAnsi="Arial" w:cs="Arial"/>
          <w:color w:val="000000"/>
          <w:sz w:val="20"/>
          <w:u w:val="single"/>
        </w:rPr>
        <w:t>Children’s Court (Personal Safety Intervention Orders) Rules 20</w:t>
      </w:r>
      <w:r w:rsidR="003E2EB9">
        <w:rPr>
          <w:rFonts w:ascii="Arial" w:hAnsi="Arial" w:cs="Arial"/>
          <w:color w:val="000000"/>
          <w:sz w:val="20"/>
          <w:u w:val="single"/>
        </w:rPr>
        <w:t>2</w:t>
      </w:r>
      <w:r w:rsidRPr="00830AAE">
        <w:rPr>
          <w:rFonts w:ascii="Arial" w:hAnsi="Arial" w:cs="Arial"/>
          <w:color w:val="000000"/>
          <w:sz w:val="20"/>
          <w:u w:val="single"/>
        </w:rPr>
        <w:t>1</w:t>
      </w:r>
      <w:r w:rsidRPr="00830AAE">
        <w:rPr>
          <w:rFonts w:ascii="Arial" w:hAnsi="Arial" w:cs="Arial"/>
          <w:color w:val="000000"/>
          <w:sz w:val="20"/>
        </w:rPr>
        <w:t xml:space="preserve"> </w:t>
      </w:r>
      <w:r>
        <w:rPr>
          <w:rFonts w:ascii="Arial" w:hAnsi="Arial" w:cs="Arial"/>
          <w:color w:val="000000"/>
          <w:sz w:val="20"/>
        </w:rPr>
        <w:t xml:space="preserve">there are </w:t>
      </w:r>
      <w:r w:rsidR="00857157">
        <w:rPr>
          <w:rFonts w:ascii="Arial" w:hAnsi="Arial" w:cs="Arial"/>
          <w:color w:val="000000"/>
          <w:sz w:val="20"/>
        </w:rPr>
        <w:t>1</w:t>
      </w:r>
      <w:r w:rsidR="003E2EB9">
        <w:rPr>
          <w:rFonts w:ascii="Arial" w:hAnsi="Arial" w:cs="Arial"/>
          <w:color w:val="000000"/>
          <w:sz w:val="20"/>
        </w:rPr>
        <w:t>5</w:t>
      </w:r>
      <w:r w:rsidR="00857157">
        <w:rPr>
          <w:rFonts w:ascii="Arial" w:hAnsi="Arial" w:cs="Arial"/>
          <w:color w:val="000000"/>
          <w:sz w:val="20"/>
        </w:rPr>
        <w:t> </w:t>
      </w:r>
      <w:r>
        <w:rPr>
          <w:rFonts w:ascii="Arial" w:hAnsi="Arial" w:cs="Arial"/>
          <w:color w:val="000000"/>
          <w:sz w:val="20"/>
        </w:rPr>
        <w:t>forms</w:t>
      </w:r>
      <w:r w:rsidR="00857157">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857157"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proofErr w:type="gramStart"/>
      <w:r w:rsidR="00857157">
        <w:rPr>
          <w:rFonts w:ascii="Arial" w:hAnsi="Arial" w:cs="Arial"/>
          <w:color w:val="000000"/>
          <w:sz w:val="20"/>
        </w:rPr>
        <w:t>]</w:t>
      </w:r>
      <w:r w:rsidR="00857157" w:rsidRPr="00830AAE">
        <w:rPr>
          <w:rFonts w:ascii="Arial" w:hAnsi="Arial" w:cs="Arial"/>
          <w:color w:val="000000"/>
          <w:sz w:val="20"/>
        </w:rPr>
        <w:t>:</w:t>
      </w:r>
      <w:r>
        <w:rPr>
          <w:rFonts w:ascii="Arial" w:hAnsi="Arial" w:cs="Arial"/>
          <w:color w:val="000000"/>
          <w:sz w:val="20"/>
        </w:rPr>
        <w:t>:</w:t>
      </w:r>
      <w:proofErr w:type="gramEnd"/>
    </w:p>
    <w:p w14:paraId="594D3DE5" w14:textId="77777777" w:rsidR="003F3975" w:rsidRDefault="003F3975" w:rsidP="0026774C">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857157" w:rsidRPr="0099478A" w14:paraId="18AC6A7A" w14:textId="77777777" w:rsidTr="002125C6">
        <w:tc>
          <w:tcPr>
            <w:tcW w:w="1111" w:type="dxa"/>
            <w:shd w:val="clear" w:color="auto" w:fill="DDDDDD"/>
          </w:tcPr>
          <w:p w14:paraId="034C5CBA" w14:textId="77777777" w:rsidR="00857157" w:rsidRPr="0099478A" w:rsidRDefault="00857157"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38DF994" w14:textId="77777777" w:rsidR="00857157" w:rsidRPr="0099478A" w:rsidRDefault="00857157"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E2EB9" w:rsidRPr="0099478A" w14:paraId="0EF7FA8C" w14:textId="77777777" w:rsidTr="003731E6">
        <w:tc>
          <w:tcPr>
            <w:tcW w:w="1111" w:type="dxa"/>
          </w:tcPr>
          <w:p w14:paraId="73B71CBE" w14:textId="77777777" w:rsidR="003E2EB9" w:rsidRPr="003F3975" w:rsidRDefault="003E2EB9" w:rsidP="003731E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2D6A154" w14:textId="3842E085" w:rsidR="003E2EB9" w:rsidRPr="003F3975" w:rsidRDefault="003E2EB9" w:rsidP="003731E6">
            <w:pPr>
              <w:jc w:val="both"/>
              <w:rPr>
                <w:rFonts w:ascii="Arial" w:hAnsi="Arial" w:cs="Arial"/>
                <w:b/>
                <w:bCs/>
                <w:color w:val="000000"/>
                <w:sz w:val="20"/>
                <w:szCs w:val="32"/>
              </w:rPr>
            </w:pPr>
            <w:r w:rsidRPr="003F3975">
              <w:rPr>
                <w:rFonts w:ascii="Arial" w:hAnsi="Arial" w:cs="Arial"/>
                <w:b/>
                <w:bCs/>
                <w:color w:val="000000"/>
                <w:sz w:val="20"/>
                <w:szCs w:val="32"/>
              </w:rPr>
              <w:t xml:space="preserve">Explanation of interim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3E2EB9" w:rsidRPr="0099478A" w14:paraId="7CEC1A10" w14:textId="77777777" w:rsidTr="003731E6">
        <w:tc>
          <w:tcPr>
            <w:tcW w:w="1111" w:type="dxa"/>
          </w:tcPr>
          <w:p w14:paraId="5A5376F8" w14:textId="77777777" w:rsidR="003E2EB9" w:rsidRPr="003F3975" w:rsidRDefault="003E2EB9" w:rsidP="003731E6">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4F07E514" w14:textId="52D27CCE" w:rsidR="003E2EB9" w:rsidRPr="003F3975" w:rsidRDefault="003E2EB9" w:rsidP="003731E6">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857157" w:rsidRPr="0099478A" w14:paraId="2AF2EDFE" w14:textId="77777777" w:rsidTr="002125C6">
        <w:tc>
          <w:tcPr>
            <w:tcW w:w="1111" w:type="dxa"/>
          </w:tcPr>
          <w:p w14:paraId="297D8E48"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50C83054"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857157" w:rsidRPr="0099478A" w14:paraId="7374BA47" w14:textId="77777777" w:rsidTr="002125C6">
        <w:tc>
          <w:tcPr>
            <w:tcW w:w="1111" w:type="dxa"/>
          </w:tcPr>
          <w:p w14:paraId="44A0FD31"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6F1E2B6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Appeal</w:t>
            </w:r>
          </w:p>
        </w:tc>
      </w:tr>
      <w:tr w:rsidR="00857157" w:rsidRPr="0099478A" w14:paraId="246C30E6" w14:textId="77777777" w:rsidTr="002125C6">
        <w:tc>
          <w:tcPr>
            <w:tcW w:w="1111" w:type="dxa"/>
          </w:tcPr>
          <w:p w14:paraId="601B334C"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0E8BCE0B"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857157" w:rsidRPr="0099478A" w14:paraId="1CC5A4D2" w14:textId="77777777" w:rsidTr="002125C6">
        <w:tc>
          <w:tcPr>
            <w:tcW w:w="1111" w:type="dxa"/>
          </w:tcPr>
          <w:p w14:paraId="659CA42B"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455303C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857157" w:rsidRPr="0099478A" w14:paraId="595D3DFF" w14:textId="77777777" w:rsidTr="002125C6">
        <w:tc>
          <w:tcPr>
            <w:tcW w:w="1111" w:type="dxa"/>
          </w:tcPr>
          <w:p w14:paraId="6550BB7E"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6535BB3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857157" w:rsidRPr="0099478A" w14:paraId="726487CA" w14:textId="77777777" w:rsidTr="002125C6">
        <w:tc>
          <w:tcPr>
            <w:tcW w:w="1111" w:type="dxa"/>
          </w:tcPr>
          <w:p w14:paraId="69203EDE"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1518C5A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857157" w:rsidRPr="0099478A" w14:paraId="42159437" w14:textId="77777777" w:rsidTr="002125C6">
        <w:tc>
          <w:tcPr>
            <w:tcW w:w="1111" w:type="dxa"/>
          </w:tcPr>
          <w:p w14:paraId="15BA399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243FE3DE"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857157" w:rsidRPr="0099478A" w14:paraId="57587B98" w14:textId="77777777" w:rsidTr="002125C6">
        <w:tc>
          <w:tcPr>
            <w:tcW w:w="1111" w:type="dxa"/>
          </w:tcPr>
          <w:p w14:paraId="50E3D048"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4EBA2CE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857157" w:rsidRPr="0099478A" w14:paraId="42F46EE7" w14:textId="77777777" w:rsidTr="002125C6">
        <w:tc>
          <w:tcPr>
            <w:tcW w:w="1111" w:type="dxa"/>
          </w:tcPr>
          <w:p w14:paraId="788A5779"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6E4AB451"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857157" w:rsidRPr="0099478A" w14:paraId="3283B0B9" w14:textId="77777777" w:rsidTr="002125C6">
        <w:tc>
          <w:tcPr>
            <w:tcW w:w="1111" w:type="dxa"/>
          </w:tcPr>
          <w:p w14:paraId="364F67EA"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2473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857157" w:rsidRPr="0099478A" w14:paraId="4632A6E8" w14:textId="77777777" w:rsidTr="002125C6">
        <w:tc>
          <w:tcPr>
            <w:tcW w:w="1111" w:type="dxa"/>
          </w:tcPr>
          <w:p w14:paraId="011F8094"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3094594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857157" w:rsidRPr="0099478A" w14:paraId="73F8655A" w14:textId="77777777" w:rsidTr="002125C6">
        <w:tc>
          <w:tcPr>
            <w:tcW w:w="1111" w:type="dxa"/>
          </w:tcPr>
          <w:p w14:paraId="2039DFA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6745988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857157" w:rsidRPr="0099478A" w14:paraId="05423978" w14:textId="77777777" w:rsidTr="002125C6">
        <w:tc>
          <w:tcPr>
            <w:tcW w:w="1111" w:type="dxa"/>
          </w:tcPr>
          <w:p w14:paraId="1B551B65"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2B08A22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58A36F02" w14:textId="77777777" w:rsidR="003F3975" w:rsidRPr="00830AAE" w:rsidRDefault="003F3975" w:rsidP="0026774C">
      <w:pPr>
        <w:jc w:val="both"/>
        <w:rPr>
          <w:rFonts w:ascii="Arial" w:hAnsi="Arial" w:cs="Arial"/>
          <w:color w:val="000000"/>
          <w:sz w:val="16"/>
        </w:rPr>
      </w:pPr>
    </w:p>
    <w:p w14:paraId="10E68555" w14:textId="77777777" w:rsidR="006A6DF8" w:rsidRPr="00830AAE" w:rsidRDefault="006A6DF8" w:rsidP="006A6DF8">
      <w:pPr>
        <w:jc w:val="both"/>
        <w:rPr>
          <w:rFonts w:ascii="Arial" w:hAnsi="Arial" w:cs="Arial"/>
          <w:color w:val="000000"/>
          <w:sz w:val="20"/>
        </w:rPr>
      </w:pPr>
      <w:r w:rsidRPr="00830AAE">
        <w:rPr>
          <w:rFonts w:ascii="Arial" w:hAnsi="Arial" w:cs="Arial"/>
          <w:color w:val="000000"/>
          <w:sz w:val="20"/>
        </w:rPr>
        <w:t xml:space="preserve">In the FVPR regulations there are </w:t>
      </w:r>
      <w:r w:rsidR="00FE1011">
        <w:rPr>
          <w:rFonts w:ascii="Arial" w:hAnsi="Arial" w:cs="Arial"/>
          <w:color w:val="000000"/>
          <w:sz w:val="20"/>
        </w:rPr>
        <w:t>three</w:t>
      </w:r>
      <w:r w:rsidRPr="00830AAE">
        <w:rPr>
          <w:rFonts w:ascii="Arial" w:hAnsi="Arial" w:cs="Arial"/>
          <w:color w:val="000000"/>
          <w:sz w:val="20"/>
        </w:rPr>
        <w:t xml:space="preserve"> prescribed forms</w:t>
      </w:r>
      <w:r w:rsidR="00481904">
        <w:rPr>
          <w:rFonts w:ascii="Arial" w:hAnsi="Arial" w:cs="Arial"/>
          <w:color w:val="000000"/>
          <w:sz w:val="20"/>
        </w:rPr>
        <w:t>:</w:t>
      </w:r>
    </w:p>
    <w:p w14:paraId="7695CD0A" w14:textId="77777777" w:rsidR="006A6DF8" w:rsidRPr="00830AAE" w:rsidRDefault="006A6DF8" w:rsidP="00B01F3D">
      <w:pPr>
        <w:ind w:left="454" w:hanging="454"/>
        <w:jc w:val="both"/>
        <w:rPr>
          <w:rFonts w:ascii="Arial" w:hAnsi="Arial" w:cs="Arial"/>
          <w:color w:val="000000"/>
          <w:sz w:val="20"/>
        </w:rPr>
      </w:pPr>
      <w:r w:rsidRPr="00830AAE">
        <w:rPr>
          <w:rFonts w:ascii="Arial" w:hAnsi="Arial" w:cs="Arial"/>
          <w:color w:val="000000"/>
          <w:sz w:val="20"/>
        </w:rPr>
        <w:t>(1)</w:t>
      </w:r>
      <w:r w:rsidR="006868EC">
        <w:rPr>
          <w:rFonts w:ascii="Arial" w:hAnsi="Arial" w:cs="Arial"/>
          <w:color w:val="000000"/>
          <w:sz w:val="20"/>
        </w:rPr>
        <w:tab/>
      </w:r>
      <w:r w:rsidR="00481904">
        <w:rPr>
          <w:rFonts w:ascii="Arial" w:hAnsi="Arial" w:cs="Arial"/>
          <w:color w:val="000000"/>
          <w:sz w:val="20"/>
        </w:rPr>
        <w:t>information on holding powers for a directed or temporarily detained person [reg.6 of the FVPR and s.17 of the FV</w:t>
      </w:r>
      <w:r w:rsidR="00B01F3D">
        <w:rPr>
          <w:rFonts w:ascii="Arial" w:hAnsi="Arial" w:cs="Arial"/>
          <w:color w:val="000000"/>
          <w:sz w:val="20"/>
        </w:rPr>
        <w:t>P</w:t>
      </w:r>
      <w:r w:rsidR="00481904">
        <w:rPr>
          <w:rFonts w:ascii="Arial" w:hAnsi="Arial" w:cs="Arial"/>
          <w:color w:val="000000"/>
          <w:sz w:val="20"/>
        </w:rPr>
        <w:t>A]</w:t>
      </w:r>
      <w:r w:rsidRPr="00830AAE">
        <w:rPr>
          <w:rFonts w:ascii="Arial" w:hAnsi="Arial" w:cs="Arial"/>
          <w:color w:val="000000"/>
          <w:sz w:val="20"/>
        </w:rPr>
        <w:t>;</w:t>
      </w:r>
    </w:p>
    <w:p w14:paraId="6BE7FD8E" w14:textId="77777777" w:rsidR="006A6DF8" w:rsidRDefault="006A6DF8" w:rsidP="00B01F3D">
      <w:pPr>
        <w:ind w:left="454" w:hanging="454"/>
        <w:jc w:val="both"/>
        <w:rPr>
          <w:rFonts w:ascii="Arial" w:hAnsi="Arial" w:cs="Arial"/>
          <w:color w:val="000000"/>
          <w:sz w:val="20"/>
        </w:rPr>
      </w:pPr>
      <w:r w:rsidRPr="00830AAE">
        <w:rPr>
          <w:rFonts w:ascii="Arial" w:hAnsi="Arial" w:cs="Arial"/>
          <w:color w:val="000000"/>
          <w:sz w:val="20"/>
        </w:rPr>
        <w:t>(2)</w:t>
      </w:r>
      <w:r w:rsidR="006868EC">
        <w:rPr>
          <w:rFonts w:ascii="Arial" w:hAnsi="Arial" w:cs="Arial"/>
          <w:color w:val="000000"/>
          <w:sz w:val="20"/>
        </w:rPr>
        <w:tab/>
        <w:t xml:space="preserve">certificate of non-attendance at assessment interview [reg.8(a) of the FVPR </w:t>
      </w:r>
      <w:r w:rsidR="00222004">
        <w:rPr>
          <w:rFonts w:ascii="Arial" w:hAnsi="Arial" w:cs="Arial"/>
          <w:color w:val="000000"/>
          <w:sz w:val="20"/>
        </w:rPr>
        <w:t>&amp;</w:t>
      </w:r>
      <w:r w:rsidR="006868EC">
        <w:rPr>
          <w:rFonts w:ascii="Arial" w:hAnsi="Arial" w:cs="Arial"/>
          <w:color w:val="000000"/>
          <w:sz w:val="20"/>
        </w:rPr>
        <w:t xml:space="preserve"> s.139(2) of FV</w:t>
      </w:r>
      <w:r w:rsidR="00B01F3D">
        <w:rPr>
          <w:rFonts w:ascii="Arial" w:hAnsi="Arial" w:cs="Arial"/>
          <w:color w:val="000000"/>
          <w:sz w:val="20"/>
        </w:rPr>
        <w:t>P</w:t>
      </w:r>
      <w:r w:rsidR="006868EC">
        <w:rPr>
          <w:rFonts w:ascii="Arial" w:hAnsi="Arial" w:cs="Arial"/>
          <w:color w:val="000000"/>
          <w:sz w:val="20"/>
        </w:rPr>
        <w:t>A];</w:t>
      </w:r>
    </w:p>
    <w:p w14:paraId="3DF7136B" w14:textId="77777777" w:rsidR="006868EC" w:rsidRPr="00830AAE" w:rsidRDefault="006868EC" w:rsidP="00B01F3D">
      <w:pPr>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certificate of non-attendance at counselling [reg.8(b) of the FVPR and s.139(2) of the FV</w:t>
      </w:r>
      <w:r w:rsidR="00B01F3D">
        <w:rPr>
          <w:rFonts w:ascii="Arial" w:hAnsi="Arial" w:cs="Arial"/>
          <w:color w:val="000000"/>
          <w:sz w:val="20"/>
        </w:rPr>
        <w:t>P</w:t>
      </w:r>
      <w:r>
        <w:rPr>
          <w:rFonts w:ascii="Arial" w:hAnsi="Arial" w:cs="Arial"/>
          <w:color w:val="000000"/>
          <w:sz w:val="20"/>
        </w:rPr>
        <w:t>A].</w:t>
      </w:r>
    </w:p>
    <w:p w14:paraId="4AB0B9D3" w14:textId="77777777" w:rsidR="006A6DF8" w:rsidRDefault="006A6DF8" w:rsidP="0026774C">
      <w:pPr>
        <w:jc w:val="both"/>
        <w:rPr>
          <w:rFonts w:ascii="Arial" w:hAnsi="Arial" w:cs="Arial"/>
          <w:color w:val="000000"/>
          <w:sz w:val="16"/>
        </w:rPr>
      </w:pPr>
    </w:p>
    <w:p w14:paraId="20735C39" w14:textId="44EE81AD" w:rsidR="00A876B4" w:rsidRPr="00830AAE" w:rsidRDefault="0002224F" w:rsidP="00A876B4">
      <w:pPr>
        <w:jc w:val="both"/>
        <w:rPr>
          <w:rFonts w:ascii="Arial" w:hAnsi="Arial" w:cs="Arial"/>
          <w:color w:val="000000"/>
          <w:sz w:val="20"/>
        </w:rPr>
      </w:pPr>
      <w:r w:rsidRPr="00830AAE">
        <w:rPr>
          <w:rFonts w:ascii="Arial" w:hAnsi="Arial" w:cs="Arial"/>
          <w:color w:val="000000"/>
          <w:sz w:val="20"/>
        </w:rPr>
        <w:t>In</w:t>
      </w:r>
      <w:r w:rsidR="00BB145B">
        <w:rPr>
          <w:rFonts w:ascii="Arial" w:hAnsi="Arial" w:cs="Arial"/>
          <w:color w:val="000000"/>
          <w:sz w:val="20"/>
        </w:rPr>
        <w:t xml:space="preserve"> </w:t>
      </w:r>
      <w:r w:rsidRPr="00830AAE">
        <w:rPr>
          <w:rFonts w:ascii="Arial" w:hAnsi="Arial" w:cs="Arial"/>
          <w:color w:val="000000"/>
          <w:sz w:val="20"/>
        </w:rPr>
        <w:t xml:space="preserve">addition a number of informal </w:t>
      </w:r>
      <w:r w:rsidR="00A876B4" w:rsidRPr="00830AAE">
        <w:rPr>
          <w:rFonts w:ascii="Arial" w:hAnsi="Arial" w:cs="Arial"/>
          <w:color w:val="000000"/>
          <w:sz w:val="20"/>
        </w:rPr>
        <w:t>forms have been created for use in the Magistrates’ Court and in the Children’s Court.</w:t>
      </w:r>
    </w:p>
    <w:p w14:paraId="04A5CA7B" w14:textId="77777777" w:rsidR="00AC53F2" w:rsidRPr="00830AAE" w:rsidRDefault="00AC53F2" w:rsidP="0039766A">
      <w:pPr>
        <w:rPr>
          <w:rFonts w:ascii="Arial" w:hAnsi="Arial" w:cs="Arial"/>
          <w:color w:val="000000"/>
          <w:sz w:val="16"/>
        </w:rPr>
      </w:pPr>
    </w:p>
    <w:p w14:paraId="67558701" w14:textId="77777777" w:rsidR="00090D90" w:rsidRPr="00830AAE" w:rsidRDefault="0039766A" w:rsidP="00090D90">
      <w:pPr>
        <w:pStyle w:val="Heading2"/>
        <w:spacing w:line="240" w:lineRule="auto"/>
        <w:rPr>
          <w:rFonts w:ascii="Arial" w:hAnsi="Arial" w:cs="Arial"/>
          <w:b/>
          <w:bCs/>
          <w:color w:val="000000"/>
        </w:rPr>
      </w:pPr>
      <w:bookmarkStart w:id="860" w:name="_6.20_Statistics"/>
      <w:bookmarkStart w:id="861" w:name="B620"/>
      <w:bookmarkEnd w:id="860"/>
      <w:bookmarkEnd w:id="861"/>
      <w:r w:rsidRPr="00830AAE">
        <w:rPr>
          <w:rFonts w:ascii="Arial" w:hAnsi="Arial" w:cs="Arial"/>
          <w:b/>
          <w:bCs/>
          <w:color w:val="000000"/>
        </w:rPr>
        <w:lastRenderedPageBreak/>
        <w:t>6.</w:t>
      </w:r>
      <w:r w:rsidR="00242255" w:rsidRPr="00830AAE">
        <w:rPr>
          <w:rFonts w:ascii="Arial" w:hAnsi="Arial" w:cs="Arial"/>
          <w:b/>
          <w:bCs/>
          <w:color w:val="000000"/>
        </w:rPr>
        <w:t>20</w:t>
      </w:r>
      <w:r w:rsidRPr="00830AAE">
        <w:rPr>
          <w:rFonts w:ascii="Arial" w:hAnsi="Arial" w:cs="Arial"/>
          <w:b/>
          <w:bCs/>
          <w:color w:val="000000"/>
        </w:rPr>
        <w:tab/>
        <w:t>Statistics</w:t>
      </w:r>
    </w:p>
    <w:p w14:paraId="572925A7" w14:textId="29128855" w:rsidR="0039766A" w:rsidRPr="00830AAE" w:rsidRDefault="0039766A" w:rsidP="0039766A">
      <w:pPr>
        <w:spacing w:before="120"/>
        <w:jc w:val="both"/>
        <w:rPr>
          <w:rFonts w:ascii="Arial" w:hAnsi="Arial" w:cs="Arial"/>
          <w:color w:val="000000"/>
          <w:sz w:val="20"/>
        </w:rPr>
      </w:pPr>
      <w:r w:rsidRPr="00830AAE">
        <w:rPr>
          <w:rFonts w:ascii="Arial" w:hAnsi="Arial" w:cs="Arial"/>
          <w:color w:val="000000"/>
          <w:sz w:val="20"/>
        </w:rPr>
        <w:t xml:space="preserve">The number of applications for intervention orders finalised state-wide in the Children’s Court is shown in the table below.  In each year approximately half of applications resulted in a final intervention order being made.  The balance were either struck out </w:t>
      </w:r>
      <w:r w:rsidR="00C22C90">
        <w:rPr>
          <w:rFonts w:ascii="Arial" w:hAnsi="Arial" w:cs="Arial"/>
          <w:color w:val="000000"/>
          <w:sz w:val="20"/>
        </w:rPr>
        <w:t>–</w:t>
      </w:r>
      <w:r w:rsidRPr="00830AAE">
        <w:rPr>
          <w:rFonts w:ascii="Arial" w:hAnsi="Arial" w:cs="Arial"/>
          <w:color w:val="000000"/>
          <w:sz w:val="20"/>
        </w:rPr>
        <w:t xml:space="preserve"> often</w:t>
      </w:r>
      <w:r w:rsidR="00C22C90">
        <w:rPr>
          <w:rFonts w:ascii="Arial" w:hAnsi="Arial" w:cs="Arial"/>
          <w:color w:val="000000"/>
          <w:sz w:val="20"/>
        </w:rPr>
        <w:t xml:space="preserve"> </w:t>
      </w:r>
      <w:r w:rsidRPr="00830AAE">
        <w:rPr>
          <w:rFonts w:ascii="Arial" w:hAnsi="Arial" w:cs="Arial"/>
          <w:color w:val="000000"/>
          <w:sz w:val="20"/>
        </w:rPr>
        <w:t xml:space="preserve">due to non-appearance of the applicant </w:t>
      </w:r>
      <w:r w:rsidR="00FC0E58">
        <w:rPr>
          <w:rFonts w:ascii="Arial" w:hAnsi="Arial" w:cs="Arial"/>
          <w:color w:val="000000"/>
          <w:sz w:val="20"/>
        </w:rPr>
        <w:t>–</w:t>
      </w:r>
      <w:r w:rsidRPr="00830AAE">
        <w:rPr>
          <w:rFonts w:ascii="Arial" w:hAnsi="Arial" w:cs="Arial"/>
          <w:color w:val="000000"/>
          <w:sz w:val="20"/>
        </w:rPr>
        <w:t xml:space="preserve"> or</w:t>
      </w:r>
      <w:r w:rsidR="00FC0E58">
        <w:rPr>
          <w:rFonts w:ascii="Arial" w:hAnsi="Arial" w:cs="Arial"/>
          <w:color w:val="000000"/>
          <w:sz w:val="20"/>
        </w:rPr>
        <w:t xml:space="preserve"> </w:t>
      </w:r>
      <w:r w:rsidRPr="00830AAE">
        <w:rPr>
          <w:rFonts w:ascii="Arial" w:hAnsi="Arial" w:cs="Arial"/>
          <w:color w:val="000000"/>
          <w:sz w:val="20"/>
        </w:rPr>
        <w:t>withdrawn by the applicant or, in a small percentage of cases, refused.  In the Children’s Court a withdrawal of an application is often associated with the respondent providing an undertaking not to engage in proscribed conduct against the victim.  The number of interim orders made is not available but may be presumed to be significantly greater than the number of final orders made.</w:t>
      </w:r>
    </w:p>
    <w:p w14:paraId="60964DE9" w14:textId="77777777" w:rsidR="0039766A" w:rsidRPr="00D073CB" w:rsidRDefault="0039766A" w:rsidP="0039766A">
      <w:pPr>
        <w:jc w:val="both"/>
        <w:rPr>
          <w:rFonts w:ascii="Arial" w:hAnsi="Arial" w:cs="Arial"/>
          <w:bCs/>
          <w:color w:val="000000"/>
          <w:sz w:val="16"/>
        </w:rPr>
      </w:pPr>
    </w:p>
    <w:p w14:paraId="0137C01C" w14:textId="005A6D23" w:rsidR="00D073CB" w:rsidRPr="00D073CB" w:rsidRDefault="0039766A" w:rsidP="0039766A">
      <w:pPr>
        <w:jc w:val="both"/>
        <w:rPr>
          <w:rFonts w:ascii="Arial" w:hAnsi="Arial" w:cs="Arial"/>
          <w:color w:val="000000"/>
          <w:sz w:val="20"/>
        </w:rPr>
      </w:pPr>
      <w:r w:rsidRPr="0018375E">
        <w:rPr>
          <w:rFonts w:ascii="Arial" w:hAnsi="Arial" w:cs="Arial"/>
          <w:color w:val="000000"/>
          <w:sz w:val="20"/>
        </w:rPr>
        <w:t xml:space="preserve">There has </w:t>
      </w:r>
      <w:r w:rsidR="00C92D65">
        <w:rPr>
          <w:rFonts w:ascii="Arial" w:hAnsi="Arial" w:cs="Arial"/>
          <w:color w:val="000000"/>
          <w:sz w:val="20"/>
        </w:rPr>
        <w:t xml:space="preserve">generally </w:t>
      </w:r>
      <w:r w:rsidRPr="0018375E">
        <w:rPr>
          <w:rFonts w:ascii="Arial" w:hAnsi="Arial" w:cs="Arial"/>
          <w:color w:val="000000"/>
          <w:sz w:val="20"/>
        </w:rPr>
        <w:t>been a</w:t>
      </w:r>
      <w:r w:rsidR="00C55CBF">
        <w:rPr>
          <w:rFonts w:ascii="Arial" w:hAnsi="Arial" w:cs="Arial"/>
          <w:color w:val="000000"/>
          <w:sz w:val="20"/>
        </w:rPr>
        <w:t xml:space="preserve">n </w:t>
      </w:r>
      <w:r w:rsidRPr="0018375E">
        <w:rPr>
          <w:rFonts w:ascii="Arial" w:hAnsi="Arial" w:cs="Arial"/>
          <w:color w:val="000000"/>
          <w:sz w:val="20"/>
        </w:rPr>
        <w:t>increase in the number of applications over the years shown</w:t>
      </w:r>
      <w:r w:rsidR="00572E2E">
        <w:rPr>
          <w:rFonts w:ascii="Arial" w:hAnsi="Arial" w:cs="Arial"/>
          <w:color w:val="000000"/>
          <w:sz w:val="20"/>
        </w:rPr>
        <w:t xml:space="preserve"> save </w:t>
      </w:r>
      <w:r w:rsidR="007777E9">
        <w:rPr>
          <w:rFonts w:ascii="Arial" w:hAnsi="Arial" w:cs="Arial"/>
          <w:color w:val="000000"/>
          <w:sz w:val="20"/>
        </w:rPr>
        <w:t>for</w:t>
      </w:r>
      <w:r w:rsidR="00572E2E">
        <w:rPr>
          <w:rFonts w:ascii="Arial" w:hAnsi="Arial" w:cs="Arial"/>
          <w:color w:val="000000"/>
          <w:sz w:val="20"/>
        </w:rPr>
        <w:t xml:space="preserve"> </w:t>
      </w:r>
      <w:r w:rsidR="007777E9">
        <w:rPr>
          <w:rFonts w:ascii="Arial" w:hAnsi="Arial" w:cs="Arial"/>
          <w:color w:val="000000"/>
          <w:sz w:val="20"/>
        </w:rPr>
        <w:t xml:space="preserve">2019/20 </w:t>
      </w:r>
      <w:r w:rsidR="00EB43F1">
        <w:rPr>
          <w:rFonts w:ascii="Arial" w:hAnsi="Arial" w:cs="Arial"/>
          <w:color w:val="000000"/>
          <w:sz w:val="20"/>
        </w:rPr>
        <w:t xml:space="preserve">&amp; 2020/21 </w:t>
      </w:r>
      <w:r w:rsidR="007777E9">
        <w:rPr>
          <w:rFonts w:ascii="Arial" w:hAnsi="Arial" w:cs="Arial"/>
          <w:color w:val="000000"/>
          <w:sz w:val="20"/>
        </w:rPr>
        <w:t xml:space="preserve">where </w:t>
      </w:r>
      <w:r w:rsidR="00572E2E">
        <w:rPr>
          <w:rFonts w:ascii="Arial" w:hAnsi="Arial" w:cs="Arial"/>
          <w:color w:val="000000"/>
          <w:sz w:val="20"/>
        </w:rPr>
        <w:t xml:space="preserve">the </w:t>
      </w:r>
      <w:r w:rsidR="00785725">
        <w:rPr>
          <w:rFonts w:ascii="Arial" w:hAnsi="Arial" w:cs="Arial"/>
          <w:color w:val="000000"/>
          <w:sz w:val="20"/>
        </w:rPr>
        <w:t xml:space="preserve">slight </w:t>
      </w:r>
      <w:r w:rsidR="00572E2E">
        <w:rPr>
          <w:rFonts w:ascii="Arial" w:hAnsi="Arial" w:cs="Arial"/>
          <w:color w:val="000000"/>
          <w:sz w:val="20"/>
        </w:rPr>
        <w:t>reduction can probably be attributed to the COVID-19 pandemic</w:t>
      </w:r>
      <w:r w:rsidRPr="0018375E">
        <w:rPr>
          <w:rFonts w:ascii="Arial" w:hAnsi="Arial" w:cs="Arial"/>
          <w:color w:val="000000"/>
          <w:sz w:val="20"/>
        </w:rPr>
        <w:t xml:space="preserve">.  </w:t>
      </w:r>
      <w:r w:rsidR="00D073CB" w:rsidRPr="0018375E">
        <w:rPr>
          <w:rFonts w:ascii="Arial" w:hAnsi="Arial" w:cs="Arial"/>
          <w:color w:val="000000"/>
          <w:sz w:val="20"/>
        </w:rPr>
        <w:t>In</w:t>
      </w:r>
      <w:r w:rsidR="00C55CBF">
        <w:rPr>
          <w:rFonts w:ascii="Arial" w:hAnsi="Arial" w:cs="Arial"/>
          <w:color w:val="000000"/>
          <w:sz w:val="20"/>
        </w:rPr>
        <w:t xml:space="preserve"> </w:t>
      </w:r>
      <w:r w:rsidR="00D073CB" w:rsidRPr="0018375E">
        <w:rPr>
          <w:rFonts w:ascii="Arial" w:hAnsi="Arial" w:cs="Arial"/>
          <w:color w:val="000000"/>
          <w:sz w:val="20"/>
        </w:rPr>
        <w:t>roughly two</w:t>
      </w:r>
      <w:r w:rsidR="007777E9">
        <w:rPr>
          <w:rFonts w:ascii="Arial" w:hAnsi="Arial" w:cs="Arial"/>
          <w:color w:val="000000"/>
          <w:sz w:val="20"/>
        </w:rPr>
        <w:noBreakHyphen/>
      </w:r>
      <w:r w:rsidR="00D073CB" w:rsidRPr="0018375E">
        <w:rPr>
          <w:rFonts w:ascii="Arial" w:hAnsi="Arial" w:cs="Arial"/>
          <w:color w:val="000000"/>
          <w:sz w:val="20"/>
        </w:rPr>
        <w:t>thirds of the</w:t>
      </w:r>
      <w:r w:rsidR="00572E2E">
        <w:rPr>
          <w:rFonts w:ascii="Arial" w:hAnsi="Arial" w:cs="Arial"/>
          <w:color w:val="000000"/>
          <w:sz w:val="20"/>
        </w:rPr>
        <w:t xml:space="preserve"> orders</w:t>
      </w:r>
      <w:r w:rsidR="00D073CB" w:rsidRPr="0018375E">
        <w:rPr>
          <w:rFonts w:ascii="Arial" w:hAnsi="Arial" w:cs="Arial"/>
          <w:color w:val="000000"/>
          <w:sz w:val="20"/>
        </w:rPr>
        <w:t xml:space="preserve"> the victim is </w:t>
      </w:r>
      <w:r w:rsidRPr="0018375E">
        <w:rPr>
          <w:rFonts w:ascii="Arial" w:hAnsi="Arial" w:cs="Arial"/>
          <w:color w:val="000000"/>
          <w:sz w:val="20"/>
        </w:rPr>
        <w:t>a family member</w:t>
      </w:r>
      <w:r w:rsidR="00D073CB" w:rsidRPr="0018375E">
        <w:rPr>
          <w:rFonts w:ascii="Arial" w:hAnsi="Arial" w:cs="Arial"/>
          <w:color w:val="000000"/>
          <w:sz w:val="20"/>
        </w:rPr>
        <w:t>.  In roughly one-third he or she is a victim of</w:t>
      </w:r>
      <w:r w:rsidR="00C20E3B">
        <w:rPr>
          <w:rFonts w:ascii="Arial" w:hAnsi="Arial" w:cs="Arial"/>
          <w:color w:val="000000"/>
          <w:sz w:val="20"/>
        </w:rPr>
        <w:t xml:space="preserve"> stalking or other prohibited behaviour.</w:t>
      </w:r>
    </w:p>
    <w:p w14:paraId="52D1AB31" w14:textId="77777777" w:rsidR="0039766A" w:rsidRPr="00D073CB" w:rsidRDefault="0039766A" w:rsidP="0039766A">
      <w:pPr>
        <w:jc w:val="both"/>
        <w:rPr>
          <w:rFonts w:ascii="Arial" w:hAnsi="Arial" w:cs="Arial"/>
          <w:color w:val="000000"/>
          <w:sz w:val="16"/>
        </w:rPr>
      </w:pPr>
    </w:p>
    <w:tbl>
      <w:tblPr>
        <w:tblW w:w="953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79"/>
        <w:gridCol w:w="784"/>
        <w:gridCol w:w="784"/>
        <w:gridCol w:w="784"/>
        <w:gridCol w:w="784"/>
        <w:gridCol w:w="784"/>
        <w:gridCol w:w="784"/>
        <w:gridCol w:w="784"/>
        <w:gridCol w:w="784"/>
        <w:gridCol w:w="784"/>
      </w:tblGrid>
      <w:tr w:rsidR="00B7449A" w:rsidRPr="00830AAE" w14:paraId="03482310" w14:textId="13DFF12F" w:rsidTr="00B7449A">
        <w:trPr>
          <w:jc w:val="center"/>
        </w:trPr>
        <w:tc>
          <w:tcPr>
            <w:tcW w:w="5000" w:type="pct"/>
            <w:gridSpan w:val="10"/>
            <w:tcBorders>
              <w:top w:val="single" w:sz="18" w:space="0" w:color="auto"/>
              <w:bottom w:val="single" w:sz="18" w:space="0" w:color="auto"/>
            </w:tcBorders>
            <w:shd w:val="clear" w:color="auto" w:fill="000000"/>
          </w:tcPr>
          <w:p w14:paraId="7BAF6A6D" w14:textId="77777777" w:rsidR="00B7449A" w:rsidRPr="003440B2" w:rsidRDefault="00B7449A" w:rsidP="00B7449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11345A9D" w14:textId="1392CC30" w:rsidR="00B7449A" w:rsidRPr="003440B2" w:rsidRDefault="00B7449A" w:rsidP="004044CE">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B7449A" w:rsidRPr="00830AAE" w14:paraId="00ADB910" w14:textId="2084F7E7" w:rsidTr="00B7449A">
        <w:trPr>
          <w:jc w:val="center"/>
        </w:trPr>
        <w:tc>
          <w:tcPr>
            <w:tcW w:w="1307" w:type="pct"/>
            <w:tcBorders>
              <w:top w:val="single" w:sz="18" w:space="0" w:color="auto"/>
              <w:bottom w:val="single" w:sz="18" w:space="0" w:color="auto"/>
            </w:tcBorders>
            <w:shd w:val="pct10" w:color="auto" w:fill="auto"/>
          </w:tcPr>
          <w:p w14:paraId="0175DFCD" w14:textId="0AB08BBE" w:rsidR="004C42DC"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22177DCA"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2006</w:t>
            </w:r>
          </w:p>
          <w:p w14:paraId="7A416F56"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/07</w:t>
            </w:r>
          </w:p>
        </w:tc>
        <w:tc>
          <w:tcPr>
            <w:tcW w:w="412" w:type="pct"/>
            <w:tcBorders>
              <w:top w:val="single" w:sz="18" w:space="0" w:color="auto"/>
              <w:bottom w:val="single" w:sz="18" w:space="0" w:color="auto"/>
            </w:tcBorders>
            <w:shd w:val="pct10" w:color="auto" w:fill="auto"/>
          </w:tcPr>
          <w:p w14:paraId="3B5935CF"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2007/</w:t>
            </w:r>
          </w:p>
          <w:p w14:paraId="6872164C"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08</w:t>
            </w:r>
          </w:p>
        </w:tc>
        <w:tc>
          <w:tcPr>
            <w:tcW w:w="412" w:type="pct"/>
            <w:tcBorders>
              <w:top w:val="single" w:sz="18" w:space="0" w:color="auto"/>
              <w:bottom w:val="single" w:sz="18" w:space="0" w:color="auto"/>
            </w:tcBorders>
            <w:shd w:val="pct10" w:color="auto" w:fill="auto"/>
          </w:tcPr>
          <w:p w14:paraId="7BCE421D"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2008/</w:t>
            </w:r>
          </w:p>
          <w:p w14:paraId="32CB50F1"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09</w:t>
            </w:r>
          </w:p>
        </w:tc>
        <w:tc>
          <w:tcPr>
            <w:tcW w:w="412" w:type="pct"/>
            <w:tcBorders>
              <w:top w:val="single" w:sz="18" w:space="0" w:color="auto"/>
              <w:bottom w:val="single" w:sz="18" w:space="0" w:color="auto"/>
            </w:tcBorders>
            <w:shd w:val="pct10" w:color="auto" w:fill="auto"/>
          </w:tcPr>
          <w:p w14:paraId="3CECF18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2009</w:t>
            </w:r>
          </w:p>
          <w:p w14:paraId="68F9FEC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/10</w:t>
            </w:r>
          </w:p>
        </w:tc>
        <w:tc>
          <w:tcPr>
            <w:tcW w:w="412" w:type="pct"/>
            <w:tcBorders>
              <w:top w:val="single" w:sz="18" w:space="0" w:color="auto"/>
              <w:bottom w:val="single" w:sz="18" w:space="0" w:color="auto"/>
            </w:tcBorders>
            <w:shd w:val="pct10" w:color="auto" w:fill="auto"/>
          </w:tcPr>
          <w:p w14:paraId="59AF6651"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2010</w:t>
            </w:r>
          </w:p>
          <w:p w14:paraId="38F50559"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/11</w:t>
            </w:r>
          </w:p>
        </w:tc>
        <w:tc>
          <w:tcPr>
            <w:tcW w:w="412" w:type="pct"/>
            <w:tcBorders>
              <w:top w:val="single" w:sz="18" w:space="0" w:color="auto"/>
              <w:bottom w:val="single" w:sz="18" w:space="0" w:color="auto"/>
            </w:tcBorders>
            <w:shd w:val="pct10" w:color="auto" w:fill="auto"/>
          </w:tcPr>
          <w:p w14:paraId="2ADAEB98"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2011</w:t>
            </w:r>
          </w:p>
          <w:p w14:paraId="2B8CEBE7"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/12</w:t>
            </w:r>
          </w:p>
        </w:tc>
        <w:tc>
          <w:tcPr>
            <w:tcW w:w="412" w:type="pct"/>
            <w:tcBorders>
              <w:top w:val="single" w:sz="18" w:space="0" w:color="auto"/>
              <w:bottom w:val="single" w:sz="18" w:space="0" w:color="auto"/>
            </w:tcBorders>
            <w:shd w:val="pct10" w:color="auto" w:fill="auto"/>
          </w:tcPr>
          <w:p w14:paraId="5842D3E9"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2012</w:t>
            </w:r>
          </w:p>
          <w:p w14:paraId="16C86711"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/13</w:t>
            </w:r>
          </w:p>
        </w:tc>
        <w:tc>
          <w:tcPr>
            <w:tcW w:w="415" w:type="pct"/>
            <w:tcBorders>
              <w:top w:val="single" w:sz="18" w:space="0" w:color="auto"/>
              <w:bottom w:val="single" w:sz="18" w:space="0" w:color="auto"/>
            </w:tcBorders>
            <w:shd w:val="pct10" w:color="auto" w:fill="auto"/>
          </w:tcPr>
          <w:p w14:paraId="2126AD5A"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2013</w:t>
            </w:r>
          </w:p>
          <w:p w14:paraId="63D515AF"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/14</w:t>
            </w:r>
          </w:p>
        </w:tc>
        <w:tc>
          <w:tcPr>
            <w:tcW w:w="393" w:type="pct"/>
            <w:tcBorders>
              <w:top w:val="single" w:sz="18" w:space="0" w:color="auto"/>
              <w:bottom w:val="single" w:sz="18" w:space="0" w:color="auto"/>
            </w:tcBorders>
            <w:shd w:val="pct10" w:color="auto" w:fill="auto"/>
          </w:tcPr>
          <w:p w14:paraId="4B5665BB"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2014</w:t>
            </w:r>
          </w:p>
          <w:p w14:paraId="28271B9B" w14:textId="5B0A0CAC"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/15</w:t>
            </w:r>
          </w:p>
        </w:tc>
      </w:tr>
      <w:tr w:rsidR="00B7449A" w:rsidRPr="00830AAE" w14:paraId="68F30677" w14:textId="7F5AD61B" w:rsidTr="00B7449A">
        <w:trPr>
          <w:jc w:val="center"/>
        </w:trPr>
        <w:tc>
          <w:tcPr>
            <w:tcW w:w="1307" w:type="pct"/>
            <w:tcBorders>
              <w:top w:val="single" w:sz="18" w:space="0" w:color="auto"/>
              <w:bottom w:val="single" w:sz="4" w:space="0" w:color="auto"/>
            </w:tcBorders>
          </w:tcPr>
          <w:p w14:paraId="23A1502A" w14:textId="1C939801"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E8D1B52"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862</w:t>
            </w:r>
          </w:p>
        </w:tc>
        <w:tc>
          <w:tcPr>
            <w:tcW w:w="412" w:type="pct"/>
            <w:tcBorders>
              <w:top w:val="single" w:sz="18" w:space="0" w:color="auto"/>
              <w:bottom w:val="single" w:sz="4" w:space="0" w:color="auto"/>
            </w:tcBorders>
          </w:tcPr>
          <w:p w14:paraId="065E09B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885</w:t>
            </w:r>
          </w:p>
        </w:tc>
        <w:tc>
          <w:tcPr>
            <w:tcW w:w="412" w:type="pct"/>
            <w:tcBorders>
              <w:top w:val="single" w:sz="18" w:space="0" w:color="auto"/>
              <w:bottom w:val="single" w:sz="4" w:space="0" w:color="auto"/>
            </w:tcBorders>
          </w:tcPr>
          <w:p w14:paraId="60A8A44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855</w:t>
            </w:r>
          </w:p>
        </w:tc>
        <w:tc>
          <w:tcPr>
            <w:tcW w:w="412" w:type="pct"/>
            <w:tcBorders>
              <w:top w:val="single" w:sz="18" w:space="0" w:color="auto"/>
              <w:bottom w:val="single" w:sz="4" w:space="0" w:color="auto"/>
            </w:tcBorders>
          </w:tcPr>
          <w:p w14:paraId="40B3F57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962</w:t>
            </w:r>
          </w:p>
        </w:tc>
        <w:tc>
          <w:tcPr>
            <w:tcW w:w="412" w:type="pct"/>
            <w:tcBorders>
              <w:top w:val="single" w:sz="18" w:space="0" w:color="auto"/>
              <w:bottom w:val="single" w:sz="4" w:space="0" w:color="auto"/>
            </w:tcBorders>
          </w:tcPr>
          <w:p w14:paraId="52DD9C3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1090</w:t>
            </w:r>
          </w:p>
        </w:tc>
        <w:tc>
          <w:tcPr>
            <w:tcW w:w="412" w:type="pct"/>
            <w:tcBorders>
              <w:top w:val="single" w:sz="18" w:space="0" w:color="auto"/>
              <w:bottom w:val="single" w:sz="4" w:space="0" w:color="auto"/>
            </w:tcBorders>
          </w:tcPr>
          <w:p w14:paraId="1ABFDC9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1402</w:t>
            </w:r>
          </w:p>
        </w:tc>
        <w:tc>
          <w:tcPr>
            <w:tcW w:w="412" w:type="pct"/>
            <w:tcBorders>
              <w:top w:val="single" w:sz="18" w:space="0" w:color="auto"/>
              <w:bottom w:val="single" w:sz="4" w:space="0" w:color="auto"/>
            </w:tcBorders>
          </w:tcPr>
          <w:p w14:paraId="4D7DDC6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1567</w:t>
            </w:r>
          </w:p>
        </w:tc>
        <w:tc>
          <w:tcPr>
            <w:tcW w:w="415" w:type="pct"/>
            <w:tcBorders>
              <w:top w:val="single" w:sz="18" w:space="0" w:color="auto"/>
              <w:bottom w:val="single" w:sz="4" w:space="0" w:color="auto"/>
            </w:tcBorders>
          </w:tcPr>
          <w:p w14:paraId="707C3B1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1610</w:t>
            </w:r>
          </w:p>
        </w:tc>
        <w:tc>
          <w:tcPr>
            <w:tcW w:w="393" w:type="pct"/>
            <w:tcBorders>
              <w:top w:val="single" w:sz="18" w:space="0" w:color="auto"/>
              <w:bottom w:val="single" w:sz="4" w:space="0" w:color="auto"/>
            </w:tcBorders>
          </w:tcPr>
          <w:p w14:paraId="5AD4D0FA" w14:textId="2F84C1A0" w:rsidR="004C42DC" w:rsidRDefault="004C42DC" w:rsidP="004C42DC">
            <w:pPr>
              <w:keepNext/>
              <w:keepLines/>
              <w:jc w:val="right"/>
              <w:rPr>
                <w:rFonts w:ascii="Arial" w:hAnsi="Arial" w:cs="Arial"/>
                <w:color w:val="000000"/>
                <w:sz w:val="20"/>
              </w:rPr>
            </w:pPr>
            <w:r>
              <w:rPr>
                <w:rFonts w:ascii="Arial" w:hAnsi="Arial" w:cs="Arial"/>
                <w:color w:val="000000"/>
                <w:sz w:val="20"/>
              </w:rPr>
              <w:t>1140</w:t>
            </w:r>
          </w:p>
        </w:tc>
      </w:tr>
      <w:tr w:rsidR="00B7449A" w:rsidRPr="00830AAE" w14:paraId="730CBA14" w14:textId="3161FABC" w:rsidTr="00B7449A">
        <w:trPr>
          <w:jc w:val="center"/>
        </w:trPr>
        <w:tc>
          <w:tcPr>
            <w:tcW w:w="1307" w:type="pct"/>
            <w:tcBorders>
              <w:top w:val="single" w:sz="4" w:space="0" w:color="auto"/>
              <w:bottom w:val="single" w:sz="4" w:space="0" w:color="auto"/>
            </w:tcBorders>
          </w:tcPr>
          <w:p w14:paraId="4E4BF6D8" w14:textId="378A5C1A"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5349A0B9"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4AA7B46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1EC062B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28</w:t>
            </w:r>
          </w:p>
        </w:tc>
        <w:tc>
          <w:tcPr>
            <w:tcW w:w="412" w:type="pct"/>
            <w:tcBorders>
              <w:top w:val="single" w:sz="4" w:space="0" w:color="auto"/>
              <w:bottom w:val="single" w:sz="4" w:space="0" w:color="auto"/>
            </w:tcBorders>
          </w:tcPr>
          <w:p w14:paraId="55976F5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2D96BE7C"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29</w:t>
            </w:r>
          </w:p>
        </w:tc>
        <w:tc>
          <w:tcPr>
            <w:tcW w:w="412" w:type="pct"/>
            <w:tcBorders>
              <w:top w:val="single" w:sz="4" w:space="0" w:color="auto"/>
              <w:bottom w:val="single" w:sz="4" w:space="0" w:color="auto"/>
            </w:tcBorders>
          </w:tcPr>
          <w:p w14:paraId="0B16742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35</w:t>
            </w:r>
          </w:p>
        </w:tc>
        <w:tc>
          <w:tcPr>
            <w:tcW w:w="412" w:type="pct"/>
            <w:tcBorders>
              <w:top w:val="single" w:sz="4" w:space="0" w:color="auto"/>
              <w:bottom w:val="single" w:sz="4" w:space="0" w:color="auto"/>
            </w:tcBorders>
          </w:tcPr>
          <w:p w14:paraId="77723B6D"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29</w:t>
            </w:r>
          </w:p>
        </w:tc>
        <w:tc>
          <w:tcPr>
            <w:tcW w:w="415" w:type="pct"/>
            <w:tcBorders>
              <w:top w:val="single" w:sz="4" w:space="0" w:color="auto"/>
              <w:bottom w:val="single" w:sz="4" w:space="0" w:color="auto"/>
            </w:tcBorders>
          </w:tcPr>
          <w:p w14:paraId="745EC73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35</w:t>
            </w:r>
          </w:p>
        </w:tc>
        <w:tc>
          <w:tcPr>
            <w:tcW w:w="393" w:type="pct"/>
            <w:tcBorders>
              <w:top w:val="single" w:sz="4" w:space="0" w:color="auto"/>
              <w:bottom w:val="single" w:sz="4" w:space="0" w:color="auto"/>
            </w:tcBorders>
          </w:tcPr>
          <w:p w14:paraId="16DCD810" w14:textId="1304E787" w:rsidR="004C42DC" w:rsidRDefault="004C42DC" w:rsidP="004C42DC">
            <w:pPr>
              <w:keepNext/>
              <w:keepLines/>
              <w:jc w:val="right"/>
              <w:rPr>
                <w:rFonts w:ascii="Arial" w:hAnsi="Arial" w:cs="Arial"/>
                <w:color w:val="000000"/>
                <w:sz w:val="20"/>
              </w:rPr>
            </w:pPr>
            <w:r>
              <w:rPr>
                <w:rFonts w:ascii="Arial" w:hAnsi="Arial" w:cs="Arial"/>
                <w:color w:val="000000"/>
                <w:sz w:val="20"/>
              </w:rPr>
              <w:t>19</w:t>
            </w:r>
          </w:p>
        </w:tc>
      </w:tr>
      <w:tr w:rsidR="00B7449A" w:rsidRPr="00830AAE" w14:paraId="7126C148" w14:textId="3159A884" w:rsidTr="00B7449A">
        <w:trPr>
          <w:jc w:val="center"/>
        </w:trPr>
        <w:tc>
          <w:tcPr>
            <w:tcW w:w="1307" w:type="pct"/>
            <w:tcBorders>
              <w:top w:val="single" w:sz="4" w:space="0" w:color="auto"/>
              <w:bottom w:val="single" w:sz="4" w:space="0" w:color="auto"/>
            </w:tcBorders>
          </w:tcPr>
          <w:p w14:paraId="4A4B8747"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4E918BEE"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395</w:t>
            </w:r>
          </w:p>
        </w:tc>
        <w:tc>
          <w:tcPr>
            <w:tcW w:w="412" w:type="pct"/>
            <w:tcBorders>
              <w:top w:val="single" w:sz="4" w:space="0" w:color="auto"/>
              <w:bottom w:val="single" w:sz="4" w:space="0" w:color="auto"/>
            </w:tcBorders>
          </w:tcPr>
          <w:p w14:paraId="40B1FAD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415</w:t>
            </w:r>
          </w:p>
        </w:tc>
        <w:tc>
          <w:tcPr>
            <w:tcW w:w="412" w:type="pct"/>
            <w:tcBorders>
              <w:top w:val="single" w:sz="4" w:space="0" w:color="auto"/>
              <w:bottom w:val="single" w:sz="4" w:space="0" w:color="auto"/>
            </w:tcBorders>
          </w:tcPr>
          <w:p w14:paraId="06F0A143"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443</w:t>
            </w:r>
          </w:p>
        </w:tc>
        <w:tc>
          <w:tcPr>
            <w:tcW w:w="412" w:type="pct"/>
            <w:tcBorders>
              <w:top w:val="single" w:sz="4" w:space="0" w:color="auto"/>
              <w:bottom w:val="single" w:sz="4" w:space="0" w:color="auto"/>
            </w:tcBorders>
          </w:tcPr>
          <w:p w14:paraId="58673FA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525</w:t>
            </w:r>
          </w:p>
        </w:tc>
        <w:tc>
          <w:tcPr>
            <w:tcW w:w="412" w:type="pct"/>
            <w:tcBorders>
              <w:top w:val="single" w:sz="4" w:space="0" w:color="auto"/>
              <w:bottom w:val="single" w:sz="4" w:space="0" w:color="auto"/>
            </w:tcBorders>
          </w:tcPr>
          <w:p w14:paraId="0C030D32"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612</w:t>
            </w:r>
          </w:p>
        </w:tc>
        <w:tc>
          <w:tcPr>
            <w:tcW w:w="412" w:type="pct"/>
            <w:tcBorders>
              <w:top w:val="single" w:sz="4" w:space="0" w:color="auto"/>
              <w:bottom w:val="single" w:sz="4" w:space="0" w:color="auto"/>
            </w:tcBorders>
          </w:tcPr>
          <w:p w14:paraId="6C1DEADD"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556</w:t>
            </w:r>
          </w:p>
        </w:tc>
        <w:tc>
          <w:tcPr>
            <w:tcW w:w="412" w:type="pct"/>
            <w:tcBorders>
              <w:top w:val="single" w:sz="4" w:space="0" w:color="auto"/>
              <w:bottom w:val="single" w:sz="4" w:space="0" w:color="auto"/>
            </w:tcBorders>
          </w:tcPr>
          <w:p w14:paraId="52C806DC"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484</w:t>
            </w:r>
          </w:p>
        </w:tc>
        <w:tc>
          <w:tcPr>
            <w:tcW w:w="415" w:type="pct"/>
            <w:tcBorders>
              <w:top w:val="single" w:sz="4" w:space="0" w:color="auto"/>
              <w:bottom w:val="single" w:sz="4" w:space="0" w:color="auto"/>
            </w:tcBorders>
          </w:tcPr>
          <w:p w14:paraId="5EBC1963"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477</w:t>
            </w:r>
          </w:p>
        </w:tc>
        <w:tc>
          <w:tcPr>
            <w:tcW w:w="393" w:type="pct"/>
            <w:tcBorders>
              <w:top w:val="single" w:sz="4" w:space="0" w:color="auto"/>
              <w:bottom w:val="single" w:sz="4" w:space="0" w:color="auto"/>
            </w:tcBorders>
          </w:tcPr>
          <w:p w14:paraId="57A2AD76" w14:textId="3E32D5B3" w:rsidR="004C42DC" w:rsidRDefault="004C42DC" w:rsidP="004C42DC">
            <w:pPr>
              <w:keepNext/>
              <w:keepLines/>
              <w:jc w:val="right"/>
              <w:rPr>
                <w:rFonts w:ascii="Arial" w:hAnsi="Arial" w:cs="Arial"/>
                <w:color w:val="000000"/>
                <w:sz w:val="20"/>
              </w:rPr>
            </w:pPr>
            <w:r>
              <w:rPr>
                <w:rFonts w:ascii="Arial" w:hAnsi="Arial" w:cs="Arial"/>
                <w:color w:val="000000"/>
                <w:sz w:val="20"/>
              </w:rPr>
              <w:t>243</w:t>
            </w:r>
          </w:p>
        </w:tc>
      </w:tr>
      <w:tr w:rsidR="00B7449A" w:rsidRPr="00830AAE" w14:paraId="5FA8C8D6" w14:textId="16E57C15" w:rsidTr="00B7449A">
        <w:trPr>
          <w:jc w:val="center"/>
        </w:trPr>
        <w:tc>
          <w:tcPr>
            <w:tcW w:w="1307" w:type="pct"/>
            <w:tcBorders>
              <w:top w:val="single" w:sz="4" w:space="0" w:color="auto"/>
              <w:bottom w:val="single" w:sz="4" w:space="0" w:color="auto"/>
            </w:tcBorders>
          </w:tcPr>
          <w:p w14:paraId="76D1CA95"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55B7D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449</w:t>
            </w:r>
          </w:p>
        </w:tc>
        <w:tc>
          <w:tcPr>
            <w:tcW w:w="412" w:type="pct"/>
            <w:tcBorders>
              <w:top w:val="single" w:sz="4" w:space="0" w:color="auto"/>
              <w:bottom w:val="single" w:sz="4" w:space="0" w:color="auto"/>
            </w:tcBorders>
          </w:tcPr>
          <w:p w14:paraId="187A2A0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512</w:t>
            </w:r>
          </w:p>
        </w:tc>
        <w:tc>
          <w:tcPr>
            <w:tcW w:w="412" w:type="pct"/>
            <w:tcBorders>
              <w:top w:val="single" w:sz="4" w:space="0" w:color="auto"/>
              <w:bottom w:val="single" w:sz="4" w:space="0" w:color="auto"/>
            </w:tcBorders>
          </w:tcPr>
          <w:p w14:paraId="21AB9C4C"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509</w:t>
            </w:r>
          </w:p>
        </w:tc>
        <w:tc>
          <w:tcPr>
            <w:tcW w:w="412" w:type="pct"/>
            <w:tcBorders>
              <w:top w:val="single" w:sz="4" w:space="0" w:color="auto"/>
              <w:bottom w:val="single" w:sz="4" w:space="0" w:color="auto"/>
            </w:tcBorders>
          </w:tcPr>
          <w:p w14:paraId="4F97E13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555</w:t>
            </w:r>
          </w:p>
        </w:tc>
        <w:tc>
          <w:tcPr>
            <w:tcW w:w="412" w:type="pct"/>
            <w:tcBorders>
              <w:top w:val="single" w:sz="4" w:space="0" w:color="auto"/>
              <w:bottom w:val="single" w:sz="4" w:space="0" w:color="auto"/>
            </w:tcBorders>
          </w:tcPr>
          <w:p w14:paraId="10A780A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707</w:t>
            </w:r>
          </w:p>
        </w:tc>
        <w:tc>
          <w:tcPr>
            <w:tcW w:w="412" w:type="pct"/>
            <w:tcBorders>
              <w:top w:val="single" w:sz="4" w:space="0" w:color="auto"/>
              <w:bottom w:val="single" w:sz="4" w:space="0" w:color="auto"/>
            </w:tcBorders>
          </w:tcPr>
          <w:p w14:paraId="05003F33"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602</w:t>
            </w:r>
          </w:p>
        </w:tc>
        <w:tc>
          <w:tcPr>
            <w:tcW w:w="412" w:type="pct"/>
            <w:tcBorders>
              <w:top w:val="single" w:sz="4" w:space="0" w:color="auto"/>
              <w:bottom w:val="single" w:sz="4" w:space="0" w:color="auto"/>
            </w:tcBorders>
          </w:tcPr>
          <w:p w14:paraId="75852C8A"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636</w:t>
            </w:r>
          </w:p>
        </w:tc>
        <w:tc>
          <w:tcPr>
            <w:tcW w:w="415" w:type="pct"/>
            <w:tcBorders>
              <w:top w:val="single" w:sz="4" w:space="0" w:color="auto"/>
              <w:bottom w:val="single" w:sz="4" w:space="0" w:color="auto"/>
            </w:tcBorders>
          </w:tcPr>
          <w:p w14:paraId="110AA00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588</w:t>
            </w:r>
          </w:p>
        </w:tc>
        <w:tc>
          <w:tcPr>
            <w:tcW w:w="393" w:type="pct"/>
            <w:tcBorders>
              <w:top w:val="single" w:sz="4" w:space="0" w:color="auto"/>
              <w:bottom w:val="single" w:sz="4" w:space="0" w:color="auto"/>
            </w:tcBorders>
          </w:tcPr>
          <w:p w14:paraId="7CD600E6" w14:textId="238668DC" w:rsidR="004C42DC" w:rsidRDefault="004C42DC" w:rsidP="004C42DC">
            <w:pPr>
              <w:keepNext/>
              <w:keepLines/>
              <w:jc w:val="right"/>
              <w:rPr>
                <w:rFonts w:ascii="Arial" w:hAnsi="Arial" w:cs="Arial"/>
                <w:color w:val="000000"/>
                <w:sz w:val="20"/>
              </w:rPr>
            </w:pPr>
            <w:r>
              <w:rPr>
                <w:rFonts w:ascii="Arial" w:hAnsi="Arial" w:cs="Arial"/>
                <w:color w:val="000000"/>
                <w:sz w:val="20"/>
              </w:rPr>
              <w:t>441</w:t>
            </w:r>
          </w:p>
        </w:tc>
      </w:tr>
      <w:tr w:rsidR="00B7449A" w:rsidRPr="00830AAE" w14:paraId="66F66F26" w14:textId="38ED7E80" w:rsidTr="00B7449A">
        <w:trPr>
          <w:jc w:val="center"/>
        </w:trPr>
        <w:tc>
          <w:tcPr>
            <w:tcW w:w="1307" w:type="pct"/>
            <w:tcBorders>
              <w:top w:val="single" w:sz="4" w:space="0" w:color="auto"/>
              <w:bottom w:val="single" w:sz="18" w:space="0" w:color="auto"/>
            </w:tcBorders>
          </w:tcPr>
          <w:p w14:paraId="692D935B" w14:textId="3452137A" w:rsidR="004C42DC" w:rsidRPr="00830AAE" w:rsidRDefault="004C42DC" w:rsidP="004C42DC">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47AED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4AEA30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154794E8"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7628383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0002393B"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0</w:t>
            </w:r>
          </w:p>
        </w:tc>
        <w:tc>
          <w:tcPr>
            <w:tcW w:w="412" w:type="pct"/>
            <w:tcBorders>
              <w:top w:val="single" w:sz="4" w:space="0" w:color="auto"/>
              <w:bottom w:val="single" w:sz="18" w:space="0" w:color="auto"/>
            </w:tcBorders>
          </w:tcPr>
          <w:p w14:paraId="705A4168"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13</w:t>
            </w:r>
          </w:p>
        </w:tc>
        <w:tc>
          <w:tcPr>
            <w:tcW w:w="412" w:type="pct"/>
            <w:tcBorders>
              <w:top w:val="single" w:sz="4" w:space="0" w:color="auto"/>
              <w:bottom w:val="single" w:sz="18" w:space="0" w:color="auto"/>
            </w:tcBorders>
          </w:tcPr>
          <w:p w14:paraId="518C1CBB"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9</w:t>
            </w:r>
          </w:p>
        </w:tc>
        <w:tc>
          <w:tcPr>
            <w:tcW w:w="415" w:type="pct"/>
            <w:tcBorders>
              <w:top w:val="single" w:sz="4" w:space="0" w:color="auto"/>
              <w:bottom w:val="single" w:sz="18" w:space="0" w:color="auto"/>
            </w:tcBorders>
          </w:tcPr>
          <w:p w14:paraId="0737139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12</w:t>
            </w:r>
          </w:p>
        </w:tc>
        <w:tc>
          <w:tcPr>
            <w:tcW w:w="393" w:type="pct"/>
            <w:tcBorders>
              <w:top w:val="single" w:sz="4" w:space="0" w:color="auto"/>
              <w:bottom w:val="single" w:sz="18" w:space="0" w:color="auto"/>
            </w:tcBorders>
          </w:tcPr>
          <w:p w14:paraId="0A1AD396" w14:textId="409F7D2F" w:rsidR="004C42DC" w:rsidRDefault="004C42DC" w:rsidP="004C42DC">
            <w:pPr>
              <w:keepNext/>
              <w:keepLines/>
              <w:jc w:val="right"/>
              <w:rPr>
                <w:rFonts w:ascii="Arial" w:hAnsi="Arial" w:cs="Arial"/>
                <w:color w:val="000000"/>
                <w:sz w:val="20"/>
              </w:rPr>
            </w:pPr>
            <w:r>
              <w:rPr>
                <w:rFonts w:ascii="Arial" w:hAnsi="Arial" w:cs="Arial"/>
                <w:color w:val="000000"/>
                <w:sz w:val="20"/>
              </w:rPr>
              <w:t>12</w:t>
            </w:r>
          </w:p>
        </w:tc>
      </w:tr>
      <w:tr w:rsidR="00B7449A" w:rsidRPr="00830AAE" w14:paraId="7EE20C91" w14:textId="4233E83A" w:rsidTr="00B7449A">
        <w:trPr>
          <w:jc w:val="center"/>
        </w:trPr>
        <w:tc>
          <w:tcPr>
            <w:tcW w:w="1307" w:type="pct"/>
            <w:tcBorders>
              <w:top w:val="single" w:sz="18" w:space="0" w:color="auto"/>
              <w:bottom w:val="single" w:sz="18" w:space="0" w:color="auto"/>
            </w:tcBorders>
            <w:shd w:val="clear" w:color="auto" w:fill="DDDDDD"/>
          </w:tcPr>
          <w:p w14:paraId="1712FDF7" w14:textId="67794218" w:rsidR="004C42DC" w:rsidRPr="00830AAE" w:rsidRDefault="004C42DC" w:rsidP="004C42DC">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2" w:type="pct"/>
            <w:tcBorders>
              <w:top w:val="single" w:sz="18" w:space="0" w:color="auto"/>
              <w:bottom w:val="single" w:sz="18" w:space="0" w:color="auto"/>
            </w:tcBorders>
            <w:shd w:val="clear" w:color="auto" w:fill="DDDDDD"/>
          </w:tcPr>
          <w:p w14:paraId="4EA5BB8E"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1739</w:t>
            </w:r>
          </w:p>
        </w:tc>
        <w:tc>
          <w:tcPr>
            <w:tcW w:w="412" w:type="pct"/>
            <w:tcBorders>
              <w:top w:val="single" w:sz="18" w:space="0" w:color="auto"/>
              <w:bottom w:val="single" w:sz="18" w:space="0" w:color="auto"/>
            </w:tcBorders>
            <w:shd w:val="clear" w:color="auto" w:fill="DDDDDD"/>
          </w:tcPr>
          <w:p w14:paraId="471913B9"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1844</w:t>
            </w:r>
          </w:p>
        </w:tc>
        <w:tc>
          <w:tcPr>
            <w:tcW w:w="412" w:type="pct"/>
            <w:tcBorders>
              <w:top w:val="single" w:sz="18" w:space="0" w:color="auto"/>
              <w:bottom w:val="single" w:sz="18" w:space="0" w:color="auto"/>
            </w:tcBorders>
            <w:shd w:val="clear" w:color="auto" w:fill="DDDDDD"/>
          </w:tcPr>
          <w:p w14:paraId="28167195"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1836</w:t>
            </w:r>
          </w:p>
        </w:tc>
        <w:tc>
          <w:tcPr>
            <w:tcW w:w="412" w:type="pct"/>
            <w:tcBorders>
              <w:top w:val="single" w:sz="18" w:space="0" w:color="auto"/>
              <w:bottom w:val="single" w:sz="18" w:space="0" w:color="auto"/>
            </w:tcBorders>
            <w:shd w:val="clear" w:color="auto" w:fill="DDDDDD"/>
          </w:tcPr>
          <w:p w14:paraId="00101EA6"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2074</w:t>
            </w:r>
          </w:p>
        </w:tc>
        <w:tc>
          <w:tcPr>
            <w:tcW w:w="412" w:type="pct"/>
            <w:tcBorders>
              <w:top w:val="single" w:sz="18" w:space="0" w:color="auto"/>
              <w:bottom w:val="single" w:sz="18" w:space="0" w:color="auto"/>
            </w:tcBorders>
            <w:shd w:val="clear" w:color="auto" w:fill="DDDDDD"/>
          </w:tcPr>
          <w:p w14:paraId="05747EA8" w14:textId="77777777" w:rsidR="004C42DC" w:rsidRPr="0089004E" w:rsidRDefault="004C42DC" w:rsidP="004C42DC">
            <w:pPr>
              <w:keepNext/>
              <w:keepLines/>
              <w:spacing w:before="120"/>
              <w:jc w:val="right"/>
              <w:rPr>
                <w:rFonts w:ascii="Arial" w:hAnsi="Arial" w:cs="Arial"/>
                <w:b/>
                <w:bCs/>
                <w:color w:val="000000"/>
                <w:sz w:val="20"/>
              </w:rPr>
            </w:pPr>
            <w:r w:rsidRPr="0089004E">
              <w:rPr>
                <w:rFonts w:ascii="Arial" w:hAnsi="Arial" w:cs="Arial"/>
                <w:b/>
                <w:bCs/>
                <w:color w:val="000000"/>
                <w:sz w:val="20"/>
              </w:rPr>
              <w:t>2438</w:t>
            </w:r>
          </w:p>
        </w:tc>
        <w:tc>
          <w:tcPr>
            <w:tcW w:w="412" w:type="pct"/>
            <w:tcBorders>
              <w:top w:val="single" w:sz="18" w:space="0" w:color="auto"/>
              <w:bottom w:val="single" w:sz="18" w:space="0" w:color="auto"/>
            </w:tcBorders>
            <w:shd w:val="clear" w:color="auto" w:fill="DDDDDD"/>
          </w:tcPr>
          <w:p w14:paraId="612B96EC" w14:textId="77777777" w:rsidR="004C42DC" w:rsidRPr="0018375E" w:rsidRDefault="004C42DC" w:rsidP="004C42DC">
            <w:pPr>
              <w:keepNext/>
              <w:keepLines/>
              <w:spacing w:before="120"/>
              <w:jc w:val="right"/>
              <w:rPr>
                <w:rFonts w:ascii="Arial" w:hAnsi="Arial" w:cs="Arial"/>
                <w:b/>
                <w:bCs/>
                <w:color w:val="000000"/>
                <w:sz w:val="20"/>
              </w:rPr>
            </w:pPr>
            <w:r w:rsidRPr="0018375E">
              <w:rPr>
                <w:rFonts w:ascii="Arial" w:hAnsi="Arial" w:cs="Arial"/>
                <w:b/>
                <w:bCs/>
                <w:color w:val="000000"/>
                <w:sz w:val="20"/>
              </w:rPr>
              <w:t>2608</w:t>
            </w:r>
          </w:p>
        </w:tc>
        <w:tc>
          <w:tcPr>
            <w:tcW w:w="412" w:type="pct"/>
            <w:tcBorders>
              <w:top w:val="single" w:sz="18" w:space="0" w:color="auto"/>
              <w:bottom w:val="single" w:sz="18" w:space="0" w:color="auto"/>
            </w:tcBorders>
            <w:shd w:val="clear" w:color="auto" w:fill="DDDDDD"/>
          </w:tcPr>
          <w:p w14:paraId="6049C374"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2725</w:t>
            </w:r>
          </w:p>
        </w:tc>
        <w:tc>
          <w:tcPr>
            <w:tcW w:w="415" w:type="pct"/>
            <w:tcBorders>
              <w:top w:val="single" w:sz="18" w:space="0" w:color="auto"/>
              <w:bottom w:val="single" w:sz="18" w:space="0" w:color="auto"/>
            </w:tcBorders>
            <w:shd w:val="clear" w:color="auto" w:fill="DDDDDD"/>
          </w:tcPr>
          <w:p w14:paraId="08DC1A1A"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2722</w:t>
            </w:r>
          </w:p>
        </w:tc>
        <w:tc>
          <w:tcPr>
            <w:tcW w:w="393" w:type="pct"/>
            <w:tcBorders>
              <w:top w:val="single" w:sz="18" w:space="0" w:color="auto"/>
              <w:bottom w:val="single" w:sz="18" w:space="0" w:color="auto"/>
            </w:tcBorders>
            <w:shd w:val="clear" w:color="auto" w:fill="DDDDDD"/>
          </w:tcPr>
          <w:p w14:paraId="5C60BE87" w14:textId="67AD24DB" w:rsidR="004C42DC" w:rsidRDefault="004F1218" w:rsidP="004C42DC">
            <w:pPr>
              <w:keepNext/>
              <w:keepLines/>
              <w:spacing w:before="120"/>
              <w:jc w:val="right"/>
              <w:rPr>
                <w:rFonts w:ascii="Arial" w:hAnsi="Arial" w:cs="Arial"/>
                <w:b/>
                <w:bCs/>
                <w:color w:val="000000"/>
                <w:sz w:val="20"/>
              </w:rPr>
            </w:pPr>
            <w:r>
              <w:rPr>
                <w:rFonts w:ascii="Arial" w:hAnsi="Arial" w:cs="Arial"/>
                <w:b/>
                <w:bCs/>
                <w:color w:val="000000"/>
                <w:sz w:val="20"/>
              </w:rPr>
              <w:t>2638</w:t>
            </w:r>
          </w:p>
        </w:tc>
      </w:tr>
      <w:tr w:rsidR="00B7449A" w:rsidRPr="00830AAE" w14:paraId="06416FC6" w14:textId="067A297F" w:rsidTr="00B7449A">
        <w:trPr>
          <w:jc w:val="center"/>
        </w:trPr>
        <w:tc>
          <w:tcPr>
            <w:tcW w:w="1307" w:type="pct"/>
            <w:tcBorders>
              <w:top w:val="single" w:sz="18" w:space="0" w:color="auto"/>
              <w:bottom w:val="single" w:sz="6" w:space="0" w:color="auto"/>
            </w:tcBorders>
          </w:tcPr>
          <w:p w14:paraId="41090E90" w14:textId="204769D8" w:rsidR="004C42DC" w:rsidRPr="00830AAE" w:rsidRDefault="00C92D65" w:rsidP="004C42DC">
            <w:pPr>
              <w:keepNext/>
              <w:keepLines/>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where victim is a family member</w:t>
            </w:r>
          </w:p>
        </w:tc>
        <w:tc>
          <w:tcPr>
            <w:tcW w:w="412" w:type="pct"/>
            <w:tcBorders>
              <w:top w:val="single" w:sz="18" w:space="0" w:color="auto"/>
              <w:bottom w:val="single" w:sz="6" w:space="0" w:color="auto"/>
            </w:tcBorders>
          </w:tcPr>
          <w:p w14:paraId="138075C5"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67.9%</w:t>
            </w:r>
          </w:p>
        </w:tc>
        <w:tc>
          <w:tcPr>
            <w:tcW w:w="412" w:type="pct"/>
            <w:tcBorders>
              <w:top w:val="single" w:sz="18" w:space="0" w:color="auto"/>
              <w:bottom w:val="single" w:sz="6" w:space="0" w:color="auto"/>
            </w:tcBorders>
          </w:tcPr>
          <w:p w14:paraId="4232B6AC"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67.5%</w:t>
            </w:r>
          </w:p>
        </w:tc>
        <w:tc>
          <w:tcPr>
            <w:tcW w:w="412" w:type="pct"/>
            <w:tcBorders>
              <w:top w:val="single" w:sz="18" w:space="0" w:color="auto"/>
              <w:bottom w:val="single" w:sz="6" w:space="0" w:color="auto"/>
            </w:tcBorders>
          </w:tcPr>
          <w:p w14:paraId="2E96AF7D"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67.8%</w:t>
            </w:r>
          </w:p>
        </w:tc>
        <w:tc>
          <w:tcPr>
            <w:tcW w:w="412" w:type="pct"/>
            <w:tcBorders>
              <w:top w:val="single" w:sz="18" w:space="0" w:color="auto"/>
              <w:bottom w:val="single" w:sz="6" w:space="0" w:color="auto"/>
            </w:tcBorders>
          </w:tcPr>
          <w:p w14:paraId="65D7216E"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63.1%</w:t>
            </w:r>
          </w:p>
        </w:tc>
        <w:tc>
          <w:tcPr>
            <w:tcW w:w="412" w:type="pct"/>
            <w:tcBorders>
              <w:top w:val="single" w:sz="18" w:space="0" w:color="auto"/>
              <w:bottom w:val="single" w:sz="6" w:space="0" w:color="auto"/>
            </w:tcBorders>
          </w:tcPr>
          <w:p w14:paraId="092A5CB2" w14:textId="77777777" w:rsidR="004C42DC" w:rsidRPr="0089004E" w:rsidRDefault="004C42DC" w:rsidP="004C42DC">
            <w:pPr>
              <w:keepNext/>
              <w:keepLines/>
              <w:spacing w:before="100"/>
              <w:jc w:val="center"/>
              <w:rPr>
                <w:rFonts w:ascii="Arial" w:hAnsi="Arial" w:cs="Arial"/>
                <w:color w:val="000000"/>
                <w:sz w:val="20"/>
              </w:rPr>
            </w:pPr>
            <w:r w:rsidRPr="0089004E">
              <w:rPr>
                <w:rFonts w:ascii="Arial" w:hAnsi="Arial" w:cs="Arial"/>
                <w:color w:val="000000"/>
                <w:sz w:val="20"/>
              </w:rPr>
              <w:t>64.0%</w:t>
            </w:r>
          </w:p>
        </w:tc>
        <w:tc>
          <w:tcPr>
            <w:tcW w:w="412" w:type="pct"/>
            <w:tcBorders>
              <w:top w:val="single" w:sz="18" w:space="0" w:color="auto"/>
              <w:bottom w:val="single" w:sz="6" w:space="0" w:color="auto"/>
            </w:tcBorders>
          </w:tcPr>
          <w:p w14:paraId="3932C313" w14:textId="77777777" w:rsidR="004C42DC" w:rsidRPr="0018375E" w:rsidRDefault="004C42DC" w:rsidP="004C42DC">
            <w:pPr>
              <w:keepNext/>
              <w:keepLines/>
              <w:spacing w:before="100"/>
              <w:jc w:val="center"/>
              <w:rPr>
                <w:rFonts w:ascii="Arial" w:hAnsi="Arial" w:cs="Arial"/>
                <w:color w:val="000000"/>
                <w:sz w:val="20"/>
              </w:rPr>
            </w:pPr>
            <w:r w:rsidRPr="0018375E">
              <w:rPr>
                <w:rFonts w:ascii="Arial" w:hAnsi="Arial" w:cs="Arial"/>
                <w:color w:val="000000"/>
                <w:sz w:val="20"/>
              </w:rPr>
              <w:t>67.5%</w:t>
            </w:r>
          </w:p>
        </w:tc>
        <w:tc>
          <w:tcPr>
            <w:tcW w:w="412" w:type="pct"/>
            <w:tcBorders>
              <w:top w:val="single" w:sz="18" w:space="0" w:color="auto"/>
              <w:bottom w:val="single" w:sz="6" w:space="0" w:color="auto"/>
            </w:tcBorders>
          </w:tcPr>
          <w:p w14:paraId="6B728265"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69.7%</w:t>
            </w:r>
          </w:p>
        </w:tc>
        <w:tc>
          <w:tcPr>
            <w:tcW w:w="415" w:type="pct"/>
            <w:tcBorders>
              <w:top w:val="single" w:sz="18" w:space="0" w:color="auto"/>
              <w:bottom w:val="single" w:sz="6" w:space="0" w:color="auto"/>
            </w:tcBorders>
          </w:tcPr>
          <w:p w14:paraId="23015C5F"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67.5%</w:t>
            </w:r>
          </w:p>
        </w:tc>
        <w:tc>
          <w:tcPr>
            <w:tcW w:w="393" w:type="pct"/>
            <w:tcBorders>
              <w:top w:val="single" w:sz="18" w:space="0" w:color="auto"/>
              <w:bottom w:val="single" w:sz="6" w:space="0" w:color="auto"/>
            </w:tcBorders>
          </w:tcPr>
          <w:p w14:paraId="1796A88F" w14:textId="78DF5B9B" w:rsidR="004C42DC" w:rsidRDefault="004F1218" w:rsidP="004C42DC">
            <w:pPr>
              <w:keepNext/>
              <w:keepLines/>
              <w:spacing w:before="100"/>
              <w:jc w:val="center"/>
              <w:rPr>
                <w:rFonts w:ascii="Arial" w:hAnsi="Arial" w:cs="Arial"/>
                <w:color w:val="000000"/>
                <w:sz w:val="20"/>
              </w:rPr>
            </w:pPr>
            <w:r>
              <w:rPr>
                <w:rFonts w:ascii="Arial" w:hAnsi="Arial" w:cs="Arial"/>
                <w:color w:val="000000"/>
                <w:sz w:val="20"/>
              </w:rPr>
              <w:t>70.3%</w:t>
            </w:r>
          </w:p>
        </w:tc>
      </w:tr>
      <w:tr w:rsidR="00B7449A" w:rsidRPr="00830AAE" w14:paraId="5DF1D619" w14:textId="09CD2B01" w:rsidTr="00B7449A">
        <w:trPr>
          <w:jc w:val="center"/>
        </w:trPr>
        <w:tc>
          <w:tcPr>
            <w:tcW w:w="1307" w:type="pct"/>
            <w:tcBorders>
              <w:top w:val="single" w:sz="6" w:space="0" w:color="auto"/>
              <w:bottom w:val="single" w:sz="18" w:space="0" w:color="auto"/>
            </w:tcBorders>
          </w:tcPr>
          <w:p w14:paraId="1769A871" w14:textId="0232B63B" w:rsidR="004C42DC" w:rsidRPr="00830AAE" w:rsidRDefault="00C92D65" w:rsidP="004C42DC">
            <w:pPr>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where victim is a victim of stalking</w:t>
            </w:r>
          </w:p>
        </w:tc>
        <w:tc>
          <w:tcPr>
            <w:tcW w:w="412" w:type="pct"/>
            <w:tcBorders>
              <w:top w:val="single" w:sz="6" w:space="0" w:color="auto"/>
              <w:bottom w:val="single" w:sz="18" w:space="0" w:color="auto"/>
            </w:tcBorders>
          </w:tcPr>
          <w:p w14:paraId="4B6FC2A7"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32.1%</w:t>
            </w:r>
          </w:p>
        </w:tc>
        <w:tc>
          <w:tcPr>
            <w:tcW w:w="412" w:type="pct"/>
            <w:tcBorders>
              <w:top w:val="single" w:sz="6" w:space="0" w:color="auto"/>
              <w:bottom w:val="single" w:sz="18" w:space="0" w:color="auto"/>
            </w:tcBorders>
          </w:tcPr>
          <w:p w14:paraId="198B6513"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32.5%</w:t>
            </w:r>
          </w:p>
        </w:tc>
        <w:tc>
          <w:tcPr>
            <w:tcW w:w="412" w:type="pct"/>
            <w:tcBorders>
              <w:top w:val="single" w:sz="6" w:space="0" w:color="auto"/>
              <w:bottom w:val="single" w:sz="18" w:space="0" w:color="auto"/>
            </w:tcBorders>
          </w:tcPr>
          <w:p w14:paraId="13B14CAB"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32.2%</w:t>
            </w:r>
          </w:p>
        </w:tc>
        <w:tc>
          <w:tcPr>
            <w:tcW w:w="412" w:type="pct"/>
            <w:tcBorders>
              <w:top w:val="single" w:sz="6" w:space="0" w:color="auto"/>
              <w:bottom w:val="single" w:sz="18" w:space="0" w:color="auto"/>
            </w:tcBorders>
          </w:tcPr>
          <w:p w14:paraId="13D6E988"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36.9%</w:t>
            </w:r>
          </w:p>
        </w:tc>
        <w:tc>
          <w:tcPr>
            <w:tcW w:w="412" w:type="pct"/>
            <w:tcBorders>
              <w:top w:val="single" w:sz="6" w:space="0" w:color="auto"/>
              <w:bottom w:val="single" w:sz="18" w:space="0" w:color="auto"/>
            </w:tcBorders>
          </w:tcPr>
          <w:p w14:paraId="36C9BCBB" w14:textId="77777777" w:rsidR="004C42DC" w:rsidRPr="0089004E" w:rsidRDefault="004C42DC" w:rsidP="004C42DC">
            <w:pPr>
              <w:spacing w:before="100"/>
              <w:jc w:val="center"/>
              <w:rPr>
                <w:rFonts w:ascii="Arial" w:hAnsi="Arial" w:cs="Arial"/>
                <w:color w:val="000000"/>
                <w:sz w:val="20"/>
              </w:rPr>
            </w:pPr>
            <w:r w:rsidRPr="0089004E">
              <w:rPr>
                <w:rFonts w:ascii="Arial" w:hAnsi="Arial" w:cs="Arial"/>
                <w:color w:val="000000"/>
                <w:sz w:val="20"/>
              </w:rPr>
              <w:t>36.0%</w:t>
            </w:r>
          </w:p>
        </w:tc>
        <w:tc>
          <w:tcPr>
            <w:tcW w:w="412" w:type="pct"/>
            <w:tcBorders>
              <w:top w:val="single" w:sz="6" w:space="0" w:color="auto"/>
              <w:bottom w:val="single" w:sz="18" w:space="0" w:color="auto"/>
            </w:tcBorders>
          </w:tcPr>
          <w:p w14:paraId="745A1FDB" w14:textId="77777777" w:rsidR="004C42DC" w:rsidRPr="0018375E" w:rsidRDefault="004C42DC" w:rsidP="004C42DC">
            <w:pPr>
              <w:spacing w:before="100"/>
              <w:jc w:val="center"/>
              <w:rPr>
                <w:rFonts w:ascii="Arial" w:hAnsi="Arial" w:cs="Arial"/>
                <w:color w:val="000000"/>
                <w:sz w:val="20"/>
              </w:rPr>
            </w:pPr>
            <w:r w:rsidRPr="0018375E">
              <w:rPr>
                <w:rFonts w:ascii="Arial" w:hAnsi="Arial" w:cs="Arial"/>
                <w:color w:val="000000"/>
                <w:sz w:val="20"/>
              </w:rPr>
              <w:t>32.5%</w:t>
            </w:r>
          </w:p>
        </w:tc>
        <w:tc>
          <w:tcPr>
            <w:tcW w:w="412" w:type="pct"/>
            <w:tcBorders>
              <w:top w:val="single" w:sz="6" w:space="0" w:color="auto"/>
              <w:bottom w:val="single" w:sz="18" w:space="0" w:color="auto"/>
            </w:tcBorders>
          </w:tcPr>
          <w:p w14:paraId="4085112A"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30.3%</w:t>
            </w:r>
          </w:p>
        </w:tc>
        <w:tc>
          <w:tcPr>
            <w:tcW w:w="415" w:type="pct"/>
            <w:tcBorders>
              <w:top w:val="single" w:sz="6" w:space="0" w:color="auto"/>
              <w:bottom w:val="single" w:sz="18" w:space="0" w:color="auto"/>
            </w:tcBorders>
          </w:tcPr>
          <w:p w14:paraId="4BF054CB"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32.5%</w:t>
            </w:r>
          </w:p>
        </w:tc>
        <w:tc>
          <w:tcPr>
            <w:tcW w:w="393" w:type="pct"/>
            <w:tcBorders>
              <w:top w:val="single" w:sz="6" w:space="0" w:color="auto"/>
              <w:bottom w:val="single" w:sz="18" w:space="0" w:color="auto"/>
            </w:tcBorders>
          </w:tcPr>
          <w:p w14:paraId="1EF7698E" w14:textId="4A15B9E1" w:rsidR="004C42DC" w:rsidRDefault="004F1218" w:rsidP="004C42DC">
            <w:pPr>
              <w:spacing w:before="100"/>
              <w:jc w:val="center"/>
              <w:rPr>
                <w:rFonts w:ascii="Arial" w:hAnsi="Arial" w:cs="Arial"/>
                <w:color w:val="000000"/>
                <w:sz w:val="20"/>
              </w:rPr>
            </w:pPr>
            <w:r>
              <w:rPr>
                <w:rFonts w:ascii="Arial" w:hAnsi="Arial" w:cs="Arial"/>
                <w:color w:val="000000"/>
                <w:sz w:val="20"/>
              </w:rPr>
              <w:t>29.7%</w:t>
            </w:r>
          </w:p>
        </w:tc>
      </w:tr>
    </w:tbl>
    <w:p w14:paraId="21AF5B92" w14:textId="77777777" w:rsidR="0039766A" w:rsidRDefault="0039766A" w:rsidP="0039766A">
      <w:pPr>
        <w:rPr>
          <w:rFonts w:ascii="Arial" w:hAnsi="Arial" w:cs="Arial"/>
          <w:color w:val="000000"/>
          <w:sz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7"/>
        <w:gridCol w:w="785"/>
        <w:gridCol w:w="785"/>
        <w:gridCol w:w="785"/>
        <w:gridCol w:w="783"/>
        <w:gridCol w:w="783"/>
        <w:gridCol w:w="783"/>
        <w:gridCol w:w="783"/>
        <w:gridCol w:w="775"/>
        <w:gridCol w:w="775"/>
      </w:tblGrid>
      <w:tr w:rsidR="00B7449A" w:rsidRPr="00830AAE" w14:paraId="66CDAD64" w14:textId="77777777" w:rsidTr="00B7449A">
        <w:trPr>
          <w:jc w:val="center"/>
        </w:trPr>
        <w:tc>
          <w:tcPr>
            <w:tcW w:w="5000" w:type="pct"/>
            <w:gridSpan w:val="10"/>
            <w:tcBorders>
              <w:top w:val="single" w:sz="18" w:space="0" w:color="auto"/>
              <w:bottom w:val="single" w:sz="18" w:space="0" w:color="auto"/>
            </w:tcBorders>
            <w:shd w:val="clear" w:color="auto" w:fill="000000"/>
          </w:tcPr>
          <w:p w14:paraId="5F58A563" w14:textId="329CF159" w:rsidR="00B7449A" w:rsidRPr="0033193E" w:rsidRDefault="00B7449A" w:rsidP="003440B2">
            <w:pPr>
              <w:keepNext/>
              <w:keepLines/>
              <w:jc w:val="center"/>
              <w:rPr>
                <w:rFonts w:ascii="Arial" w:hAnsi="Arial" w:cs="Arial"/>
                <w:b/>
                <w:bCs/>
                <w:color w:val="FFFFFF"/>
                <w:sz w:val="26"/>
                <w:szCs w:val="26"/>
              </w:rPr>
            </w:pPr>
            <w:r>
              <w:rPr>
                <w:rFonts w:ascii="Arial" w:hAnsi="Arial" w:cs="Arial"/>
                <w:b/>
                <w:bCs/>
                <w:color w:val="FFFFFF"/>
                <w:sz w:val="26"/>
                <w:szCs w:val="26"/>
              </w:rPr>
              <w:t>ORDERS</w:t>
            </w:r>
            <w:r w:rsidRPr="0033193E">
              <w:rPr>
                <w:rFonts w:ascii="Arial" w:hAnsi="Arial" w:cs="Arial"/>
                <w:b/>
                <w:bCs/>
                <w:color w:val="FFFFFF"/>
                <w:sz w:val="26"/>
                <w:szCs w:val="26"/>
              </w:rPr>
              <w:t xml:space="preserve"> UNDER THE </w:t>
            </w:r>
            <w:r w:rsidRPr="0033193E">
              <w:rPr>
                <w:rFonts w:ascii="Arial" w:hAnsi="Arial" w:cs="Arial"/>
                <w:b/>
                <w:bCs/>
                <w:i/>
                <w:iCs/>
                <w:color w:val="FFFFFF"/>
                <w:sz w:val="26"/>
                <w:szCs w:val="26"/>
              </w:rPr>
              <w:t>FAMILY VIOLENCE PROTECTION ACT 2008</w:t>
            </w:r>
          </w:p>
        </w:tc>
      </w:tr>
      <w:tr w:rsidR="00B7449A" w:rsidRPr="00830AAE" w14:paraId="4DDBF10D" w14:textId="40EE51E1" w:rsidTr="00B7449A">
        <w:trPr>
          <w:jc w:val="center"/>
        </w:trPr>
        <w:tc>
          <w:tcPr>
            <w:tcW w:w="1306" w:type="pct"/>
            <w:tcBorders>
              <w:top w:val="single" w:sz="18" w:space="0" w:color="auto"/>
              <w:bottom w:val="single" w:sz="18" w:space="0" w:color="auto"/>
            </w:tcBorders>
            <w:shd w:val="pct10" w:color="auto" w:fill="auto"/>
          </w:tcPr>
          <w:p w14:paraId="7B81BAC7" w14:textId="61153C41" w:rsidR="00B7449A"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8BAE43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59B0F1C3" w14:textId="04D1FDF5"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2" w:type="pct"/>
            <w:tcBorders>
              <w:top w:val="single" w:sz="18" w:space="0" w:color="auto"/>
              <w:bottom w:val="single" w:sz="18" w:space="0" w:color="auto"/>
            </w:tcBorders>
            <w:shd w:val="pct10" w:color="auto" w:fill="auto"/>
          </w:tcPr>
          <w:p w14:paraId="070849AB"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7376DE4" w14:textId="63FED84C"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42BCB7C5"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6B5B229F" w14:textId="5CE2EA70"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0848BDC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5FF96990" w14:textId="69A55521"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06BFCB07"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67C26B05" w14:textId="06DC7E93" w:rsidR="00B7449A" w:rsidRPr="0089004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53F07543"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2020</w:t>
            </w:r>
          </w:p>
          <w:p w14:paraId="4A578C5B" w14:textId="4ACF7D7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150CBD7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2021</w:t>
            </w:r>
          </w:p>
          <w:p w14:paraId="5993E71A" w14:textId="24CDF891"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65744D20"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2022</w:t>
            </w:r>
          </w:p>
          <w:p w14:paraId="1A15B560" w14:textId="232E02A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70610EA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2023</w:t>
            </w:r>
          </w:p>
          <w:p w14:paraId="11C80BC5" w14:textId="398C7F58"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/24</w:t>
            </w:r>
          </w:p>
        </w:tc>
      </w:tr>
      <w:tr w:rsidR="00B7449A" w:rsidRPr="00830AAE" w14:paraId="2D8A0E03" w14:textId="42782EAD" w:rsidTr="00B7449A">
        <w:trPr>
          <w:jc w:val="center"/>
        </w:trPr>
        <w:tc>
          <w:tcPr>
            <w:tcW w:w="1306" w:type="pct"/>
            <w:tcBorders>
              <w:top w:val="single" w:sz="18" w:space="0" w:color="auto"/>
              <w:bottom w:val="single" w:sz="4" w:space="0" w:color="auto"/>
            </w:tcBorders>
          </w:tcPr>
          <w:p w14:paraId="09BB5D03" w14:textId="33C40551"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3EBF508" w14:textId="0CC5A73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1291</w:t>
            </w:r>
          </w:p>
        </w:tc>
        <w:tc>
          <w:tcPr>
            <w:tcW w:w="412" w:type="pct"/>
            <w:tcBorders>
              <w:top w:val="single" w:sz="18" w:space="0" w:color="auto"/>
              <w:bottom w:val="single" w:sz="4" w:space="0" w:color="auto"/>
            </w:tcBorders>
          </w:tcPr>
          <w:p w14:paraId="3E2435E8" w14:textId="15ABFECF"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1144</w:t>
            </w:r>
          </w:p>
        </w:tc>
        <w:tc>
          <w:tcPr>
            <w:tcW w:w="412" w:type="pct"/>
            <w:tcBorders>
              <w:top w:val="single" w:sz="18" w:space="0" w:color="auto"/>
              <w:bottom w:val="single" w:sz="4" w:space="0" w:color="auto"/>
            </w:tcBorders>
          </w:tcPr>
          <w:p w14:paraId="0E34E4D1" w14:textId="025B164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1118</w:t>
            </w:r>
          </w:p>
        </w:tc>
        <w:tc>
          <w:tcPr>
            <w:tcW w:w="411" w:type="pct"/>
            <w:tcBorders>
              <w:top w:val="single" w:sz="18" w:space="0" w:color="auto"/>
              <w:bottom w:val="single" w:sz="4" w:space="0" w:color="auto"/>
            </w:tcBorders>
          </w:tcPr>
          <w:p w14:paraId="1E3AF01B" w14:textId="7B727BC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1192</w:t>
            </w:r>
          </w:p>
        </w:tc>
        <w:tc>
          <w:tcPr>
            <w:tcW w:w="411" w:type="pct"/>
            <w:tcBorders>
              <w:top w:val="single" w:sz="18" w:space="0" w:color="auto"/>
              <w:bottom w:val="single" w:sz="4" w:space="0" w:color="auto"/>
            </w:tcBorders>
          </w:tcPr>
          <w:p w14:paraId="561A0EE7" w14:textId="72038744"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996</w:t>
            </w:r>
          </w:p>
        </w:tc>
        <w:tc>
          <w:tcPr>
            <w:tcW w:w="411" w:type="pct"/>
            <w:tcBorders>
              <w:top w:val="single" w:sz="18" w:space="0" w:color="auto"/>
              <w:bottom w:val="single" w:sz="4" w:space="0" w:color="auto"/>
            </w:tcBorders>
          </w:tcPr>
          <w:p w14:paraId="40BA9E9E" w14:textId="0C6923E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1035</w:t>
            </w:r>
          </w:p>
        </w:tc>
        <w:tc>
          <w:tcPr>
            <w:tcW w:w="411" w:type="pct"/>
            <w:tcBorders>
              <w:top w:val="single" w:sz="18" w:space="0" w:color="auto"/>
              <w:bottom w:val="single" w:sz="4" w:space="0" w:color="auto"/>
            </w:tcBorders>
          </w:tcPr>
          <w:p w14:paraId="5263E00D" w14:textId="38942E6A"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1145</w:t>
            </w:r>
          </w:p>
        </w:tc>
        <w:tc>
          <w:tcPr>
            <w:tcW w:w="407" w:type="pct"/>
            <w:tcBorders>
              <w:top w:val="single" w:sz="18" w:space="0" w:color="auto"/>
              <w:bottom w:val="single" w:sz="4" w:space="0" w:color="auto"/>
            </w:tcBorders>
          </w:tcPr>
          <w:p w14:paraId="5C972598" w14:textId="17AC7C74"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1028</w:t>
            </w:r>
          </w:p>
        </w:tc>
        <w:tc>
          <w:tcPr>
            <w:tcW w:w="407" w:type="pct"/>
            <w:tcBorders>
              <w:top w:val="single" w:sz="18" w:space="0" w:color="auto"/>
              <w:bottom w:val="single" w:sz="4" w:space="0" w:color="auto"/>
            </w:tcBorders>
          </w:tcPr>
          <w:p w14:paraId="17A37FD6" w14:textId="44AF2F61"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720</w:t>
            </w:r>
          </w:p>
        </w:tc>
      </w:tr>
      <w:tr w:rsidR="00B7449A" w:rsidRPr="00830AAE" w14:paraId="0EE26C91" w14:textId="766BF82D" w:rsidTr="00B7449A">
        <w:trPr>
          <w:jc w:val="center"/>
        </w:trPr>
        <w:tc>
          <w:tcPr>
            <w:tcW w:w="1306" w:type="pct"/>
            <w:tcBorders>
              <w:top w:val="single" w:sz="4" w:space="0" w:color="auto"/>
              <w:bottom w:val="single" w:sz="4" w:space="0" w:color="auto"/>
            </w:tcBorders>
          </w:tcPr>
          <w:p w14:paraId="2448621B" w14:textId="401E1AB4"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07E8778F" w14:textId="27C560E4"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w:t>
            </w:r>
          </w:p>
        </w:tc>
        <w:tc>
          <w:tcPr>
            <w:tcW w:w="412" w:type="pct"/>
            <w:tcBorders>
              <w:top w:val="single" w:sz="4" w:space="0" w:color="auto"/>
              <w:bottom w:val="single" w:sz="4" w:space="0" w:color="auto"/>
            </w:tcBorders>
          </w:tcPr>
          <w:p w14:paraId="7C3F62F1" w14:textId="5A22D02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w:t>
            </w:r>
          </w:p>
        </w:tc>
        <w:tc>
          <w:tcPr>
            <w:tcW w:w="412" w:type="pct"/>
            <w:tcBorders>
              <w:top w:val="single" w:sz="4" w:space="0" w:color="auto"/>
              <w:bottom w:val="single" w:sz="4" w:space="0" w:color="auto"/>
            </w:tcBorders>
          </w:tcPr>
          <w:p w14:paraId="26C3A805" w14:textId="0497A93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4" w:space="0" w:color="auto"/>
            </w:tcBorders>
          </w:tcPr>
          <w:p w14:paraId="3B119405" w14:textId="4944001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2C68533E" w14:textId="50C47362"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4" w:space="0" w:color="auto"/>
            </w:tcBorders>
          </w:tcPr>
          <w:p w14:paraId="394E39AE" w14:textId="1B8B4833"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09079EFB" w14:textId="495D9EF3"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19</w:t>
            </w:r>
          </w:p>
        </w:tc>
        <w:tc>
          <w:tcPr>
            <w:tcW w:w="407" w:type="pct"/>
            <w:tcBorders>
              <w:top w:val="single" w:sz="4" w:space="0" w:color="auto"/>
              <w:bottom w:val="single" w:sz="4" w:space="0" w:color="auto"/>
            </w:tcBorders>
          </w:tcPr>
          <w:p w14:paraId="046AC3B3" w14:textId="614B77FD"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271CC279" w14:textId="57168468"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21</w:t>
            </w:r>
          </w:p>
        </w:tc>
      </w:tr>
      <w:tr w:rsidR="00B7449A" w:rsidRPr="00830AAE" w14:paraId="2BC83669" w14:textId="155D53A2" w:rsidTr="00B7449A">
        <w:trPr>
          <w:jc w:val="center"/>
        </w:trPr>
        <w:tc>
          <w:tcPr>
            <w:tcW w:w="1306" w:type="pct"/>
            <w:tcBorders>
              <w:top w:val="single" w:sz="4" w:space="0" w:color="auto"/>
              <w:bottom w:val="single" w:sz="4" w:space="0" w:color="auto"/>
            </w:tcBorders>
          </w:tcPr>
          <w:p w14:paraId="1F6BB58B"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2205830" w14:textId="27A7A2A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184</w:t>
            </w:r>
          </w:p>
        </w:tc>
        <w:tc>
          <w:tcPr>
            <w:tcW w:w="412" w:type="pct"/>
            <w:tcBorders>
              <w:top w:val="single" w:sz="4" w:space="0" w:color="auto"/>
              <w:bottom w:val="single" w:sz="4" w:space="0" w:color="auto"/>
            </w:tcBorders>
          </w:tcPr>
          <w:p w14:paraId="2DE3CFE1" w14:textId="65169F8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160</w:t>
            </w:r>
          </w:p>
        </w:tc>
        <w:tc>
          <w:tcPr>
            <w:tcW w:w="412" w:type="pct"/>
            <w:tcBorders>
              <w:top w:val="single" w:sz="4" w:space="0" w:color="auto"/>
              <w:bottom w:val="single" w:sz="4" w:space="0" w:color="auto"/>
            </w:tcBorders>
          </w:tcPr>
          <w:p w14:paraId="17AAA530" w14:textId="2FF1E75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147</w:t>
            </w:r>
          </w:p>
        </w:tc>
        <w:tc>
          <w:tcPr>
            <w:tcW w:w="411" w:type="pct"/>
            <w:tcBorders>
              <w:top w:val="single" w:sz="4" w:space="0" w:color="auto"/>
              <w:bottom w:val="single" w:sz="4" w:space="0" w:color="auto"/>
            </w:tcBorders>
          </w:tcPr>
          <w:p w14:paraId="088FE0A2" w14:textId="6E45A9E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144</w:t>
            </w:r>
          </w:p>
        </w:tc>
        <w:tc>
          <w:tcPr>
            <w:tcW w:w="411" w:type="pct"/>
            <w:tcBorders>
              <w:top w:val="single" w:sz="4" w:space="0" w:color="auto"/>
              <w:bottom w:val="single" w:sz="4" w:space="0" w:color="auto"/>
            </w:tcBorders>
          </w:tcPr>
          <w:p w14:paraId="12A95130" w14:textId="0194224B"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167</w:t>
            </w:r>
          </w:p>
        </w:tc>
        <w:tc>
          <w:tcPr>
            <w:tcW w:w="411" w:type="pct"/>
            <w:tcBorders>
              <w:top w:val="single" w:sz="4" w:space="0" w:color="auto"/>
              <w:bottom w:val="single" w:sz="4" w:space="0" w:color="auto"/>
            </w:tcBorders>
          </w:tcPr>
          <w:p w14:paraId="049C69F8" w14:textId="2AF45836"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141</w:t>
            </w:r>
          </w:p>
        </w:tc>
        <w:tc>
          <w:tcPr>
            <w:tcW w:w="411" w:type="pct"/>
            <w:tcBorders>
              <w:top w:val="single" w:sz="4" w:space="0" w:color="auto"/>
              <w:bottom w:val="single" w:sz="4" w:space="0" w:color="auto"/>
            </w:tcBorders>
          </w:tcPr>
          <w:p w14:paraId="7F9A062A" w14:textId="7AE8D599"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197</w:t>
            </w:r>
          </w:p>
        </w:tc>
        <w:tc>
          <w:tcPr>
            <w:tcW w:w="407" w:type="pct"/>
            <w:tcBorders>
              <w:top w:val="single" w:sz="4" w:space="0" w:color="auto"/>
              <w:bottom w:val="single" w:sz="4" w:space="0" w:color="auto"/>
            </w:tcBorders>
          </w:tcPr>
          <w:p w14:paraId="52EB6681" w14:textId="48600AA4"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207</w:t>
            </w:r>
          </w:p>
        </w:tc>
        <w:tc>
          <w:tcPr>
            <w:tcW w:w="407" w:type="pct"/>
            <w:tcBorders>
              <w:top w:val="single" w:sz="4" w:space="0" w:color="auto"/>
              <w:bottom w:val="single" w:sz="4" w:space="0" w:color="auto"/>
            </w:tcBorders>
          </w:tcPr>
          <w:p w14:paraId="385E1FC1" w14:textId="757419C5"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157</w:t>
            </w:r>
          </w:p>
        </w:tc>
      </w:tr>
      <w:tr w:rsidR="00B7449A" w:rsidRPr="00830AAE" w14:paraId="3D69D826" w14:textId="0DF507E8" w:rsidTr="00B7449A">
        <w:trPr>
          <w:jc w:val="center"/>
        </w:trPr>
        <w:tc>
          <w:tcPr>
            <w:tcW w:w="1306" w:type="pct"/>
            <w:tcBorders>
              <w:top w:val="single" w:sz="4" w:space="0" w:color="auto"/>
              <w:bottom w:val="single" w:sz="4" w:space="0" w:color="auto"/>
            </w:tcBorders>
          </w:tcPr>
          <w:p w14:paraId="3ADC21ED"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2A0E5B63" w14:textId="51574CF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335</w:t>
            </w:r>
          </w:p>
        </w:tc>
        <w:tc>
          <w:tcPr>
            <w:tcW w:w="412" w:type="pct"/>
            <w:tcBorders>
              <w:top w:val="single" w:sz="4" w:space="0" w:color="auto"/>
              <w:bottom w:val="single" w:sz="4" w:space="0" w:color="auto"/>
            </w:tcBorders>
          </w:tcPr>
          <w:p w14:paraId="03D4BA16" w14:textId="1D2FD9FA"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400</w:t>
            </w:r>
          </w:p>
        </w:tc>
        <w:tc>
          <w:tcPr>
            <w:tcW w:w="412" w:type="pct"/>
            <w:tcBorders>
              <w:top w:val="single" w:sz="4" w:space="0" w:color="auto"/>
              <w:bottom w:val="single" w:sz="4" w:space="0" w:color="auto"/>
            </w:tcBorders>
          </w:tcPr>
          <w:p w14:paraId="12F39EA9" w14:textId="4FC9FB2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352</w:t>
            </w:r>
          </w:p>
        </w:tc>
        <w:tc>
          <w:tcPr>
            <w:tcW w:w="411" w:type="pct"/>
            <w:tcBorders>
              <w:top w:val="single" w:sz="4" w:space="0" w:color="auto"/>
              <w:bottom w:val="single" w:sz="4" w:space="0" w:color="auto"/>
            </w:tcBorders>
          </w:tcPr>
          <w:p w14:paraId="271A6382" w14:textId="12B5BF66"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414</w:t>
            </w:r>
          </w:p>
        </w:tc>
        <w:tc>
          <w:tcPr>
            <w:tcW w:w="411" w:type="pct"/>
            <w:tcBorders>
              <w:top w:val="single" w:sz="4" w:space="0" w:color="auto"/>
              <w:bottom w:val="single" w:sz="4" w:space="0" w:color="auto"/>
            </w:tcBorders>
          </w:tcPr>
          <w:p w14:paraId="3A6828DA" w14:textId="617C5B8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430</w:t>
            </w:r>
          </w:p>
        </w:tc>
        <w:tc>
          <w:tcPr>
            <w:tcW w:w="411" w:type="pct"/>
            <w:tcBorders>
              <w:top w:val="single" w:sz="4" w:space="0" w:color="auto"/>
              <w:bottom w:val="single" w:sz="4" w:space="0" w:color="auto"/>
            </w:tcBorders>
          </w:tcPr>
          <w:p w14:paraId="48F3F6A1" w14:textId="7AD15CEE"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592</w:t>
            </w:r>
          </w:p>
        </w:tc>
        <w:tc>
          <w:tcPr>
            <w:tcW w:w="411" w:type="pct"/>
            <w:tcBorders>
              <w:top w:val="single" w:sz="4" w:space="0" w:color="auto"/>
              <w:bottom w:val="single" w:sz="4" w:space="0" w:color="auto"/>
            </w:tcBorders>
          </w:tcPr>
          <w:p w14:paraId="52496A9C" w14:textId="4CE70A73"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717</w:t>
            </w:r>
          </w:p>
        </w:tc>
        <w:tc>
          <w:tcPr>
            <w:tcW w:w="407" w:type="pct"/>
            <w:tcBorders>
              <w:top w:val="single" w:sz="4" w:space="0" w:color="auto"/>
              <w:bottom w:val="single" w:sz="4" w:space="0" w:color="auto"/>
            </w:tcBorders>
          </w:tcPr>
          <w:p w14:paraId="658BC0A1" w14:textId="2B7EFCA8"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706</w:t>
            </w:r>
          </w:p>
        </w:tc>
        <w:tc>
          <w:tcPr>
            <w:tcW w:w="407" w:type="pct"/>
            <w:tcBorders>
              <w:top w:val="single" w:sz="4" w:space="0" w:color="auto"/>
              <w:bottom w:val="single" w:sz="4" w:space="0" w:color="auto"/>
            </w:tcBorders>
          </w:tcPr>
          <w:p w14:paraId="0C3D0C20" w14:textId="716CE7D0"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934</w:t>
            </w:r>
          </w:p>
        </w:tc>
      </w:tr>
      <w:tr w:rsidR="00B7449A" w:rsidRPr="00830AAE" w14:paraId="0892D3BD" w14:textId="1D06EDFC" w:rsidTr="00B7449A">
        <w:trPr>
          <w:jc w:val="center"/>
        </w:trPr>
        <w:tc>
          <w:tcPr>
            <w:tcW w:w="1306" w:type="pct"/>
            <w:tcBorders>
              <w:top w:val="single" w:sz="4" w:space="0" w:color="auto"/>
              <w:bottom w:val="single" w:sz="4" w:space="0" w:color="auto"/>
            </w:tcBorders>
          </w:tcPr>
          <w:p w14:paraId="209606B8"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368C7D50" w14:textId="5688BE82"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103</w:t>
            </w:r>
          </w:p>
        </w:tc>
        <w:tc>
          <w:tcPr>
            <w:tcW w:w="412" w:type="pct"/>
            <w:tcBorders>
              <w:top w:val="single" w:sz="4" w:space="0" w:color="auto"/>
              <w:bottom w:val="single" w:sz="4" w:space="0" w:color="auto"/>
            </w:tcBorders>
          </w:tcPr>
          <w:p w14:paraId="46B02FF1" w14:textId="57016E2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135</w:t>
            </w:r>
          </w:p>
        </w:tc>
        <w:tc>
          <w:tcPr>
            <w:tcW w:w="412" w:type="pct"/>
            <w:tcBorders>
              <w:top w:val="single" w:sz="4" w:space="0" w:color="auto"/>
              <w:bottom w:val="single" w:sz="4" w:space="0" w:color="auto"/>
            </w:tcBorders>
          </w:tcPr>
          <w:p w14:paraId="702C0E22" w14:textId="6CEC6BDE"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120</w:t>
            </w:r>
          </w:p>
        </w:tc>
        <w:tc>
          <w:tcPr>
            <w:tcW w:w="411" w:type="pct"/>
            <w:tcBorders>
              <w:top w:val="single" w:sz="4" w:space="0" w:color="auto"/>
              <w:bottom w:val="single" w:sz="4" w:space="0" w:color="auto"/>
            </w:tcBorders>
          </w:tcPr>
          <w:p w14:paraId="65272988" w14:textId="44F3145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116</w:t>
            </w:r>
          </w:p>
        </w:tc>
        <w:tc>
          <w:tcPr>
            <w:tcW w:w="411" w:type="pct"/>
            <w:tcBorders>
              <w:top w:val="single" w:sz="4" w:space="0" w:color="auto"/>
              <w:bottom w:val="single" w:sz="4" w:space="0" w:color="auto"/>
            </w:tcBorders>
          </w:tcPr>
          <w:p w14:paraId="2A7137ED" w14:textId="3C602EA3" w:rsidR="00B7449A" w:rsidRDefault="00B7449A" w:rsidP="00B7449A">
            <w:pPr>
              <w:keepNext/>
              <w:keepLines/>
              <w:jc w:val="right"/>
              <w:rPr>
                <w:rFonts w:ascii="Arial" w:hAnsi="Arial" w:cs="Arial"/>
                <w:color w:val="000000"/>
                <w:sz w:val="20"/>
              </w:rPr>
            </w:pPr>
            <w:r>
              <w:rPr>
                <w:rFonts w:ascii="Arial" w:hAnsi="Arial" w:cs="Arial"/>
                <w:color w:val="000000"/>
                <w:sz w:val="20"/>
              </w:rPr>
              <w:t>137</w:t>
            </w:r>
          </w:p>
        </w:tc>
        <w:tc>
          <w:tcPr>
            <w:tcW w:w="411" w:type="pct"/>
            <w:tcBorders>
              <w:top w:val="single" w:sz="4" w:space="0" w:color="auto"/>
              <w:bottom w:val="single" w:sz="4" w:space="0" w:color="auto"/>
            </w:tcBorders>
          </w:tcPr>
          <w:p w14:paraId="547B39B1" w14:textId="50EA05AB" w:rsidR="00B7449A" w:rsidRDefault="00B7449A" w:rsidP="00B7449A">
            <w:pPr>
              <w:keepNext/>
              <w:keepLines/>
              <w:jc w:val="right"/>
              <w:rPr>
                <w:rFonts w:ascii="Arial" w:hAnsi="Arial" w:cs="Arial"/>
                <w:color w:val="000000"/>
                <w:sz w:val="20"/>
              </w:rPr>
            </w:pPr>
            <w:r>
              <w:rPr>
                <w:rFonts w:ascii="Arial" w:hAnsi="Arial" w:cs="Arial"/>
                <w:color w:val="000000"/>
                <w:sz w:val="20"/>
              </w:rPr>
              <w:t>107</w:t>
            </w:r>
          </w:p>
        </w:tc>
        <w:tc>
          <w:tcPr>
            <w:tcW w:w="411" w:type="pct"/>
            <w:tcBorders>
              <w:top w:val="single" w:sz="4" w:space="0" w:color="auto"/>
              <w:bottom w:val="single" w:sz="4" w:space="0" w:color="auto"/>
            </w:tcBorders>
          </w:tcPr>
          <w:p w14:paraId="166116CB" w14:textId="3CE864E3"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158</w:t>
            </w:r>
          </w:p>
        </w:tc>
        <w:tc>
          <w:tcPr>
            <w:tcW w:w="407" w:type="pct"/>
            <w:tcBorders>
              <w:top w:val="single" w:sz="4" w:space="0" w:color="auto"/>
              <w:bottom w:val="single" w:sz="4" w:space="0" w:color="auto"/>
            </w:tcBorders>
          </w:tcPr>
          <w:p w14:paraId="25B414E8" w14:textId="7DAFA194"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163</w:t>
            </w:r>
          </w:p>
        </w:tc>
        <w:tc>
          <w:tcPr>
            <w:tcW w:w="407" w:type="pct"/>
            <w:tcBorders>
              <w:top w:val="single" w:sz="4" w:space="0" w:color="auto"/>
              <w:bottom w:val="single" w:sz="4" w:space="0" w:color="auto"/>
            </w:tcBorders>
          </w:tcPr>
          <w:p w14:paraId="2DE4A587" w14:textId="15CEFA88"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40</w:t>
            </w:r>
          </w:p>
        </w:tc>
      </w:tr>
      <w:tr w:rsidR="00B7449A" w:rsidRPr="00830AAE" w14:paraId="62F8B450" w14:textId="37AF02BC" w:rsidTr="00B7449A">
        <w:trPr>
          <w:jc w:val="center"/>
        </w:trPr>
        <w:tc>
          <w:tcPr>
            <w:tcW w:w="1306" w:type="pct"/>
            <w:tcBorders>
              <w:top w:val="single" w:sz="4" w:space="0" w:color="auto"/>
              <w:bottom w:val="single" w:sz="18" w:space="0" w:color="auto"/>
            </w:tcBorders>
          </w:tcPr>
          <w:p w14:paraId="03D1A9C5" w14:textId="5840D648" w:rsidR="00B7449A" w:rsidRPr="00830AAE" w:rsidRDefault="00B7449A" w:rsidP="00B7449A">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D6A8F35" w14:textId="3A73244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2" w:type="pct"/>
            <w:tcBorders>
              <w:top w:val="single" w:sz="4" w:space="0" w:color="auto"/>
              <w:bottom w:val="single" w:sz="18" w:space="0" w:color="auto"/>
            </w:tcBorders>
          </w:tcPr>
          <w:p w14:paraId="1C04B747" w14:textId="6E44243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w:t>
            </w:r>
          </w:p>
        </w:tc>
        <w:tc>
          <w:tcPr>
            <w:tcW w:w="412" w:type="pct"/>
            <w:tcBorders>
              <w:top w:val="single" w:sz="4" w:space="0" w:color="auto"/>
              <w:bottom w:val="single" w:sz="18" w:space="0" w:color="auto"/>
            </w:tcBorders>
          </w:tcPr>
          <w:p w14:paraId="7BF7DC28" w14:textId="472D489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6</w:t>
            </w:r>
          </w:p>
        </w:tc>
        <w:tc>
          <w:tcPr>
            <w:tcW w:w="411" w:type="pct"/>
            <w:tcBorders>
              <w:top w:val="single" w:sz="4" w:space="0" w:color="auto"/>
              <w:bottom w:val="single" w:sz="18" w:space="0" w:color="auto"/>
            </w:tcBorders>
          </w:tcPr>
          <w:p w14:paraId="6EC5E1AA" w14:textId="2F45915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18" w:space="0" w:color="auto"/>
            </w:tcBorders>
          </w:tcPr>
          <w:p w14:paraId="386F2FC5" w14:textId="1AE6301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18" w:space="0" w:color="auto"/>
            </w:tcBorders>
          </w:tcPr>
          <w:p w14:paraId="1C885988" w14:textId="0BD0C37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18" w:space="0" w:color="auto"/>
            </w:tcBorders>
          </w:tcPr>
          <w:p w14:paraId="35DF7C64" w14:textId="62E89562" w:rsidR="00B7449A" w:rsidRPr="0018375E" w:rsidRDefault="00B7449A" w:rsidP="00B7449A">
            <w:pPr>
              <w:keepNext/>
              <w:keepLines/>
              <w:jc w:val="center"/>
              <w:rPr>
                <w:rFonts w:ascii="Arial" w:hAnsi="Arial" w:cs="Arial"/>
                <w:color w:val="000000"/>
                <w:sz w:val="20"/>
              </w:rPr>
            </w:pPr>
            <w:r>
              <w:rPr>
                <w:rFonts w:ascii="Arial" w:hAnsi="Arial" w:cs="Arial"/>
                <w:color w:val="000000"/>
                <w:sz w:val="20"/>
              </w:rPr>
              <w:t>7</w:t>
            </w:r>
          </w:p>
        </w:tc>
        <w:tc>
          <w:tcPr>
            <w:tcW w:w="407" w:type="pct"/>
            <w:tcBorders>
              <w:top w:val="single" w:sz="4" w:space="0" w:color="auto"/>
              <w:bottom w:val="single" w:sz="18" w:space="0" w:color="auto"/>
            </w:tcBorders>
          </w:tcPr>
          <w:p w14:paraId="59B3D4D4" w14:textId="2C50F00D" w:rsidR="00B7449A" w:rsidRPr="0018375E" w:rsidRDefault="00BA3C86" w:rsidP="00B7449A">
            <w:pPr>
              <w:keepNext/>
              <w:keepLines/>
              <w:jc w:val="center"/>
              <w:rPr>
                <w:rFonts w:ascii="Arial" w:hAnsi="Arial" w:cs="Arial"/>
                <w:color w:val="000000"/>
                <w:sz w:val="20"/>
              </w:rPr>
            </w:pPr>
            <w:r>
              <w:rPr>
                <w:rFonts w:ascii="Arial" w:hAnsi="Arial" w:cs="Arial"/>
                <w:color w:val="000000"/>
                <w:sz w:val="20"/>
              </w:rPr>
              <w:t>3</w:t>
            </w:r>
          </w:p>
        </w:tc>
        <w:tc>
          <w:tcPr>
            <w:tcW w:w="407" w:type="pct"/>
            <w:tcBorders>
              <w:top w:val="single" w:sz="4" w:space="0" w:color="auto"/>
              <w:bottom w:val="single" w:sz="18" w:space="0" w:color="auto"/>
            </w:tcBorders>
          </w:tcPr>
          <w:p w14:paraId="5008C634" w14:textId="7A05FB90" w:rsidR="00B7449A" w:rsidRPr="0018375E" w:rsidRDefault="009C7A60" w:rsidP="00B7449A">
            <w:pPr>
              <w:keepNext/>
              <w:keepLines/>
              <w:jc w:val="center"/>
              <w:rPr>
                <w:rFonts w:ascii="Arial" w:hAnsi="Arial" w:cs="Arial"/>
                <w:color w:val="000000"/>
                <w:sz w:val="20"/>
              </w:rPr>
            </w:pPr>
            <w:r>
              <w:rPr>
                <w:rFonts w:ascii="Arial" w:hAnsi="Arial" w:cs="Arial"/>
                <w:color w:val="000000"/>
                <w:sz w:val="20"/>
              </w:rPr>
              <w:t>8</w:t>
            </w:r>
          </w:p>
        </w:tc>
      </w:tr>
      <w:tr w:rsidR="00B7449A" w:rsidRPr="00830AAE" w14:paraId="6CF99A38" w14:textId="7BA8A5E8" w:rsidTr="00B7449A">
        <w:trPr>
          <w:jc w:val="center"/>
        </w:trPr>
        <w:tc>
          <w:tcPr>
            <w:tcW w:w="1306" w:type="pct"/>
            <w:tcBorders>
              <w:top w:val="single" w:sz="18" w:space="0" w:color="auto"/>
              <w:bottom w:val="single" w:sz="18" w:space="0" w:color="auto"/>
            </w:tcBorders>
            <w:shd w:val="clear" w:color="auto" w:fill="DDDDDD"/>
          </w:tcPr>
          <w:p w14:paraId="7A2A3F18" w14:textId="35443BC2"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THE FVPA</w:t>
            </w:r>
          </w:p>
        </w:tc>
        <w:tc>
          <w:tcPr>
            <w:tcW w:w="412" w:type="pct"/>
            <w:tcBorders>
              <w:top w:val="single" w:sz="18" w:space="0" w:color="auto"/>
              <w:bottom w:val="single" w:sz="18" w:space="0" w:color="auto"/>
            </w:tcBorders>
            <w:shd w:val="clear" w:color="auto" w:fill="DDDDDD"/>
          </w:tcPr>
          <w:p w14:paraId="41C37A59" w14:textId="0FB7BDED" w:rsidR="00B7449A" w:rsidRPr="00830AA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1936</w:t>
            </w:r>
          </w:p>
        </w:tc>
        <w:tc>
          <w:tcPr>
            <w:tcW w:w="412" w:type="pct"/>
            <w:tcBorders>
              <w:top w:val="single" w:sz="18" w:space="0" w:color="auto"/>
              <w:bottom w:val="single" w:sz="18" w:space="0" w:color="auto"/>
            </w:tcBorders>
            <w:shd w:val="clear" w:color="auto" w:fill="DDDDDD"/>
          </w:tcPr>
          <w:p w14:paraId="03398147" w14:textId="16FDE11A" w:rsidR="00B7449A" w:rsidRPr="00830AA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1866</w:t>
            </w:r>
          </w:p>
        </w:tc>
        <w:tc>
          <w:tcPr>
            <w:tcW w:w="412" w:type="pct"/>
            <w:tcBorders>
              <w:top w:val="single" w:sz="18" w:space="0" w:color="auto"/>
              <w:bottom w:val="single" w:sz="18" w:space="0" w:color="auto"/>
            </w:tcBorders>
            <w:shd w:val="clear" w:color="auto" w:fill="DDDDDD"/>
          </w:tcPr>
          <w:p w14:paraId="50212535" w14:textId="24B1582C" w:rsidR="00B7449A" w:rsidRPr="00830AA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1748</w:t>
            </w:r>
          </w:p>
        </w:tc>
        <w:tc>
          <w:tcPr>
            <w:tcW w:w="411" w:type="pct"/>
            <w:tcBorders>
              <w:top w:val="single" w:sz="18" w:space="0" w:color="auto"/>
              <w:bottom w:val="single" w:sz="18" w:space="0" w:color="auto"/>
            </w:tcBorders>
            <w:shd w:val="clear" w:color="auto" w:fill="DDDDDD"/>
          </w:tcPr>
          <w:p w14:paraId="229D46BD" w14:textId="42904C87" w:rsidR="00B7449A" w:rsidRPr="00830AA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1892</w:t>
            </w:r>
          </w:p>
        </w:tc>
        <w:tc>
          <w:tcPr>
            <w:tcW w:w="411" w:type="pct"/>
            <w:tcBorders>
              <w:top w:val="single" w:sz="18" w:space="0" w:color="auto"/>
              <w:bottom w:val="single" w:sz="18" w:space="0" w:color="auto"/>
            </w:tcBorders>
            <w:shd w:val="clear" w:color="auto" w:fill="DDDDDD"/>
          </w:tcPr>
          <w:p w14:paraId="06AF7B08" w14:textId="34D4A7E4" w:rsidR="00B7449A" w:rsidRPr="0089004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1743</w:t>
            </w:r>
          </w:p>
        </w:tc>
        <w:tc>
          <w:tcPr>
            <w:tcW w:w="411" w:type="pct"/>
            <w:tcBorders>
              <w:top w:val="single" w:sz="18" w:space="0" w:color="auto"/>
              <w:bottom w:val="single" w:sz="18" w:space="0" w:color="auto"/>
            </w:tcBorders>
            <w:shd w:val="clear" w:color="auto" w:fill="DDDDDD"/>
          </w:tcPr>
          <w:p w14:paraId="150FA87E" w14:textId="5D39AF4B" w:rsidR="00B7449A" w:rsidRPr="0018375E" w:rsidRDefault="00B7449A" w:rsidP="00B7449A">
            <w:pPr>
              <w:keepNext/>
              <w:keepLines/>
              <w:spacing w:before="120"/>
              <w:jc w:val="right"/>
              <w:rPr>
                <w:rFonts w:ascii="Arial" w:hAnsi="Arial" w:cs="Arial"/>
                <w:b/>
                <w:bCs/>
                <w:color w:val="000000"/>
                <w:sz w:val="20"/>
              </w:rPr>
            </w:pPr>
            <w:r>
              <w:rPr>
                <w:rFonts w:ascii="Arial" w:hAnsi="Arial" w:cs="Arial"/>
                <w:b/>
                <w:bCs/>
                <w:color w:val="000000"/>
                <w:sz w:val="20"/>
              </w:rPr>
              <w:t>1895</w:t>
            </w:r>
          </w:p>
        </w:tc>
        <w:tc>
          <w:tcPr>
            <w:tcW w:w="411" w:type="pct"/>
            <w:tcBorders>
              <w:top w:val="single" w:sz="18" w:space="0" w:color="auto"/>
              <w:bottom w:val="single" w:sz="18" w:space="0" w:color="auto"/>
            </w:tcBorders>
            <w:shd w:val="clear" w:color="auto" w:fill="DDDDDD"/>
          </w:tcPr>
          <w:p w14:paraId="14BFA14C" w14:textId="0906A571" w:rsidR="00B7449A" w:rsidRPr="0018375E" w:rsidRDefault="00B7449A" w:rsidP="00B7449A">
            <w:pPr>
              <w:keepNext/>
              <w:keepLines/>
              <w:spacing w:before="120"/>
              <w:jc w:val="center"/>
              <w:rPr>
                <w:rFonts w:ascii="Arial" w:hAnsi="Arial" w:cs="Arial"/>
                <w:b/>
                <w:bCs/>
                <w:color w:val="000000"/>
                <w:sz w:val="20"/>
              </w:rPr>
            </w:pPr>
            <w:r>
              <w:rPr>
                <w:rFonts w:ascii="Arial" w:hAnsi="Arial" w:cs="Arial"/>
                <w:b/>
                <w:bCs/>
                <w:color w:val="000000"/>
                <w:sz w:val="20"/>
              </w:rPr>
              <w:t>2243</w:t>
            </w:r>
          </w:p>
        </w:tc>
        <w:tc>
          <w:tcPr>
            <w:tcW w:w="407" w:type="pct"/>
            <w:tcBorders>
              <w:top w:val="single" w:sz="18" w:space="0" w:color="auto"/>
              <w:bottom w:val="single" w:sz="18" w:space="0" w:color="auto"/>
            </w:tcBorders>
            <w:shd w:val="clear" w:color="auto" w:fill="DDDDDD"/>
          </w:tcPr>
          <w:p w14:paraId="169BAAF1" w14:textId="2AD6788C" w:rsidR="00B7449A" w:rsidRPr="0018375E" w:rsidRDefault="00BA3C86" w:rsidP="00B7449A">
            <w:pPr>
              <w:keepNext/>
              <w:keepLines/>
              <w:spacing w:before="120"/>
              <w:jc w:val="center"/>
              <w:rPr>
                <w:rFonts w:ascii="Arial" w:hAnsi="Arial" w:cs="Arial"/>
                <w:b/>
                <w:bCs/>
                <w:color w:val="000000"/>
                <w:sz w:val="20"/>
              </w:rPr>
            </w:pPr>
            <w:r>
              <w:rPr>
                <w:rFonts w:ascii="Arial" w:hAnsi="Arial" w:cs="Arial"/>
                <w:b/>
                <w:bCs/>
                <w:color w:val="000000"/>
                <w:sz w:val="20"/>
              </w:rPr>
              <w:t>2125</w:t>
            </w:r>
          </w:p>
        </w:tc>
        <w:tc>
          <w:tcPr>
            <w:tcW w:w="407" w:type="pct"/>
            <w:tcBorders>
              <w:top w:val="single" w:sz="18" w:space="0" w:color="auto"/>
              <w:bottom w:val="single" w:sz="18" w:space="0" w:color="auto"/>
            </w:tcBorders>
            <w:shd w:val="clear" w:color="auto" w:fill="DDDDDD"/>
          </w:tcPr>
          <w:p w14:paraId="0FF1C080" w14:textId="42537584" w:rsidR="00B7449A" w:rsidRPr="0018375E" w:rsidRDefault="009C7A60" w:rsidP="00B7449A">
            <w:pPr>
              <w:keepNext/>
              <w:keepLines/>
              <w:spacing w:before="120"/>
              <w:jc w:val="center"/>
              <w:rPr>
                <w:rFonts w:ascii="Arial" w:hAnsi="Arial" w:cs="Arial"/>
                <w:b/>
                <w:bCs/>
                <w:color w:val="000000"/>
                <w:sz w:val="20"/>
              </w:rPr>
            </w:pPr>
            <w:r>
              <w:rPr>
                <w:rFonts w:ascii="Arial" w:hAnsi="Arial" w:cs="Arial"/>
                <w:b/>
                <w:bCs/>
                <w:color w:val="000000"/>
                <w:sz w:val="20"/>
              </w:rPr>
              <w:t>1880</w:t>
            </w:r>
          </w:p>
        </w:tc>
      </w:tr>
    </w:tbl>
    <w:p w14:paraId="665F1DD7" w14:textId="77777777" w:rsidR="009C7A60" w:rsidRPr="00513832" w:rsidRDefault="009C7A60" w:rsidP="009C7A60">
      <w:pPr>
        <w:rPr>
          <w:sz w:val="20"/>
          <w:szCs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9"/>
        <w:gridCol w:w="785"/>
        <w:gridCol w:w="783"/>
        <w:gridCol w:w="785"/>
        <w:gridCol w:w="783"/>
        <w:gridCol w:w="783"/>
        <w:gridCol w:w="783"/>
        <w:gridCol w:w="783"/>
        <w:gridCol w:w="775"/>
        <w:gridCol w:w="775"/>
      </w:tblGrid>
      <w:tr w:rsidR="004F1218" w:rsidRPr="00830AAE" w14:paraId="315365F2" w14:textId="77777777" w:rsidTr="004F1218">
        <w:trPr>
          <w:jc w:val="center"/>
        </w:trPr>
        <w:tc>
          <w:tcPr>
            <w:tcW w:w="5000" w:type="pct"/>
            <w:gridSpan w:val="10"/>
            <w:tcBorders>
              <w:top w:val="single" w:sz="18" w:space="0" w:color="auto"/>
              <w:bottom w:val="single" w:sz="18" w:space="0" w:color="auto"/>
            </w:tcBorders>
            <w:shd w:val="clear" w:color="auto" w:fill="000000"/>
          </w:tcPr>
          <w:p w14:paraId="56F5DE06" w14:textId="0E27DE0C" w:rsidR="004F1218" w:rsidRPr="0033193E" w:rsidRDefault="004F1218" w:rsidP="003440B2">
            <w:pPr>
              <w:keepNext/>
              <w:keepLines/>
              <w:jc w:val="center"/>
              <w:rPr>
                <w:rFonts w:ascii="Arial" w:hAnsi="Arial" w:cs="Arial"/>
                <w:b/>
                <w:bCs/>
                <w:color w:val="FFFFFF"/>
                <w:sz w:val="26"/>
                <w:szCs w:val="26"/>
              </w:rPr>
            </w:pPr>
            <w:r>
              <w:rPr>
                <w:rFonts w:ascii="Arial" w:hAnsi="Arial" w:cs="Arial"/>
                <w:b/>
                <w:bCs/>
                <w:color w:val="FFFFFF"/>
                <w:sz w:val="26"/>
                <w:szCs w:val="26"/>
              </w:rPr>
              <w:t>ORDERS</w:t>
            </w:r>
            <w:r w:rsidRPr="0033193E">
              <w:rPr>
                <w:rFonts w:ascii="Arial" w:hAnsi="Arial" w:cs="Arial"/>
                <w:b/>
                <w:bCs/>
                <w:color w:val="FFFFFF"/>
                <w:sz w:val="26"/>
                <w:szCs w:val="26"/>
              </w:rPr>
              <w:t xml:space="preserve"> UNDER </w:t>
            </w:r>
            <w:r>
              <w:rPr>
                <w:rFonts w:ascii="Arial" w:hAnsi="Arial" w:cs="Arial"/>
                <w:b/>
                <w:bCs/>
                <w:i/>
                <w:iCs/>
                <w:color w:val="FFFFFF"/>
                <w:sz w:val="26"/>
                <w:szCs w:val="26"/>
              </w:rPr>
              <w:t>PERSONAL SAFETY INTERVENTION ORDERS ACT 2010</w:t>
            </w:r>
          </w:p>
        </w:tc>
      </w:tr>
      <w:tr w:rsidR="008F1584" w:rsidRPr="00830AAE" w14:paraId="77044C8E" w14:textId="4305C55B" w:rsidTr="004F1218">
        <w:trPr>
          <w:jc w:val="center"/>
        </w:trPr>
        <w:tc>
          <w:tcPr>
            <w:tcW w:w="1307" w:type="pct"/>
            <w:tcBorders>
              <w:top w:val="single" w:sz="18" w:space="0" w:color="auto"/>
              <w:bottom w:val="single" w:sz="18" w:space="0" w:color="auto"/>
            </w:tcBorders>
            <w:shd w:val="pct10" w:color="auto" w:fill="auto"/>
          </w:tcPr>
          <w:p w14:paraId="677ABF9E" w14:textId="6455FD8C"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56F279A4"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4354D17F" w14:textId="2F316DA8"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648A126"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A7FB09A" w14:textId="7B5ADD7B"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67EFBE1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29FFBA19" w14:textId="735CE68D"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4E0599C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6FEB938C" w14:textId="47E8FFCB"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50A9F7CB"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7666BCC0" w14:textId="239419EA"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03B2E075"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40596C14" w14:textId="00598FB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06EA5312"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6AB80A6F" w14:textId="66817D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1A911084"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31752B21" w14:textId="6AFC181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5DCAAAED"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4F711038" w14:textId="26EC586D"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7811991" w14:textId="3F881E38" w:rsidTr="004F1218">
        <w:trPr>
          <w:jc w:val="center"/>
        </w:trPr>
        <w:tc>
          <w:tcPr>
            <w:tcW w:w="1307" w:type="pct"/>
            <w:tcBorders>
              <w:top w:val="single" w:sz="18" w:space="0" w:color="auto"/>
              <w:bottom w:val="single" w:sz="4" w:space="0" w:color="auto"/>
            </w:tcBorders>
          </w:tcPr>
          <w:p w14:paraId="7AF9CCEF" w14:textId="2CF60A26"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5C37D5A6" w14:textId="10C70C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437</w:t>
            </w:r>
          </w:p>
        </w:tc>
        <w:tc>
          <w:tcPr>
            <w:tcW w:w="411" w:type="pct"/>
            <w:tcBorders>
              <w:top w:val="single" w:sz="18" w:space="0" w:color="auto"/>
              <w:bottom w:val="single" w:sz="4" w:space="0" w:color="auto"/>
            </w:tcBorders>
          </w:tcPr>
          <w:p w14:paraId="650C1FA3" w14:textId="3F3C364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456</w:t>
            </w:r>
          </w:p>
        </w:tc>
        <w:tc>
          <w:tcPr>
            <w:tcW w:w="412" w:type="pct"/>
            <w:tcBorders>
              <w:top w:val="single" w:sz="18" w:space="0" w:color="auto"/>
              <w:bottom w:val="single" w:sz="4" w:space="0" w:color="auto"/>
            </w:tcBorders>
          </w:tcPr>
          <w:p w14:paraId="1D26A45B" w14:textId="03FA5D8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558</w:t>
            </w:r>
          </w:p>
        </w:tc>
        <w:tc>
          <w:tcPr>
            <w:tcW w:w="411" w:type="pct"/>
            <w:tcBorders>
              <w:top w:val="single" w:sz="18" w:space="0" w:color="auto"/>
              <w:bottom w:val="single" w:sz="4" w:space="0" w:color="auto"/>
            </w:tcBorders>
          </w:tcPr>
          <w:p w14:paraId="6E7BFF5D" w14:textId="36E34FA0"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697</w:t>
            </w:r>
          </w:p>
        </w:tc>
        <w:tc>
          <w:tcPr>
            <w:tcW w:w="411" w:type="pct"/>
            <w:tcBorders>
              <w:top w:val="single" w:sz="18" w:space="0" w:color="auto"/>
              <w:bottom w:val="single" w:sz="4" w:space="0" w:color="auto"/>
            </w:tcBorders>
          </w:tcPr>
          <w:p w14:paraId="2600777E" w14:textId="49727475"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473</w:t>
            </w:r>
          </w:p>
        </w:tc>
        <w:tc>
          <w:tcPr>
            <w:tcW w:w="411" w:type="pct"/>
            <w:tcBorders>
              <w:top w:val="single" w:sz="18" w:space="0" w:color="auto"/>
              <w:bottom w:val="single" w:sz="4" w:space="0" w:color="auto"/>
            </w:tcBorders>
          </w:tcPr>
          <w:p w14:paraId="7AF4D50B" w14:textId="46EA8358"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500</w:t>
            </w:r>
          </w:p>
        </w:tc>
        <w:tc>
          <w:tcPr>
            <w:tcW w:w="411" w:type="pct"/>
            <w:tcBorders>
              <w:top w:val="single" w:sz="18" w:space="0" w:color="auto"/>
              <w:bottom w:val="single" w:sz="4" w:space="0" w:color="auto"/>
            </w:tcBorders>
          </w:tcPr>
          <w:p w14:paraId="1D9DF0A6" w14:textId="2DBDB4D1"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581</w:t>
            </w:r>
          </w:p>
        </w:tc>
        <w:tc>
          <w:tcPr>
            <w:tcW w:w="407" w:type="pct"/>
            <w:tcBorders>
              <w:top w:val="single" w:sz="18" w:space="0" w:color="auto"/>
              <w:bottom w:val="single" w:sz="4" w:space="0" w:color="auto"/>
            </w:tcBorders>
          </w:tcPr>
          <w:p w14:paraId="4F25C847" w14:textId="53610B4D"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574</w:t>
            </w:r>
          </w:p>
        </w:tc>
        <w:tc>
          <w:tcPr>
            <w:tcW w:w="407" w:type="pct"/>
            <w:tcBorders>
              <w:top w:val="single" w:sz="18" w:space="0" w:color="auto"/>
              <w:bottom w:val="single" w:sz="4" w:space="0" w:color="auto"/>
            </w:tcBorders>
          </w:tcPr>
          <w:p w14:paraId="63FC1712" w14:textId="09F0AE9A" w:rsidR="008F1584" w:rsidRDefault="009C7A60" w:rsidP="008F1584">
            <w:pPr>
              <w:keepNext/>
              <w:keepLines/>
              <w:jc w:val="center"/>
              <w:rPr>
                <w:rFonts w:ascii="Arial" w:hAnsi="Arial" w:cs="Arial"/>
                <w:color w:val="000000"/>
                <w:sz w:val="20"/>
              </w:rPr>
            </w:pPr>
            <w:r>
              <w:rPr>
                <w:rFonts w:ascii="Arial" w:hAnsi="Arial" w:cs="Arial"/>
                <w:color w:val="000000"/>
                <w:sz w:val="20"/>
              </w:rPr>
              <w:t>495</w:t>
            </w:r>
          </w:p>
        </w:tc>
      </w:tr>
      <w:tr w:rsidR="008F1584" w:rsidRPr="00830AAE" w14:paraId="0E966C18" w14:textId="590DE760" w:rsidTr="004F1218">
        <w:trPr>
          <w:jc w:val="center"/>
        </w:trPr>
        <w:tc>
          <w:tcPr>
            <w:tcW w:w="1307" w:type="pct"/>
            <w:tcBorders>
              <w:top w:val="single" w:sz="4" w:space="0" w:color="auto"/>
              <w:bottom w:val="single" w:sz="4" w:space="0" w:color="auto"/>
            </w:tcBorders>
          </w:tcPr>
          <w:p w14:paraId="2EBEBE59" w14:textId="76AC8FE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66991ABF" w14:textId="61CE745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w:t>
            </w:r>
          </w:p>
        </w:tc>
        <w:tc>
          <w:tcPr>
            <w:tcW w:w="411" w:type="pct"/>
            <w:tcBorders>
              <w:top w:val="single" w:sz="4" w:space="0" w:color="auto"/>
              <w:bottom w:val="single" w:sz="4" w:space="0" w:color="auto"/>
            </w:tcBorders>
          </w:tcPr>
          <w:p w14:paraId="1AA3F6FE" w14:textId="48521335"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w:t>
            </w:r>
          </w:p>
        </w:tc>
        <w:tc>
          <w:tcPr>
            <w:tcW w:w="412" w:type="pct"/>
            <w:tcBorders>
              <w:top w:val="single" w:sz="4" w:space="0" w:color="auto"/>
              <w:bottom w:val="single" w:sz="4" w:space="0" w:color="auto"/>
            </w:tcBorders>
          </w:tcPr>
          <w:p w14:paraId="1F472D71" w14:textId="0FB7BDC9"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4" w:space="0" w:color="auto"/>
            </w:tcBorders>
          </w:tcPr>
          <w:p w14:paraId="08A70040" w14:textId="16F88038"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w:t>
            </w:r>
          </w:p>
        </w:tc>
        <w:tc>
          <w:tcPr>
            <w:tcW w:w="411" w:type="pct"/>
            <w:tcBorders>
              <w:top w:val="single" w:sz="4" w:space="0" w:color="auto"/>
              <w:bottom w:val="single" w:sz="4" w:space="0" w:color="auto"/>
            </w:tcBorders>
          </w:tcPr>
          <w:p w14:paraId="09C15392" w14:textId="565BA0A9"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8</w:t>
            </w:r>
          </w:p>
        </w:tc>
        <w:tc>
          <w:tcPr>
            <w:tcW w:w="411" w:type="pct"/>
            <w:tcBorders>
              <w:top w:val="single" w:sz="4" w:space="0" w:color="auto"/>
              <w:bottom w:val="single" w:sz="4" w:space="0" w:color="auto"/>
            </w:tcBorders>
          </w:tcPr>
          <w:p w14:paraId="58AFC3FB" w14:textId="142F55B4"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4" w:space="0" w:color="auto"/>
            </w:tcBorders>
          </w:tcPr>
          <w:p w14:paraId="69FE5A02" w14:textId="76F799DA"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5</w:t>
            </w:r>
          </w:p>
        </w:tc>
        <w:tc>
          <w:tcPr>
            <w:tcW w:w="407" w:type="pct"/>
            <w:tcBorders>
              <w:top w:val="single" w:sz="4" w:space="0" w:color="auto"/>
              <w:bottom w:val="single" w:sz="4" w:space="0" w:color="auto"/>
            </w:tcBorders>
          </w:tcPr>
          <w:p w14:paraId="5DCFF928" w14:textId="63CE0E70"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057245EA" w14:textId="19DAE9F7" w:rsidR="008F1584" w:rsidRDefault="009C7A60" w:rsidP="008F1584">
            <w:pPr>
              <w:keepNext/>
              <w:keepLines/>
              <w:jc w:val="center"/>
              <w:rPr>
                <w:rFonts w:ascii="Arial" w:hAnsi="Arial" w:cs="Arial"/>
                <w:color w:val="000000"/>
                <w:sz w:val="20"/>
              </w:rPr>
            </w:pPr>
            <w:r>
              <w:rPr>
                <w:rFonts w:ascii="Arial" w:hAnsi="Arial" w:cs="Arial"/>
                <w:color w:val="000000"/>
                <w:sz w:val="20"/>
              </w:rPr>
              <w:t>13</w:t>
            </w:r>
          </w:p>
        </w:tc>
      </w:tr>
      <w:tr w:rsidR="008F1584" w:rsidRPr="00830AAE" w14:paraId="1B8840A2" w14:textId="0BF0D50A" w:rsidTr="004F1218">
        <w:trPr>
          <w:jc w:val="center"/>
        </w:trPr>
        <w:tc>
          <w:tcPr>
            <w:tcW w:w="1307" w:type="pct"/>
            <w:tcBorders>
              <w:top w:val="single" w:sz="4" w:space="0" w:color="auto"/>
              <w:bottom w:val="single" w:sz="4" w:space="0" w:color="auto"/>
            </w:tcBorders>
          </w:tcPr>
          <w:p w14:paraId="3BBD9229"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729D06A2" w14:textId="13D63AA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109</w:t>
            </w:r>
          </w:p>
        </w:tc>
        <w:tc>
          <w:tcPr>
            <w:tcW w:w="411" w:type="pct"/>
            <w:tcBorders>
              <w:top w:val="single" w:sz="4" w:space="0" w:color="auto"/>
              <w:bottom w:val="single" w:sz="4" w:space="0" w:color="auto"/>
            </w:tcBorders>
          </w:tcPr>
          <w:p w14:paraId="0D146998" w14:textId="1C9404D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129</w:t>
            </w:r>
          </w:p>
        </w:tc>
        <w:tc>
          <w:tcPr>
            <w:tcW w:w="412" w:type="pct"/>
            <w:tcBorders>
              <w:top w:val="single" w:sz="4" w:space="0" w:color="auto"/>
              <w:bottom w:val="single" w:sz="4" w:space="0" w:color="auto"/>
            </w:tcBorders>
          </w:tcPr>
          <w:p w14:paraId="63239FB1" w14:textId="758A511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68B24155" w14:textId="5656E1C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113</w:t>
            </w:r>
          </w:p>
        </w:tc>
        <w:tc>
          <w:tcPr>
            <w:tcW w:w="411" w:type="pct"/>
            <w:tcBorders>
              <w:top w:val="single" w:sz="4" w:space="0" w:color="auto"/>
              <w:bottom w:val="single" w:sz="4" w:space="0" w:color="auto"/>
            </w:tcBorders>
          </w:tcPr>
          <w:p w14:paraId="198159A2" w14:textId="5E1FC50A"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96</w:t>
            </w:r>
          </w:p>
        </w:tc>
        <w:tc>
          <w:tcPr>
            <w:tcW w:w="411" w:type="pct"/>
            <w:tcBorders>
              <w:top w:val="single" w:sz="4" w:space="0" w:color="auto"/>
              <w:bottom w:val="single" w:sz="4" w:space="0" w:color="auto"/>
            </w:tcBorders>
          </w:tcPr>
          <w:p w14:paraId="12586A14" w14:textId="03D6EA40"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114</w:t>
            </w:r>
          </w:p>
        </w:tc>
        <w:tc>
          <w:tcPr>
            <w:tcW w:w="411" w:type="pct"/>
            <w:tcBorders>
              <w:top w:val="single" w:sz="4" w:space="0" w:color="auto"/>
              <w:bottom w:val="single" w:sz="4" w:space="0" w:color="auto"/>
            </w:tcBorders>
          </w:tcPr>
          <w:p w14:paraId="64EA4D04" w14:textId="66E55604"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183</w:t>
            </w:r>
          </w:p>
        </w:tc>
        <w:tc>
          <w:tcPr>
            <w:tcW w:w="407" w:type="pct"/>
            <w:tcBorders>
              <w:top w:val="single" w:sz="4" w:space="0" w:color="auto"/>
              <w:bottom w:val="single" w:sz="4" w:space="0" w:color="auto"/>
            </w:tcBorders>
          </w:tcPr>
          <w:p w14:paraId="0B9984CC" w14:textId="230ADF9B"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149</w:t>
            </w:r>
          </w:p>
        </w:tc>
        <w:tc>
          <w:tcPr>
            <w:tcW w:w="407" w:type="pct"/>
            <w:tcBorders>
              <w:top w:val="single" w:sz="4" w:space="0" w:color="auto"/>
              <w:bottom w:val="single" w:sz="4" w:space="0" w:color="auto"/>
            </w:tcBorders>
          </w:tcPr>
          <w:p w14:paraId="3129887F" w14:textId="7C55DDE6" w:rsidR="008F1584" w:rsidRDefault="009C7A60" w:rsidP="008F1584">
            <w:pPr>
              <w:keepNext/>
              <w:keepLines/>
              <w:jc w:val="center"/>
              <w:rPr>
                <w:rFonts w:ascii="Arial" w:hAnsi="Arial" w:cs="Arial"/>
                <w:color w:val="000000"/>
                <w:sz w:val="20"/>
              </w:rPr>
            </w:pPr>
            <w:r>
              <w:rPr>
                <w:rFonts w:ascii="Arial" w:hAnsi="Arial" w:cs="Arial"/>
                <w:color w:val="000000"/>
                <w:sz w:val="20"/>
              </w:rPr>
              <w:t>164</w:t>
            </w:r>
          </w:p>
        </w:tc>
      </w:tr>
      <w:tr w:rsidR="008F1584" w:rsidRPr="00830AAE" w14:paraId="3C37B165" w14:textId="21663BE4" w:rsidTr="004F1218">
        <w:trPr>
          <w:jc w:val="center"/>
        </w:trPr>
        <w:tc>
          <w:tcPr>
            <w:tcW w:w="1307" w:type="pct"/>
            <w:tcBorders>
              <w:top w:val="single" w:sz="4" w:space="0" w:color="auto"/>
              <w:bottom w:val="single" w:sz="4" w:space="0" w:color="auto"/>
            </w:tcBorders>
          </w:tcPr>
          <w:p w14:paraId="55243502"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12635E" w14:textId="0721BD3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97</w:t>
            </w:r>
          </w:p>
        </w:tc>
        <w:tc>
          <w:tcPr>
            <w:tcW w:w="411" w:type="pct"/>
            <w:tcBorders>
              <w:top w:val="single" w:sz="4" w:space="0" w:color="auto"/>
              <w:bottom w:val="single" w:sz="4" w:space="0" w:color="auto"/>
            </w:tcBorders>
          </w:tcPr>
          <w:p w14:paraId="017AFE98" w14:textId="3464675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105</w:t>
            </w:r>
          </w:p>
        </w:tc>
        <w:tc>
          <w:tcPr>
            <w:tcW w:w="412" w:type="pct"/>
            <w:tcBorders>
              <w:top w:val="single" w:sz="4" w:space="0" w:color="auto"/>
              <w:bottom w:val="single" w:sz="4" w:space="0" w:color="auto"/>
            </w:tcBorders>
          </w:tcPr>
          <w:p w14:paraId="6685C0D8" w14:textId="0ADDE46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118</w:t>
            </w:r>
          </w:p>
        </w:tc>
        <w:tc>
          <w:tcPr>
            <w:tcW w:w="411" w:type="pct"/>
            <w:tcBorders>
              <w:top w:val="single" w:sz="4" w:space="0" w:color="auto"/>
              <w:bottom w:val="single" w:sz="4" w:space="0" w:color="auto"/>
            </w:tcBorders>
          </w:tcPr>
          <w:p w14:paraId="3443FE14" w14:textId="7D8F1A4D"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150</w:t>
            </w:r>
          </w:p>
        </w:tc>
        <w:tc>
          <w:tcPr>
            <w:tcW w:w="411" w:type="pct"/>
            <w:tcBorders>
              <w:top w:val="single" w:sz="4" w:space="0" w:color="auto"/>
              <w:bottom w:val="single" w:sz="4" w:space="0" w:color="auto"/>
            </w:tcBorders>
          </w:tcPr>
          <w:p w14:paraId="2F7721E1" w14:textId="75F0FD98"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134</w:t>
            </w:r>
          </w:p>
        </w:tc>
        <w:tc>
          <w:tcPr>
            <w:tcW w:w="411" w:type="pct"/>
            <w:tcBorders>
              <w:top w:val="single" w:sz="4" w:space="0" w:color="auto"/>
              <w:bottom w:val="single" w:sz="4" w:space="0" w:color="auto"/>
            </w:tcBorders>
          </w:tcPr>
          <w:p w14:paraId="085B7BB3" w14:textId="393DB9B7"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131</w:t>
            </w:r>
          </w:p>
        </w:tc>
        <w:tc>
          <w:tcPr>
            <w:tcW w:w="411" w:type="pct"/>
            <w:tcBorders>
              <w:top w:val="single" w:sz="4" w:space="0" w:color="auto"/>
              <w:bottom w:val="single" w:sz="4" w:space="0" w:color="auto"/>
            </w:tcBorders>
          </w:tcPr>
          <w:p w14:paraId="38A53607" w14:textId="100A60F3"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238</w:t>
            </w:r>
          </w:p>
        </w:tc>
        <w:tc>
          <w:tcPr>
            <w:tcW w:w="407" w:type="pct"/>
            <w:tcBorders>
              <w:top w:val="single" w:sz="4" w:space="0" w:color="auto"/>
              <w:bottom w:val="single" w:sz="4" w:space="0" w:color="auto"/>
            </w:tcBorders>
          </w:tcPr>
          <w:p w14:paraId="351686A1" w14:textId="66376750"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295</w:t>
            </w:r>
          </w:p>
        </w:tc>
        <w:tc>
          <w:tcPr>
            <w:tcW w:w="407" w:type="pct"/>
            <w:tcBorders>
              <w:top w:val="single" w:sz="4" w:space="0" w:color="auto"/>
              <w:bottom w:val="single" w:sz="4" w:space="0" w:color="auto"/>
            </w:tcBorders>
          </w:tcPr>
          <w:p w14:paraId="6A1465CE" w14:textId="262325EC" w:rsidR="008F1584" w:rsidRDefault="009C7A60" w:rsidP="008F1584">
            <w:pPr>
              <w:keepNext/>
              <w:keepLines/>
              <w:jc w:val="center"/>
              <w:rPr>
                <w:rFonts w:ascii="Arial" w:hAnsi="Arial" w:cs="Arial"/>
                <w:color w:val="000000"/>
                <w:sz w:val="20"/>
              </w:rPr>
            </w:pPr>
            <w:r>
              <w:rPr>
                <w:rFonts w:ascii="Arial" w:hAnsi="Arial" w:cs="Arial"/>
                <w:color w:val="000000"/>
                <w:sz w:val="20"/>
              </w:rPr>
              <w:t>546</w:t>
            </w:r>
          </w:p>
        </w:tc>
      </w:tr>
      <w:tr w:rsidR="008F1584" w:rsidRPr="00830AAE" w14:paraId="6FFCC383" w14:textId="2B9270B8" w:rsidTr="004F1218">
        <w:trPr>
          <w:jc w:val="center"/>
        </w:trPr>
        <w:tc>
          <w:tcPr>
            <w:tcW w:w="1307" w:type="pct"/>
            <w:tcBorders>
              <w:top w:val="single" w:sz="4" w:space="0" w:color="auto"/>
              <w:bottom w:val="single" w:sz="4" w:space="0" w:color="auto"/>
            </w:tcBorders>
          </w:tcPr>
          <w:p w14:paraId="3F9D408A"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EC1C79A" w14:textId="7935F7F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3B130DC7" w14:textId="267750BF"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130</w:t>
            </w:r>
          </w:p>
        </w:tc>
        <w:tc>
          <w:tcPr>
            <w:tcW w:w="412" w:type="pct"/>
            <w:tcBorders>
              <w:top w:val="single" w:sz="4" w:space="0" w:color="auto"/>
              <w:bottom w:val="single" w:sz="4" w:space="0" w:color="auto"/>
            </w:tcBorders>
          </w:tcPr>
          <w:p w14:paraId="650452EC" w14:textId="4A616CE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122</w:t>
            </w:r>
          </w:p>
        </w:tc>
        <w:tc>
          <w:tcPr>
            <w:tcW w:w="411" w:type="pct"/>
            <w:tcBorders>
              <w:top w:val="single" w:sz="4" w:space="0" w:color="auto"/>
              <w:bottom w:val="single" w:sz="4" w:space="0" w:color="auto"/>
            </w:tcBorders>
          </w:tcPr>
          <w:p w14:paraId="71EE1A72" w14:textId="169BB8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171</w:t>
            </w:r>
          </w:p>
        </w:tc>
        <w:tc>
          <w:tcPr>
            <w:tcW w:w="411" w:type="pct"/>
            <w:tcBorders>
              <w:top w:val="single" w:sz="4" w:space="0" w:color="auto"/>
              <w:bottom w:val="single" w:sz="4" w:space="0" w:color="auto"/>
            </w:tcBorders>
          </w:tcPr>
          <w:p w14:paraId="56798B23" w14:textId="6F06C2BD" w:rsidR="008F1584" w:rsidRDefault="008F1584" w:rsidP="008F1584">
            <w:pPr>
              <w:keepNext/>
              <w:keepLines/>
              <w:jc w:val="right"/>
              <w:rPr>
                <w:rFonts w:ascii="Arial" w:hAnsi="Arial" w:cs="Arial"/>
                <w:color w:val="000000"/>
                <w:sz w:val="20"/>
              </w:rPr>
            </w:pPr>
            <w:r>
              <w:rPr>
                <w:rFonts w:ascii="Arial" w:hAnsi="Arial" w:cs="Arial"/>
                <w:color w:val="000000"/>
                <w:sz w:val="20"/>
              </w:rPr>
              <w:t>146</w:t>
            </w:r>
          </w:p>
        </w:tc>
        <w:tc>
          <w:tcPr>
            <w:tcW w:w="411" w:type="pct"/>
            <w:tcBorders>
              <w:top w:val="single" w:sz="4" w:space="0" w:color="auto"/>
              <w:bottom w:val="single" w:sz="4" w:space="0" w:color="auto"/>
            </w:tcBorders>
          </w:tcPr>
          <w:p w14:paraId="0FDBA425" w14:textId="7169CD16" w:rsidR="008F1584" w:rsidRDefault="008F1584" w:rsidP="008F1584">
            <w:pPr>
              <w:keepNext/>
              <w:keepLines/>
              <w:jc w:val="right"/>
              <w:rPr>
                <w:rFonts w:ascii="Arial" w:hAnsi="Arial" w:cs="Arial"/>
                <w:color w:val="000000"/>
                <w:sz w:val="20"/>
              </w:rPr>
            </w:pPr>
            <w:r>
              <w:rPr>
                <w:rFonts w:ascii="Arial" w:hAnsi="Arial" w:cs="Arial"/>
                <w:color w:val="000000"/>
                <w:sz w:val="20"/>
              </w:rPr>
              <w:t>67</w:t>
            </w:r>
          </w:p>
        </w:tc>
        <w:tc>
          <w:tcPr>
            <w:tcW w:w="411" w:type="pct"/>
            <w:tcBorders>
              <w:top w:val="single" w:sz="4" w:space="0" w:color="auto"/>
              <w:bottom w:val="single" w:sz="4" w:space="0" w:color="auto"/>
            </w:tcBorders>
          </w:tcPr>
          <w:p w14:paraId="7834DE87" w14:textId="02EDABB9"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126</w:t>
            </w:r>
          </w:p>
        </w:tc>
        <w:tc>
          <w:tcPr>
            <w:tcW w:w="407" w:type="pct"/>
            <w:tcBorders>
              <w:top w:val="single" w:sz="4" w:space="0" w:color="auto"/>
              <w:bottom w:val="single" w:sz="4" w:space="0" w:color="auto"/>
            </w:tcBorders>
          </w:tcPr>
          <w:p w14:paraId="1F49DF00" w14:textId="56FA36D8"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199</w:t>
            </w:r>
          </w:p>
        </w:tc>
        <w:tc>
          <w:tcPr>
            <w:tcW w:w="407" w:type="pct"/>
            <w:tcBorders>
              <w:top w:val="single" w:sz="4" w:space="0" w:color="auto"/>
              <w:bottom w:val="single" w:sz="4" w:space="0" w:color="auto"/>
            </w:tcBorders>
          </w:tcPr>
          <w:p w14:paraId="2BFB175D" w14:textId="1F4488E9" w:rsidR="008F1584" w:rsidRDefault="009C7A60" w:rsidP="008F1584">
            <w:pPr>
              <w:keepNext/>
              <w:keepLines/>
              <w:jc w:val="center"/>
              <w:rPr>
                <w:rFonts w:ascii="Arial" w:hAnsi="Arial" w:cs="Arial"/>
                <w:color w:val="000000"/>
                <w:sz w:val="20"/>
              </w:rPr>
            </w:pPr>
            <w:r>
              <w:rPr>
                <w:rFonts w:ascii="Arial" w:hAnsi="Arial" w:cs="Arial"/>
                <w:color w:val="000000"/>
                <w:sz w:val="20"/>
              </w:rPr>
              <w:t>52</w:t>
            </w:r>
          </w:p>
        </w:tc>
      </w:tr>
      <w:tr w:rsidR="008F1584" w:rsidRPr="00830AAE" w14:paraId="5FD66FF1" w14:textId="5ABC206D" w:rsidTr="004F1218">
        <w:trPr>
          <w:jc w:val="center"/>
        </w:trPr>
        <w:tc>
          <w:tcPr>
            <w:tcW w:w="1307" w:type="pct"/>
            <w:tcBorders>
              <w:top w:val="single" w:sz="4" w:space="0" w:color="auto"/>
              <w:bottom w:val="single" w:sz="18" w:space="0" w:color="auto"/>
            </w:tcBorders>
          </w:tcPr>
          <w:p w14:paraId="4EE5617D" w14:textId="4E8E1EB4" w:rsidR="008F1584" w:rsidRPr="00830AAE" w:rsidRDefault="008F1584" w:rsidP="008F1584">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50D9DDA3" w14:textId="72E18CE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3</w:t>
            </w:r>
          </w:p>
        </w:tc>
        <w:tc>
          <w:tcPr>
            <w:tcW w:w="411" w:type="pct"/>
            <w:tcBorders>
              <w:top w:val="single" w:sz="4" w:space="0" w:color="auto"/>
              <w:bottom w:val="single" w:sz="18" w:space="0" w:color="auto"/>
            </w:tcBorders>
          </w:tcPr>
          <w:p w14:paraId="51189F43" w14:textId="51E6882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18" w:space="0" w:color="auto"/>
            </w:tcBorders>
          </w:tcPr>
          <w:p w14:paraId="38A2C081" w14:textId="1403219C"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6BFF5AB" w14:textId="572D096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18" w:space="0" w:color="auto"/>
            </w:tcBorders>
          </w:tcPr>
          <w:p w14:paraId="1D40950A" w14:textId="75CF9DCB"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1A25408" w14:textId="38E576F9"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B7EA7F9" w14:textId="5611FC9B" w:rsidR="008F1584" w:rsidRPr="0018375E" w:rsidRDefault="008F1584" w:rsidP="008F1584">
            <w:pPr>
              <w:keepNext/>
              <w:keepLines/>
              <w:jc w:val="center"/>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24FED8F8" w14:textId="5816DC3A" w:rsidR="008F1584" w:rsidRPr="0018375E" w:rsidRDefault="00BA3C86" w:rsidP="008F1584">
            <w:pPr>
              <w:keepNext/>
              <w:keepLines/>
              <w:jc w:val="center"/>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7E34E709" w14:textId="234508F8" w:rsidR="008F1584" w:rsidRDefault="009C7A60" w:rsidP="008F1584">
            <w:pPr>
              <w:keepNext/>
              <w:keepLines/>
              <w:jc w:val="center"/>
              <w:rPr>
                <w:rFonts w:ascii="Arial" w:hAnsi="Arial" w:cs="Arial"/>
                <w:color w:val="000000"/>
                <w:sz w:val="20"/>
              </w:rPr>
            </w:pPr>
            <w:r>
              <w:rPr>
                <w:rFonts w:ascii="Arial" w:hAnsi="Arial" w:cs="Arial"/>
                <w:color w:val="000000"/>
                <w:sz w:val="20"/>
              </w:rPr>
              <w:t>0</w:t>
            </w:r>
          </w:p>
        </w:tc>
      </w:tr>
      <w:tr w:rsidR="008F1584" w:rsidRPr="00830AAE" w14:paraId="32105C08" w14:textId="4E90449F" w:rsidTr="004F1218">
        <w:trPr>
          <w:jc w:val="center"/>
        </w:trPr>
        <w:tc>
          <w:tcPr>
            <w:tcW w:w="1307" w:type="pct"/>
            <w:tcBorders>
              <w:top w:val="single" w:sz="18" w:space="0" w:color="auto"/>
              <w:bottom w:val="single" w:sz="18" w:space="0" w:color="auto"/>
            </w:tcBorders>
            <w:shd w:val="clear" w:color="auto" w:fill="DDDDDD"/>
          </w:tcPr>
          <w:p w14:paraId="40916630" w14:textId="35047C8B"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THE PSIA</w:t>
            </w:r>
          </w:p>
        </w:tc>
        <w:tc>
          <w:tcPr>
            <w:tcW w:w="412" w:type="pct"/>
            <w:tcBorders>
              <w:top w:val="single" w:sz="18" w:space="0" w:color="auto"/>
              <w:bottom w:val="single" w:sz="18" w:space="0" w:color="auto"/>
            </w:tcBorders>
            <w:shd w:val="clear" w:color="auto" w:fill="DDDDDD"/>
          </w:tcPr>
          <w:p w14:paraId="250A2006" w14:textId="0B14B176" w:rsidR="008F1584" w:rsidRPr="00830AA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756</w:t>
            </w:r>
          </w:p>
        </w:tc>
        <w:tc>
          <w:tcPr>
            <w:tcW w:w="411" w:type="pct"/>
            <w:tcBorders>
              <w:top w:val="single" w:sz="18" w:space="0" w:color="auto"/>
              <w:bottom w:val="single" w:sz="18" w:space="0" w:color="auto"/>
            </w:tcBorders>
            <w:shd w:val="clear" w:color="auto" w:fill="DDDDDD"/>
          </w:tcPr>
          <w:p w14:paraId="107B3ED4" w14:textId="33E8A59A" w:rsidR="008F1584" w:rsidRPr="00830AA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826</w:t>
            </w:r>
          </w:p>
        </w:tc>
        <w:tc>
          <w:tcPr>
            <w:tcW w:w="412" w:type="pct"/>
            <w:tcBorders>
              <w:top w:val="single" w:sz="18" w:space="0" w:color="auto"/>
              <w:bottom w:val="single" w:sz="18" w:space="0" w:color="auto"/>
            </w:tcBorders>
            <w:shd w:val="clear" w:color="auto" w:fill="DDDDDD"/>
          </w:tcPr>
          <w:p w14:paraId="63260AC7" w14:textId="7F25E573" w:rsidR="008F1584" w:rsidRPr="00830AA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897</w:t>
            </w:r>
          </w:p>
        </w:tc>
        <w:tc>
          <w:tcPr>
            <w:tcW w:w="411" w:type="pct"/>
            <w:tcBorders>
              <w:top w:val="single" w:sz="18" w:space="0" w:color="auto"/>
              <w:bottom w:val="single" w:sz="18" w:space="0" w:color="auto"/>
            </w:tcBorders>
            <w:shd w:val="clear" w:color="auto" w:fill="DDDDDD"/>
          </w:tcPr>
          <w:p w14:paraId="4578643C" w14:textId="6BE06B2E" w:rsidR="008F1584" w:rsidRPr="00830AA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1136</w:t>
            </w:r>
          </w:p>
        </w:tc>
        <w:tc>
          <w:tcPr>
            <w:tcW w:w="411" w:type="pct"/>
            <w:tcBorders>
              <w:top w:val="single" w:sz="18" w:space="0" w:color="auto"/>
              <w:bottom w:val="single" w:sz="18" w:space="0" w:color="auto"/>
            </w:tcBorders>
            <w:shd w:val="clear" w:color="auto" w:fill="DDDDDD"/>
          </w:tcPr>
          <w:p w14:paraId="36AA39E0" w14:textId="1B7CAE09" w:rsidR="008F1584" w:rsidRPr="0089004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857</w:t>
            </w:r>
          </w:p>
        </w:tc>
        <w:tc>
          <w:tcPr>
            <w:tcW w:w="411" w:type="pct"/>
            <w:tcBorders>
              <w:top w:val="single" w:sz="18" w:space="0" w:color="auto"/>
              <w:bottom w:val="single" w:sz="18" w:space="0" w:color="auto"/>
            </w:tcBorders>
            <w:shd w:val="clear" w:color="auto" w:fill="DDDDDD"/>
          </w:tcPr>
          <w:p w14:paraId="3B7B0551" w14:textId="192D5F85" w:rsidR="008F1584" w:rsidRPr="0018375E" w:rsidRDefault="008F1584" w:rsidP="008F1584">
            <w:pPr>
              <w:keepNext/>
              <w:keepLines/>
              <w:spacing w:before="120"/>
              <w:jc w:val="right"/>
              <w:rPr>
                <w:rFonts w:ascii="Arial" w:hAnsi="Arial" w:cs="Arial"/>
                <w:b/>
                <w:bCs/>
                <w:color w:val="000000"/>
                <w:sz w:val="20"/>
              </w:rPr>
            </w:pPr>
            <w:r>
              <w:rPr>
                <w:rFonts w:ascii="Arial" w:hAnsi="Arial" w:cs="Arial"/>
                <w:b/>
                <w:bCs/>
                <w:color w:val="000000"/>
                <w:sz w:val="20"/>
              </w:rPr>
              <w:t>814</w:t>
            </w:r>
          </w:p>
        </w:tc>
        <w:tc>
          <w:tcPr>
            <w:tcW w:w="411" w:type="pct"/>
            <w:tcBorders>
              <w:top w:val="single" w:sz="18" w:space="0" w:color="auto"/>
              <w:bottom w:val="single" w:sz="18" w:space="0" w:color="auto"/>
            </w:tcBorders>
            <w:shd w:val="clear" w:color="auto" w:fill="DDDDDD"/>
          </w:tcPr>
          <w:p w14:paraId="7987BE14" w14:textId="7CB63965" w:rsidR="008F1584" w:rsidRPr="0018375E" w:rsidRDefault="008F1584" w:rsidP="008F1584">
            <w:pPr>
              <w:keepNext/>
              <w:keepLines/>
              <w:spacing w:before="120"/>
              <w:jc w:val="center"/>
              <w:rPr>
                <w:rFonts w:ascii="Arial" w:hAnsi="Arial" w:cs="Arial"/>
                <w:b/>
                <w:bCs/>
                <w:color w:val="000000"/>
                <w:sz w:val="20"/>
              </w:rPr>
            </w:pPr>
            <w:r>
              <w:rPr>
                <w:rFonts w:ascii="Arial" w:hAnsi="Arial" w:cs="Arial"/>
                <w:b/>
                <w:bCs/>
                <w:color w:val="000000"/>
                <w:sz w:val="20"/>
              </w:rPr>
              <w:t>1133</w:t>
            </w:r>
          </w:p>
        </w:tc>
        <w:tc>
          <w:tcPr>
            <w:tcW w:w="407" w:type="pct"/>
            <w:tcBorders>
              <w:top w:val="single" w:sz="18" w:space="0" w:color="auto"/>
              <w:bottom w:val="single" w:sz="18" w:space="0" w:color="auto"/>
            </w:tcBorders>
            <w:shd w:val="clear" w:color="auto" w:fill="DDDDDD"/>
          </w:tcPr>
          <w:p w14:paraId="6793F44F" w14:textId="203591FC" w:rsidR="008F1584" w:rsidRPr="0018375E" w:rsidRDefault="00BA3C86" w:rsidP="008F1584">
            <w:pPr>
              <w:keepNext/>
              <w:keepLines/>
              <w:spacing w:before="120"/>
              <w:jc w:val="center"/>
              <w:rPr>
                <w:rFonts w:ascii="Arial" w:hAnsi="Arial" w:cs="Arial"/>
                <w:b/>
                <w:bCs/>
                <w:color w:val="000000"/>
                <w:sz w:val="20"/>
              </w:rPr>
            </w:pPr>
            <w:r>
              <w:rPr>
                <w:rFonts w:ascii="Arial" w:hAnsi="Arial" w:cs="Arial"/>
                <w:b/>
                <w:bCs/>
                <w:color w:val="000000"/>
                <w:sz w:val="20"/>
              </w:rPr>
              <w:t>1235</w:t>
            </w:r>
          </w:p>
        </w:tc>
        <w:tc>
          <w:tcPr>
            <w:tcW w:w="407" w:type="pct"/>
            <w:tcBorders>
              <w:top w:val="single" w:sz="18" w:space="0" w:color="auto"/>
              <w:bottom w:val="single" w:sz="18" w:space="0" w:color="auto"/>
            </w:tcBorders>
            <w:shd w:val="clear" w:color="auto" w:fill="DDDDDD"/>
          </w:tcPr>
          <w:p w14:paraId="0FA56773" w14:textId="59BC3703" w:rsidR="008F1584" w:rsidRDefault="009C7A60" w:rsidP="008F1584">
            <w:pPr>
              <w:keepNext/>
              <w:keepLines/>
              <w:spacing w:before="120"/>
              <w:jc w:val="center"/>
              <w:rPr>
                <w:rFonts w:ascii="Arial" w:hAnsi="Arial" w:cs="Arial"/>
                <w:b/>
                <w:bCs/>
                <w:color w:val="000000"/>
                <w:sz w:val="20"/>
              </w:rPr>
            </w:pPr>
            <w:r>
              <w:rPr>
                <w:rFonts w:ascii="Arial" w:hAnsi="Arial" w:cs="Arial"/>
                <w:b/>
                <w:bCs/>
                <w:color w:val="000000"/>
                <w:sz w:val="20"/>
              </w:rPr>
              <w:t>1270</w:t>
            </w:r>
          </w:p>
        </w:tc>
      </w:tr>
    </w:tbl>
    <w:p w14:paraId="38A776DF" w14:textId="77777777" w:rsidR="006868EC" w:rsidRDefault="006868EC" w:rsidP="0039766A">
      <w:pPr>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1"/>
        <w:gridCol w:w="784"/>
        <w:gridCol w:w="784"/>
        <w:gridCol w:w="784"/>
        <w:gridCol w:w="784"/>
        <w:gridCol w:w="784"/>
        <w:gridCol w:w="784"/>
        <w:gridCol w:w="785"/>
        <w:gridCol w:w="784"/>
        <w:gridCol w:w="787"/>
      </w:tblGrid>
      <w:tr w:rsidR="008F1584" w:rsidRPr="00830AAE" w14:paraId="6EC0FA42" w14:textId="77777777" w:rsidTr="008F1584">
        <w:trPr>
          <w:jc w:val="center"/>
        </w:trPr>
        <w:tc>
          <w:tcPr>
            <w:tcW w:w="5000" w:type="pct"/>
            <w:gridSpan w:val="10"/>
            <w:tcBorders>
              <w:top w:val="single" w:sz="18" w:space="0" w:color="auto"/>
              <w:bottom w:val="single" w:sz="18" w:space="0" w:color="auto"/>
            </w:tcBorders>
            <w:shd w:val="clear" w:color="auto" w:fill="000000"/>
          </w:tcPr>
          <w:p w14:paraId="0B882C4C" w14:textId="0405B27C" w:rsidR="008F1584" w:rsidRPr="003440B2" w:rsidRDefault="008F1584" w:rsidP="0099478A">
            <w:pPr>
              <w:keepNext/>
              <w:keepLines/>
              <w:jc w:val="center"/>
              <w:rPr>
                <w:rFonts w:ascii="Arial" w:hAnsi="Arial" w:cs="Arial"/>
                <w:b/>
                <w:bCs/>
                <w:i/>
                <w:iCs/>
                <w:color w:val="FFFFFF"/>
                <w:sz w:val="26"/>
                <w:szCs w:val="26"/>
              </w:rPr>
            </w:pPr>
            <w:r w:rsidRPr="003440B2">
              <w:rPr>
                <w:rFonts w:ascii="Arial" w:hAnsi="Arial" w:cs="Arial"/>
                <w:b/>
                <w:bCs/>
                <w:color w:val="FFFFFF"/>
                <w:sz w:val="26"/>
                <w:szCs w:val="26"/>
              </w:rPr>
              <w:lastRenderedPageBreak/>
              <w:t xml:space="preserve">ORDERS UNDER THE </w:t>
            </w:r>
            <w:r w:rsidRPr="003440B2">
              <w:rPr>
                <w:rFonts w:ascii="Arial" w:hAnsi="Arial" w:cs="Arial"/>
                <w:b/>
                <w:bCs/>
                <w:i/>
                <w:iCs/>
                <w:color w:val="FFFFFF"/>
                <w:sz w:val="26"/>
                <w:szCs w:val="26"/>
              </w:rPr>
              <w:t>FAMILY VIOLENCE PROTECTION ACT 2008</w:t>
            </w:r>
          </w:p>
          <w:p w14:paraId="02180694" w14:textId="77777777" w:rsidR="008F1584" w:rsidRPr="003440B2" w:rsidRDefault="008F1584" w:rsidP="0099478A">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8F1584" w:rsidRPr="00830AAE" w14:paraId="0A55B2C1" w14:textId="4441D9AA" w:rsidTr="008F1584">
        <w:trPr>
          <w:jc w:val="center"/>
        </w:trPr>
        <w:tc>
          <w:tcPr>
            <w:tcW w:w="1301" w:type="pct"/>
            <w:tcBorders>
              <w:top w:val="single" w:sz="18" w:space="0" w:color="auto"/>
              <w:bottom w:val="single" w:sz="18" w:space="0" w:color="auto"/>
            </w:tcBorders>
            <w:shd w:val="pct10" w:color="auto" w:fill="auto"/>
          </w:tcPr>
          <w:p w14:paraId="7C4DB368" w14:textId="1FEE79B3"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1D85A7A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33F29748" w14:textId="2B7DE9B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87B0957"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7DAA53F0" w14:textId="4322008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1" w:type="pct"/>
            <w:tcBorders>
              <w:top w:val="single" w:sz="18" w:space="0" w:color="auto"/>
              <w:bottom w:val="single" w:sz="18" w:space="0" w:color="auto"/>
            </w:tcBorders>
            <w:shd w:val="pct10" w:color="auto" w:fill="auto"/>
          </w:tcPr>
          <w:p w14:paraId="0A7A540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1901A386" w14:textId="11F600A9"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258419C1"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4AB57766" w14:textId="57DCCA18"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2" w:type="pct"/>
            <w:tcBorders>
              <w:top w:val="single" w:sz="18" w:space="0" w:color="auto"/>
              <w:bottom w:val="single" w:sz="18" w:space="0" w:color="auto"/>
            </w:tcBorders>
            <w:shd w:val="pct10" w:color="auto" w:fill="auto"/>
          </w:tcPr>
          <w:p w14:paraId="4C41D169"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0B2DB2DA" w14:textId="140B890E"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2" w:type="pct"/>
            <w:tcBorders>
              <w:top w:val="single" w:sz="18" w:space="0" w:color="auto"/>
              <w:bottom w:val="single" w:sz="18" w:space="0" w:color="auto"/>
            </w:tcBorders>
            <w:shd w:val="pct10" w:color="auto" w:fill="auto"/>
          </w:tcPr>
          <w:p w14:paraId="1995A4BF"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06AA0E21" w14:textId="1CDDF1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2" w:type="pct"/>
            <w:tcBorders>
              <w:top w:val="single" w:sz="18" w:space="0" w:color="auto"/>
              <w:bottom w:val="single" w:sz="18" w:space="0" w:color="auto"/>
            </w:tcBorders>
            <w:shd w:val="pct10" w:color="auto" w:fill="auto"/>
          </w:tcPr>
          <w:p w14:paraId="09950AF3"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468AB0CD" w14:textId="35D1C75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6" w:type="pct"/>
            <w:tcBorders>
              <w:top w:val="single" w:sz="18" w:space="0" w:color="auto"/>
              <w:bottom w:val="single" w:sz="18" w:space="0" w:color="auto"/>
            </w:tcBorders>
            <w:shd w:val="pct10" w:color="auto" w:fill="auto"/>
          </w:tcPr>
          <w:p w14:paraId="1800FEA9"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51AD8F0C" w14:textId="47868787"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9" w:type="pct"/>
            <w:tcBorders>
              <w:top w:val="single" w:sz="18" w:space="0" w:color="auto"/>
              <w:bottom w:val="single" w:sz="18" w:space="0" w:color="auto"/>
            </w:tcBorders>
            <w:shd w:val="pct10" w:color="auto" w:fill="auto"/>
          </w:tcPr>
          <w:p w14:paraId="773DFD1B"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2D481DF5" w14:textId="2E1472E6"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CD818D8" w14:textId="42B2199E" w:rsidTr="008F1584">
        <w:trPr>
          <w:jc w:val="center"/>
        </w:trPr>
        <w:tc>
          <w:tcPr>
            <w:tcW w:w="1301" w:type="pct"/>
            <w:tcBorders>
              <w:top w:val="single" w:sz="18" w:space="0" w:color="auto"/>
              <w:bottom w:val="single" w:sz="18" w:space="0" w:color="auto"/>
            </w:tcBorders>
            <w:shd w:val="clear" w:color="auto" w:fill="DDDDDD"/>
          </w:tcPr>
          <w:p w14:paraId="14B73F1A" w14:textId="4CF8CB4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54FC89A2" w14:textId="4BD873B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7738E6BD" w14:textId="49DC5F5E"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5CF8C729" w14:textId="264366DA"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2645</w:t>
            </w:r>
          </w:p>
        </w:tc>
        <w:tc>
          <w:tcPr>
            <w:tcW w:w="411" w:type="pct"/>
            <w:tcBorders>
              <w:top w:val="single" w:sz="18" w:space="0" w:color="auto"/>
              <w:bottom w:val="single" w:sz="18" w:space="0" w:color="auto"/>
            </w:tcBorders>
            <w:shd w:val="clear" w:color="auto" w:fill="DDDDDD"/>
          </w:tcPr>
          <w:p w14:paraId="4EFD5C51" w14:textId="02CD7A8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3028</w:t>
            </w:r>
          </w:p>
        </w:tc>
        <w:tc>
          <w:tcPr>
            <w:tcW w:w="412" w:type="pct"/>
            <w:tcBorders>
              <w:top w:val="single" w:sz="18" w:space="0" w:color="auto"/>
              <w:bottom w:val="single" w:sz="18" w:space="0" w:color="auto"/>
            </w:tcBorders>
            <w:shd w:val="clear" w:color="auto" w:fill="DDDDDD"/>
          </w:tcPr>
          <w:p w14:paraId="68CB62E5" w14:textId="1FE29C3C" w:rsidR="008F1584" w:rsidRPr="0089004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2600</w:t>
            </w:r>
          </w:p>
        </w:tc>
        <w:tc>
          <w:tcPr>
            <w:tcW w:w="412" w:type="pct"/>
            <w:tcBorders>
              <w:top w:val="single" w:sz="18" w:space="0" w:color="auto"/>
              <w:bottom w:val="single" w:sz="18" w:space="0" w:color="auto"/>
            </w:tcBorders>
            <w:shd w:val="clear" w:color="auto" w:fill="DDDDDD"/>
          </w:tcPr>
          <w:p w14:paraId="5D9DD25E" w14:textId="539061B2"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2709</w:t>
            </w:r>
          </w:p>
        </w:tc>
        <w:tc>
          <w:tcPr>
            <w:tcW w:w="412" w:type="pct"/>
            <w:tcBorders>
              <w:top w:val="single" w:sz="18" w:space="0" w:color="auto"/>
              <w:bottom w:val="single" w:sz="18" w:space="0" w:color="auto"/>
            </w:tcBorders>
            <w:shd w:val="clear" w:color="auto" w:fill="DDDDDD"/>
          </w:tcPr>
          <w:p w14:paraId="0A9C3E90" w14:textId="6500C779"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3376</w:t>
            </w:r>
          </w:p>
        </w:tc>
        <w:tc>
          <w:tcPr>
            <w:tcW w:w="406" w:type="pct"/>
            <w:tcBorders>
              <w:top w:val="single" w:sz="18" w:space="0" w:color="auto"/>
              <w:bottom w:val="single" w:sz="18" w:space="0" w:color="auto"/>
            </w:tcBorders>
            <w:shd w:val="clear" w:color="auto" w:fill="DDDDDD"/>
          </w:tcPr>
          <w:p w14:paraId="2718C8B2" w14:textId="66B53B4B" w:rsidR="008F1584" w:rsidRPr="0018375E" w:rsidRDefault="00BA3C86" w:rsidP="00BA3C86">
            <w:pPr>
              <w:keepNext/>
              <w:keepLines/>
              <w:spacing w:before="120"/>
              <w:jc w:val="center"/>
              <w:rPr>
                <w:rFonts w:ascii="Arial" w:hAnsi="Arial" w:cs="Arial"/>
                <w:b/>
                <w:bCs/>
                <w:color w:val="000000"/>
                <w:sz w:val="20"/>
              </w:rPr>
            </w:pPr>
            <w:r>
              <w:rPr>
                <w:rFonts w:ascii="Arial" w:hAnsi="Arial" w:cs="Arial"/>
                <w:b/>
                <w:bCs/>
                <w:color w:val="000000"/>
                <w:sz w:val="20"/>
              </w:rPr>
              <w:t>3360</w:t>
            </w:r>
          </w:p>
        </w:tc>
        <w:tc>
          <w:tcPr>
            <w:tcW w:w="409" w:type="pct"/>
            <w:tcBorders>
              <w:top w:val="single" w:sz="18" w:space="0" w:color="auto"/>
              <w:bottom w:val="single" w:sz="18" w:space="0" w:color="auto"/>
            </w:tcBorders>
            <w:shd w:val="clear" w:color="auto" w:fill="DDDDDD"/>
          </w:tcPr>
          <w:p w14:paraId="458DA587" w14:textId="77A10128" w:rsidR="008F1584" w:rsidRPr="0018375E" w:rsidRDefault="009C7A60" w:rsidP="00BA3C86">
            <w:pPr>
              <w:keepNext/>
              <w:keepLines/>
              <w:spacing w:before="120"/>
              <w:jc w:val="center"/>
              <w:rPr>
                <w:rFonts w:ascii="Arial" w:hAnsi="Arial" w:cs="Arial"/>
                <w:b/>
                <w:bCs/>
                <w:color w:val="000000"/>
                <w:sz w:val="20"/>
              </w:rPr>
            </w:pPr>
            <w:r>
              <w:rPr>
                <w:rFonts w:ascii="Arial" w:hAnsi="Arial" w:cs="Arial"/>
                <w:b/>
                <w:bCs/>
                <w:color w:val="000000"/>
                <w:sz w:val="20"/>
              </w:rPr>
              <w:t>3150</w:t>
            </w:r>
          </w:p>
        </w:tc>
      </w:tr>
      <w:tr w:rsidR="008F1584" w:rsidRPr="00830AAE" w14:paraId="70703BC4" w14:textId="661411CB" w:rsidTr="008F1584">
        <w:trPr>
          <w:jc w:val="center"/>
        </w:trPr>
        <w:tc>
          <w:tcPr>
            <w:tcW w:w="1301" w:type="pct"/>
            <w:tcBorders>
              <w:top w:val="single" w:sz="18" w:space="0" w:color="auto"/>
              <w:bottom w:val="single" w:sz="6" w:space="0" w:color="auto"/>
            </w:tcBorders>
          </w:tcPr>
          <w:p w14:paraId="093E21EA"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Percentage where victim is a family member</w:t>
            </w:r>
          </w:p>
        </w:tc>
        <w:tc>
          <w:tcPr>
            <w:tcW w:w="411" w:type="pct"/>
            <w:tcBorders>
              <w:top w:val="single" w:sz="18" w:space="0" w:color="auto"/>
              <w:bottom w:val="single" w:sz="6" w:space="0" w:color="auto"/>
            </w:tcBorders>
          </w:tcPr>
          <w:p w14:paraId="2FA7C2D5" w14:textId="69F156AE" w:rsidR="008F1584" w:rsidRPr="00830AAE" w:rsidRDefault="008F1584" w:rsidP="008F1584">
            <w:pPr>
              <w:keepNext/>
              <w:keepLines/>
              <w:spacing w:before="100"/>
              <w:jc w:val="center"/>
              <w:rPr>
                <w:rFonts w:ascii="Arial" w:hAnsi="Arial" w:cs="Arial"/>
                <w:color w:val="000000"/>
                <w:sz w:val="20"/>
              </w:rPr>
            </w:pPr>
            <w:r>
              <w:rPr>
                <w:rFonts w:ascii="Arial" w:hAnsi="Arial" w:cs="Arial"/>
                <w:color w:val="000000"/>
                <w:sz w:val="20"/>
              </w:rPr>
              <w:t>72.0</w:t>
            </w:r>
            <w:r w:rsidRPr="00830AAE">
              <w:rPr>
                <w:rFonts w:ascii="Arial" w:hAnsi="Arial" w:cs="Arial"/>
                <w:color w:val="000000"/>
                <w:sz w:val="20"/>
              </w:rPr>
              <w:t>%</w:t>
            </w:r>
          </w:p>
        </w:tc>
        <w:tc>
          <w:tcPr>
            <w:tcW w:w="411" w:type="pct"/>
            <w:tcBorders>
              <w:top w:val="single" w:sz="18" w:space="0" w:color="auto"/>
              <w:bottom w:val="single" w:sz="6" w:space="0" w:color="auto"/>
            </w:tcBorders>
          </w:tcPr>
          <w:p w14:paraId="51EA4164" w14:textId="6A97365D"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9.4</w:t>
            </w:r>
            <w:r w:rsidRPr="00830AAE">
              <w:rPr>
                <w:rFonts w:ascii="Arial" w:hAnsi="Arial" w:cs="Arial"/>
                <w:color w:val="000000"/>
                <w:sz w:val="20"/>
              </w:rPr>
              <w:t>%</w:t>
            </w:r>
          </w:p>
        </w:tc>
        <w:tc>
          <w:tcPr>
            <w:tcW w:w="411" w:type="pct"/>
            <w:tcBorders>
              <w:top w:val="single" w:sz="18" w:space="0" w:color="auto"/>
              <w:bottom w:val="single" w:sz="6" w:space="0" w:color="auto"/>
            </w:tcBorders>
          </w:tcPr>
          <w:p w14:paraId="22DB7544" w14:textId="460D6FDE"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6</w:t>
            </w:r>
            <w:r w:rsidRPr="00830AAE">
              <w:rPr>
                <w:rFonts w:ascii="Arial" w:hAnsi="Arial" w:cs="Arial"/>
                <w:color w:val="000000"/>
                <w:sz w:val="20"/>
              </w:rPr>
              <w:t>.1%</w:t>
            </w:r>
          </w:p>
        </w:tc>
        <w:tc>
          <w:tcPr>
            <w:tcW w:w="411" w:type="pct"/>
            <w:tcBorders>
              <w:top w:val="single" w:sz="18" w:space="0" w:color="auto"/>
              <w:bottom w:val="single" w:sz="6" w:space="0" w:color="auto"/>
            </w:tcBorders>
          </w:tcPr>
          <w:p w14:paraId="582E86AC" w14:textId="0C896893" w:rsidR="008F1584" w:rsidRPr="00830AAE" w:rsidRDefault="008F1584" w:rsidP="008F1584">
            <w:pPr>
              <w:keepNext/>
              <w:keepLines/>
              <w:spacing w:before="100"/>
              <w:jc w:val="center"/>
              <w:rPr>
                <w:rFonts w:ascii="Arial" w:hAnsi="Arial" w:cs="Arial"/>
                <w:color w:val="000000"/>
                <w:sz w:val="20"/>
              </w:rPr>
            </w:pPr>
            <w:r w:rsidRPr="0089004E">
              <w:rPr>
                <w:rFonts w:ascii="Arial" w:hAnsi="Arial" w:cs="Arial"/>
                <w:color w:val="000000"/>
                <w:sz w:val="20"/>
              </w:rPr>
              <w:t>6</w:t>
            </w:r>
            <w:r>
              <w:rPr>
                <w:rFonts w:ascii="Arial" w:hAnsi="Arial" w:cs="Arial"/>
                <w:color w:val="000000"/>
                <w:sz w:val="20"/>
              </w:rPr>
              <w:t>2.5</w:t>
            </w:r>
            <w:r w:rsidRPr="0089004E">
              <w:rPr>
                <w:rFonts w:ascii="Arial" w:hAnsi="Arial" w:cs="Arial"/>
                <w:color w:val="000000"/>
                <w:sz w:val="20"/>
              </w:rPr>
              <w:t>%</w:t>
            </w:r>
          </w:p>
        </w:tc>
        <w:tc>
          <w:tcPr>
            <w:tcW w:w="412" w:type="pct"/>
            <w:tcBorders>
              <w:top w:val="single" w:sz="18" w:space="0" w:color="auto"/>
              <w:bottom w:val="single" w:sz="6" w:space="0" w:color="auto"/>
            </w:tcBorders>
          </w:tcPr>
          <w:p w14:paraId="0BF14D94" w14:textId="0E7D897A" w:rsidR="008F1584" w:rsidRPr="0089004E" w:rsidRDefault="008F1584" w:rsidP="008F1584">
            <w:pPr>
              <w:keepNext/>
              <w:keepLines/>
              <w:spacing w:before="100"/>
              <w:jc w:val="center"/>
              <w:rPr>
                <w:rFonts w:ascii="Arial" w:hAnsi="Arial" w:cs="Arial"/>
                <w:color w:val="000000"/>
                <w:sz w:val="20"/>
              </w:rPr>
            </w:pPr>
            <w:r w:rsidRPr="0018375E">
              <w:rPr>
                <w:rFonts w:ascii="Arial" w:hAnsi="Arial" w:cs="Arial"/>
                <w:color w:val="000000"/>
                <w:sz w:val="20"/>
              </w:rPr>
              <w:t>67.</w:t>
            </w:r>
            <w:r>
              <w:rPr>
                <w:rFonts w:ascii="Arial" w:hAnsi="Arial" w:cs="Arial"/>
                <w:color w:val="000000"/>
                <w:sz w:val="20"/>
              </w:rPr>
              <w:t>0</w:t>
            </w:r>
            <w:r w:rsidRPr="0018375E">
              <w:rPr>
                <w:rFonts w:ascii="Arial" w:hAnsi="Arial" w:cs="Arial"/>
                <w:color w:val="000000"/>
                <w:sz w:val="20"/>
              </w:rPr>
              <w:t>%</w:t>
            </w:r>
          </w:p>
        </w:tc>
        <w:tc>
          <w:tcPr>
            <w:tcW w:w="412" w:type="pct"/>
            <w:tcBorders>
              <w:top w:val="single" w:sz="18" w:space="0" w:color="auto"/>
              <w:bottom w:val="single" w:sz="6" w:space="0" w:color="auto"/>
            </w:tcBorders>
          </w:tcPr>
          <w:p w14:paraId="4339D91E" w14:textId="010FB80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70.0%</w:t>
            </w:r>
          </w:p>
        </w:tc>
        <w:tc>
          <w:tcPr>
            <w:tcW w:w="412" w:type="pct"/>
            <w:tcBorders>
              <w:top w:val="single" w:sz="18" w:space="0" w:color="auto"/>
              <w:bottom w:val="single" w:sz="6" w:space="0" w:color="auto"/>
            </w:tcBorders>
          </w:tcPr>
          <w:p w14:paraId="1D4B3023" w14:textId="5313D2E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66.4%</w:t>
            </w:r>
          </w:p>
        </w:tc>
        <w:tc>
          <w:tcPr>
            <w:tcW w:w="406" w:type="pct"/>
            <w:tcBorders>
              <w:top w:val="single" w:sz="18" w:space="0" w:color="auto"/>
              <w:bottom w:val="single" w:sz="6" w:space="0" w:color="auto"/>
            </w:tcBorders>
          </w:tcPr>
          <w:p w14:paraId="68827931" w14:textId="29A8FF66" w:rsidR="008F1584" w:rsidRPr="0018375E" w:rsidRDefault="00BA3C86" w:rsidP="008F1584">
            <w:pPr>
              <w:keepNext/>
              <w:keepLines/>
              <w:spacing w:before="100"/>
              <w:jc w:val="center"/>
              <w:rPr>
                <w:rFonts w:ascii="Arial" w:hAnsi="Arial" w:cs="Arial"/>
                <w:color w:val="000000"/>
                <w:sz w:val="20"/>
              </w:rPr>
            </w:pPr>
            <w:r>
              <w:rPr>
                <w:rFonts w:ascii="Arial" w:hAnsi="Arial" w:cs="Arial"/>
                <w:color w:val="000000"/>
                <w:sz w:val="20"/>
              </w:rPr>
              <w:t>63.2%</w:t>
            </w:r>
          </w:p>
        </w:tc>
        <w:tc>
          <w:tcPr>
            <w:tcW w:w="409" w:type="pct"/>
            <w:tcBorders>
              <w:top w:val="single" w:sz="18" w:space="0" w:color="auto"/>
              <w:bottom w:val="single" w:sz="6" w:space="0" w:color="auto"/>
            </w:tcBorders>
          </w:tcPr>
          <w:p w14:paraId="2AFB8C36" w14:textId="78DF877F" w:rsidR="008F1584" w:rsidRPr="0018375E" w:rsidRDefault="009C7A60" w:rsidP="008F1584">
            <w:pPr>
              <w:keepNext/>
              <w:keepLines/>
              <w:spacing w:before="100"/>
              <w:jc w:val="center"/>
              <w:rPr>
                <w:rFonts w:ascii="Arial" w:hAnsi="Arial" w:cs="Arial"/>
                <w:color w:val="000000"/>
                <w:sz w:val="20"/>
              </w:rPr>
            </w:pPr>
            <w:r>
              <w:rPr>
                <w:rFonts w:ascii="Arial" w:hAnsi="Arial" w:cs="Arial"/>
                <w:color w:val="000000"/>
                <w:sz w:val="20"/>
              </w:rPr>
              <w:t>59.7%</w:t>
            </w:r>
          </w:p>
        </w:tc>
      </w:tr>
      <w:tr w:rsidR="008F1584" w:rsidRPr="00830AAE" w14:paraId="32FFF62F" w14:textId="0F3EC9F0" w:rsidTr="008F1584">
        <w:trPr>
          <w:jc w:val="center"/>
        </w:trPr>
        <w:tc>
          <w:tcPr>
            <w:tcW w:w="1301" w:type="pct"/>
            <w:tcBorders>
              <w:top w:val="single" w:sz="6" w:space="0" w:color="auto"/>
              <w:bottom w:val="single" w:sz="18" w:space="0" w:color="auto"/>
            </w:tcBorders>
          </w:tcPr>
          <w:p w14:paraId="1CB1CEC8" w14:textId="77777777" w:rsidR="008F1584" w:rsidRPr="00830AAE" w:rsidRDefault="008F1584" w:rsidP="008F1584">
            <w:pPr>
              <w:jc w:val="center"/>
              <w:rPr>
                <w:rFonts w:ascii="Arial" w:hAnsi="Arial" w:cs="Arial"/>
                <w:color w:val="000000"/>
                <w:sz w:val="20"/>
              </w:rPr>
            </w:pPr>
            <w:r w:rsidRPr="00830AAE">
              <w:rPr>
                <w:rFonts w:ascii="Arial" w:hAnsi="Arial" w:cs="Arial"/>
                <w:color w:val="000000"/>
                <w:sz w:val="20"/>
              </w:rPr>
              <w:t>Percentage where victim is a victim of stalking</w:t>
            </w:r>
          </w:p>
        </w:tc>
        <w:tc>
          <w:tcPr>
            <w:tcW w:w="411" w:type="pct"/>
            <w:tcBorders>
              <w:top w:val="single" w:sz="6" w:space="0" w:color="auto"/>
              <w:bottom w:val="single" w:sz="18" w:space="0" w:color="auto"/>
            </w:tcBorders>
          </w:tcPr>
          <w:p w14:paraId="6C569CCE" w14:textId="3A8F23D7"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28.0</w:t>
            </w:r>
            <w:r w:rsidRPr="00830AAE">
              <w:rPr>
                <w:rFonts w:ascii="Arial" w:hAnsi="Arial" w:cs="Arial"/>
                <w:color w:val="000000"/>
                <w:sz w:val="20"/>
              </w:rPr>
              <w:t>%</w:t>
            </w:r>
          </w:p>
        </w:tc>
        <w:tc>
          <w:tcPr>
            <w:tcW w:w="411" w:type="pct"/>
            <w:tcBorders>
              <w:top w:val="single" w:sz="6" w:space="0" w:color="auto"/>
              <w:bottom w:val="single" w:sz="18" w:space="0" w:color="auto"/>
            </w:tcBorders>
          </w:tcPr>
          <w:p w14:paraId="51CA75FC" w14:textId="205EC354" w:rsidR="008F1584" w:rsidRPr="00830AAE" w:rsidRDefault="008F1584" w:rsidP="008F1584">
            <w:pPr>
              <w:spacing w:before="100"/>
              <w:jc w:val="center"/>
              <w:rPr>
                <w:rFonts w:ascii="Arial" w:hAnsi="Arial" w:cs="Arial"/>
                <w:color w:val="000000"/>
                <w:sz w:val="20"/>
              </w:rPr>
            </w:pPr>
            <w:r w:rsidRPr="00830AAE">
              <w:rPr>
                <w:rFonts w:ascii="Arial" w:hAnsi="Arial" w:cs="Arial"/>
                <w:color w:val="000000"/>
                <w:sz w:val="20"/>
              </w:rPr>
              <w:t>3</w:t>
            </w:r>
            <w:r>
              <w:rPr>
                <w:rFonts w:ascii="Arial" w:hAnsi="Arial" w:cs="Arial"/>
                <w:color w:val="000000"/>
                <w:sz w:val="20"/>
              </w:rPr>
              <w:t>0.6</w:t>
            </w:r>
            <w:r w:rsidRPr="00830AAE">
              <w:rPr>
                <w:rFonts w:ascii="Arial" w:hAnsi="Arial" w:cs="Arial"/>
                <w:color w:val="000000"/>
                <w:sz w:val="20"/>
              </w:rPr>
              <w:t>%</w:t>
            </w:r>
          </w:p>
        </w:tc>
        <w:tc>
          <w:tcPr>
            <w:tcW w:w="411" w:type="pct"/>
            <w:tcBorders>
              <w:top w:val="single" w:sz="6" w:space="0" w:color="auto"/>
              <w:bottom w:val="single" w:sz="18" w:space="0" w:color="auto"/>
            </w:tcBorders>
          </w:tcPr>
          <w:p w14:paraId="5F1D14CB" w14:textId="6E782748"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33.9</w:t>
            </w:r>
            <w:r w:rsidRPr="00830AAE">
              <w:rPr>
                <w:rFonts w:ascii="Arial" w:hAnsi="Arial" w:cs="Arial"/>
                <w:color w:val="000000"/>
                <w:sz w:val="20"/>
              </w:rPr>
              <w:t>%</w:t>
            </w:r>
          </w:p>
        </w:tc>
        <w:tc>
          <w:tcPr>
            <w:tcW w:w="411" w:type="pct"/>
            <w:tcBorders>
              <w:top w:val="single" w:sz="6" w:space="0" w:color="auto"/>
              <w:bottom w:val="single" w:sz="18" w:space="0" w:color="auto"/>
            </w:tcBorders>
          </w:tcPr>
          <w:p w14:paraId="79B39E30" w14:textId="1287F716"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37.5</w:t>
            </w:r>
            <w:r w:rsidRPr="0089004E">
              <w:rPr>
                <w:rFonts w:ascii="Arial" w:hAnsi="Arial" w:cs="Arial"/>
                <w:color w:val="000000"/>
                <w:sz w:val="20"/>
              </w:rPr>
              <w:t>%</w:t>
            </w:r>
          </w:p>
        </w:tc>
        <w:tc>
          <w:tcPr>
            <w:tcW w:w="412" w:type="pct"/>
            <w:tcBorders>
              <w:top w:val="single" w:sz="6" w:space="0" w:color="auto"/>
              <w:bottom w:val="single" w:sz="18" w:space="0" w:color="auto"/>
            </w:tcBorders>
          </w:tcPr>
          <w:p w14:paraId="7AC88D99" w14:textId="051EB946" w:rsidR="008F1584" w:rsidRPr="0089004E" w:rsidRDefault="008F1584" w:rsidP="008F1584">
            <w:pPr>
              <w:spacing w:before="100"/>
              <w:jc w:val="center"/>
              <w:rPr>
                <w:rFonts w:ascii="Arial" w:hAnsi="Arial" w:cs="Arial"/>
                <w:color w:val="000000"/>
                <w:sz w:val="20"/>
              </w:rPr>
            </w:pPr>
            <w:r>
              <w:rPr>
                <w:rFonts w:ascii="Arial" w:hAnsi="Arial" w:cs="Arial"/>
                <w:color w:val="000000"/>
                <w:sz w:val="20"/>
              </w:rPr>
              <w:t>33.0</w:t>
            </w:r>
            <w:r w:rsidRPr="0018375E">
              <w:rPr>
                <w:rFonts w:ascii="Arial" w:hAnsi="Arial" w:cs="Arial"/>
                <w:color w:val="000000"/>
                <w:sz w:val="20"/>
              </w:rPr>
              <w:t>%</w:t>
            </w:r>
          </w:p>
        </w:tc>
        <w:tc>
          <w:tcPr>
            <w:tcW w:w="412" w:type="pct"/>
            <w:tcBorders>
              <w:top w:val="single" w:sz="6" w:space="0" w:color="auto"/>
              <w:bottom w:val="single" w:sz="18" w:space="0" w:color="auto"/>
            </w:tcBorders>
          </w:tcPr>
          <w:p w14:paraId="7AED11A7" w14:textId="06B66157"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30.0%</w:t>
            </w:r>
          </w:p>
        </w:tc>
        <w:tc>
          <w:tcPr>
            <w:tcW w:w="412" w:type="pct"/>
            <w:tcBorders>
              <w:top w:val="single" w:sz="6" w:space="0" w:color="auto"/>
              <w:bottom w:val="single" w:sz="18" w:space="0" w:color="auto"/>
            </w:tcBorders>
          </w:tcPr>
          <w:p w14:paraId="73CB233C" w14:textId="1DC0EED8"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33.6%</w:t>
            </w:r>
          </w:p>
        </w:tc>
        <w:tc>
          <w:tcPr>
            <w:tcW w:w="406" w:type="pct"/>
            <w:tcBorders>
              <w:top w:val="single" w:sz="6" w:space="0" w:color="auto"/>
              <w:bottom w:val="single" w:sz="18" w:space="0" w:color="auto"/>
            </w:tcBorders>
          </w:tcPr>
          <w:p w14:paraId="5313A078" w14:textId="4CED52EB" w:rsidR="008F1584" w:rsidRPr="0018375E" w:rsidRDefault="00BA3C86" w:rsidP="008F1584">
            <w:pPr>
              <w:spacing w:before="100"/>
              <w:jc w:val="center"/>
              <w:rPr>
                <w:rFonts w:ascii="Arial" w:hAnsi="Arial" w:cs="Arial"/>
                <w:color w:val="000000"/>
                <w:sz w:val="20"/>
              </w:rPr>
            </w:pPr>
            <w:r>
              <w:rPr>
                <w:rFonts w:ascii="Arial" w:hAnsi="Arial" w:cs="Arial"/>
                <w:color w:val="000000"/>
                <w:sz w:val="20"/>
              </w:rPr>
              <w:t>36.8%</w:t>
            </w:r>
          </w:p>
        </w:tc>
        <w:tc>
          <w:tcPr>
            <w:tcW w:w="409" w:type="pct"/>
            <w:tcBorders>
              <w:top w:val="single" w:sz="6" w:space="0" w:color="auto"/>
              <w:bottom w:val="single" w:sz="18" w:space="0" w:color="auto"/>
            </w:tcBorders>
          </w:tcPr>
          <w:p w14:paraId="76D5B940" w14:textId="2C7D5CBB" w:rsidR="008F1584" w:rsidRPr="0018375E" w:rsidRDefault="009C7A60" w:rsidP="008F1584">
            <w:pPr>
              <w:spacing w:before="100"/>
              <w:jc w:val="center"/>
              <w:rPr>
                <w:rFonts w:ascii="Arial" w:hAnsi="Arial" w:cs="Arial"/>
                <w:color w:val="000000"/>
                <w:sz w:val="20"/>
              </w:rPr>
            </w:pPr>
            <w:r>
              <w:rPr>
                <w:rFonts w:ascii="Arial" w:hAnsi="Arial" w:cs="Arial"/>
                <w:color w:val="000000"/>
                <w:sz w:val="20"/>
              </w:rPr>
              <w:t>40.3%</w:t>
            </w:r>
          </w:p>
        </w:tc>
      </w:tr>
    </w:tbl>
    <w:p w14:paraId="209433B4" w14:textId="350EEEFD" w:rsidR="00E51BA4" w:rsidRDefault="00E51BA4" w:rsidP="00A65EF9">
      <w:pPr>
        <w:jc w:val="both"/>
        <w:rPr>
          <w:rFonts w:ascii="Arial" w:hAnsi="Arial" w:cs="Arial"/>
          <w:color w:val="000000"/>
          <w:sz w:val="20"/>
        </w:rPr>
      </w:pPr>
    </w:p>
    <w:p w14:paraId="18F331BC" w14:textId="61741121" w:rsidR="00A65EF9" w:rsidRDefault="00A65EF9" w:rsidP="00A65EF9">
      <w:pPr>
        <w:jc w:val="both"/>
        <w:rPr>
          <w:rFonts w:ascii="Arial" w:hAnsi="Arial" w:cs="Arial"/>
          <w:color w:val="000000"/>
          <w:sz w:val="20"/>
        </w:rPr>
      </w:pPr>
      <w:r>
        <w:rPr>
          <w:rFonts w:ascii="Arial" w:hAnsi="Arial" w:cs="Arial"/>
          <w:color w:val="000000"/>
          <w:sz w:val="20"/>
        </w:rPr>
        <w:t xml:space="preserve">The above statistics draw a distinction between cases in which an application is </w:t>
      </w:r>
      <w:r w:rsidRPr="00A65EF9">
        <w:rPr>
          <w:rFonts w:ascii="Arial" w:hAnsi="Arial" w:cs="Arial"/>
          <w:b/>
          <w:bCs/>
          <w:color w:val="000000"/>
          <w:sz w:val="20"/>
        </w:rPr>
        <w:t>struck out</w:t>
      </w:r>
      <w:r>
        <w:rPr>
          <w:rFonts w:ascii="Arial" w:hAnsi="Arial" w:cs="Arial"/>
          <w:color w:val="000000"/>
          <w:sz w:val="20"/>
        </w:rPr>
        <w:t xml:space="preserve"> and those in which an application is </w:t>
      </w:r>
      <w:r>
        <w:rPr>
          <w:rFonts w:ascii="Arial" w:hAnsi="Arial" w:cs="Arial"/>
          <w:b/>
          <w:bCs/>
          <w:color w:val="000000"/>
          <w:sz w:val="20"/>
        </w:rPr>
        <w:t>withdrawn</w:t>
      </w:r>
      <w:r>
        <w:rPr>
          <w:rFonts w:ascii="Arial" w:hAnsi="Arial" w:cs="Arial"/>
          <w:color w:val="000000"/>
          <w:sz w:val="20"/>
        </w:rPr>
        <w:t>.</w:t>
      </w:r>
    </w:p>
    <w:p w14:paraId="3D416253" w14:textId="77777777" w:rsidR="00A65EF9" w:rsidRDefault="00A65EF9" w:rsidP="00A65EF9">
      <w:pPr>
        <w:jc w:val="both"/>
        <w:rPr>
          <w:rFonts w:ascii="Arial" w:hAnsi="Arial" w:cs="Arial"/>
          <w:color w:val="000000"/>
          <w:sz w:val="20"/>
        </w:rPr>
      </w:pPr>
    </w:p>
    <w:p w14:paraId="242E5BB8" w14:textId="61BFC385" w:rsidR="00C22C90" w:rsidRDefault="00C22C90" w:rsidP="00A65EF9">
      <w:pPr>
        <w:jc w:val="both"/>
        <w:rPr>
          <w:rFonts w:ascii="Arial" w:hAnsi="Arial" w:cs="Arial"/>
          <w:color w:val="000000"/>
          <w:sz w:val="20"/>
        </w:rPr>
      </w:pPr>
      <w:r>
        <w:rPr>
          <w:rFonts w:ascii="Arial" w:hAnsi="Arial" w:cs="Arial"/>
          <w:color w:val="000000"/>
          <w:sz w:val="20"/>
        </w:rPr>
        <w:t>Both the FV</w:t>
      </w:r>
      <w:r w:rsidR="002552E5">
        <w:rPr>
          <w:rFonts w:ascii="Arial" w:hAnsi="Arial" w:cs="Arial"/>
          <w:color w:val="000000"/>
          <w:sz w:val="20"/>
        </w:rPr>
        <w:t>P</w:t>
      </w:r>
      <w:r>
        <w:rPr>
          <w:rFonts w:ascii="Arial" w:hAnsi="Arial" w:cs="Arial"/>
          <w:color w:val="000000"/>
          <w:sz w:val="20"/>
        </w:rPr>
        <w:t xml:space="preserve">A and the PSIA contain a number of references to an application being </w:t>
      </w:r>
      <w:r w:rsidRPr="00194D61">
        <w:rPr>
          <w:rFonts w:ascii="Arial" w:hAnsi="Arial" w:cs="Arial"/>
          <w:b/>
          <w:bCs/>
          <w:color w:val="000000"/>
          <w:sz w:val="20"/>
        </w:rPr>
        <w:t>withdrawn</w:t>
      </w:r>
      <w:r>
        <w:rPr>
          <w:rFonts w:ascii="Arial" w:hAnsi="Arial" w:cs="Arial"/>
          <w:color w:val="000000"/>
          <w:sz w:val="20"/>
        </w:rPr>
        <w:t xml:space="preserve"> </w:t>
      </w:r>
      <w:r w:rsidR="00194D61">
        <w:rPr>
          <w:rFonts w:ascii="Arial" w:hAnsi="Arial" w:cs="Arial"/>
          <w:color w:val="000000"/>
          <w:sz w:val="20"/>
        </w:rPr>
        <w:t>[see e.g. ss.</w:t>
      </w:r>
      <w:r w:rsidR="001E47C4">
        <w:rPr>
          <w:rFonts w:ascii="Arial" w:hAnsi="Arial" w:cs="Arial"/>
          <w:color w:val="000000"/>
          <w:sz w:val="20"/>
        </w:rPr>
        <w:t xml:space="preserve">31(1A), </w:t>
      </w:r>
      <w:r w:rsidR="00FF0D96">
        <w:rPr>
          <w:rFonts w:ascii="Arial" w:hAnsi="Arial" w:cs="Arial"/>
          <w:color w:val="000000"/>
          <w:sz w:val="20"/>
        </w:rPr>
        <w:t xml:space="preserve">53AB(2)(e), </w:t>
      </w:r>
      <w:r w:rsidR="00194D61">
        <w:rPr>
          <w:rFonts w:ascii="Arial" w:hAnsi="Arial" w:cs="Arial"/>
          <w:color w:val="000000"/>
          <w:sz w:val="20"/>
        </w:rPr>
        <w:t>60(e)</w:t>
      </w:r>
      <w:r w:rsidR="001E47C4">
        <w:rPr>
          <w:rFonts w:ascii="Arial" w:hAnsi="Arial" w:cs="Arial"/>
          <w:color w:val="000000"/>
          <w:sz w:val="20"/>
        </w:rPr>
        <w:t>, 60J(d), 107(4) &amp; 154(4)</w:t>
      </w:r>
      <w:r w:rsidR="00194D61">
        <w:rPr>
          <w:rFonts w:ascii="Arial" w:hAnsi="Arial" w:cs="Arial"/>
          <w:color w:val="000000"/>
          <w:sz w:val="20"/>
        </w:rPr>
        <w:t xml:space="preserve"> FV</w:t>
      </w:r>
      <w:r w:rsidR="002552E5">
        <w:rPr>
          <w:rFonts w:ascii="Arial" w:hAnsi="Arial" w:cs="Arial"/>
          <w:color w:val="000000"/>
          <w:sz w:val="20"/>
        </w:rPr>
        <w:t>P</w:t>
      </w:r>
      <w:r w:rsidR="00194D61">
        <w:rPr>
          <w:rFonts w:ascii="Arial" w:hAnsi="Arial" w:cs="Arial"/>
          <w:color w:val="000000"/>
          <w:sz w:val="20"/>
        </w:rPr>
        <w:t xml:space="preserve">A] </w:t>
      </w:r>
      <w:r>
        <w:rPr>
          <w:rFonts w:ascii="Arial" w:hAnsi="Arial" w:cs="Arial"/>
          <w:color w:val="000000"/>
          <w:sz w:val="20"/>
        </w:rPr>
        <w:t xml:space="preserve">but </w:t>
      </w:r>
      <w:r w:rsidR="00363265">
        <w:rPr>
          <w:rFonts w:ascii="Arial" w:hAnsi="Arial" w:cs="Arial"/>
          <w:color w:val="000000"/>
          <w:sz w:val="20"/>
        </w:rPr>
        <w:t>few</w:t>
      </w:r>
      <w:r>
        <w:rPr>
          <w:rFonts w:ascii="Arial" w:hAnsi="Arial" w:cs="Arial"/>
          <w:color w:val="000000"/>
          <w:sz w:val="20"/>
        </w:rPr>
        <w:t xml:space="preserve"> </w:t>
      </w:r>
      <w:r w:rsidR="002552E5">
        <w:rPr>
          <w:rFonts w:ascii="Arial" w:hAnsi="Arial" w:cs="Arial"/>
          <w:color w:val="000000"/>
          <w:sz w:val="20"/>
        </w:rPr>
        <w:t xml:space="preserve">relevant </w:t>
      </w:r>
      <w:r>
        <w:rPr>
          <w:rFonts w:ascii="Arial" w:hAnsi="Arial" w:cs="Arial"/>
          <w:color w:val="000000"/>
          <w:sz w:val="20"/>
        </w:rPr>
        <w:t xml:space="preserve">references to an application being </w:t>
      </w:r>
      <w:r w:rsidRPr="00194D61">
        <w:rPr>
          <w:rFonts w:ascii="Arial" w:hAnsi="Arial" w:cs="Arial"/>
          <w:b/>
          <w:bCs/>
          <w:color w:val="000000"/>
          <w:sz w:val="20"/>
        </w:rPr>
        <w:t>struck out</w:t>
      </w:r>
      <w:r w:rsidR="00FF0D96">
        <w:rPr>
          <w:rFonts w:ascii="Arial" w:hAnsi="Arial" w:cs="Arial"/>
          <w:color w:val="000000"/>
          <w:sz w:val="20"/>
        </w:rPr>
        <w:t xml:space="preserve"> [see </w:t>
      </w:r>
      <w:r w:rsidR="00363265">
        <w:rPr>
          <w:rFonts w:ascii="Arial" w:hAnsi="Arial" w:cs="Arial"/>
          <w:color w:val="000000"/>
          <w:sz w:val="20"/>
        </w:rPr>
        <w:t xml:space="preserve">e.g. </w:t>
      </w:r>
      <w:r w:rsidR="00FF0D96">
        <w:rPr>
          <w:rFonts w:ascii="Arial" w:hAnsi="Arial" w:cs="Arial"/>
          <w:color w:val="000000"/>
          <w:sz w:val="20"/>
        </w:rPr>
        <w:t>s.52AB(2)(e)</w:t>
      </w:r>
      <w:r w:rsidR="001E47C4">
        <w:rPr>
          <w:rFonts w:ascii="Arial" w:hAnsi="Arial" w:cs="Arial"/>
          <w:color w:val="000000"/>
          <w:sz w:val="20"/>
        </w:rPr>
        <w:t xml:space="preserve"> &amp; 210(2)(d)</w:t>
      </w:r>
      <w:r w:rsidR="00FF0D96">
        <w:rPr>
          <w:rFonts w:ascii="Arial" w:hAnsi="Arial" w:cs="Arial"/>
          <w:color w:val="000000"/>
          <w:sz w:val="20"/>
        </w:rPr>
        <w:t xml:space="preserve"> FV</w:t>
      </w:r>
      <w:r w:rsidR="002552E5">
        <w:rPr>
          <w:rFonts w:ascii="Arial" w:hAnsi="Arial" w:cs="Arial"/>
          <w:color w:val="000000"/>
          <w:sz w:val="20"/>
        </w:rPr>
        <w:t>P</w:t>
      </w:r>
      <w:r w:rsidR="00FF0D96">
        <w:rPr>
          <w:rFonts w:ascii="Arial" w:hAnsi="Arial" w:cs="Arial"/>
          <w:color w:val="000000"/>
          <w:sz w:val="20"/>
        </w:rPr>
        <w:t>A].</w:t>
      </w:r>
    </w:p>
    <w:p w14:paraId="7B484A39" w14:textId="77777777" w:rsidR="00C22C90" w:rsidRDefault="00C22C90" w:rsidP="00A65EF9">
      <w:pPr>
        <w:jc w:val="both"/>
        <w:rPr>
          <w:rFonts w:ascii="Arial" w:hAnsi="Arial" w:cs="Arial"/>
          <w:color w:val="000000"/>
          <w:sz w:val="20"/>
        </w:rPr>
      </w:pPr>
    </w:p>
    <w:p w14:paraId="6EF63185" w14:textId="57CD9DB9" w:rsidR="00A65EF9" w:rsidRDefault="00194D61" w:rsidP="00A65EF9">
      <w:pPr>
        <w:jc w:val="both"/>
        <w:rPr>
          <w:rFonts w:ascii="Arial" w:hAnsi="Arial" w:cs="Arial"/>
          <w:color w:val="000000"/>
          <w:sz w:val="20"/>
          <w:szCs w:val="20"/>
        </w:rPr>
      </w:pPr>
      <w:r>
        <w:rPr>
          <w:rFonts w:ascii="Arial" w:hAnsi="Arial" w:cs="Arial"/>
          <w:color w:val="000000"/>
          <w:sz w:val="20"/>
        </w:rPr>
        <w:t xml:space="preserve">The consequences of </w:t>
      </w:r>
      <w:r w:rsidRPr="00194D61">
        <w:rPr>
          <w:rFonts w:ascii="Arial" w:hAnsi="Arial" w:cs="Arial"/>
          <w:b/>
          <w:bCs/>
          <w:color w:val="000000"/>
          <w:sz w:val="20"/>
        </w:rPr>
        <w:t>withdrawing an application</w:t>
      </w:r>
      <w:r>
        <w:rPr>
          <w:rFonts w:ascii="Arial" w:hAnsi="Arial" w:cs="Arial"/>
          <w:color w:val="000000"/>
          <w:sz w:val="20"/>
        </w:rPr>
        <w:t xml:space="preserve"> for an intervention order compared with </w:t>
      </w:r>
      <w:r w:rsidRPr="00194D61">
        <w:rPr>
          <w:rFonts w:ascii="Arial" w:hAnsi="Arial" w:cs="Arial"/>
          <w:b/>
          <w:bCs/>
          <w:color w:val="000000"/>
          <w:sz w:val="20"/>
        </w:rPr>
        <w:t xml:space="preserve">striking </w:t>
      </w:r>
      <w:r>
        <w:rPr>
          <w:rFonts w:ascii="Arial" w:hAnsi="Arial" w:cs="Arial"/>
          <w:b/>
          <w:bCs/>
          <w:color w:val="000000"/>
          <w:sz w:val="20"/>
        </w:rPr>
        <w:t>the application</w:t>
      </w:r>
      <w:r w:rsidRPr="00194D61">
        <w:rPr>
          <w:rFonts w:ascii="Arial" w:hAnsi="Arial" w:cs="Arial"/>
          <w:b/>
          <w:bCs/>
          <w:color w:val="000000"/>
          <w:sz w:val="20"/>
        </w:rPr>
        <w:t xml:space="preserve"> out</w:t>
      </w:r>
      <w:r>
        <w:rPr>
          <w:rFonts w:ascii="Arial" w:hAnsi="Arial" w:cs="Arial"/>
          <w:color w:val="000000"/>
          <w:sz w:val="20"/>
        </w:rPr>
        <w:t xml:space="preserve"> are significant, at least in theory. </w:t>
      </w:r>
      <w:r w:rsidR="002552E5">
        <w:rPr>
          <w:rFonts w:ascii="Arial" w:hAnsi="Arial" w:cs="Arial"/>
          <w:color w:val="000000"/>
          <w:sz w:val="20"/>
        </w:rPr>
        <w:t xml:space="preserve">It </w:t>
      </w:r>
      <w:r w:rsidR="00A65EF9">
        <w:rPr>
          <w:rFonts w:ascii="Arial" w:hAnsi="Arial" w:cs="Arial"/>
          <w:color w:val="000000"/>
          <w:sz w:val="20"/>
        </w:rPr>
        <w:t>seems</w:t>
      </w:r>
      <w:r w:rsidR="002552E5">
        <w:rPr>
          <w:rFonts w:ascii="Arial" w:hAnsi="Arial" w:cs="Arial"/>
          <w:color w:val="000000"/>
          <w:sz w:val="20"/>
        </w:rPr>
        <w:t xml:space="preserve"> from provisions such as s.60(e) FVPA that – other than in the circumstances detailed in s.53AB(2)(e) – the </w:t>
      </w:r>
      <w:r w:rsidR="002552E5" w:rsidRPr="002552E5">
        <w:rPr>
          <w:rFonts w:ascii="Arial" w:hAnsi="Arial" w:cs="Arial"/>
          <w:b/>
          <w:bCs/>
          <w:color w:val="000000"/>
          <w:sz w:val="20"/>
        </w:rPr>
        <w:t>withdrawal</w:t>
      </w:r>
      <w:r w:rsidR="002552E5">
        <w:rPr>
          <w:rFonts w:ascii="Arial" w:hAnsi="Arial" w:cs="Arial"/>
          <w:color w:val="000000"/>
          <w:sz w:val="20"/>
        </w:rPr>
        <w:t xml:space="preserve"> </w:t>
      </w:r>
      <w:r w:rsidR="002552E5" w:rsidRPr="002552E5">
        <w:rPr>
          <w:rFonts w:ascii="Arial" w:hAnsi="Arial" w:cs="Arial"/>
          <w:b/>
          <w:bCs/>
          <w:color w:val="000000"/>
          <w:sz w:val="20"/>
        </w:rPr>
        <w:t>of an application</w:t>
      </w:r>
      <w:r w:rsidR="002552E5">
        <w:rPr>
          <w:rFonts w:ascii="Arial" w:hAnsi="Arial" w:cs="Arial"/>
          <w:color w:val="000000"/>
          <w:sz w:val="20"/>
        </w:rPr>
        <w:t xml:space="preserve"> for an intervention order puts an end to the whole proceeding. By contrast, the commonly understood consequence of </w:t>
      </w:r>
      <w:r w:rsidR="002552E5" w:rsidRPr="002552E5">
        <w:rPr>
          <w:rFonts w:ascii="Arial" w:hAnsi="Arial" w:cs="Arial"/>
          <w:b/>
          <w:bCs/>
          <w:color w:val="000000"/>
          <w:sz w:val="20"/>
        </w:rPr>
        <w:t>striking out an application</w:t>
      </w:r>
      <w:r w:rsidR="002552E5">
        <w:rPr>
          <w:rFonts w:ascii="Arial" w:hAnsi="Arial" w:cs="Arial"/>
          <w:color w:val="000000"/>
          <w:sz w:val="20"/>
        </w:rPr>
        <w:t xml:space="preserve"> is that “it is no more than a direction to remove the [application] from the list of matters for hearing and determination by the Court”: see </w:t>
      </w:r>
      <w:r w:rsidR="002552E5">
        <w:rPr>
          <w:rFonts w:ascii="Arial" w:hAnsi="Arial" w:cs="Arial"/>
          <w:i/>
          <w:iCs/>
          <w:color w:val="000000"/>
          <w:sz w:val="20"/>
          <w:szCs w:val="20"/>
        </w:rPr>
        <w:t>R v McGowan &amp; Another; ex parte Macko &amp; Sanderson</w:t>
      </w:r>
      <w:r w:rsidR="002552E5">
        <w:rPr>
          <w:rFonts w:ascii="Arial" w:hAnsi="Arial" w:cs="Arial"/>
          <w:color w:val="000000"/>
          <w:sz w:val="20"/>
          <w:szCs w:val="20"/>
        </w:rPr>
        <w:t xml:space="preserve"> [1984] VR 1000 at 1002 per Kaye J</w:t>
      </w:r>
      <w:r w:rsidR="00A65EF9">
        <w:rPr>
          <w:rFonts w:ascii="Arial" w:hAnsi="Arial" w:cs="Arial"/>
          <w:color w:val="000000"/>
          <w:sz w:val="20"/>
          <w:szCs w:val="20"/>
        </w:rPr>
        <w:t xml:space="preserve">; </w:t>
      </w:r>
      <w:r w:rsidR="00A65EF9">
        <w:rPr>
          <w:rFonts w:ascii="Arial" w:hAnsi="Arial" w:cs="Arial"/>
          <w:i/>
          <w:iCs/>
          <w:color w:val="000000"/>
          <w:sz w:val="20"/>
          <w:szCs w:val="20"/>
        </w:rPr>
        <w:t>DPP v Moore</w:t>
      </w:r>
      <w:r w:rsidR="00A65EF9">
        <w:rPr>
          <w:rFonts w:ascii="Arial" w:hAnsi="Arial" w:cs="Arial"/>
          <w:color w:val="000000"/>
          <w:sz w:val="20"/>
          <w:szCs w:val="20"/>
        </w:rPr>
        <w:t xml:space="preserve"> (2003) 6 VR 430; [2003] VSCA 90 at [20] per Batt JA.  See</w:t>
      </w:r>
      <w:r w:rsidR="00634932">
        <w:rPr>
          <w:rFonts w:ascii="Arial" w:hAnsi="Arial" w:cs="Arial"/>
          <w:color w:val="000000"/>
          <w:sz w:val="20"/>
          <w:szCs w:val="20"/>
        </w:rPr>
        <w:t xml:space="preserve"> </w:t>
      </w:r>
      <w:r w:rsidR="00A65EF9">
        <w:rPr>
          <w:rFonts w:ascii="Arial" w:hAnsi="Arial" w:cs="Arial"/>
          <w:color w:val="000000"/>
          <w:sz w:val="20"/>
          <w:szCs w:val="20"/>
        </w:rPr>
        <w:t>also</w:t>
      </w:r>
      <w:r w:rsidR="002552E5">
        <w:rPr>
          <w:rFonts w:ascii="Arial" w:hAnsi="Arial" w:cs="Arial"/>
          <w:color w:val="000000"/>
          <w:sz w:val="20"/>
          <w:szCs w:val="20"/>
        </w:rPr>
        <w:t xml:space="preserve"> </w:t>
      </w:r>
      <w:r w:rsidR="002552E5">
        <w:rPr>
          <w:rFonts w:ascii="Arial" w:hAnsi="Arial" w:cs="Arial"/>
          <w:i/>
          <w:iCs/>
          <w:color w:val="000000"/>
          <w:sz w:val="20"/>
          <w:szCs w:val="20"/>
        </w:rPr>
        <w:t xml:space="preserve">Chalker v Baldwin </w:t>
      </w:r>
      <w:r w:rsidR="002552E5">
        <w:rPr>
          <w:rFonts w:ascii="Arial" w:hAnsi="Arial" w:cs="Arial"/>
          <w:color w:val="000000"/>
          <w:sz w:val="20"/>
          <w:szCs w:val="20"/>
        </w:rPr>
        <w:t>[2021] VSC 644 at [</w:t>
      </w:r>
      <w:proofErr w:type="gramStart"/>
      <w:r w:rsidR="002552E5">
        <w:rPr>
          <w:rFonts w:ascii="Arial" w:hAnsi="Arial" w:cs="Arial"/>
          <w:color w:val="000000"/>
          <w:sz w:val="20"/>
          <w:szCs w:val="20"/>
        </w:rPr>
        <w:t>15]</w:t>
      </w:r>
      <w:r w:rsidR="00A65EF9">
        <w:rPr>
          <w:rFonts w:ascii="Arial" w:hAnsi="Arial" w:cs="Arial"/>
          <w:color w:val="000000"/>
          <w:sz w:val="20"/>
          <w:szCs w:val="20"/>
        </w:rPr>
        <w:noBreakHyphen/>
      </w:r>
      <w:proofErr w:type="gramEnd"/>
      <w:r w:rsidR="002552E5">
        <w:rPr>
          <w:rFonts w:ascii="Arial" w:hAnsi="Arial" w:cs="Arial"/>
          <w:color w:val="000000"/>
          <w:sz w:val="20"/>
          <w:szCs w:val="20"/>
        </w:rPr>
        <w:t>[17] per Niall JA</w:t>
      </w:r>
      <w:r w:rsidR="00A65EF9">
        <w:rPr>
          <w:rFonts w:ascii="Arial" w:hAnsi="Arial" w:cs="Arial"/>
          <w:color w:val="000000"/>
          <w:sz w:val="20"/>
          <w:szCs w:val="20"/>
        </w:rPr>
        <w:t xml:space="preserve">, esp. at [17] where </w:t>
      </w:r>
      <w:r w:rsidR="00363265">
        <w:rPr>
          <w:rFonts w:ascii="Arial" w:hAnsi="Arial" w:cs="Arial"/>
          <w:color w:val="000000"/>
          <w:sz w:val="20"/>
          <w:szCs w:val="20"/>
        </w:rPr>
        <w:t xml:space="preserve">in relation to a criminal proceeding </w:t>
      </w:r>
      <w:r w:rsidR="00A65EF9">
        <w:rPr>
          <w:rFonts w:ascii="Arial" w:hAnsi="Arial" w:cs="Arial"/>
          <w:color w:val="000000"/>
          <w:sz w:val="20"/>
          <w:szCs w:val="20"/>
        </w:rPr>
        <w:t>his Honour said: “</w:t>
      </w:r>
    </w:p>
    <w:p w14:paraId="4A324BA5" w14:textId="70E263FF" w:rsidR="00A65EF9" w:rsidRDefault="00A65EF9" w:rsidP="00634932">
      <w:pPr>
        <w:spacing w:before="60"/>
        <w:ind w:left="567" w:right="567"/>
        <w:jc w:val="both"/>
        <w:rPr>
          <w:rFonts w:ascii="Arial" w:hAnsi="Arial" w:cs="Arial"/>
          <w:color w:val="000000"/>
          <w:sz w:val="20"/>
          <w:szCs w:val="20"/>
        </w:rPr>
      </w:pPr>
      <w:r>
        <w:rPr>
          <w:rFonts w:ascii="Arial" w:hAnsi="Arial" w:cs="Arial"/>
          <w:sz w:val="20"/>
          <w:szCs w:val="20"/>
        </w:rPr>
        <w:t>“</w:t>
      </w:r>
      <w:r w:rsidRPr="00A65EF9">
        <w:rPr>
          <w:rFonts w:ascii="Arial" w:hAnsi="Arial" w:cs="Arial"/>
          <w:sz w:val="20"/>
          <w:szCs w:val="20"/>
        </w:rPr>
        <w:t>The order striking out the charges did not involve a determination of the charges.  As a matter of legal effect it remains open for the charges to be reinstated.  There has been no final determination of rights.  The present appeal must be dismissed as incompetent.</w:t>
      </w:r>
      <w:r>
        <w:rPr>
          <w:rFonts w:ascii="Arial" w:hAnsi="Arial" w:cs="Arial"/>
          <w:sz w:val="20"/>
          <w:szCs w:val="20"/>
        </w:rPr>
        <w:t>”</w:t>
      </w:r>
    </w:p>
    <w:p w14:paraId="6619F653" w14:textId="5B8AFA64" w:rsidR="00A65EF9" w:rsidRDefault="00634932" w:rsidP="00634932">
      <w:pPr>
        <w:spacing w:before="60"/>
        <w:jc w:val="both"/>
        <w:rPr>
          <w:rFonts w:ascii="Arial" w:hAnsi="Arial" w:cs="Arial"/>
          <w:color w:val="000000"/>
          <w:sz w:val="20"/>
          <w:szCs w:val="20"/>
        </w:rPr>
      </w:pPr>
      <w:r>
        <w:rPr>
          <w:rFonts w:ascii="Arial" w:hAnsi="Arial" w:cs="Arial"/>
          <w:color w:val="000000"/>
          <w:sz w:val="20"/>
          <w:szCs w:val="20"/>
        </w:rPr>
        <w:t xml:space="preserve">And a similar consequence applies in civil proceedings: see </w:t>
      </w:r>
      <w:r>
        <w:rPr>
          <w:rFonts w:ascii="Arial" w:hAnsi="Arial" w:cs="Arial"/>
          <w:i/>
          <w:iCs/>
          <w:color w:val="000000"/>
          <w:sz w:val="20"/>
          <w:szCs w:val="20"/>
        </w:rPr>
        <w:t xml:space="preserve">Thurin v </w:t>
      </w:r>
      <w:proofErr w:type="spellStart"/>
      <w:r>
        <w:rPr>
          <w:rFonts w:ascii="Arial" w:hAnsi="Arial" w:cs="Arial"/>
          <w:i/>
          <w:iCs/>
          <w:color w:val="000000"/>
          <w:sz w:val="20"/>
          <w:szCs w:val="20"/>
        </w:rPr>
        <w:t>Krongold</w:t>
      </w:r>
      <w:proofErr w:type="spellEnd"/>
      <w:r>
        <w:rPr>
          <w:rFonts w:ascii="Arial" w:hAnsi="Arial" w:cs="Arial"/>
          <w:i/>
          <w:iCs/>
          <w:color w:val="000000"/>
          <w:sz w:val="20"/>
          <w:szCs w:val="20"/>
        </w:rPr>
        <w:t xml:space="preserve"> Constructions Aust P/L</w:t>
      </w:r>
      <w:r>
        <w:rPr>
          <w:rFonts w:ascii="Arial" w:hAnsi="Arial" w:cs="Arial"/>
          <w:color w:val="000000"/>
          <w:sz w:val="20"/>
          <w:szCs w:val="20"/>
        </w:rPr>
        <w:t xml:space="preserve"> [2022] VSCA 226 where McLeish, Niall &amp; Walker JJA said at [150]:</w:t>
      </w:r>
    </w:p>
    <w:p w14:paraId="4F579803" w14:textId="04490190" w:rsidR="00634932" w:rsidRDefault="00634932" w:rsidP="00634932">
      <w:pPr>
        <w:spacing w:before="60"/>
        <w:ind w:left="567" w:right="567"/>
        <w:jc w:val="both"/>
        <w:rPr>
          <w:rFonts w:ascii="Arial" w:hAnsi="Arial" w:cs="Arial"/>
          <w:color w:val="000000"/>
          <w:sz w:val="20"/>
          <w:szCs w:val="20"/>
        </w:rPr>
      </w:pPr>
      <w:r>
        <w:rPr>
          <w:rFonts w:ascii="Arial" w:hAnsi="Arial" w:cs="Arial"/>
          <w:color w:val="000000"/>
          <w:sz w:val="20"/>
          <w:szCs w:val="20"/>
        </w:rPr>
        <w:t>“</w:t>
      </w:r>
      <w:r w:rsidRPr="00634932">
        <w:rPr>
          <w:rFonts w:ascii="Arial" w:hAnsi="Arial" w:cs="Arial"/>
          <w:sz w:val="20"/>
          <w:szCs w:val="20"/>
        </w:rPr>
        <w:t xml:space="preserve">The strike-out power involves no adjudication of the merits. As Mukhtar </w:t>
      </w:r>
      <w:proofErr w:type="spellStart"/>
      <w:r w:rsidRPr="00634932">
        <w:rPr>
          <w:rFonts w:ascii="Arial" w:hAnsi="Arial" w:cs="Arial"/>
          <w:sz w:val="20"/>
          <w:szCs w:val="20"/>
        </w:rPr>
        <w:t>AsJ</w:t>
      </w:r>
      <w:proofErr w:type="spellEnd"/>
      <w:r w:rsidRPr="00634932">
        <w:rPr>
          <w:rFonts w:ascii="Arial" w:hAnsi="Arial" w:cs="Arial"/>
          <w:sz w:val="20"/>
          <w:szCs w:val="20"/>
        </w:rPr>
        <w:t xml:space="preserve"> put it</w:t>
      </w:r>
      <w:r>
        <w:rPr>
          <w:rFonts w:ascii="Arial" w:hAnsi="Arial" w:cs="Arial"/>
          <w:sz w:val="20"/>
          <w:szCs w:val="20"/>
        </w:rPr>
        <w:t>…</w:t>
      </w:r>
      <w:r w:rsidRPr="00634932">
        <w:rPr>
          <w:rFonts w:ascii="Arial" w:hAnsi="Arial" w:cs="Arial"/>
          <w:sz w:val="20"/>
          <w:szCs w:val="20"/>
        </w:rPr>
        <w:t>in</w:t>
      </w:r>
      <w:r>
        <w:rPr>
          <w:rFonts w:ascii="Arial" w:hAnsi="Arial" w:cs="Arial"/>
          <w:sz w:val="20"/>
          <w:szCs w:val="20"/>
        </w:rPr>
        <w:t xml:space="preserve"> </w:t>
      </w:r>
      <w:r w:rsidRPr="00634932">
        <w:rPr>
          <w:rFonts w:ascii="Arial" w:hAnsi="Arial" w:cs="Arial"/>
          <w:i/>
          <w:sz w:val="20"/>
          <w:szCs w:val="20"/>
        </w:rPr>
        <w:t xml:space="preserve">Bashour v Victorian Civil and Administrative Tribunal </w:t>
      </w:r>
      <w:r w:rsidRPr="00634932">
        <w:rPr>
          <w:rFonts w:ascii="Arial" w:hAnsi="Arial" w:cs="Arial"/>
          <w:sz w:val="20"/>
          <w:szCs w:val="20"/>
        </w:rPr>
        <w:t>[2016] VSC 527 [8],</w:t>
      </w:r>
      <w:r w:rsidRPr="00634932">
        <w:rPr>
          <w:rFonts w:ascii="Arial" w:hAnsi="Arial" w:cs="Arial"/>
          <w:i/>
          <w:sz w:val="20"/>
          <w:szCs w:val="20"/>
        </w:rPr>
        <w:t xml:space="preserve"> </w:t>
      </w:r>
      <w:r w:rsidRPr="00634932">
        <w:rPr>
          <w:rFonts w:ascii="Arial" w:hAnsi="Arial" w:cs="Arial"/>
          <w:sz w:val="20"/>
          <w:szCs w:val="20"/>
        </w:rPr>
        <w:t>‘to “strike out” is not to dismiss; it means to remove the case from the list or body of cases entered on the Tribunal’s list of cases for hearing’.</w:t>
      </w:r>
      <w:r>
        <w:rPr>
          <w:rFonts w:ascii="Arial" w:hAnsi="Arial" w:cs="Arial"/>
          <w:sz w:val="20"/>
          <w:szCs w:val="20"/>
        </w:rPr>
        <w:t>”</w:t>
      </w:r>
    </w:p>
    <w:p w14:paraId="139A488D" w14:textId="77777777" w:rsidR="00A65EF9" w:rsidRDefault="00A65EF9" w:rsidP="00A65EF9">
      <w:pPr>
        <w:jc w:val="both"/>
        <w:rPr>
          <w:rFonts w:ascii="Arial" w:hAnsi="Arial" w:cs="Arial"/>
          <w:color w:val="000000"/>
          <w:sz w:val="20"/>
          <w:szCs w:val="20"/>
        </w:rPr>
      </w:pPr>
    </w:p>
    <w:p w14:paraId="709056EE" w14:textId="77777777" w:rsidR="00090D90" w:rsidRPr="00830AAE" w:rsidRDefault="0039766A" w:rsidP="00090D90">
      <w:pPr>
        <w:pStyle w:val="Heading2"/>
        <w:spacing w:line="240" w:lineRule="auto"/>
        <w:rPr>
          <w:rFonts w:ascii="Arial" w:hAnsi="Arial" w:cs="Arial"/>
          <w:b/>
          <w:bCs/>
          <w:color w:val="000000"/>
        </w:rPr>
      </w:pPr>
      <w:bookmarkStart w:id="862" w:name="_6.21_Undertakings"/>
      <w:bookmarkStart w:id="863" w:name="B621"/>
      <w:bookmarkEnd w:id="862"/>
      <w:bookmarkEnd w:id="863"/>
      <w:r w:rsidRPr="00830AAE">
        <w:rPr>
          <w:rFonts w:ascii="Arial" w:hAnsi="Arial" w:cs="Arial"/>
          <w:b/>
          <w:bCs/>
          <w:color w:val="000000"/>
        </w:rPr>
        <w:t>6.</w:t>
      </w:r>
      <w:r w:rsidR="00242255" w:rsidRPr="00830AAE">
        <w:rPr>
          <w:rFonts w:ascii="Arial" w:hAnsi="Arial" w:cs="Arial"/>
          <w:b/>
          <w:bCs/>
          <w:color w:val="000000"/>
        </w:rPr>
        <w:t>21</w:t>
      </w:r>
      <w:r w:rsidRPr="00830AAE">
        <w:rPr>
          <w:rFonts w:ascii="Arial" w:hAnsi="Arial" w:cs="Arial"/>
          <w:b/>
          <w:bCs/>
          <w:color w:val="000000"/>
        </w:rPr>
        <w:tab/>
        <w:t>Undertakings</w:t>
      </w:r>
    </w:p>
    <w:p w14:paraId="6C63E0CB" w14:textId="77777777" w:rsidR="0039766A" w:rsidRPr="00830AAE" w:rsidRDefault="0039766A" w:rsidP="008463F5">
      <w:pPr>
        <w:jc w:val="both"/>
        <w:rPr>
          <w:rFonts w:ascii="Arial" w:hAnsi="Arial" w:cs="Arial"/>
          <w:color w:val="000000"/>
          <w:sz w:val="20"/>
        </w:rPr>
      </w:pPr>
    </w:p>
    <w:p w14:paraId="4EB3C128" w14:textId="77777777" w:rsidR="00C20E3B" w:rsidRDefault="0039766A" w:rsidP="0039766A">
      <w:pPr>
        <w:jc w:val="both"/>
        <w:rPr>
          <w:rFonts w:ascii="Arial" w:hAnsi="Arial" w:cs="Arial"/>
          <w:color w:val="000000"/>
          <w:sz w:val="20"/>
        </w:rPr>
      </w:pPr>
      <w:r w:rsidRPr="00830AAE">
        <w:rPr>
          <w:rFonts w:ascii="Arial" w:hAnsi="Arial" w:cs="Arial"/>
          <w:color w:val="000000"/>
          <w:sz w:val="20"/>
        </w:rPr>
        <w:t>In proceedings for an intervention order, it is not uncommon for the applicant to seek to withdraw an application upon the respondent giving an undertaking to the Court not to engage in certain nominated conduct against a victim.  This is particularly common in the Children’s Court in cases where the respondent is a child.  There is no express power in either the FVPA or the PSIA for proceedings to be determined in this way nor was there any express power in the CFVA or the SIOA.  It follows that such an undertaking is not enforceable other than through any residual common law or other statutory power the Children’s Court or the Magistrates’ Court may have in relation to failure to comply with an undertaking given to the Court.</w:t>
      </w:r>
    </w:p>
    <w:p w14:paraId="61060DA5" w14:textId="77777777" w:rsidR="00C20E3B" w:rsidRDefault="00C20E3B" w:rsidP="0039766A">
      <w:pPr>
        <w:jc w:val="both"/>
        <w:rPr>
          <w:rFonts w:ascii="Arial" w:hAnsi="Arial" w:cs="Arial"/>
          <w:color w:val="000000"/>
          <w:sz w:val="20"/>
        </w:rPr>
      </w:pPr>
    </w:p>
    <w:p w14:paraId="40466548" w14:textId="214D18D2" w:rsidR="0039766A" w:rsidRDefault="0039766A" w:rsidP="0039766A">
      <w:pPr>
        <w:jc w:val="both"/>
        <w:rPr>
          <w:rFonts w:ascii="Arial" w:hAnsi="Arial" w:cs="Arial"/>
          <w:color w:val="000000"/>
          <w:sz w:val="20"/>
        </w:rPr>
      </w:pPr>
      <w:r w:rsidRPr="00830AAE">
        <w:rPr>
          <w:rFonts w:ascii="Arial" w:hAnsi="Arial" w:cs="Arial"/>
          <w:color w:val="000000"/>
          <w:sz w:val="20"/>
        </w:rPr>
        <w:t>The writer is not aware of proceedings for breach of such an undertaking ever having been instituted in the Children’s Court.  In practice, what a proved breach of an undertaking does provide is potent evidence in support of any new application for an intervention order by that applicant against that respondent.</w:t>
      </w:r>
    </w:p>
    <w:p w14:paraId="25BDEBDC" w14:textId="020E19E9" w:rsidR="00DC456F" w:rsidRDefault="00DC456F" w:rsidP="0039766A">
      <w:pPr>
        <w:jc w:val="both"/>
        <w:rPr>
          <w:rFonts w:ascii="Arial" w:hAnsi="Arial" w:cs="Arial"/>
          <w:color w:val="000000"/>
          <w:sz w:val="20"/>
        </w:rPr>
      </w:pPr>
    </w:p>
    <w:p w14:paraId="3B91A454" w14:textId="6D536FFD" w:rsidR="00DC456F" w:rsidRPr="00830AAE" w:rsidRDefault="00DC456F" w:rsidP="00DC456F">
      <w:pPr>
        <w:pStyle w:val="Heading2"/>
        <w:keepNext/>
        <w:keepLines/>
        <w:widowControl/>
        <w:spacing w:line="240" w:lineRule="auto"/>
        <w:rPr>
          <w:rFonts w:ascii="Arial" w:hAnsi="Arial" w:cs="Arial"/>
          <w:b/>
          <w:bCs/>
          <w:color w:val="000000"/>
          <w:szCs w:val="24"/>
        </w:rPr>
      </w:pPr>
      <w:r w:rsidRPr="00830AAE">
        <w:rPr>
          <w:rFonts w:ascii="Arial" w:hAnsi="Arial" w:cs="Arial"/>
          <w:b/>
          <w:bCs/>
          <w:color w:val="000000"/>
          <w:szCs w:val="24"/>
        </w:rPr>
        <w:lastRenderedPageBreak/>
        <w:t>6</w:t>
      </w:r>
      <w:r>
        <w:rPr>
          <w:rFonts w:ascii="Arial" w:hAnsi="Arial" w:cs="Arial"/>
          <w:b/>
          <w:bCs/>
          <w:color w:val="000000"/>
          <w:szCs w:val="24"/>
        </w:rPr>
        <w:t>.22</w:t>
      </w:r>
      <w:r w:rsidRPr="00830AAE">
        <w:rPr>
          <w:rFonts w:ascii="Arial" w:hAnsi="Arial" w:cs="Arial"/>
          <w:b/>
          <w:bCs/>
          <w:color w:val="000000"/>
          <w:szCs w:val="24"/>
        </w:rPr>
        <w:tab/>
      </w:r>
      <w:r w:rsidRPr="00830AAE">
        <w:rPr>
          <w:rFonts w:ascii="Arial" w:hAnsi="Arial" w:cs="Arial"/>
          <w:b/>
          <w:bCs/>
          <w:color w:val="000000"/>
        </w:rPr>
        <w:t>Power to bind over to keep the peace</w:t>
      </w:r>
    </w:p>
    <w:p w14:paraId="5D5A10A4" w14:textId="77777777" w:rsidR="00DC456F" w:rsidRPr="00830AAE" w:rsidRDefault="00DC456F" w:rsidP="00DC456F">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There is a power, first invested in Justices of the Peace and now in Magistrates, to bind a person over to keep the peace where he or she has engaged in various types of offensive conduct against another person.  The origins of the power date back to the 12</w:t>
      </w:r>
      <w:r w:rsidRPr="00830AAE">
        <w:rPr>
          <w:rFonts w:ascii="Arial" w:hAnsi="Arial" w:cs="Arial"/>
          <w:color w:val="000000"/>
          <w:sz w:val="20"/>
          <w:vertAlign w:val="superscript"/>
        </w:rPr>
        <w:t>th</w:t>
      </w:r>
      <w:r w:rsidRPr="00830AAE">
        <w:rPr>
          <w:rFonts w:ascii="Arial" w:hAnsi="Arial" w:cs="Arial"/>
          <w:color w:val="000000"/>
          <w:sz w:val="20"/>
        </w:rPr>
        <w:t xml:space="preserve"> century.  The power is now to be found in s.126A of the Magistrates’ Court Act 1989:</w:t>
      </w:r>
    </w:p>
    <w:p w14:paraId="633D5385" w14:textId="77777777" w:rsidR="00DC456F"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“(1) The Court may, on the written application of a person, order another person to enter into a bond, with or without surety or sureties, to keep the peace or to be of good behaviour.</w:t>
      </w:r>
    </w:p>
    <w:p w14:paraId="42B9FD64" w14:textId="53396FB7" w:rsidR="00DC456F" w:rsidRDefault="00DC456F" w:rsidP="00DC456F">
      <w:pPr>
        <w:spacing w:before="60"/>
        <w:ind w:left="567" w:right="567"/>
        <w:jc w:val="both"/>
        <w:rPr>
          <w:rFonts w:ascii="Arial" w:hAnsi="Arial" w:cs="Arial"/>
          <w:color w:val="000000"/>
          <w:sz w:val="20"/>
        </w:rPr>
      </w:pPr>
      <w:r>
        <w:rPr>
          <w:rFonts w:ascii="Arial" w:hAnsi="Arial" w:cs="Arial"/>
          <w:color w:val="000000"/>
          <w:sz w:val="20"/>
        </w:rPr>
        <w:t>(2) An application under subsection (1) must be supported by evidence on oath or affirmation or by affidavit.</w:t>
      </w:r>
    </w:p>
    <w:p w14:paraId="743ACAA1" w14:textId="77777777" w:rsidR="00DC456F" w:rsidRPr="00830AAE" w:rsidRDefault="00DC456F" w:rsidP="00DC456F">
      <w:pPr>
        <w:spacing w:before="60"/>
        <w:ind w:left="567" w:right="567"/>
        <w:jc w:val="both"/>
        <w:rPr>
          <w:rFonts w:ascii="Arial" w:hAnsi="Arial" w:cs="Arial"/>
          <w:color w:val="000000"/>
          <w:sz w:val="20"/>
        </w:rPr>
      </w:pPr>
      <w:r>
        <w:rPr>
          <w:rFonts w:ascii="Arial" w:hAnsi="Arial" w:cs="Arial"/>
          <w:color w:val="000000"/>
          <w:sz w:val="20"/>
        </w:rPr>
        <w:t>(3) The parties to a proceeding under this section and any other witnesses may be called and examined and cross-examined and costs may be awarded as in any other proceeding in the Court,</w:t>
      </w:r>
    </w:p>
    <w:p w14:paraId="0E7C7282" w14:textId="77777777" w:rsidR="00DC456F" w:rsidRPr="00830AAE"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(4) The Court may order that an accused who does not comply with an order under s.126A(1) may be imprisoned until he or she does comply with it or for 12 months, whichever is the shorter.”</w:t>
      </w:r>
    </w:p>
    <w:p w14:paraId="5741ADFB" w14:textId="77777777" w:rsidR="00DC456F" w:rsidRPr="00830AAE" w:rsidRDefault="00DC456F" w:rsidP="00DC456F">
      <w:pPr>
        <w:rPr>
          <w:rFonts w:ascii="Arial" w:hAnsi="Arial" w:cs="Arial"/>
          <w:color w:val="000000"/>
          <w:sz w:val="16"/>
        </w:rPr>
      </w:pPr>
    </w:p>
    <w:p w14:paraId="0DBC5E56" w14:textId="77777777"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A detailed discussion of the history and operation of the binding over power is contained in a paper entitled “An Honour and Almost a Singular One – A Review of the Justices’ Preventive Jurisdiction” [Monash University Law Review, Vol.8, Issue 2, December 1981].</w:t>
      </w:r>
    </w:p>
    <w:p w14:paraId="0E7BCF27" w14:textId="77777777" w:rsidR="00DC456F" w:rsidRPr="00830AAE" w:rsidRDefault="00DC456F" w:rsidP="00DC456F">
      <w:pPr>
        <w:rPr>
          <w:rFonts w:ascii="Arial" w:hAnsi="Arial" w:cs="Arial"/>
          <w:color w:val="000000"/>
          <w:sz w:val="16"/>
        </w:rPr>
      </w:pPr>
    </w:p>
    <w:p w14:paraId="3EC6D0B4" w14:textId="2B625129"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 xml:space="preserve">There is a similarity between this ancient power and the power under the </w:t>
      </w:r>
      <w:r w:rsidR="0099735C">
        <w:rPr>
          <w:rFonts w:ascii="Arial" w:hAnsi="Arial" w:cs="Arial"/>
          <w:color w:val="000000"/>
          <w:sz w:val="20"/>
        </w:rPr>
        <w:t xml:space="preserve">FVPA and the </w:t>
      </w:r>
      <w:r w:rsidRPr="00830AAE">
        <w:rPr>
          <w:rFonts w:ascii="Arial" w:hAnsi="Arial" w:cs="Arial"/>
          <w:color w:val="000000"/>
          <w:sz w:val="20"/>
        </w:rPr>
        <w:t>PSIA to make and to deal with the contravention of a</w:t>
      </w:r>
      <w:r w:rsidR="0099735C">
        <w:rPr>
          <w:rFonts w:ascii="Arial" w:hAnsi="Arial" w:cs="Arial"/>
          <w:color w:val="000000"/>
          <w:sz w:val="20"/>
        </w:rPr>
        <w:t>n</w:t>
      </w:r>
      <w:r w:rsidRPr="00830AAE">
        <w:rPr>
          <w:rFonts w:ascii="Arial" w:hAnsi="Arial" w:cs="Arial"/>
          <w:color w:val="000000"/>
          <w:sz w:val="20"/>
        </w:rPr>
        <w:t xml:space="preserve"> intervention order.  In particular, the writer believes that the binding over power remains useful to cover the gap where the </w:t>
      </w:r>
      <w:r w:rsidR="0099735C">
        <w:rPr>
          <w:rFonts w:ascii="Arial" w:hAnsi="Arial" w:cs="Arial"/>
          <w:color w:val="000000"/>
          <w:sz w:val="20"/>
        </w:rPr>
        <w:t xml:space="preserve">impugned </w:t>
      </w:r>
      <w:r w:rsidRPr="00830AAE">
        <w:rPr>
          <w:rFonts w:ascii="Arial" w:hAnsi="Arial" w:cs="Arial"/>
          <w:color w:val="000000"/>
          <w:sz w:val="20"/>
        </w:rPr>
        <w:t xml:space="preserve">conduct which puts another person in fear or apprehension is not sufficiently protracted to constitute a course of conduct under the relevant provisions of the </w:t>
      </w:r>
      <w:r w:rsidR="0099735C">
        <w:rPr>
          <w:rFonts w:ascii="Arial" w:hAnsi="Arial" w:cs="Arial"/>
          <w:color w:val="000000"/>
          <w:sz w:val="20"/>
        </w:rPr>
        <w:t xml:space="preserve">FVPA or the </w:t>
      </w:r>
      <w:r w:rsidRPr="00830AAE">
        <w:rPr>
          <w:rFonts w:ascii="Arial" w:hAnsi="Arial" w:cs="Arial"/>
          <w:color w:val="000000"/>
          <w:sz w:val="20"/>
        </w:rPr>
        <w:t>PSIA.</w:t>
      </w:r>
    </w:p>
    <w:p w14:paraId="7204C1F4" w14:textId="77777777" w:rsidR="00DC456F" w:rsidRPr="00830AAE" w:rsidRDefault="00DC456F" w:rsidP="0039766A">
      <w:pPr>
        <w:jc w:val="both"/>
        <w:rPr>
          <w:rFonts w:ascii="Arial" w:hAnsi="Arial" w:cs="Arial"/>
          <w:color w:val="000000"/>
          <w:sz w:val="20"/>
        </w:rPr>
      </w:pPr>
    </w:p>
    <w:p w14:paraId="67A85C09" w14:textId="62E6F2AE" w:rsidR="0039766A" w:rsidRPr="00830AAE" w:rsidRDefault="00494F89" w:rsidP="0039766A">
      <w:pPr>
        <w:jc w:val="center"/>
        <w:rPr>
          <w:color w:val="000000"/>
          <w:sz w:val="20"/>
        </w:rPr>
      </w:pPr>
      <w:r w:rsidRPr="00830AAE">
        <w:rPr>
          <w:noProof/>
          <w:color w:val="000000"/>
          <w:sz w:val="20"/>
        </w:rPr>
        <w:drawing>
          <wp:inline distT="0" distB="0" distL="0" distR="0" wp14:anchorId="7A2E3CD7" wp14:editId="4085AA66">
            <wp:extent cx="179959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99590" cy="416560"/>
                    </a:xfrm>
                    <a:prstGeom prst="rect">
                      <a:avLst/>
                    </a:prstGeom>
                    <a:noFill/>
                    <a:ln>
                      <a:noFill/>
                    </a:ln>
                  </pic:spPr>
                </pic:pic>
              </a:graphicData>
            </a:graphic>
          </wp:inline>
        </w:drawing>
      </w:r>
    </w:p>
    <w:p w14:paraId="40DFC027" w14:textId="77777777" w:rsidR="00EC272B" w:rsidRPr="001C0A2A" w:rsidRDefault="00EC272B" w:rsidP="001C0A2A">
      <w:pPr>
        <w:tabs>
          <w:tab w:val="left" w:pos="363"/>
        </w:tabs>
        <w:jc w:val="both"/>
        <w:rPr>
          <w:rFonts w:ascii="Arial" w:hAnsi="Arial" w:cs="Arial"/>
          <w:color w:val="000000"/>
          <w:sz w:val="20"/>
          <w:szCs w:val="20"/>
        </w:rPr>
      </w:pPr>
    </w:p>
    <w:sectPr w:rsidR="00EC272B" w:rsidRPr="001C0A2A" w:rsidSect="006B2072">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712B" w14:textId="77777777" w:rsidR="008C4038" w:rsidRDefault="008C4038">
      <w:r>
        <w:separator/>
      </w:r>
    </w:p>
  </w:endnote>
  <w:endnote w:type="continuationSeparator" w:id="0">
    <w:p w14:paraId="551C9FDA" w14:textId="77777777" w:rsidR="008C4038" w:rsidRDefault="008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301" w14:textId="77777777" w:rsidR="00F74289" w:rsidRDefault="00F74289">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0777508" w14:textId="28A96122" w:rsidR="00F74289" w:rsidRDefault="00F74289">
    <w:pPr>
      <w:pStyle w:val="Footer"/>
    </w:pPr>
    <w:r>
      <w:rPr>
        <w:rStyle w:val="PageNumber"/>
        <w:rFonts w:ascii="Arial" w:hAnsi="Arial" w:cs="Arial"/>
        <w:b/>
        <w:bCs/>
        <w:sz w:val="16"/>
      </w:rPr>
      <w:t xml:space="preserve">Last updated </w:t>
    </w:r>
    <w:r w:rsidR="007A474A">
      <w:rPr>
        <w:rStyle w:val="PageNumber"/>
        <w:rFonts w:ascii="Arial" w:hAnsi="Arial" w:cs="Arial"/>
        <w:b/>
        <w:bCs/>
        <w:sz w:val="16"/>
      </w:rPr>
      <w:t>30</w:t>
    </w:r>
    <w:r w:rsidR="00E71D29">
      <w:rPr>
        <w:rStyle w:val="PageNumber"/>
        <w:rFonts w:ascii="Arial" w:hAnsi="Arial" w:cs="Arial"/>
        <w:b/>
        <w:bCs/>
        <w:sz w:val="16"/>
      </w:rPr>
      <w:t xml:space="preserve"> </w:t>
    </w:r>
    <w:r w:rsidR="00FF05EB">
      <w:rPr>
        <w:rStyle w:val="PageNumber"/>
        <w:rFonts w:ascii="Arial" w:hAnsi="Arial" w:cs="Arial"/>
        <w:b/>
        <w:bCs/>
        <w:sz w:val="16"/>
      </w:rPr>
      <w:t>September</w:t>
    </w:r>
    <w:r w:rsidR="006E5C33">
      <w:rPr>
        <w:rStyle w:val="PageNumber"/>
        <w:rFonts w:ascii="Arial" w:hAnsi="Arial" w:cs="Arial"/>
        <w:b/>
        <w:bCs/>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6.</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4847" w14:textId="77777777" w:rsidR="008C4038" w:rsidRDefault="008C4038">
      <w:r>
        <w:separator/>
      </w:r>
    </w:p>
  </w:footnote>
  <w:footnote w:type="continuationSeparator" w:id="0">
    <w:p w14:paraId="2C379AB5" w14:textId="77777777" w:rsidR="008C4038" w:rsidRDefault="008C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633"/>
    <w:multiLevelType w:val="hybridMultilevel"/>
    <w:tmpl w:val="49361110"/>
    <w:lvl w:ilvl="0" w:tplc="5FAA5C4C">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16FC4"/>
    <w:multiLevelType w:val="hybridMultilevel"/>
    <w:tmpl w:val="AE5C88C4"/>
    <w:lvl w:ilvl="0" w:tplc="0792D338">
      <w:start w:val="3"/>
      <w:numFmt w:val="lowerRoman"/>
      <w:lvlText w:val="(%1)"/>
      <w:lvlJc w:val="left"/>
      <w:pPr>
        <w:tabs>
          <w:tab w:val="num" w:pos="1170"/>
        </w:tabs>
        <w:ind w:left="1170" w:hanging="72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2" w15:restartNumberingAfterBreak="0">
    <w:nsid w:val="05D03C18"/>
    <w:multiLevelType w:val="hybridMultilevel"/>
    <w:tmpl w:val="6E1CAF38"/>
    <w:lvl w:ilvl="0" w:tplc="DF60EF9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F87623"/>
    <w:multiLevelType w:val="hybridMultilevel"/>
    <w:tmpl w:val="D8ACCDB8"/>
    <w:lvl w:ilvl="0" w:tplc="8DAA1964">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D7"/>
    <w:multiLevelType w:val="hybridMultilevel"/>
    <w:tmpl w:val="4816D7D6"/>
    <w:lvl w:ilvl="0" w:tplc="C40A33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5806D3"/>
    <w:multiLevelType w:val="hybridMultilevel"/>
    <w:tmpl w:val="F15869EC"/>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01F95"/>
    <w:multiLevelType w:val="hybridMultilevel"/>
    <w:tmpl w:val="EF763C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E3D4D"/>
    <w:multiLevelType w:val="hybridMultilevel"/>
    <w:tmpl w:val="F2FE821E"/>
    <w:lvl w:ilvl="0" w:tplc="25385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927A3A"/>
    <w:multiLevelType w:val="hybridMultilevel"/>
    <w:tmpl w:val="A3AC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F01104"/>
    <w:multiLevelType w:val="hybridMultilevel"/>
    <w:tmpl w:val="507E60A2"/>
    <w:lvl w:ilvl="0" w:tplc="DA06DA38">
      <w:start w:val="1"/>
      <w:numFmt w:val="lowerLetter"/>
      <w:lvlText w:val="(%1)"/>
      <w:lvlJc w:val="left"/>
      <w:pPr>
        <w:tabs>
          <w:tab w:val="num" w:pos="814"/>
        </w:tabs>
        <w:ind w:left="814" w:hanging="360"/>
      </w:pPr>
      <w:rPr>
        <w:rFonts w:hint="default"/>
      </w:rPr>
    </w:lvl>
    <w:lvl w:ilvl="1" w:tplc="0C090019" w:tentative="1">
      <w:start w:val="1"/>
      <w:numFmt w:val="lowerLetter"/>
      <w:lvlText w:val="%2."/>
      <w:lvlJc w:val="left"/>
      <w:pPr>
        <w:tabs>
          <w:tab w:val="num" w:pos="1534"/>
        </w:tabs>
        <w:ind w:left="1534" w:hanging="360"/>
      </w:pPr>
    </w:lvl>
    <w:lvl w:ilvl="2" w:tplc="0C09001B" w:tentative="1">
      <w:start w:val="1"/>
      <w:numFmt w:val="lowerRoman"/>
      <w:lvlText w:val="%3."/>
      <w:lvlJc w:val="right"/>
      <w:pPr>
        <w:tabs>
          <w:tab w:val="num" w:pos="2254"/>
        </w:tabs>
        <w:ind w:left="2254" w:hanging="180"/>
      </w:pPr>
    </w:lvl>
    <w:lvl w:ilvl="3" w:tplc="0C09000F" w:tentative="1">
      <w:start w:val="1"/>
      <w:numFmt w:val="decimal"/>
      <w:lvlText w:val="%4."/>
      <w:lvlJc w:val="left"/>
      <w:pPr>
        <w:tabs>
          <w:tab w:val="num" w:pos="2974"/>
        </w:tabs>
        <w:ind w:left="2974" w:hanging="360"/>
      </w:pPr>
    </w:lvl>
    <w:lvl w:ilvl="4" w:tplc="0C090019" w:tentative="1">
      <w:start w:val="1"/>
      <w:numFmt w:val="lowerLetter"/>
      <w:lvlText w:val="%5."/>
      <w:lvlJc w:val="left"/>
      <w:pPr>
        <w:tabs>
          <w:tab w:val="num" w:pos="3694"/>
        </w:tabs>
        <w:ind w:left="3694" w:hanging="360"/>
      </w:pPr>
    </w:lvl>
    <w:lvl w:ilvl="5" w:tplc="0C09001B" w:tentative="1">
      <w:start w:val="1"/>
      <w:numFmt w:val="lowerRoman"/>
      <w:lvlText w:val="%6."/>
      <w:lvlJc w:val="right"/>
      <w:pPr>
        <w:tabs>
          <w:tab w:val="num" w:pos="4414"/>
        </w:tabs>
        <w:ind w:left="4414" w:hanging="180"/>
      </w:pPr>
    </w:lvl>
    <w:lvl w:ilvl="6" w:tplc="0C09000F" w:tentative="1">
      <w:start w:val="1"/>
      <w:numFmt w:val="decimal"/>
      <w:lvlText w:val="%7."/>
      <w:lvlJc w:val="left"/>
      <w:pPr>
        <w:tabs>
          <w:tab w:val="num" w:pos="5134"/>
        </w:tabs>
        <w:ind w:left="5134" w:hanging="360"/>
      </w:pPr>
    </w:lvl>
    <w:lvl w:ilvl="7" w:tplc="0C090019" w:tentative="1">
      <w:start w:val="1"/>
      <w:numFmt w:val="lowerLetter"/>
      <w:lvlText w:val="%8."/>
      <w:lvlJc w:val="left"/>
      <w:pPr>
        <w:tabs>
          <w:tab w:val="num" w:pos="5854"/>
        </w:tabs>
        <w:ind w:left="5854" w:hanging="360"/>
      </w:pPr>
    </w:lvl>
    <w:lvl w:ilvl="8" w:tplc="0C09001B" w:tentative="1">
      <w:start w:val="1"/>
      <w:numFmt w:val="lowerRoman"/>
      <w:lvlText w:val="%9."/>
      <w:lvlJc w:val="right"/>
      <w:pPr>
        <w:tabs>
          <w:tab w:val="num" w:pos="6574"/>
        </w:tabs>
        <w:ind w:left="6574" w:hanging="180"/>
      </w:pPr>
    </w:lvl>
  </w:abstractNum>
  <w:abstractNum w:abstractNumId="10" w15:restartNumberingAfterBreak="0">
    <w:nsid w:val="11EB2326"/>
    <w:multiLevelType w:val="hybridMultilevel"/>
    <w:tmpl w:val="38428A70"/>
    <w:lvl w:ilvl="0" w:tplc="B55E72D8">
      <w:start w:val="1"/>
      <w:numFmt w:val="lowerLetter"/>
      <w:lvlText w:val="(%1)"/>
      <w:lvlJc w:val="left"/>
      <w:pPr>
        <w:ind w:left="1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83C72"/>
    <w:multiLevelType w:val="hybridMultilevel"/>
    <w:tmpl w:val="B3D0CF26"/>
    <w:lvl w:ilvl="0" w:tplc="8862B84A">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861BE"/>
    <w:multiLevelType w:val="hybridMultilevel"/>
    <w:tmpl w:val="9F28369C"/>
    <w:lvl w:ilvl="0" w:tplc="EA94D36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2C8035D"/>
    <w:multiLevelType w:val="hybridMultilevel"/>
    <w:tmpl w:val="55B09C1A"/>
    <w:lvl w:ilvl="0" w:tplc="30E66DE4">
      <w:start w:val="1"/>
      <w:numFmt w:val="decimal"/>
      <w:lvlText w:val="%1."/>
      <w:lvlJc w:val="left"/>
      <w:pPr>
        <w:tabs>
          <w:tab w:val="num" w:pos="363"/>
        </w:tabs>
        <w:ind w:left="363" w:hanging="363"/>
      </w:pPr>
      <w:rPr>
        <w:rFonts w:ascii="Arial" w:hAnsi="Arial" w:hint="default"/>
        <w:sz w:val="20"/>
      </w:rPr>
    </w:lvl>
    <w:lvl w:ilvl="1" w:tplc="01A8C4A4">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625A8"/>
    <w:multiLevelType w:val="hybridMultilevel"/>
    <w:tmpl w:val="3ABEEBFA"/>
    <w:lvl w:ilvl="0" w:tplc="8B8E51FA">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472AF"/>
    <w:multiLevelType w:val="hybridMultilevel"/>
    <w:tmpl w:val="C39C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1C4E97"/>
    <w:multiLevelType w:val="hybridMultilevel"/>
    <w:tmpl w:val="3D14A866"/>
    <w:lvl w:ilvl="0" w:tplc="B4E2B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543770"/>
    <w:multiLevelType w:val="hybridMultilevel"/>
    <w:tmpl w:val="21A28C80"/>
    <w:lvl w:ilvl="0" w:tplc="AB9E3F8C">
      <w:start w:val="1"/>
      <w:numFmt w:val="bullet"/>
      <w:lvlText w:val=""/>
      <w:lvlJc w:val="left"/>
      <w:pPr>
        <w:tabs>
          <w:tab w:val="num" w:pos="414"/>
        </w:tabs>
        <w:ind w:left="54" w:firstLine="0"/>
      </w:pPr>
      <w:rPr>
        <w:rFonts w:ascii="Symbol" w:hAnsi="Symbol" w:hint="default"/>
        <w:color w:val="000000"/>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18" w15:restartNumberingAfterBreak="0">
    <w:nsid w:val="25A724BE"/>
    <w:multiLevelType w:val="hybridMultilevel"/>
    <w:tmpl w:val="923A21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CD34D8"/>
    <w:multiLevelType w:val="hybridMultilevel"/>
    <w:tmpl w:val="0D9EC1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918C9"/>
    <w:multiLevelType w:val="hybridMultilevel"/>
    <w:tmpl w:val="30B050A6"/>
    <w:lvl w:ilvl="0" w:tplc="1D663B64">
      <w:start w:val="1"/>
      <w:numFmt w:val="decimal"/>
      <w:lvlText w:val="(%1)"/>
      <w:lvlJc w:val="left"/>
      <w:pPr>
        <w:ind w:left="720" w:hanging="360"/>
      </w:pPr>
      <w:rPr>
        <w:rFonts w:hint="default"/>
      </w:rPr>
    </w:lvl>
    <w:lvl w:ilvl="1" w:tplc="6DA4A632">
      <w:start w:val="1"/>
      <w:numFmt w:val="lowerLetter"/>
      <w:lvlText w:val="(%2)"/>
      <w:lvlJc w:val="left"/>
      <w:pPr>
        <w:ind w:left="1538" w:hanging="458"/>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307ED7"/>
    <w:multiLevelType w:val="hybridMultilevel"/>
    <w:tmpl w:val="69D8FD12"/>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0F5AE1"/>
    <w:multiLevelType w:val="hybridMultilevel"/>
    <w:tmpl w:val="599E8C58"/>
    <w:lvl w:ilvl="0" w:tplc="A9EC44F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2DCF1510"/>
    <w:multiLevelType w:val="hybridMultilevel"/>
    <w:tmpl w:val="E4EE2C60"/>
    <w:lvl w:ilvl="0" w:tplc="6F523F12">
      <w:start w:val="1"/>
      <w:numFmt w:val="upperLetter"/>
      <w:lvlText w:val="(%1)"/>
      <w:lvlJc w:val="left"/>
      <w:pPr>
        <w:tabs>
          <w:tab w:val="num" w:pos="900"/>
        </w:tabs>
        <w:ind w:left="900" w:hanging="45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24" w15:restartNumberingAfterBreak="0">
    <w:nsid w:val="2EF36603"/>
    <w:multiLevelType w:val="hybridMultilevel"/>
    <w:tmpl w:val="40F20F26"/>
    <w:lvl w:ilvl="0" w:tplc="F056BD7E">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25" w15:restartNumberingAfterBreak="0">
    <w:nsid w:val="2EF52724"/>
    <w:multiLevelType w:val="hybridMultilevel"/>
    <w:tmpl w:val="EF5674F0"/>
    <w:lvl w:ilvl="0" w:tplc="A31E4B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EB77FA"/>
    <w:multiLevelType w:val="hybridMultilevel"/>
    <w:tmpl w:val="195C4F26"/>
    <w:lvl w:ilvl="0" w:tplc="E432F182">
      <w:start w:val="1"/>
      <w:numFmt w:val="decimal"/>
      <w:lvlText w:val="%1."/>
      <w:lvlJc w:val="left"/>
      <w:pPr>
        <w:tabs>
          <w:tab w:val="num" w:pos="363"/>
        </w:tabs>
        <w:ind w:left="363" w:hanging="363"/>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FF61C1A"/>
    <w:multiLevelType w:val="hybridMultilevel"/>
    <w:tmpl w:val="8D0EBF16"/>
    <w:lvl w:ilvl="0" w:tplc="AB9E3F8C">
      <w:start w:val="1"/>
      <w:numFmt w:val="bullet"/>
      <w:lvlText w:val=""/>
      <w:lvlJc w:val="left"/>
      <w:pPr>
        <w:tabs>
          <w:tab w:val="num" w:pos="360"/>
        </w:tabs>
        <w:ind w:left="0" w:firstLine="0"/>
      </w:pPr>
      <w:rPr>
        <w:rFonts w:ascii="Symbol" w:hAnsi="Symbol" w:hint="default"/>
        <w:color w:val="000000"/>
      </w:rPr>
    </w:lvl>
    <w:lvl w:ilvl="1" w:tplc="28B4E0DC">
      <w:start w:val="1"/>
      <w:numFmt w:val="bullet"/>
      <w:lvlText w:val=""/>
      <w:lvlJc w:val="left"/>
      <w:pPr>
        <w:tabs>
          <w:tab w:val="num" w:pos="1816"/>
        </w:tabs>
        <w:ind w:left="2159" w:hanging="1079"/>
      </w:pPr>
      <w:rPr>
        <w:rFonts w:ascii="Symbol" w:hAnsi="Symbol"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9" w15:restartNumberingAfterBreak="0">
    <w:nsid w:val="331C7A64"/>
    <w:multiLevelType w:val="hybridMultilevel"/>
    <w:tmpl w:val="97A08322"/>
    <w:lvl w:ilvl="0" w:tplc="F5B61016">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33E7D18"/>
    <w:multiLevelType w:val="hybridMultilevel"/>
    <w:tmpl w:val="F95E3D96"/>
    <w:lvl w:ilvl="0" w:tplc="2E0021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35A4E8C"/>
    <w:multiLevelType w:val="hybridMultilevel"/>
    <w:tmpl w:val="9CA638EC"/>
    <w:lvl w:ilvl="0" w:tplc="FA923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3D64B75"/>
    <w:multiLevelType w:val="hybridMultilevel"/>
    <w:tmpl w:val="C898E7BA"/>
    <w:lvl w:ilvl="0" w:tplc="300205E0">
      <w:start w:val="1"/>
      <w:numFmt w:val="lowerLetter"/>
      <w:lvlText w:val="(%1)"/>
      <w:lvlJc w:val="left"/>
      <w:pPr>
        <w:tabs>
          <w:tab w:val="num" w:pos="927"/>
        </w:tabs>
        <w:ind w:left="927" w:hanging="360"/>
      </w:pPr>
      <w:rPr>
        <w:rFonts w:hint="default"/>
      </w:rPr>
    </w:lvl>
    <w:lvl w:ilvl="1" w:tplc="6F8CF000">
      <w:start w:val="1"/>
      <w:numFmt w:val="decimal"/>
      <w:lvlText w:val="(%2)"/>
      <w:lvlJc w:val="left"/>
      <w:pPr>
        <w:tabs>
          <w:tab w:val="num" w:pos="1440"/>
        </w:tabs>
        <w:ind w:left="1440" w:hanging="360"/>
      </w:pPr>
      <w:rPr>
        <w:rFonts w:hint="default"/>
        <w:color w:val="FF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4F720D7"/>
    <w:multiLevelType w:val="hybridMultilevel"/>
    <w:tmpl w:val="1722B18E"/>
    <w:lvl w:ilvl="0" w:tplc="13DC65BC">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52B7EE8"/>
    <w:multiLevelType w:val="hybridMultilevel"/>
    <w:tmpl w:val="AABA11BC"/>
    <w:lvl w:ilvl="0" w:tplc="73E483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7A57FAD"/>
    <w:multiLevelType w:val="hybridMultilevel"/>
    <w:tmpl w:val="D2BE5EF2"/>
    <w:lvl w:ilvl="0" w:tplc="C8E2306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7DE016E"/>
    <w:multiLevelType w:val="hybridMultilevel"/>
    <w:tmpl w:val="23BC5E8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7" w15:restartNumberingAfterBreak="0">
    <w:nsid w:val="38222AE8"/>
    <w:multiLevelType w:val="hybridMultilevel"/>
    <w:tmpl w:val="6DB414A0"/>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F25025"/>
    <w:multiLevelType w:val="hybridMultilevel"/>
    <w:tmpl w:val="A0F09E16"/>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036A2D"/>
    <w:multiLevelType w:val="hybridMultilevel"/>
    <w:tmpl w:val="0966EB28"/>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E757E8"/>
    <w:multiLevelType w:val="hybridMultilevel"/>
    <w:tmpl w:val="65EA2A0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F36C9E"/>
    <w:multiLevelType w:val="hybridMultilevel"/>
    <w:tmpl w:val="A03ED4C0"/>
    <w:lvl w:ilvl="0" w:tplc="9E2A233C">
      <w:start w:val="1"/>
      <w:numFmt w:val="lowerLetter"/>
      <w:lvlText w:val="(%1)"/>
      <w:lvlJc w:val="left"/>
      <w:pPr>
        <w:tabs>
          <w:tab w:val="num" w:pos="927"/>
        </w:tabs>
        <w:ind w:left="927" w:hanging="360"/>
      </w:pPr>
      <w:rPr>
        <w:rFonts w:hint="default"/>
      </w:rPr>
    </w:lvl>
    <w:lvl w:ilvl="1" w:tplc="AB9E3F8C">
      <w:start w:val="1"/>
      <w:numFmt w:val="bullet"/>
      <w:lvlText w:val=""/>
      <w:lvlJc w:val="left"/>
      <w:pPr>
        <w:tabs>
          <w:tab w:val="num" w:pos="1440"/>
        </w:tabs>
        <w:ind w:left="1080" w:firstLine="0"/>
      </w:pPr>
      <w:rPr>
        <w:rFonts w:ascii="Symbol" w:hAnsi="Symbo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3DE0722D"/>
    <w:multiLevelType w:val="hybridMultilevel"/>
    <w:tmpl w:val="D982E7EA"/>
    <w:lvl w:ilvl="0" w:tplc="A4FCEB0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E2C5BCC"/>
    <w:multiLevelType w:val="hybridMultilevel"/>
    <w:tmpl w:val="C4C8B9DC"/>
    <w:lvl w:ilvl="0" w:tplc="1E7CCDD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F7D691C"/>
    <w:multiLevelType w:val="hybridMultilevel"/>
    <w:tmpl w:val="4B5A29F4"/>
    <w:lvl w:ilvl="0" w:tplc="A594A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FB960AF"/>
    <w:multiLevelType w:val="hybridMultilevel"/>
    <w:tmpl w:val="0D4C8B3A"/>
    <w:lvl w:ilvl="0" w:tplc="EFF2B61E">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FFD1386"/>
    <w:multiLevelType w:val="hybridMultilevel"/>
    <w:tmpl w:val="7EAC04A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37B78BA"/>
    <w:multiLevelType w:val="hybridMultilevel"/>
    <w:tmpl w:val="90C8CE64"/>
    <w:lvl w:ilvl="0" w:tplc="DA00EC1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44CA3C63"/>
    <w:multiLevelType w:val="hybridMultilevel"/>
    <w:tmpl w:val="BFF0EB34"/>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441259"/>
    <w:multiLevelType w:val="hybridMultilevel"/>
    <w:tmpl w:val="A4F02504"/>
    <w:lvl w:ilvl="0" w:tplc="A7D2BE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68F29B6"/>
    <w:multiLevelType w:val="hybridMultilevel"/>
    <w:tmpl w:val="DCE610E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1" w15:restartNumberingAfterBreak="0">
    <w:nsid w:val="47055265"/>
    <w:multiLevelType w:val="hybridMultilevel"/>
    <w:tmpl w:val="6106B2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850289"/>
    <w:multiLevelType w:val="hybridMultilevel"/>
    <w:tmpl w:val="5B38CDF8"/>
    <w:lvl w:ilvl="0" w:tplc="AE42C6C0">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3F5E2E"/>
    <w:multiLevelType w:val="hybridMultilevel"/>
    <w:tmpl w:val="8BC69FA4"/>
    <w:lvl w:ilvl="0" w:tplc="974E37A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48552103"/>
    <w:multiLevelType w:val="hybridMultilevel"/>
    <w:tmpl w:val="F0188F9E"/>
    <w:lvl w:ilvl="0" w:tplc="ABC63CE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4B235091"/>
    <w:multiLevelType w:val="hybridMultilevel"/>
    <w:tmpl w:val="FCB06EE8"/>
    <w:lvl w:ilvl="0" w:tplc="A47006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C3E1D5B"/>
    <w:multiLevelType w:val="hybridMultilevel"/>
    <w:tmpl w:val="6A5A8C84"/>
    <w:lvl w:ilvl="0" w:tplc="12C0D19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C8F3C4B"/>
    <w:multiLevelType w:val="hybridMultilevel"/>
    <w:tmpl w:val="291A25D6"/>
    <w:lvl w:ilvl="0" w:tplc="FC84FB98">
      <w:start w:val="1"/>
      <w:numFmt w:val="bullet"/>
      <w:lvlText w:val=""/>
      <w:lvlJc w:val="left"/>
      <w:rPr>
        <w:rFonts w:ascii="Symbol" w:hAnsi="Symbol" w:hint="default"/>
        <w:b/>
        <w:i w:val="0"/>
        <w:color w:val="00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D7B1C24"/>
    <w:multiLevelType w:val="hybridMultilevel"/>
    <w:tmpl w:val="ACBC1EC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E085DB2"/>
    <w:multiLevelType w:val="hybridMultilevel"/>
    <w:tmpl w:val="9F1C92B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531906"/>
    <w:multiLevelType w:val="hybridMultilevel"/>
    <w:tmpl w:val="11AEA84C"/>
    <w:lvl w:ilvl="0" w:tplc="2DF8CB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F176904"/>
    <w:multiLevelType w:val="hybridMultilevel"/>
    <w:tmpl w:val="F3E8BAA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2" w15:restartNumberingAfterBreak="0">
    <w:nsid w:val="50545C61"/>
    <w:multiLevelType w:val="hybridMultilevel"/>
    <w:tmpl w:val="70EC6FD6"/>
    <w:lvl w:ilvl="0" w:tplc="E54ADC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1B303F5"/>
    <w:multiLevelType w:val="hybridMultilevel"/>
    <w:tmpl w:val="D8FE34AA"/>
    <w:lvl w:ilvl="0" w:tplc="31200CD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51C545DA"/>
    <w:multiLevelType w:val="hybridMultilevel"/>
    <w:tmpl w:val="56A2119C"/>
    <w:lvl w:ilvl="0" w:tplc="62DAB650">
      <w:start w:val="1"/>
      <w:numFmt w:val="bullet"/>
      <w:lvlText w:val=""/>
      <w:lvlJc w:val="left"/>
      <w:pPr>
        <w:tabs>
          <w:tab w:val="num" w:pos="723"/>
        </w:tabs>
        <w:ind w:left="357" w:firstLine="6"/>
      </w:pPr>
      <w:rPr>
        <w:rFonts w:ascii="Wingdings" w:hAnsi="Wingdings" w:cs="Times New Roman" w:hint="default"/>
        <w:sz w:val="24"/>
      </w:rPr>
    </w:lvl>
    <w:lvl w:ilvl="1" w:tplc="6E3A23B2">
      <w:start w:val="1"/>
      <w:numFmt w:val="bullet"/>
      <w:lvlText w:val=""/>
      <w:lvlJc w:val="left"/>
      <w:pPr>
        <w:tabs>
          <w:tab w:val="num" w:pos="1440"/>
        </w:tabs>
        <w:ind w:left="1437" w:hanging="357"/>
      </w:pPr>
      <w:rPr>
        <w:rFonts w:ascii="Wingdings" w:hAnsi="Wingdings" w:cs="Times New Roman" w:hint="default"/>
        <w:sz w:val="24"/>
      </w:rPr>
    </w:lvl>
    <w:lvl w:ilvl="2" w:tplc="BC440A4E">
      <w:start w:val="1"/>
      <w:numFmt w:val="lowerRoman"/>
      <w:lvlText w:val="(%3)"/>
      <w:lvlJc w:val="left"/>
      <w:pPr>
        <w:tabs>
          <w:tab w:val="num" w:pos="2700"/>
        </w:tabs>
        <w:ind w:left="2700" w:hanging="720"/>
      </w:pPr>
      <w:rPr>
        <w:rFonts w:hint="default"/>
      </w:rPr>
    </w:lvl>
    <w:lvl w:ilvl="3" w:tplc="133674D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2C510B6"/>
    <w:multiLevelType w:val="hybridMultilevel"/>
    <w:tmpl w:val="8898CC90"/>
    <w:lvl w:ilvl="0" w:tplc="5D32C904">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9C59B5"/>
    <w:multiLevelType w:val="hybridMultilevel"/>
    <w:tmpl w:val="8BA6CAE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3A52AC9"/>
    <w:multiLevelType w:val="hybridMultilevel"/>
    <w:tmpl w:val="1A38401C"/>
    <w:lvl w:ilvl="0" w:tplc="BC48B7C8">
      <w:start w:val="1"/>
      <w:numFmt w:val="low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68" w15:restartNumberingAfterBreak="0">
    <w:nsid w:val="543A7618"/>
    <w:multiLevelType w:val="hybridMultilevel"/>
    <w:tmpl w:val="45F41970"/>
    <w:lvl w:ilvl="0" w:tplc="0310C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4B61775"/>
    <w:multiLevelType w:val="hybridMultilevel"/>
    <w:tmpl w:val="B6E8692A"/>
    <w:lvl w:ilvl="0" w:tplc="2E107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50733D0"/>
    <w:multiLevelType w:val="hybridMultilevel"/>
    <w:tmpl w:val="E0D26F0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89E78BD"/>
    <w:multiLevelType w:val="hybridMultilevel"/>
    <w:tmpl w:val="2748444A"/>
    <w:lvl w:ilvl="0" w:tplc="AB9E3F8C">
      <w:start w:val="1"/>
      <w:numFmt w:val="bullet"/>
      <w:lvlText w:val=""/>
      <w:lvlJc w:val="left"/>
      <w:pPr>
        <w:tabs>
          <w:tab w:val="num" w:pos="360"/>
        </w:tabs>
        <w:ind w:left="0" w:firstLine="0"/>
      </w:pPr>
      <w:rPr>
        <w:rFonts w:ascii="Symbol" w:hAnsi="Symbol" w:hint="default"/>
        <w:color w:val="000000"/>
      </w:rPr>
    </w:lvl>
    <w:lvl w:ilvl="1" w:tplc="0B7863E8">
      <w:start w:val="1"/>
      <w:numFmt w:val="bullet"/>
      <w:lvlText w:val=""/>
      <w:lvlJc w:val="left"/>
      <w:pPr>
        <w:tabs>
          <w:tab w:val="num" w:pos="3616"/>
        </w:tabs>
        <w:ind w:left="3959" w:hanging="2879"/>
      </w:pPr>
      <w:rPr>
        <w:rFonts w:ascii="Wingdings" w:hAnsi="Wingdings"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8AB673D"/>
    <w:multiLevelType w:val="hybridMultilevel"/>
    <w:tmpl w:val="B19A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9032252"/>
    <w:multiLevelType w:val="hybridMultilevel"/>
    <w:tmpl w:val="CE1482BA"/>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5939220A"/>
    <w:multiLevelType w:val="hybridMultilevel"/>
    <w:tmpl w:val="A656AB7C"/>
    <w:lvl w:ilvl="0" w:tplc="1E70153A">
      <w:start w:val="1"/>
      <w:numFmt w:val="lowerLetter"/>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9A58A8"/>
    <w:multiLevelType w:val="hybridMultilevel"/>
    <w:tmpl w:val="0778E4E6"/>
    <w:lvl w:ilvl="0" w:tplc="0B5C2042">
      <w:start w:val="1"/>
      <w:numFmt w:val="lowerLetter"/>
      <w:lvlText w:val="(%1)"/>
      <w:lvlJc w:val="left"/>
      <w:pPr>
        <w:ind w:left="818" w:hanging="458"/>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CCF2EDB"/>
    <w:multiLevelType w:val="hybridMultilevel"/>
    <w:tmpl w:val="9D3EFFC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D246A75"/>
    <w:multiLevelType w:val="hybridMultilevel"/>
    <w:tmpl w:val="A964EC48"/>
    <w:lvl w:ilvl="0" w:tplc="C6C28A00">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78" w15:restartNumberingAfterBreak="0">
    <w:nsid w:val="5E7860EA"/>
    <w:multiLevelType w:val="hybridMultilevel"/>
    <w:tmpl w:val="8F8E9D2C"/>
    <w:lvl w:ilvl="0" w:tplc="F766C03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F8776C7"/>
    <w:multiLevelType w:val="hybridMultilevel"/>
    <w:tmpl w:val="E8746B18"/>
    <w:lvl w:ilvl="0" w:tplc="F26478DA">
      <w:start w:val="1"/>
      <w:numFmt w:val="bullet"/>
      <w:lvlText w:val=""/>
      <w:lvlJc w:val="left"/>
      <w:pPr>
        <w:ind w:left="1287" w:hanging="360"/>
      </w:pPr>
      <w:rPr>
        <w:rFonts w:ascii="Symbol" w:hAnsi="Symbol" w:hint="default"/>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0" w15:restartNumberingAfterBreak="0">
    <w:nsid w:val="604C140A"/>
    <w:multiLevelType w:val="hybridMultilevel"/>
    <w:tmpl w:val="DB4A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1F65850"/>
    <w:multiLevelType w:val="hybridMultilevel"/>
    <w:tmpl w:val="BE381C0A"/>
    <w:lvl w:ilvl="0" w:tplc="D4F2DC6C">
      <w:start w:val="1"/>
      <w:numFmt w:val="lowerLetter"/>
      <w:lvlText w:val="(%1)"/>
      <w:lvlJc w:val="left"/>
      <w:pPr>
        <w:tabs>
          <w:tab w:val="num" w:pos="903"/>
        </w:tabs>
        <w:ind w:left="903" w:hanging="54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82" w15:restartNumberingAfterBreak="0">
    <w:nsid w:val="62523F54"/>
    <w:multiLevelType w:val="hybridMultilevel"/>
    <w:tmpl w:val="7DF0C61C"/>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50515D"/>
    <w:multiLevelType w:val="hybridMultilevel"/>
    <w:tmpl w:val="809E9A2C"/>
    <w:lvl w:ilvl="0" w:tplc="8CB09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9593FA9"/>
    <w:multiLevelType w:val="hybridMultilevel"/>
    <w:tmpl w:val="47C84B0C"/>
    <w:lvl w:ilvl="0" w:tplc="369EB4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B1D15DA"/>
    <w:multiLevelType w:val="hybridMultilevel"/>
    <w:tmpl w:val="1EF85C58"/>
    <w:lvl w:ilvl="0" w:tplc="FB442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E4E776D"/>
    <w:multiLevelType w:val="hybridMultilevel"/>
    <w:tmpl w:val="BB125A0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570673"/>
    <w:multiLevelType w:val="hybridMultilevel"/>
    <w:tmpl w:val="91029DD8"/>
    <w:lvl w:ilvl="0" w:tplc="818A2434">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37E72E2"/>
    <w:multiLevelType w:val="hybridMultilevel"/>
    <w:tmpl w:val="F63A9216"/>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89" w15:restartNumberingAfterBreak="0">
    <w:nsid w:val="738F17FE"/>
    <w:multiLevelType w:val="hybridMultilevel"/>
    <w:tmpl w:val="ADD67140"/>
    <w:lvl w:ilvl="0" w:tplc="FFFFFFFF">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51D271AA">
      <w:start w:val="1"/>
      <w:numFmt w:val="lowerRoman"/>
      <w:lvlText w:val="(%2)"/>
      <w:lvlJc w:val="lef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7F11D91"/>
    <w:multiLevelType w:val="hybridMultilevel"/>
    <w:tmpl w:val="EEE09470"/>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040598"/>
    <w:multiLevelType w:val="hybridMultilevel"/>
    <w:tmpl w:val="A0627A00"/>
    <w:lvl w:ilvl="0" w:tplc="FC84FB98">
      <w:start w:val="1"/>
      <w:numFmt w:val="bullet"/>
      <w:lvlText w:val=""/>
      <w:lvlJc w:val="left"/>
      <w:rPr>
        <w:rFonts w:ascii="Symbol" w:hAnsi="Symbol" w:hint="default"/>
        <w:color w:val="000000"/>
        <w:sz w:val="16"/>
      </w:rPr>
    </w:lvl>
    <w:lvl w:ilvl="1" w:tplc="0C090001">
      <w:start w:val="1"/>
      <w:numFmt w:val="bullet"/>
      <w:lvlText w:val=""/>
      <w:lvlJc w:val="left"/>
      <w:pPr>
        <w:tabs>
          <w:tab w:val="num" w:pos="1440"/>
        </w:tabs>
        <w:ind w:left="1440" w:hanging="360"/>
      </w:pPr>
      <w:rPr>
        <w:rFonts w:ascii="Symbol" w:hAnsi="Symbol"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8605AEB"/>
    <w:multiLevelType w:val="hybridMultilevel"/>
    <w:tmpl w:val="B9EE64FA"/>
    <w:lvl w:ilvl="0" w:tplc="2626E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AA140F2"/>
    <w:multiLevelType w:val="hybridMultilevel"/>
    <w:tmpl w:val="A1D6095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B2C09AE"/>
    <w:multiLevelType w:val="hybridMultilevel"/>
    <w:tmpl w:val="28C21D0A"/>
    <w:lvl w:ilvl="0" w:tplc="B1F214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CCD0538"/>
    <w:multiLevelType w:val="hybridMultilevel"/>
    <w:tmpl w:val="CBD09424"/>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CFC1C93"/>
    <w:multiLevelType w:val="hybridMultilevel"/>
    <w:tmpl w:val="C84E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D0D3D6D"/>
    <w:multiLevelType w:val="hybridMultilevel"/>
    <w:tmpl w:val="416A0BB4"/>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33668916">
    <w:abstractNumId w:val="13"/>
  </w:num>
  <w:num w:numId="2" w16cid:durableId="986779963">
    <w:abstractNumId w:val="64"/>
  </w:num>
  <w:num w:numId="3" w16cid:durableId="26176863">
    <w:abstractNumId w:val="28"/>
  </w:num>
  <w:num w:numId="4" w16cid:durableId="483398794">
    <w:abstractNumId w:val="91"/>
  </w:num>
  <w:num w:numId="5" w16cid:durableId="371685813">
    <w:abstractNumId w:val="57"/>
  </w:num>
  <w:num w:numId="6" w16cid:durableId="329064524">
    <w:abstractNumId w:val="1"/>
  </w:num>
  <w:num w:numId="7" w16cid:durableId="1768847229">
    <w:abstractNumId w:val="23"/>
  </w:num>
  <w:num w:numId="8" w16cid:durableId="1402674111">
    <w:abstractNumId w:val="21"/>
  </w:num>
  <w:num w:numId="9" w16cid:durableId="1508642157">
    <w:abstractNumId w:val="26"/>
  </w:num>
  <w:num w:numId="10" w16cid:durableId="814756169">
    <w:abstractNumId w:val="47"/>
  </w:num>
  <w:num w:numId="11" w16cid:durableId="1681472956">
    <w:abstractNumId w:val="9"/>
  </w:num>
  <w:num w:numId="12" w16cid:durableId="328211933">
    <w:abstractNumId w:val="81"/>
  </w:num>
  <w:num w:numId="13" w16cid:durableId="2125416021">
    <w:abstractNumId w:val="5"/>
  </w:num>
  <w:num w:numId="14" w16cid:durableId="23528979">
    <w:abstractNumId w:val="29"/>
  </w:num>
  <w:num w:numId="15" w16cid:durableId="275141827">
    <w:abstractNumId w:val="53"/>
  </w:num>
  <w:num w:numId="16" w16cid:durableId="606277264">
    <w:abstractNumId w:val="66"/>
  </w:num>
  <w:num w:numId="17" w16cid:durableId="154731137">
    <w:abstractNumId w:val="17"/>
  </w:num>
  <w:num w:numId="18" w16cid:durableId="22440239">
    <w:abstractNumId w:val="12"/>
  </w:num>
  <w:num w:numId="19" w16cid:durableId="530993163">
    <w:abstractNumId w:val="51"/>
  </w:num>
  <w:num w:numId="20" w16cid:durableId="2026903919">
    <w:abstractNumId w:val="71"/>
  </w:num>
  <w:num w:numId="21" w16cid:durableId="2003269779">
    <w:abstractNumId w:val="76"/>
  </w:num>
  <w:num w:numId="22" w16cid:durableId="1989899508">
    <w:abstractNumId w:val="24"/>
  </w:num>
  <w:num w:numId="23" w16cid:durableId="175732888">
    <w:abstractNumId w:val="73"/>
  </w:num>
  <w:num w:numId="24" w16cid:durableId="989018694">
    <w:abstractNumId w:val="88"/>
  </w:num>
  <w:num w:numId="25" w16cid:durableId="113015678">
    <w:abstractNumId w:val="32"/>
  </w:num>
  <w:num w:numId="26" w16cid:durableId="124154372">
    <w:abstractNumId w:val="41"/>
  </w:num>
  <w:num w:numId="27" w16cid:durableId="1729760540">
    <w:abstractNumId w:val="6"/>
  </w:num>
  <w:num w:numId="28" w16cid:durableId="1029139987">
    <w:abstractNumId w:val="95"/>
  </w:num>
  <w:num w:numId="29" w16cid:durableId="1654142956">
    <w:abstractNumId w:val="56"/>
  </w:num>
  <w:num w:numId="30" w16cid:durableId="738482790">
    <w:abstractNumId w:val="42"/>
  </w:num>
  <w:num w:numId="31" w16cid:durableId="1160383937">
    <w:abstractNumId w:val="37"/>
  </w:num>
  <w:num w:numId="32" w16cid:durableId="664018137">
    <w:abstractNumId w:val="27"/>
  </w:num>
  <w:num w:numId="33" w16cid:durableId="1840847400">
    <w:abstractNumId w:val="97"/>
  </w:num>
  <w:num w:numId="34" w16cid:durableId="274868983">
    <w:abstractNumId w:val="63"/>
  </w:num>
  <w:num w:numId="35" w16cid:durableId="1716002678">
    <w:abstractNumId w:val="31"/>
  </w:num>
  <w:num w:numId="36" w16cid:durableId="496531019">
    <w:abstractNumId w:val="67"/>
  </w:num>
  <w:num w:numId="37" w16cid:durableId="770659192">
    <w:abstractNumId w:val="10"/>
  </w:num>
  <w:num w:numId="38" w16cid:durableId="408189283">
    <w:abstractNumId w:val="7"/>
  </w:num>
  <w:num w:numId="39" w16cid:durableId="802576941">
    <w:abstractNumId w:val="85"/>
  </w:num>
  <w:num w:numId="40" w16cid:durableId="365327040">
    <w:abstractNumId w:val="94"/>
  </w:num>
  <w:num w:numId="41" w16cid:durableId="1084303551">
    <w:abstractNumId w:val="36"/>
  </w:num>
  <w:num w:numId="42" w16cid:durableId="720902296">
    <w:abstractNumId w:val="45"/>
  </w:num>
  <w:num w:numId="43" w16cid:durableId="1927684637">
    <w:abstractNumId w:val="8"/>
  </w:num>
  <w:num w:numId="44" w16cid:durableId="793911041">
    <w:abstractNumId w:val="25"/>
  </w:num>
  <w:num w:numId="45" w16cid:durableId="626663146">
    <w:abstractNumId w:val="34"/>
  </w:num>
  <w:num w:numId="46" w16cid:durableId="1506168907">
    <w:abstractNumId w:val="77"/>
  </w:num>
  <w:num w:numId="47" w16cid:durableId="150874423">
    <w:abstractNumId w:val="14"/>
  </w:num>
  <w:num w:numId="48" w16cid:durableId="1823085293">
    <w:abstractNumId w:val="4"/>
  </w:num>
  <w:num w:numId="49" w16cid:durableId="86315792">
    <w:abstractNumId w:val="35"/>
  </w:num>
  <w:num w:numId="50" w16cid:durableId="1810972035">
    <w:abstractNumId w:val="60"/>
  </w:num>
  <w:num w:numId="51" w16cid:durableId="428502241">
    <w:abstractNumId w:val="2"/>
  </w:num>
  <w:num w:numId="52" w16cid:durableId="540630350">
    <w:abstractNumId w:val="33"/>
  </w:num>
  <w:num w:numId="53" w16cid:durableId="1532500006">
    <w:abstractNumId w:val="43"/>
  </w:num>
  <w:num w:numId="54" w16cid:durableId="397674777">
    <w:abstractNumId w:val="20"/>
  </w:num>
  <w:num w:numId="55" w16cid:durableId="706835116">
    <w:abstractNumId w:val="16"/>
  </w:num>
  <w:num w:numId="56" w16cid:durableId="1707830065">
    <w:abstractNumId w:val="54"/>
  </w:num>
  <w:num w:numId="57" w16cid:durableId="45686768">
    <w:abstractNumId w:val="49"/>
  </w:num>
  <w:num w:numId="58" w16cid:durableId="1054622434">
    <w:abstractNumId w:val="55"/>
  </w:num>
  <w:num w:numId="59" w16cid:durableId="641890140">
    <w:abstractNumId w:val="80"/>
  </w:num>
  <w:num w:numId="60" w16cid:durableId="245186543">
    <w:abstractNumId w:val="72"/>
  </w:num>
  <w:num w:numId="61" w16cid:durableId="1706054493">
    <w:abstractNumId w:val="96"/>
  </w:num>
  <w:num w:numId="62" w16cid:durableId="1522550169">
    <w:abstractNumId w:val="19"/>
  </w:num>
  <w:num w:numId="63" w16cid:durableId="244262904">
    <w:abstractNumId w:val="83"/>
  </w:num>
  <w:num w:numId="64" w16cid:durableId="2003002437">
    <w:abstractNumId w:val="69"/>
  </w:num>
  <w:num w:numId="65" w16cid:durableId="2004774184">
    <w:abstractNumId w:val="68"/>
  </w:num>
  <w:num w:numId="66" w16cid:durableId="2022049472">
    <w:abstractNumId w:val="46"/>
  </w:num>
  <w:num w:numId="67" w16cid:durableId="1509176626">
    <w:abstractNumId w:val="61"/>
  </w:num>
  <w:num w:numId="68" w16cid:durableId="609974043">
    <w:abstractNumId w:val="38"/>
  </w:num>
  <w:num w:numId="69" w16cid:durableId="616060933">
    <w:abstractNumId w:val="90"/>
  </w:num>
  <w:num w:numId="70" w16cid:durableId="503401883">
    <w:abstractNumId w:val="48"/>
  </w:num>
  <w:num w:numId="71" w16cid:durableId="1942030175">
    <w:abstractNumId w:val="39"/>
  </w:num>
  <w:num w:numId="72" w16cid:durableId="351609617">
    <w:abstractNumId w:val="82"/>
  </w:num>
  <w:num w:numId="73" w16cid:durableId="703021486">
    <w:abstractNumId w:val="70"/>
  </w:num>
  <w:num w:numId="74" w16cid:durableId="594361518">
    <w:abstractNumId w:val="59"/>
  </w:num>
  <w:num w:numId="75" w16cid:durableId="1700232545">
    <w:abstractNumId w:val="40"/>
  </w:num>
  <w:num w:numId="76" w16cid:durableId="1701785008">
    <w:abstractNumId w:val="86"/>
  </w:num>
  <w:num w:numId="77" w16cid:durableId="2048872550">
    <w:abstractNumId w:val="93"/>
  </w:num>
  <w:num w:numId="78" w16cid:durableId="1870677734">
    <w:abstractNumId w:val="58"/>
  </w:num>
  <w:num w:numId="79" w16cid:durableId="1644847568">
    <w:abstractNumId w:val="18"/>
  </w:num>
  <w:num w:numId="80" w16cid:durableId="444354527">
    <w:abstractNumId w:val="65"/>
  </w:num>
  <w:num w:numId="81" w16cid:durableId="492256374">
    <w:abstractNumId w:val="50"/>
  </w:num>
  <w:num w:numId="82" w16cid:durableId="610628310">
    <w:abstractNumId w:val="11"/>
  </w:num>
  <w:num w:numId="83" w16cid:durableId="733896004">
    <w:abstractNumId w:val="87"/>
  </w:num>
  <w:num w:numId="84" w16cid:durableId="1817918782">
    <w:abstractNumId w:val="52"/>
  </w:num>
  <w:num w:numId="85" w16cid:durableId="1419450644">
    <w:abstractNumId w:val="79"/>
  </w:num>
  <w:num w:numId="86" w16cid:durableId="588973903">
    <w:abstractNumId w:val="92"/>
  </w:num>
  <w:num w:numId="87" w16cid:durableId="1905675105">
    <w:abstractNumId w:val="3"/>
  </w:num>
  <w:num w:numId="88" w16cid:durableId="1850758393">
    <w:abstractNumId w:val="74"/>
  </w:num>
  <w:num w:numId="89" w16cid:durableId="1837837500">
    <w:abstractNumId w:val="84"/>
  </w:num>
  <w:num w:numId="90" w16cid:durableId="1823083385">
    <w:abstractNumId w:val="22"/>
  </w:num>
  <w:num w:numId="91" w16cid:durableId="208491567">
    <w:abstractNumId w:val="62"/>
  </w:num>
  <w:num w:numId="92" w16cid:durableId="1949922241">
    <w:abstractNumId w:val="75"/>
  </w:num>
  <w:num w:numId="93" w16cid:durableId="404499046">
    <w:abstractNumId w:val="89"/>
  </w:num>
  <w:num w:numId="94" w16cid:durableId="1965574582">
    <w:abstractNumId w:val="0"/>
  </w:num>
  <w:num w:numId="95" w16cid:durableId="325280645">
    <w:abstractNumId w:val="15"/>
  </w:num>
  <w:num w:numId="96" w16cid:durableId="1164469631">
    <w:abstractNumId w:val="78"/>
  </w:num>
  <w:num w:numId="97" w16cid:durableId="1041369693">
    <w:abstractNumId w:val="44"/>
  </w:num>
  <w:num w:numId="98" w16cid:durableId="397558962">
    <w:abstractNumId w:val="3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116"/>
    <w:rsid w:val="00000EC0"/>
    <w:rsid w:val="00000F34"/>
    <w:rsid w:val="0000113E"/>
    <w:rsid w:val="00001AD1"/>
    <w:rsid w:val="000030C7"/>
    <w:rsid w:val="00003334"/>
    <w:rsid w:val="00003D43"/>
    <w:rsid w:val="000040C5"/>
    <w:rsid w:val="00004909"/>
    <w:rsid w:val="0000587A"/>
    <w:rsid w:val="000058A0"/>
    <w:rsid w:val="00005D7E"/>
    <w:rsid w:val="00006E55"/>
    <w:rsid w:val="00007D6C"/>
    <w:rsid w:val="00011258"/>
    <w:rsid w:val="00011571"/>
    <w:rsid w:val="000116A0"/>
    <w:rsid w:val="00012DA2"/>
    <w:rsid w:val="000130C9"/>
    <w:rsid w:val="00013665"/>
    <w:rsid w:val="00014ADF"/>
    <w:rsid w:val="000156F5"/>
    <w:rsid w:val="00015CC3"/>
    <w:rsid w:val="00016FA3"/>
    <w:rsid w:val="000172E3"/>
    <w:rsid w:val="0001789E"/>
    <w:rsid w:val="000205D4"/>
    <w:rsid w:val="00020B8D"/>
    <w:rsid w:val="0002123D"/>
    <w:rsid w:val="00021F0B"/>
    <w:rsid w:val="00022226"/>
    <w:rsid w:val="0002224F"/>
    <w:rsid w:val="000222D2"/>
    <w:rsid w:val="00023E76"/>
    <w:rsid w:val="00024082"/>
    <w:rsid w:val="00024220"/>
    <w:rsid w:val="00026261"/>
    <w:rsid w:val="00026A4E"/>
    <w:rsid w:val="00027587"/>
    <w:rsid w:val="0002787E"/>
    <w:rsid w:val="00027F10"/>
    <w:rsid w:val="0003097E"/>
    <w:rsid w:val="00030B2F"/>
    <w:rsid w:val="000310ED"/>
    <w:rsid w:val="000312C5"/>
    <w:rsid w:val="00031C39"/>
    <w:rsid w:val="00031F8E"/>
    <w:rsid w:val="0003238E"/>
    <w:rsid w:val="00032AD1"/>
    <w:rsid w:val="00033DDF"/>
    <w:rsid w:val="00034320"/>
    <w:rsid w:val="00035261"/>
    <w:rsid w:val="00035E55"/>
    <w:rsid w:val="00036708"/>
    <w:rsid w:val="000409D2"/>
    <w:rsid w:val="000411D7"/>
    <w:rsid w:val="000425B7"/>
    <w:rsid w:val="0004263F"/>
    <w:rsid w:val="000437AC"/>
    <w:rsid w:val="00043F24"/>
    <w:rsid w:val="00044162"/>
    <w:rsid w:val="000473FB"/>
    <w:rsid w:val="0004781B"/>
    <w:rsid w:val="0005031E"/>
    <w:rsid w:val="00050EF0"/>
    <w:rsid w:val="00051BA5"/>
    <w:rsid w:val="00053446"/>
    <w:rsid w:val="00053CF1"/>
    <w:rsid w:val="000575BE"/>
    <w:rsid w:val="00060811"/>
    <w:rsid w:val="000611D0"/>
    <w:rsid w:val="00062237"/>
    <w:rsid w:val="000625E7"/>
    <w:rsid w:val="00063856"/>
    <w:rsid w:val="00063974"/>
    <w:rsid w:val="0006416B"/>
    <w:rsid w:val="0006429E"/>
    <w:rsid w:val="000642AF"/>
    <w:rsid w:val="00064659"/>
    <w:rsid w:val="000647B0"/>
    <w:rsid w:val="00064C39"/>
    <w:rsid w:val="000656C5"/>
    <w:rsid w:val="000663E2"/>
    <w:rsid w:val="000679F0"/>
    <w:rsid w:val="00067A20"/>
    <w:rsid w:val="00070DA1"/>
    <w:rsid w:val="000712FD"/>
    <w:rsid w:val="00071A9F"/>
    <w:rsid w:val="000720F0"/>
    <w:rsid w:val="000736CF"/>
    <w:rsid w:val="00075906"/>
    <w:rsid w:val="000767C6"/>
    <w:rsid w:val="00076850"/>
    <w:rsid w:val="000770B6"/>
    <w:rsid w:val="0007744E"/>
    <w:rsid w:val="00077CFC"/>
    <w:rsid w:val="000818CA"/>
    <w:rsid w:val="00082F4A"/>
    <w:rsid w:val="00083158"/>
    <w:rsid w:val="000853C1"/>
    <w:rsid w:val="0008737C"/>
    <w:rsid w:val="00090687"/>
    <w:rsid w:val="00090D90"/>
    <w:rsid w:val="0009125E"/>
    <w:rsid w:val="00091D76"/>
    <w:rsid w:val="000943A3"/>
    <w:rsid w:val="00096014"/>
    <w:rsid w:val="0009610E"/>
    <w:rsid w:val="00096748"/>
    <w:rsid w:val="00097EB9"/>
    <w:rsid w:val="000A0FD9"/>
    <w:rsid w:val="000A20C5"/>
    <w:rsid w:val="000A2CA0"/>
    <w:rsid w:val="000A2CB9"/>
    <w:rsid w:val="000A402A"/>
    <w:rsid w:val="000A4C1E"/>
    <w:rsid w:val="000A51EF"/>
    <w:rsid w:val="000A6921"/>
    <w:rsid w:val="000A6A16"/>
    <w:rsid w:val="000A7275"/>
    <w:rsid w:val="000A772C"/>
    <w:rsid w:val="000A7834"/>
    <w:rsid w:val="000B01B1"/>
    <w:rsid w:val="000B0255"/>
    <w:rsid w:val="000B0E54"/>
    <w:rsid w:val="000B1514"/>
    <w:rsid w:val="000B4F70"/>
    <w:rsid w:val="000B5BA2"/>
    <w:rsid w:val="000B5C34"/>
    <w:rsid w:val="000B5E40"/>
    <w:rsid w:val="000B612A"/>
    <w:rsid w:val="000B64B5"/>
    <w:rsid w:val="000B7FDF"/>
    <w:rsid w:val="000C05FC"/>
    <w:rsid w:val="000C0858"/>
    <w:rsid w:val="000C126B"/>
    <w:rsid w:val="000C1A98"/>
    <w:rsid w:val="000C1ECB"/>
    <w:rsid w:val="000C365B"/>
    <w:rsid w:val="000C3A1E"/>
    <w:rsid w:val="000C49D6"/>
    <w:rsid w:val="000C643D"/>
    <w:rsid w:val="000C6BC3"/>
    <w:rsid w:val="000C7DC8"/>
    <w:rsid w:val="000D0A4E"/>
    <w:rsid w:val="000D2B87"/>
    <w:rsid w:val="000D32D3"/>
    <w:rsid w:val="000D4737"/>
    <w:rsid w:val="000D4790"/>
    <w:rsid w:val="000D5699"/>
    <w:rsid w:val="000D776D"/>
    <w:rsid w:val="000D7A0A"/>
    <w:rsid w:val="000D7AA1"/>
    <w:rsid w:val="000E034B"/>
    <w:rsid w:val="000E0766"/>
    <w:rsid w:val="000E1216"/>
    <w:rsid w:val="000E1804"/>
    <w:rsid w:val="000E2124"/>
    <w:rsid w:val="000E2AA5"/>
    <w:rsid w:val="000E2B85"/>
    <w:rsid w:val="000E2CFE"/>
    <w:rsid w:val="000E4116"/>
    <w:rsid w:val="000E4389"/>
    <w:rsid w:val="000E4A74"/>
    <w:rsid w:val="000E548A"/>
    <w:rsid w:val="000E5F3D"/>
    <w:rsid w:val="000E63AD"/>
    <w:rsid w:val="000E66C6"/>
    <w:rsid w:val="000F12D3"/>
    <w:rsid w:val="000F1F82"/>
    <w:rsid w:val="000F28D5"/>
    <w:rsid w:val="000F2D9B"/>
    <w:rsid w:val="000F3762"/>
    <w:rsid w:val="000F3F15"/>
    <w:rsid w:val="000F4239"/>
    <w:rsid w:val="000F436C"/>
    <w:rsid w:val="000F48C6"/>
    <w:rsid w:val="000F4BA3"/>
    <w:rsid w:val="000F4CC9"/>
    <w:rsid w:val="000F591E"/>
    <w:rsid w:val="000F6073"/>
    <w:rsid w:val="000F6EC2"/>
    <w:rsid w:val="00101BAD"/>
    <w:rsid w:val="0010229A"/>
    <w:rsid w:val="001023B4"/>
    <w:rsid w:val="00102940"/>
    <w:rsid w:val="00104B58"/>
    <w:rsid w:val="00105927"/>
    <w:rsid w:val="00107915"/>
    <w:rsid w:val="001105A7"/>
    <w:rsid w:val="00110C88"/>
    <w:rsid w:val="00110D19"/>
    <w:rsid w:val="00110F9A"/>
    <w:rsid w:val="001133A1"/>
    <w:rsid w:val="00113C66"/>
    <w:rsid w:val="00114FB1"/>
    <w:rsid w:val="00115C19"/>
    <w:rsid w:val="00116863"/>
    <w:rsid w:val="00116C67"/>
    <w:rsid w:val="00117A04"/>
    <w:rsid w:val="00117A3A"/>
    <w:rsid w:val="00122526"/>
    <w:rsid w:val="001231BA"/>
    <w:rsid w:val="00123F84"/>
    <w:rsid w:val="001246D9"/>
    <w:rsid w:val="0012589E"/>
    <w:rsid w:val="00125C93"/>
    <w:rsid w:val="00127919"/>
    <w:rsid w:val="00127CCA"/>
    <w:rsid w:val="0013121F"/>
    <w:rsid w:val="00131D1E"/>
    <w:rsid w:val="00132036"/>
    <w:rsid w:val="001321D5"/>
    <w:rsid w:val="00133BD8"/>
    <w:rsid w:val="00134069"/>
    <w:rsid w:val="00134469"/>
    <w:rsid w:val="00134E55"/>
    <w:rsid w:val="001362AB"/>
    <w:rsid w:val="00136BB7"/>
    <w:rsid w:val="00137FE6"/>
    <w:rsid w:val="0014065F"/>
    <w:rsid w:val="001410B9"/>
    <w:rsid w:val="001417EF"/>
    <w:rsid w:val="0014187B"/>
    <w:rsid w:val="00141CCD"/>
    <w:rsid w:val="001422A6"/>
    <w:rsid w:val="0014473E"/>
    <w:rsid w:val="00144E4F"/>
    <w:rsid w:val="001452E2"/>
    <w:rsid w:val="00146EAC"/>
    <w:rsid w:val="00150BCD"/>
    <w:rsid w:val="001512EC"/>
    <w:rsid w:val="00151888"/>
    <w:rsid w:val="001531E0"/>
    <w:rsid w:val="00153C6F"/>
    <w:rsid w:val="00153D14"/>
    <w:rsid w:val="00153FDD"/>
    <w:rsid w:val="001542C5"/>
    <w:rsid w:val="001549DF"/>
    <w:rsid w:val="0015502D"/>
    <w:rsid w:val="00155370"/>
    <w:rsid w:val="00155DB7"/>
    <w:rsid w:val="001561EF"/>
    <w:rsid w:val="001565BF"/>
    <w:rsid w:val="0015664B"/>
    <w:rsid w:val="00156E85"/>
    <w:rsid w:val="0015706F"/>
    <w:rsid w:val="001571DB"/>
    <w:rsid w:val="00157325"/>
    <w:rsid w:val="00160304"/>
    <w:rsid w:val="00162604"/>
    <w:rsid w:val="0016351C"/>
    <w:rsid w:val="001639DF"/>
    <w:rsid w:val="001643E9"/>
    <w:rsid w:val="00164E81"/>
    <w:rsid w:val="0016795D"/>
    <w:rsid w:val="00167CEB"/>
    <w:rsid w:val="001702F2"/>
    <w:rsid w:val="00172CD6"/>
    <w:rsid w:val="00172FA0"/>
    <w:rsid w:val="001730FB"/>
    <w:rsid w:val="0017312A"/>
    <w:rsid w:val="001754D2"/>
    <w:rsid w:val="0017591C"/>
    <w:rsid w:val="00175CAD"/>
    <w:rsid w:val="001767A4"/>
    <w:rsid w:val="001777BB"/>
    <w:rsid w:val="0018011F"/>
    <w:rsid w:val="00180229"/>
    <w:rsid w:val="00180B2B"/>
    <w:rsid w:val="00181CBC"/>
    <w:rsid w:val="001820B6"/>
    <w:rsid w:val="00182E32"/>
    <w:rsid w:val="001833DD"/>
    <w:rsid w:val="001835F8"/>
    <w:rsid w:val="0018375E"/>
    <w:rsid w:val="00183846"/>
    <w:rsid w:val="0018464F"/>
    <w:rsid w:val="00184BDC"/>
    <w:rsid w:val="00184D48"/>
    <w:rsid w:val="001857A3"/>
    <w:rsid w:val="00186F2A"/>
    <w:rsid w:val="001873B2"/>
    <w:rsid w:val="00190C3B"/>
    <w:rsid w:val="00190F19"/>
    <w:rsid w:val="00193AEA"/>
    <w:rsid w:val="00194D61"/>
    <w:rsid w:val="001951EE"/>
    <w:rsid w:val="001952D5"/>
    <w:rsid w:val="001975CF"/>
    <w:rsid w:val="001A00C6"/>
    <w:rsid w:val="001A0121"/>
    <w:rsid w:val="001A1D84"/>
    <w:rsid w:val="001A2617"/>
    <w:rsid w:val="001A2A60"/>
    <w:rsid w:val="001A2F6C"/>
    <w:rsid w:val="001A4332"/>
    <w:rsid w:val="001A4758"/>
    <w:rsid w:val="001A634C"/>
    <w:rsid w:val="001A6AA4"/>
    <w:rsid w:val="001A6ABF"/>
    <w:rsid w:val="001A7868"/>
    <w:rsid w:val="001B00BD"/>
    <w:rsid w:val="001B0EC5"/>
    <w:rsid w:val="001B101E"/>
    <w:rsid w:val="001B144F"/>
    <w:rsid w:val="001B30B7"/>
    <w:rsid w:val="001B36E2"/>
    <w:rsid w:val="001B466E"/>
    <w:rsid w:val="001B5289"/>
    <w:rsid w:val="001B5AD9"/>
    <w:rsid w:val="001B77CC"/>
    <w:rsid w:val="001B78B3"/>
    <w:rsid w:val="001B7BD6"/>
    <w:rsid w:val="001C04F6"/>
    <w:rsid w:val="001C05E4"/>
    <w:rsid w:val="001C0A2A"/>
    <w:rsid w:val="001C1165"/>
    <w:rsid w:val="001C1A4A"/>
    <w:rsid w:val="001C2215"/>
    <w:rsid w:val="001C290D"/>
    <w:rsid w:val="001C31A4"/>
    <w:rsid w:val="001C346F"/>
    <w:rsid w:val="001C378A"/>
    <w:rsid w:val="001C397C"/>
    <w:rsid w:val="001C4708"/>
    <w:rsid w:val="001C4E80"/>
    <w:rsid w:val="001C4F35"/>
    <w:rsid w:val="001C64B7"/>
    <w:rsid w:val="001C6800"/>
    <w:rsid w:val="001C683E"/>
    <w:rsid w:val="001C696E"/>
    <w:rsid w:val="001C704B"/>
    <w:rsid w:val="001C7A86"/>
    <w:rsid w:val="001C7B0B"/>
    <w:rsid w:val="001D2980"/>
    <w:rsid w:val="001D2EC5"/>
    <w:rsid w:val="001D32FA"/>
    <w:rsid w:val="001D3BDA"/>
    <w:rsid w:val="001D4111"/>
    <w:rsid w:val="001D441D"/>
    <w:rsid w:val="001D46F7"/>
    <w:rsid w:val="001D4FE5"/>
    <w:rsid w:val="001D57BE"/>
    <w:rsid w:val="001D5F5A"/>
    <w:rsid w:val="001D606E"/>
    <w:rsid w:val="001D630A"/>
    <w:rsid w:val="001E1A2F"/>
    <w:rsid w:val="001E2CEF"/>
    <w:rsid w:val="001E47C4"/>
    <w:rsid w:val="001E56F0"/>
    <w:rsid w:val="001E6988"/>
    <w:rsid w:val="001E6DE6"/>
    <w:rsid w:val="001E7CB0"/>
    <w:rsid w:val="001F01DE"/>
    <w:rsid w:val="001F030A"/>
    <w:rsid w:val="001F0E07"/>
    <w:rsid w:val="001F1E8A"/>
    <w:rsid w:val="001F2047"/>
    <w:rsid w:val="001F4B02"/>
    <w:rsid w:val="001F54A2"/>
    <w:rsid w:val="001F5DD5"/>
    <w:rsid w:val="001F61C0"/>
    <w:rsid w:val="001F6A76"/>
    <w:rsid w:val="001F6FB9"/>
    <w:rsid w:val="00200134"/>
    <w:rsid w:val="002003A3"/>
    <w:rsid w:val="00203558"/>
    <w:rsid w:val="00204FF7"/>
    <w:rsid w:val="00205A99"/>
    <w:rsid w:val="00206F7D"/>
    <w:rsid w:val="002076DB"/>
    <w:rsid w:val="00207775"/>
    <w:rsid w:val="0021071B"/>
    <w:rsid w:val="00210A3C"/>
    <w:rsid w:val="00210E31"/>
    <w:rsid w:val="00210F69"/>
    <w:rsid w:val="00211330"/>
    <w:rsid w:val="0021177F"/>
    <w:rsid w:val="00212054"/>
    <w:rsid w:val="002125C6"/>
    <w:rsid w:val="00213672"/>
    <w:rsid w:val="00213DE6"/>
    <w:rsid w:val="00213E68"/>
    <w:rsid w:val="00215135"/>
    <w:rsid w:val="002155DD"/>
    <w:rsid w:val="00216665"/>
    <w:rsid w:val="00220777"/>
    <w:rsid w:val="00220E1A"/>
    <w:rsid w:val="002219A2"/>
    <w:rsid w:val="00221AB0"/>
    <w:rsid w:val="00222004"/>
    <w:rsid w:val="00223B83"/>
    <w:rsid w:val="002256A1"/>
    <w:rsid w:val="00225BA3"/>
    <w:rsid w:val="00225C25"/>
    <w:rsid w:val="00226C02"/>
    <w:rsid w:val="002270D6"/>
    <w:rsid w:val="00227510"/>
    <w:rsid w:val="00227954"/>
    <w:rsid w:val="00227FDF"/>
    <w:rsid w:val="002304C1"/>
    <w:rsid w:val="00230999"/>
    <w:rsid w:val="00230F84"/>
    <w:rsid w:val="00231827"/>
    <w:rsid w:val="0023209E"/>
    <w:rsid w:val="00232D54"/>
    <w:rsid w:val="00232FC2"/>
    <w:rsid w:val="00234704"/>
    <w:rsid w:val="00234902"/>
    <w:rsid w:val="00235994"/>
    <w:rsid w:val="00236403"/>
    <w:rsid w:val="002366A8"/>
    <w:rsid w:val="00237A2C"/>
    <w:rsid w:val="00237D61"/>
    <w:rsid w:val="00241687"/>
    <w:rsid w:val="00241BF7"/>
    <w:rsid w:val="00241D9D"/>
    <w:rsid w:val="00242255"/>
    <w:rsid w:val="002437BE"/>
    <w:rsid w:val="0024519C"/>
    <w:rsid w:val="0024581F"/>
    <w:rsid w:val="00245ACE"/>
    <w:rsid w:val="00247E66"/>
    <w:rsid w:val="00251224"/>
    <w:rsid w:val="00251F12"/>
    <w:rsid w:val="00252569"/>
    <w:rsid w:val="0025288D"/>
    <w:rsid w:val="002531A8"/>
    <w:rsid w:val="00253866"/>
    <w:rsid w:val="00254DA5"/>
    <w:rsid w:val="002552E5"/>
    <w:rsid w:val="002558AA"/>
    <w:rsid w:val="002572EA"/>
    <w:rsid w:val="0025766D"/>
    <w:rsid w:val="002576A1"/>
    <w:rsid w:val="00257AC1"/>
    <w:rsid w:val="002606A0"/>
    <w:rsid w:val="002633B7"/>
    <w:rsid w:val="002637F0"/>
    <w:rsid w:val="002642AB"/>
    <w:rsid w:val="00264520"/>
    <w:rsid w:val="00264E22"/>
    <w:rsid w:val="002651C6"/>
    <w:rsid w:val="00265572"/>
    <w:rsid w:val="00266AB5"/>
    <w:rsid w:val="00266B15"/>
    <w:rsid w:val="00266D9F"/>
    <w:rsid w:val="0026722C"/>
    <w:rsid w:val="0026774C"/>
    <w:rsid w:val="002701CF"/>
    <w:rsid w:val="00270735"/>
    <w:rsid w:val="00271297"/>
    <w:rsid w:val="00271350"/>
    <w:rsid w:val="002714C0"/>
    <w:rsid w:val="0027169F"/>
    <w:rsid w:val="00271EC4"/>
    <w:rsid w:val="0027306C"/>
    <w:rsid w:val="002730C2"/>
    <w:rsid w:val="00274523"/>
    <w:rsid w:val="002746D5"/>
    <w:rsid w:val="00275C69"/>
    <w:rsid w:val="00275CEB"/>
    <w:rsid w:val="00275D36"/>
    <w:rsid w:val="002766FB"/>
    <w:rsid w:val="002767D7"/>
    <w:rsid w:val="00276EDB"/>
    <w:rsid w:val="00277532"/>
    <w:rsid w:val="002801E0"/>
    <w:rsid w:val="00280A81"/>
    <w:rsid w:val="0028199C"/>
    <w:rsid w:val="00281C65"/>
    <w:rsid w:val="00282380"/>
    <w:rsid w:val="00284DB2"/>
    <w:rsid w:val="002852C8"/>
    <w:rsid w:val="002856B0"/>
    <w:rsid w:val="00285A5D"/>
    <w:rsid w:val="00286406"/>
    <w:rsid w:val="002866B0"/>
    <w:rsid w:val="00286787"/>
    <w:rsid w:val="00290C5D"/>
    <w:rsid w:val="0029100E"/>
    <w:rsid w:val="0029167A"/>
    <w:rsid w:val="002917D2"/>
    <w:rsid w:val="00292F1D"/>
    <w:rsid w:val="002938FA"/>
    <w:rsid w:val="00294B4C"/>
    <w:rsid w:val="00295F0B"/>
    <w:rsid w:val="0029646F"/>
    <w:rsid w:val="00297131"/>
    <w:rsid w:val="002972A3"/>
    <w:rsid w:val="00297ADB"/>
    <w:rsid w:val="00297AEF"/>
    <w:rsid w:val="00297C14"/>
    <w:rsid w:val="002A068F"/>
    <w:rsid w:val="002A544F"/>
    <w:rsid w:val="002A5F60"/>
    <w:rsid w:val="002B027E"/>
    <w:rsid w:val="002B09A1"/>
    <w:rsid w:val="002B177B"/>
    <w:rsid w:val="002B23C3"/>
    <w:rsid w:val="002B294B"/>
    <w:rsid w:val="002B2B3A"/>
    <w:rsid w:val="002B57B7"/>
    <w:rsid w:val="002B695B"/>
    <w:rsid w:val="002C06E0"/>
    <w:rsid w:val="002C202F"/>
    <w:rsid w:val="002C296E"/>
    <w:rsid w:val="002C2F34"/>
    <w:rsid w:val="002C341E"/>
    <w:rsid w:val="002C4945"/>
    <w:rsid w:val="002C4E7E"/>
    <w:rsid w:val="002C5A29"/>
    <w:rsid w:val="002C6002"/>
    <w:rsid w:val="002C61FA"/>
    <w:rsid w:val="002C6308"/>
    <w:rsid w:val="002C6988"/>
    <w:rsid w:val="002D2068"/>
    <w:rsid w:val="002D2867"/>
    <w:rsid w:val="002D2C56"/>
    <w:rsid w:val="002D2C96"/>
    <w:rsid w:val="002D2E8D"/>
    <w:rsid w:val="002D30D3"/>
    <w:rsid w:val="002D330E"/>
    <w:rsid w:val="002D447D"/>
    <w:rsid w:val="002D5F8A"/>
    <w:rsid w:val="002D7554"/>
    <w:rsid w:val="002E10EB"/>
    <w:rsid w:val="002E1117"/>
    <w:rsid w:val="002E32ED"/>
    <w:rsid w:val="002E401B"/>
    <w:rsid w:val="002E488A"/>
    <w:rsid w:val="002E5844"/>
    <w:rsid w:val="002E5BA9"/>
    <w:rsid w:val="002E6492"/>
    <w:rsid w:val="002E6BC6"/>
    <w:rsid w:val="002E7748"/>
    <w:rsid w:val="002E7B6E"/>
    <w:rsid w:val="002F1224"/>
    <w:rsid w:val="002F23AC"/>
    <w:rsid w:val="002F2433"/>
    <w:rsid w:val="002F2A8F"/>
    <w:rsid w:val="002F2D5B"/>
    <w:rsid w:val="002F2DAC"/>
    <w:rsid w:val="002F31B1"/>
    <w:rsid w:val="002F4B15"/>
    <w:rsid w:val="002F4B7E"/>
    <w:rsid w:val="002F5772"/>
    <w:rsid w:val="002F69D8"/>
    <w:rsid w:val="00300A5D"/>
    <w:rsid w:val="00300DEB"/>
    <w:rsid w:val="003015E6"/>
    <w:rsid w:val="00302450"/>
    <w:rsid w:val="003038F9"/>
    <w:rsid w:val="00303AD4"/>
    <w:rsid w:val="00303BED"/>
    <w:rsid w:val="00303F70"/>
    <w:rsid w:val="003043E3"/>
    <w:rsid w:val="00306927"/>
    <w:rsid w:val="00306A8E"/>
    <w:rsid w:val="003103C1"/>
    <w:rsid w:val="003104E2"/>
    <w:rsid w:val="003105AB"/>
    <w:rsid w:val="00310693"/>
    <w:rsid w:val="00311E0E"/>
    <w:rsid w:val="003123EE"/>
    <w:rsid w:val="0031250B"/>
    <w:rsid w:val="0031373C"/>
    <w:rsid w:val="00313E6B"/>
    <w:rsid w:val="00315408"/>
    <w:rsid w:val="00315721"/>
    <w:rsid w:val="00315A16"/>
    <w:rsid w:val="00315A38"/>
    <w:rsid w:val="00315BF3"/>
    <w:rsid w:val="00315E21"/>
    <w:rsid w:val="0031636A"/>
    <w:rsid w:val="0031677B"/>
    <w:rsid w:val="00316DE8"/>
    <w:rsid w:val="00320143"/>
    <w:rsid w:val="00320777"/>
    <w:rsid w:val="00321018"/>
    <w:rsid w:val="00321020"/>
    <w:rsid w:val="003219D9"/>
    <w:rsid w:val="00321C1E"/>
    <w:rsid w:val="00323D1E"/>
    <w:rsid w:val="00323EB2"/>
    <w:rsid w:val="003240DA"/>
    <w:rsid w:val="00324D61"/>
    <w:rsid w:val="00324FF4"/>
    <w:rsid w:val="00325729"/>
    <w:rsid w:val="003263DC"/>
    <w:rsid w:val="003266D8"/>
    <w:rsid w:val="00326887"/>
    <w:rsid w:val="00326C19"/>
    <w:rsid w:val="00327278"/>
    <w:rsid w:val="0032791D"/>
    <w:rsid w:val="0033193E"/>
    <w:rsid w:val="003326C3"/>
    <w:rsid w:val="00332DF8"/>
    <w:rsid w:val="003331B6"/>
    <w:rsid w:val="003347F1"/>
    <w:rsid w:val="00334C61"/>
    <w:rsid w:val="00335010"/>
    <w:rsid w:val="0033563C"/>
    <w:rsid w:val="00335DD5"/>
    <w:rsid w:val="00336344"/>
    <w:rsid w:val="00337BC4"/>
    <w:rsid w:val="003410FC"/>
    <w:rsid w:val="00341232"/>
    <w:rsid w:val="003418C4"/>
    <w:rsid w:val="00342ECA"/>
    <w:rsid w:val="00343F05"/>
    <w:rsid w:val="003440B2"/>
    <w:rsid w:val="0034676D"/>
    <w:rsid w:val="00347AE4"/>
    <w:rsid w:val="00351726"/>
    <w:rsid w:val="00351B6E"/>
    <w:rsid w:val="003534A2"/>
    <w:rsid w:val="00354B39"/>
    <w:rsid w:val="00354CC5"/>
    <w:rsid w:val="00356B8D"/>
    <w:rsid w:val="003576A5"/>
    <w:rsid w:val="00357CFD"/>
    <w:rsid w:val="003611EB"/>
    <w:rsid w:val="00361EC5"/>
    <w:rsid w:val="00362090"/>
    <w:rsid w:val="00362541"/>
    <w:rsid w:val="00362953"/>
    <w:rsid w:val="00363265"/>
    <w:rsid w:val="00364728"/>
    <w:rsid w:val="003647CC"/>
    <w:rsid w:val="003658E0"/>
    <w:rsid w:val="003670AE"/>
    <w:rsid w:val="003679A8"/>
    <w:rsid w:val="00367D32"/>
    <w:rsid w:val="00367E6D"/>
    <w:rsid w:val="003731E6"/>
    <w:rsid w:val="003737E0"/>
    <w:rsid w:val="00375B18"/>
    <w:rsid w:val="00376E96"/>
    <w:rsid w:val="00381045"/>
    <w:rsid w:val="003813CE"/>
    <w:rsid w:val="00384A64"/>
    <w:rsid w:val="00385302"/>
    <w:rsid w:val="00386C4A"/>
    <w:rsid w:val="00391571"/>
    <w:rsid w:val="00392801"/>
    <w:rsid w:val="00392CAF"/>
    <w:rsid w:val="00393880"/>
    <w:rsid w:val="0039422A"/>
    <w:rsid w:val="003943AE"/>
    <w:rsid w:val="00394BF8"/>
    <w:rsid w:val="003962CD"/>
    <w:rsid w:val="003969DD"/>
    <w:rsid w:val="0039766A"/>
    <w:rsid w:val="00397AD8"/>
    <w:rsid w:val="00397E98"/>
    <w:rsid w:val="003A060C"/>
    <w:rsid w:val="003A0970"/>
    <w:rsid w:val="003A13A3"/>
    <w:rsid w:val="003A1B7A"/>
    <w:rsid w:val="003A2DF0"/>
    <w:rsid w:val="003A3115"/>
    <w:rsid w:val="003A4F80"/>
    <w:rsid w:val="003A70D9"/>
    <w:rsid w:val="003A7512"/>
    <w:rsid w:val="003B09A7"/>
    <w:rsid w:val="003B11C6"/>
    <w:rsid w:val="003B127A"/>
    <w:rsid w:val="003B186B"/>
    <w:rsid w:val="003B1D91"/>
    <w:rsid w:val="003B30B7"/>
    <w:rsid w:val="003B32A7"/>
    <w:rsid w:val="003B5471"/>
    <w:rsid w:val="003B5E6E"/>
    <w:rsid w:val="003C04B4"/>
    <w:rsid w:val="003C05C4"/>
    <w:rsid w:val="003C1475"/>
    <w:rsid w:val="003C1FB6"/>
    <w:rsid w:val="003C3DE7"/>
    <w:rsid w:val="003C56AA"/>
    <w:rsid w:val="003C6DCC"/>
    <w:rsid w:val="003D0556"/>
    <w:rsid w:val="003D063C"/>
    <w:rsid w:val="003D08BF"/>
    <w:rsid w:val="003D0EAB"/>
    <w:rsid w:val="003D1517"/>
    <w:rsid w:val="003D209C"/>
    <w:rsid w:val="003D22A2"/>
    <w:rsid w:val="003D2593"/>
    <w:rsid w:val="003D43DC"/>
    <w:rsid w:val="003D6122"/>
    <w:rsid w:val="003D661A"/>
    <w:rsid w:val="003D70A3"/>
    <w:rsid w:val="003D79A5"/>
    <w:rsid w:val="003D7F41"/>
    <w:rsid w:val="003E0719"/>
    <w:rsid w:val="003E075B"/>
    <w:rsid w:val="003E0EFD"/>
    <w:rsid w:val="003E11F2"/>
    <w:rsid w:val="003E1410"/>
    <w:rsid w:val="003E2C50"/>
    <w:rsid w:val="003E2EB9"/>
    <w:rsid w:val="003E3AEB"/>
    <w:rsid w:val="003E497B"/>
    <w:rsid w:val="003E50B5"/>
    <w:rsid w:val="003E550E"/>
    <w:rsid w:val="003E60D9"/>
    <w:rsid w:val="003E623F"/>
    <w:rsid w:val="003E70EF"/>
    <w:rsid w:val="003E73ED"/>
    <w:rsid w:val="003F21FD"/>
    <w:rsid w:val="003F3091"/>
    <w:rsid w:val="003F3201"/>
    <w:rsid w:val="003F3370"/>
    <w:rsid w:val="003F3975"/>
    <w:rsid w:val="003F3C36"/>
    <w:rsid w:val="003F5709"/>
    <w:rsid w:val="003F7454"/>
    <w:rsid w:val="003F7927"/>
    <w:rsid w:val="003F7C1D"/>
    <w:rsid w:val="00400E6D"/>
    <w:rsid w:val="004017E8"/>
    <w:rsid w:val="00402386"/>
    <w:rsid w:val="0040267B"/>
    <w:rsid w:val="004027B5"/>
    <w:rsid w:val="004044CE"/>
    <w:rsid w:val="00404960"/>
    <w:rsid w:val="00404CB8"/>
    <w:rsid w:val="004050D4"/>
    <w:rsid w:val="0040578B"/>
    <w:rsid w:val="00405A40"/>
    <w:rsid w:val="00405BD0"/>
    <w:rsid w:val="004067B4"/>
    <w:rsid w:val="00410224"/>
    <w:rsid w:val="0041044F"/>
    <w:rsid w:val="0041116E"/>
    <w:rsid w:val="00411624"/>
    <w:rsid w:val="00411AC3"/>
    <w:rsid w:val="004124DE"/>
    <w:rsid w:val="00413C61"/>
    <w:rsid w:val="00413FE4"/>
    <w:rsid w:val="0041408E"/>
    <w:rsid w:val="00414DBB"/>
    <w:rsid w:val="00415DD5"/>
    <w:rsid w:val="00417268"/>
    <w:rsid w:val="00417706"/>
    <w:rsid w:val="00417A4E"/>
    <w:rsid w:val="004206A4"/>
    <w:rsid w:val="00420867"/>
    <w:rsid w:val="00421328"/>
    <w:rsid w:val="0042164F"/>
    <w:rsid w:val="004221D1"/>
    <w:rsid w:val="004248A6"/>
    <w:rsid w:val="00424EE6"/>
    <w:rsid w:val="00425C0D"/>
    <w:rsid w:val="00426B40"/>
    <w:rsid w:val="00427B14"/>
    <w:rsid w:val="00427D48"/>
    <w:rsid w:val="00432D4A"/>
    <w:rsid w:val="00433DC9"/>
    <w:rsid w:val="0043440C"/>
    <w:rsid w:val="0043458A"/>
    <w:rsid w:val="00435117"/>
    <w:rsid w:val="004368DE"/>
    <w:rsid w:val="00436D38"/>
    <w:rsid w:val="00436FD8"/>
    <w:rsid w:val="004373A0"/>
    <w:rsid w:val="004421E6"/>
    <w:rsid w:val="00442882"/>
    <w:rsid w:val="00442FBB"/>
    <w:rsid w:val="00444489"/>
    <w:rsid w:val="00444730"/>
    <w:rsid w:val="00445360"/>
    <w:rsid w:val="00445554"/>
    <w:rsid w:val="0044617E"/>
    <w:rsid w:val="0044636A"/>
    <w:rsid w:val="00446E2F"/>
    <w:rsid w:val="004474D4"/>
    <w:rsid w:val="0045153F"/>
    <w:rsid w:val="00452301"/>
    <w:rsid w:val="00452470"/>
    <w:rsid w:val="00452862"/>
    <w:rsid w:val="00452CCA"/>
    <w:rsid w:val="0045308D"/>
    <w:rsid w:val="00453502"/>
    <w:rsid w:val="004535A1"/>
    <w:rsid w:val="00454CAF"/>
    <w:rsid w:val="004557B4"/>
    <w:rsid w:val="0045778D"/>
    <w:rsid w:val="0046038A"/>
    <w:rsid w:val="00461AB7"/>
    <w:rsid w:val="004636D0"/>
    <w:rsid w:val="004643A0"/>
    <w:rsid w:val="0046674E"/>
    <w:rsid w:val="00467A9A"/>
    <w:rsid w:val="0047175F"/>
    <w:rsid w:val="00471B20"/>
    <w:rsid w:val="00471DF3"/>
    <w:rsid w:val="0047266E"/>
    <w:rsid w:val="00473784"/>
    <w:rsid w:val="0047631F"/>
    <w:rsid w:val="00476464"/>
    <w:rsid w:val="00476EB1"/>
    <w:rsid w:val="00476F84"/>
    <w:rsid w:val="00477D0C"/>
    <w:rsid w:val="0048067B"/>
    <w:rsid w:val="00480D03"/>
    <w:rsid w:val="004817A8"/>
    <w:rsid w:val="00481904"/>
    <w:rsid w:val="00482720"/>
    <w:rsid w:val="00482920"/>
    <w:rsid w:val="00482A36"/>
    <w:rsid w:val="00483349"/>
    <w:rsid w:val="0048412D"/>
    <w:rsid w:val="00490624"/>
    <w:rsid w:val="00490BC5"/>
    <w:rsid w:val="00491927"/>
    <w:rsid w:val="00494229"/>
    <w:rsid w:val="004943BA"/>
    <w:rsid w:val="00494684"/>
    <w:rsid w:val="00494CAE"/>
    <w:rsid w:val="00494F89"/>
    <w:rsid w:val="004950D5"/>
    <w:rsid w:val="00495F28"/>
    <w:rsid w:val="00497E5A"/>
    <w:rsid w:val="004A0385"/>
    <w:rsid w:val="004A114E"/>
    <w:rsid w:val="004A1337"/>
    <w:rsid w:val="004A157B"/>
    <w:rsid w:val="004A15BF"/>
    <w:rsid w:val="004A1E6D"/>
    <w:rsid w:val="004A25A0"/>
    <w:rsid w:val="004A39A8"/>
    <w:rsid w:val="004A3F75"/>
    <w:rsid w:val="004A5F52"/>
    <w:rsid w:val="004B03F0"/>
    <w:rsid w:val="004B06D8"/>
    <w:rsid w:val="004B1F9C"/>
    <w:rsid w:val="004B2663"/>
    <w:rsid w:val="004B45F2"/>
    <w:rsid w:val="004B4A3B"/>
    <w:rsid w:val="004B53FB"/>
    <w:rsid w:val="004B59E8"/>
    <w:rsid w:val="004B5EFD"/>
    <w:rsid w:val="004B679F"/>
    <w:rsid w:val="004B68BB"/>
    <w:rsid w:val="004B6C46"/>
    <w:rsid w:val="004B7E6E"/>
    <w:rsid w:val="004C05CE"/>
    <w:rsid w:val="004C1A0A"/>
    <w:rsid w:val="004C1AD1"/>
    <w:rsid w:val="004C334B"/>
    <w:rsid w:val="004C39C9"/>
    <w:rsid w:val="004C3B4A"/>
    <w:rsid w:val="004C3C64"/>
    <w:rsid w:val="004C42DC"/>
    <w:rsid w:val="004C5DA4"/>
    <w:rsid w:val="004C758E"/>
    <w:rsid w:val="004D03DF"/>
    <w:rsid w:val="004D2060"/>
    <w:rsid w:val="004D2214"/>
    <w:rsid w:val="004D2ABE"/>
    <w:rsid w:val="004D2E4B"/>
    <w:rsid w:val="004D338B"/>
    <w:rsid w:val="004D33D1"/>
    <w:rsid w:val="004D4B46"/>
    <w:rsid w:val="004D4DDF"/>
    <w:rsid w:val="004D56B9"/>
    <w:rsid w:val="004D5F07"/>
    <w:rsid w:val="004E02BA"/>
    <w:rsid w:val="004E079B"/>
    <w:rsid w:val="004E0E76"/>
    <w:rsid w:val="004E14A8"/>
    <w:rsid w:val="004E1B87"/>
    <w:rsid w:val="004E2671"/>
    <w:rsid w:val="004E27CF"/>
    <w:rsid w:val="004E38B3"/>
    <w:rsid w:val="004E46D4"/>
    <w:rsid w:val="004E46F7"/>
    <w:rsid w:val="004E5445"/>
    <w:rsid w:val="004E606E"/>
    <w:rsid w:val="004F088A"/>
    <w:rsid w:val="004F1218"/>
    <w:rsid w:val="004F173E"/>
    <w:rsid w:val="004F2A59"/>
    <w:rsid w:val="004F410A"/>
    <w:rsid w:val="004F4F0C"/>
    <w:rsid w:val="0050074E"/>
    <w:rsid w:val="00500B78"/>
    <w:rsid w:val="00501F98"/>
    <w:rsid w:val="00502110"/>
    <w:rsid w:val="005027D8"/>
    <w:rsid w:val="005037E2"/>
    <w:rsid w:val="00504206"/>
    <w:rsid w:val="005054A5"/>
    <w:rsid w:val="00506701"/>
    <w:rsid w:val="0050711A"/>
    <w:rsid w:val="0051013F"/>
    <w:rsid w:val="00510AC8"/>
    <w:rsid w:val="005120BC"/>
    <w:rsid w:val="00513928"/>
    <w:rsid w:val="00513947"/>
    <w:rsid w:val="0051426A"/>
    <w:rsid w:val="00514709"/>
    <w:rsid w:val="00515B4F"/>
    <w:rsid w:val="00515DE6"/>
    <w:rsid w:val="00520929"/>
    <w:rsid w:val="005210D8"/>
    <w:rsid w:val="00522F26"/>
    <w:rsid w:val="00524510"/>
    <w:rsid w:val="00524881"/>
    <w:rsid w:val="00524E05"/>
    <w:rsid w:val="005251FE"/>
    <w:rsid w:val="00526A6A"/>
    <w:rsid w:val="00526CD9"/>
    <w:rsid w:val="00530036"/>
    <w:rsid w:val="00530260"/>
    <w:rsid w:val="00531017"/>
    <w:rsid w:val="00531564"/>
    <w:rsid w:val="00531E88"/>
    <w:rsid w:val="0053203C"/>
    <w:rsid w:val="00533247"/>
    <w:rsid w:val="00534006"/>
    <w:rsid w:val="005345E9"/>
    <w:rsid w:val="0053553C"/>
    <w:rsid w:val="00535AD2"/>
    <w:rsid w:val="005360A5"/>
    <w:rsid w:val="005361EB"/>
    <w:rsid w:val="00536535"/>
    <w:rsid w:val="0053679F"/>
    <w:rsid w:val="00537662"/>
    <w:rsid w:val="00540529"/>
    <w:rsid w:val="00540583"/>
    <w:rsid w:val="00541E8E"/>
    <w:rsid w:val="00542FB3"/>
    <w:rsid w:val="0054302D"/>
    <w:rsid w:val="0054432F"/>
    <w:rsid w:val="00545271"/>
    <w:rsid w:val="0054689C"/>
    <w:rsid w:val="005476B1"/>
    <w:rsid w:val="00547FEE"/>
    <w:rsid w:val="005501A5"/>
    <w:rsid w:val="00550440"/>
    <w:rsid w:val="0055111B"/>
    <w:rsid w:val="0055133D"/>
    <w:rsid w:val="005536DF"/>
    <w:rsid w:val="005548AB"/>
    <w:rsid w:val="005566FE"/>
    <w:rsid w:val="00556A2C"/>
    <w:rsid w:val="00560AC0"/>
    <w:rsid w:val="00561198"/>
    <w:rsid w:val="00562058"/>
    <w:rsid w:val="0057006C"/>
    <w:rsid w:val="005710FD"/>
    <w:rsid w:val="00571E3E"/>
    <w:rsid w:val="00572E2E"/>
    <w:rsid w:val="00572E39"/>
    <w:rsid w:val="00574341"/>
    <w:rsid w:val="00576E5D"/>
    <w:rsid w:val="00580BE1"/>
    <w:rsid w:val="00581F0E"/>
    <w:rsid w:val="0058564B"/>
    <w:rsid w:val="00585D0A"/>
    <w:rsid w:val="00590474"/>
    <w:rsid w:val="00591370"/>
    <w:rsid w:val="00591D91"/>
    <w:rsid w:val="00592498"/>
    <w:rsid w:val="00592E7D"/>
    <w:rsid w:val="00593743"/>
    <w:rsid w:val="0059487F"/>
    <w:rsid w:val="0059499B"/>
    <w:rsid w:val="00594ABD"/>
    <w:rsid w:val="00594E15"/>
    <w:rsid w:val="005953A2"/>
    <w:rsid w:val="00595456"/>
    <w:rsid w:val="005968A6"/>
    <w:rsid w:val="005969E1"/>
    <w:rsid w:val="00597443"/>
    <w:rsid w:val="005975DF"/>
    <w:rsid w:val="005979F1"/>
    <w:rsid w:val="00597D44"/>
    <w:rsid w:val="00597F1A"/>
    <w:rsid w:val="00597F29"/>
    <w:rsid w:val="005A04DF"/>
    <w:rsid w:val="005A195C"/>
    <w:rsid w:val="005A2253"/>
    <w:rsid w:val="005A25C7"/>
    <w:rsid w:val="005A2BEE"/>
    <w:rsid w:val="005A3928"/>
    <w:rsid w:val="005A550B"/>
    <w:rsid w:val="005A5882"/>
    <w:rsid w:val="005A5FB4"/>
    <w:rsid w:val="005A672D"/>
    <w:rsid w:val="005A688C"/>
    <w:rsid w:val="005A7564"/>
    <w:rsid w:val="005B0774"/>
    <w:rsid w:val="005B0F7F"/>
    <w:rsid w:val="005B137B"/>
    <w:rsid w:val="005B1460"/>
    <w:rsid w:val="005B1467"/>
    <w:rsid w:val="005B1648"/>
    <w:rsid w:val="005B1CB0"/>
    <w:rsid w:val="005B3403"/>
    <w:rsid w:val="005B4685"/>
    <w:rsid w:val="005B51CD"/>
    <w:rsid w:val="005B540B"/>
    <w:rsid w:val="005B58C2"/>
    <w:rsid w:val="005B6168"/>
    <w:rsid w:val="005B6F54"/>
    <w:rsid w:val="005B7C06"/>
    <w:rsid w:val="005C0AFD"/>
    <w:rsid w:val="005C0B34"/>
    <w:rsid w:val="005C1DB2"/>
    <w:rsid w:val="005C2717"/>
    <w:rsid w:val="005C3E0A"/>
    <w:rsid w:val="005C47AA"/>
    <w:rsid w:val="005C49AF"/>
    <w:rsid w:val="005C55A9"/>
    <w:rsid w:val="005C5615"/>
    <w:rsid w:val="005C5D3E"/>
    <w:rsid w:val="005C617A"/>
    <w:rsid w:val="005D0ABC"/>
    <w:rsid w:val="005D11C7"/>
    <w:rsid w:val="005D2E59"/>
    <w:rsid w:val="005D49A8"/>
    <w:rsid w:val="005E02CE"/>
    <w:rsid w:val="005E07AD"/>
    <w:rsid w:val="005E07F6"/>
    <w:rsid w:val="005E091F"/>
    <w:rsid w:val="005E0BA7"/>
    <w:rsid w:val="005E0E6A"/>
    <w:rsid w:val="005E1707"/>
    <w:rsid w:val="005E18E9"/>
    <w:rsid w:val="005E2487"/>
    <w:rsid w:val="005E341B"/>
    <w:rsid w:val="005E39A4"/>
    <w:rsid w:val="005E42D7"/>
    <w:rsid w:val="005E48A6"/>
    <w:rsid w:val="005E4EAB"/>
    <w:rsid w:val="005E5F7D"/>
    <w:rsid w:val="005E772C"/>
    <w:rsid w:val="005F005B"/>
    <w:rsid w:val="005F00EB"/>
    <w:rsid w:val="005F0B21"/>
    <w:rsid w:val="005F544B"/>
    <w:rsid w:val="005F5933"/>
    <w:rsid w:val="005F5BA8"/>
    <w:rsid w:val="005F63F4"/>
    <w:rsid w:val="005F6DDE"/>
    <w:rsid w:val="005F7304"/>
    <w:rsid w:val="005F789D"/>
    <w:rsid w:val="005F7CC8"/>
    <w:rsid w:val="00600586"/>
    <w:rsid w:val="00602501"/>
    <w:rsid w:val="00603A67"/>
    <w:rsid w:val="00604B38"/>
    <w:rsid w:val="00607164"/>
    <w:rsid w:val="006126DB"/>
    <w:rsid w:val="00613484"/>
    <w:rsid w:val="0061360F"/>
    <w:rsid w:val="00613DE7"/>
    <w:rsid w:val="006144BB"/>
    <w:rsid w:val="006149E0"/>
    <w:rsid w:val="00614B56"/>
    <w:rsid w:val="0062060E"/>
    <w:rsid w:val="0062079C"/>
    <w:rsid w:val="00621BA6"/>
    <w:rsid w:val="006240DF"/>
    <w:rsid w:val="006242C5"/>
    <w:rsid w:val="00624913"/>
    <w:rsid w:val="00625616"/>
    <w:rsid w:val="00626B06"/>
    <w:rsid w:val="00626F39"/>
    <w:rsid w:val="00626F7B"/>
    <w:rsid w:val="006276BA"/>
    <w:rsid w:val="00630F30"/>
    <w:rsid w:val="00632DE3"/>
    <w:rsid w:val="00634932"/>
    <w:rsid w:val="00634B7D"/>
    <w:rsid w:val="00637151"/>
    <w:rsid w:val="006378DC"/>
    <w:rsid w:val="0064067D"/>
    <w:rsid w:val="00641C2D"/>
    <w:rsid w:val="00642F76"/>
    <w:rsid w:val="006431BD"/>
    <w:rsid w:val="00644303"/>
    <w:rsid w:val="006457C8"/>
    <w:rsid w:val="006459F1"/>
    <w:rsid w:val="00646B0D"/>
    <w:rsid w:val="00647F15"/>
    <w:rsid w:val="00650853"/>
    <w:rsid w:val="00652024"/>
    <w:rsid w:val="00653319"/>
    <w:rsid w:val="00654234"/>
    <w:rsid w:val="00654946"/>
    <w:rsid w:val="00654BF0"/>
    <w:rsid w:val="00655EDD"/>
    <w:rsid w:val="00656012"/>
    <w:rsid w:val="006562ED"/>
    <w:rsid w:val="00657098"/>
    <w:rsid w:val="00662C9F"/>
    <w:rsid w:val="00663B53"/>
    <w:rsid w:val="006653A1"/>
    <w:rsid w:val="006653FB"/>
    <w:rsid w:val="00666313"/>
    <w:rsid w:val="00666983"/>
    <w:rsid w:val="00666ED0"/>
    <w:rsid w:val="00667CD3"/>
    <w:rsid w:val="006715BA"/>
    <w:rsid w:val="00672C1C"/>
    <w:rsid w:val="00673D9D"/>
    <w:rsid w:val="00675CFF"/>
    <w:rsid w:val="0067600F"/>
    <w:rsid w:val="006765FE"/>
    <w:rsid w:val="00680D71"/>
    <w:rsid w:val="00681147"/>
    <w:rsid w:val="006820F7"/>
    <w:rsid w:val="00682854"/>
    <w:rsid w:val="006837C0"/>
    <w:rsid w:val="006837FD"/>
    <w:rsid w:val="006844A7"/>
    <w:rsid w:val="006855FD"/>
    <w:rsid w:val="00685931"/>
    <w:rsid w:val="00686118"/>
    <w:rsid w:val="0068687F"/>
    <w:rsid w:val="006868EC"/>
    <w:rsid w:val="00686C73"/>
    <w:rsid w:val="00686E19"/>
    <w:rsid w:val="00687900"/>
    <w:rsid w:val="006907FA"/>
    <w:rsid w:val="006911DE"/>
    <w:rsid w:val="00692661"/>
    <w:rsid w:val="00692D68"/>
    <w:rsid w:val="0069383F"/>
    <w:rsid w:val="006938DD"/>
    <w:rsid w:val="00694ADC"/>
    <w:rsid w:val="00695A37"/>
    <w:rsid w:val="006970C2"/>
    <w:rsid w:val="00697977"/>
    <w:rsid w:val="00697CE0"/>
    <w:rsid w:val="006A050F"/>
    <w:rsid w:val="006A186E"/>
    <w:rsid w:val="006A2266"/>
    <w:rsid w:val="006A28BA"/>
    <w:rsid w:val="006A35E9"/>
    <w:rsid w:val="006A42AE"/>
    <w:rsid w:val="006A4B85"/>
    <w:rsid w:val="006A4C13"/>
    <w:rsid w:val="006A57E1"/>
    <w:rsid w:val="006A5902"/>
    <w:rsid w:val="006A6DF8"/>
    <w:rsid w:val="006A7024"/>
    <w:rsid w:val="006A70AF"/>
    <w:rsid w:val="006A72A7"/>
    <w:rsid w:val="006A7938"/>
    <w:rsid w:val="006B17EA"/>
    <w:rsid w:val="006B2072"/>
    <w:rsid w:val="006B25C2"/>
    <w:rsid w:val="006B33F0"/>
    <w:rsid w:val="006B4D7C"/>
    <w:rsid w:val="006B5939"/>
    <w:rsid w:val="006B6135"/>
    <w:rsid w:val="006B6A9D"/>
    <w:rsid w:val="006B7760"/>
    <w:rsid w:val="006C0E14"/>
    <w:rsid w:val="006C5B18"/>
    <w:rsid w:val="006C7723"/>
    <w:rsid w:val="006C7A97"/>
    <w:rsid w:val="006D0029"/>
    <w:rsid w:val="006D1196"/>
    <w:rsid w:val="006D1EC4"/>
    <w:rsid w:val="006D3035"/>
    <w:rsid w:val="006D307E"/>
    <w:rsid w:val="006D31AB"/>
    <w:rsid w:val="006D65FC"/>
    <w:rsid w:val="006D6DF6"/>
    <w:rsid w:val="006E0493"/>
    <w:rsid w:val="006E0D1E"/>
    <w:rsid w:val="006E12C0"/>
    <w:rsid w:val="006E1918"/>
    <w:rsid w:val="006E1E9A"/>
    <w:rsid w:val="006E3F2C"/>
    <w:rsid w:val="006E43A2"/>
    <w:rsid w:val="006E4C55"/>
    <w:rsid w:val="006E558C"/>
    <w:rsid w:val="006E5ADC"/>
    <w:rsid w:val="006E5C33"/>
    <w:rsid w:val="006E60B6"/>
    <w:rsid w:val="006E617D"/>
    <w:rsid w:val="006E6D5E"/>
    <w:rsid w:val="006E6E68"/>
    <w:rsid w:val="006F0DCB"/>
    <w:rsid w:val="006F1C15"/>
    <w:rsid w:val="006F2010"/>
    <w:rsid w:val="006F27BD"/>
    <w:rsid w:val="006F4652"/>
    <w:rsid w:val="006F4BB0"/>
    <w:rsid w:val="006F4BC2"/>
    <w:rsid w:val="006F5A73"/>
    <w:rsid w:val="006F6DD2"/>
    <w:rsid w:val="00701F1C"/>
    <w:rsid w:val="00703A8E"/>
    <w:rsid w:val="00703AE2"/>
    <w:rsid w:val="00703E6C"/>
    <w:rsid w:val="00704201"/>
    <w:rsid w:val="007055CC"/>
    <w:rsid w:val="00705BDB"/>
    <w:rsid w:val="007061DE"/>
    <w:rsid w:val="00706F5C"/>
    <w:rsid w:val="007077DC"/>
    <w:rsid w:val="00707C79"/>
    <w:rsid w:val="007104FB"/>
    <w:rsid w:val="007112DD"/>
    <w:rsid w:val="007133B7"/>
    <w:rsid w:val="00713DCF"/>
    <w:rsid w:val="0071409B"/>
    <w:rsid w:val="00715E98"/>
    <w:rsid w:val="0071766E"/>
    <w:rsid w:val="007178A0"/>
    <w:rsid w:val="00720802"/>
    <w:rsid w:val="00720DDA"/>
    <w:rsid w:val="00722D53"/>
    <w:rsid w:val="0072306C"/>
    <w:rsid w:val="00723C54"/>
    <w:rsid w:val="00723EA5"/>
    <w:rsid w:val="007242DA"/>
    <w:rsid w:val="007244D9"/>
    <w:rsid w:val="00724A45"/>
    <w:rsid w:val="00724CA2"/>
    <w:rsid w:val="007268A9"/>
    <w:rsid w:val="007304FA"/>
    <w:rsid w:val="007316D9"/>
    <w:rsid w:val="0073240B"/>
    <w:rsid w:val="00732AA8"/>
    <w:rsid w:val="007336B0"/>
    <w:rsid w:val="00733819"/>
    <w:rsid w:val="00733BBB"/>
    <w:rsid w:val="00734145"/>
    <w:rsid w:val="00735BFD"/>
    <w:rsid w:val="00737AF0"/>
    <w:rsid w:val="00741B86"/>
    <w:rsid w:val="0074492D"/>
    <w:rsid w:val="00745465"/>
    <w:rsid w:val="007458CE"/>
    <w:rsid w:val="007477C7"/>
    <w:rsid w:val="007502F2"/>
    <w:rsid w:val="0075110A"/>
    <w:rsid w:val="007518CE"/>
    <w:rsid w:val="00751EC0"/>
    <w:rsid w:val="007526DC"/>
    <w:rsid w:val="007535F5"/>
    <w:rsid w:val="007537F6"/>
    <w:rsid w:val="007538B4"/>
    <w:rsid w:val="00753AE0"/>
    <w:rsid w:val="00753DE4"/>
    <w:rsid w:val="007551EC"/>
    <w:rsid w:val="00755496"/>
    <w:rsid w:val="007554DA"/>
    <w:rsid w:val="00755CC1"/>
    <w:rsid w:val="00756C30"/>
    <w:rsid w:val="00757604"/>
    <w:rsid w:val="00757D88"/>
    <w:rsid w:val="00760B54"/>
    <w:rsid w:val="00761A8E"/>
    <w:rsid w:val="007622B1"/>
    <w:rsid w:val="0076257F"/>
    <w:rsid w:val="00762A7D"/>
    <w:rsid w:val="00762CA3"/>
    <w:rsid w:val="00763C77"/>
    <w:rsid w:val="007646E3"/>
    <w:rsid w:val="00764E15"/>
    <w:rsid w:val="007654E7"/>
    <w:rsid w:val="00765C1D"/>
    <w:rsid w:val="00765EF2"/>
    <w:rsid w:val="007660E2"/>
    <w:rsid w:val="00766B4D"/>
    <w:rsid w:val="007674C7"/>
    <w:rsid w:val="007676B0"/>
    <w:rsid w:val="00767CAB"/>
    <w:rsid w:val="00767E42"/>
    <w:rsid w:val="00767ED4"/>
    <w:rsid w:val="00770311"/>
    <w:rsid w:val="00770895"/>
    <w:rsid w:val="00772DE9"/>
    <w:rsid w:val="0077310C"/>
    <w:rsid w:val="00773CBF"/>
    <w:rsid w:val="00774711"/>
    <w:rsid w:val="00774724"/>
    <w:rsid w:val="007758FE"/>
    <w:rsid w:val="007777E9"/>
    <w:rsid w:val="007779C5"/>
    <w:rsid w:val="00777BF1"/>
    <w:rsid w:val="00780CA4"/>
    <w:rsid w:val="00781A83"/>
    <w:rsid w:val="00783238"/>
    <w:rsid w:val="007836ED"/>
    <w:rsid w:val="00783B22"/>
    <w:rsid w:val="00783DC6"/>
    <w:rsid w:val="00784D0E"/>
    <w:rsid w:val="00785725"/>
    <w:rsid w:val="00786E4E"/>
    <w:rsid w:val="007942C2"/>
    <w:rsid w:val="00794A3F"/>
    <w:rsid w:val="00795B15"/>
    <w:rsid w:val="007964FC"/>
    <w:rsid w:val="0079741F"/>
    <w:rsid w:val="0079748A"/>
    <w:rsid w:val="007A076A"/>
    <w:rsid w:val="007A0CC1"/>
    <w:rsid w:val="007A1023"/>
    <w:rsid w:val="007A1268"/>
    <w:rsid w:val="007A19BC"/>
    <w:rsid w:val="007A2AC2"/>
    <w:rsid w:val="007A2B5A"/>
    <w:rsid w:val="007A3251"/>
    <w:rsid w:val="007A3B64"/>
    <w:rsid w:val="007A4333"/>
    <w:rsid w:val="007A474A"/>
    <w:rsid w:val="007A6A7B"/>
    <w:rsid w:val="007A72D3"/>
    <w:rsid w:val="007A7A4D"/>
    <w:rsid w:val="007B00E3"/>
    <w:rsid w:val="007B26B3"/>
    <w:rsid w:val="007B3BD4"/>
    <w:rsid w:val="007B4491"/>
    <w:rsid w:val="007B4604"/>
    <w:rsid w:val="007B5A9C"/>
    <w:rsid w:val="007B67F9"/>
    <w:rsid w:val="007B6AC5"/>
    <w:rsid w:val="007C08B2"/>
    <w:rsid w:val="007C164D"/>
    <w:rsid w:val="007C1A7C"/>
    <w:rsid w:val="007C5315"/>
    <w:rsid w:val="007C5ECA"/>
    <w:rsid w:val="007C5F79"/>
    <w:rsid w:val="007C6966"/>
    <w:rsid w:val="007C6CD1"/>
    <w:rsid w:val="007C7FF3"/>
    <w:rsid w:val="007D0F15"/>
    <w:rsid w:val="007D177B"/>
    <w:rsid w:val="007D22DC"/>
    <w:rsid w:val="007D236D"/>
    <w:rsid w:val="007D2449"/>
    <w:rsid w:val="007D5D35"/>
    <w:rsid w:val="007D6BA0"/>
    <w:rsid w:val="007D6DEB"/>
    <w:rsid w:val="007D77B9"/>
    <w:rsid w:val="007E0B35"/>
    <w:rsid w:val="007E1C4A"/>
    <w:rsid w:val="007E27EB"/>
    <w:rsid w:val="007E2B95"/>
    <w:rsid w:val="007E46EF"/>
    <w:rsid w:val="007E6B56"/>
    <w:rsid w:val="007E6C0D"/>
    <w:rsid w:val="007E7051"/>
    <w:rsid w:val="007E799C"/>
    <w:rsid w:val="007F02F7"/>
    <w:rsid w:val="007F214C"/>
    <w:rsid w:val="007F5724"/>
    <w:rsid w:val="007F64C8"/>
    <w:rsid w:val="007F685D"/>
    <w:rsid w:val="007F69AB"/>
    <w:rsid w:val="007F6BE7"/>
    <w:rsid w:val="007F7FCE"/>
    <w:rsid w:val="0080139C"/>
    <w:rsid w:val="00801B3D"/>
    <w:rsid w:val="008022BB"/>
    <w:rsid w:val="0080249F"/>
    <w:rsid w:val="00802850"/>
    <w:rsid w:val="00802CCC"/>
    <w:rsid w:val="0080520D"/>
    <w:rsid w:val="00805EC3"/>
    <w:rsid w:val="00807811"/>
    <w:rsid w:val="00807A53"/>
    <w:rsid w:val="00810116"/>
    <w:rsid w:val="008107FD"/>
    <w:rsid w:val="00810C16"/>
    <w:rsid w:val="0081116C"/>
    <w:rsid w:val="00811696"/>
    <w:rsid w:val="00811C8C"/>
    <w:rsid w:val="00811E56"/>
    <w:rsid w:val="00812A7D"/>
    <w:rsid w:val="00814933"/>
    <w:rsid w:val="00814F73"/>
    <w:rsid w:val="008155DF"/>
    <w:rsid w:val="0081619F"/>
    <w:rsid w:val="008175D9"/>
    <w:rsid w:val="00817A70"/>
    <w:rsid w:val="00817FAF"/>
    <w:rsid w:val="008209FC"/>
    <w:rsid w:val="008219A1"/>
    <w:rsid w:val="00821BB2"/>
    <w:rsid w:val="00821DB0"/>
    <w:rsid w:val="008222AC"/>
    <w:rsid w:val="00823C44"/>
    <w:rsid w:val="00824145"/>
    <w:rsid w:val="0082433B"/>
    <w:rsid w:val="008249A3"/>
    <w:rsid w:val="0082503F"/>
    <w:rsid w:val="00825E1A"/>
    <w:rsid w:val="008270B4"/>
    <w:rsid w:val="00827CE9"/>
    <w:rsid w:val="00827E58"/>
    <w:rsid w:val="00830AAE"/>
    <w:rsid w:val="00830BFF"/>
    <w:rsid w:val="00831705"/>
    <w:rsid w:val="0083210F"/>
    <w:rsid w:val="008325DF"/>
    <w:rsid w:val="008338A1"/>
    <w:rsid w:val="00834880"/>
    <w:rsid w:val="00834CF8"/>
    <w:rsid w:val="00835828"/>
    <w:rsid w:val="008360CD"/>
    <w:rsid w:val="0084009C"/>
    <w:rsid w:val="008416B9"/>
    <w:rsid w:val="008417F2"/>
    <w:rsid w:val="0084184C"/>
    <w:rsid w:val="0084264A"/>
    <w:rsid w:val="008429A1"/>
    <w:rsid w:val="00843FA5"/>
    <w:rsid w:val="00844AFD"/>
    <w:rsid w:val="00844CAA"/>
    <w:rsid w:val="00845A52"/>
    <w:rsid w:val="00845E12"/>
    <w:rsid w:val="0084634A"/>
    <w:rsid w:val="008463F5"/>
    <w:rsid w:val="00846703"/>
    <w:rsid w:val="0084701F"/>
    <w:rsid w:val="0084727A"/>
    <w:rsid w:val="008479C1"/>
    <w:rsid w:val="00850991"/>
    <w:rsid w:val="0085155F"/>
    <w:rsid w:val="00852858"/>
    <w:rsid w:val="00852D76"/>
    <w:rsid w:val="00853AA9"/>
    <w:rsid w:val="00854719"/>
    <w:rsid w:val="00854E06"/>
    <w:rsid w:val="00855E08"/>
    <w:rsid w:val="008563D6"/>
    <w:rsid w:val="00857157"/>
    <w:rsid w:val="00860003"/>
    <w:rsid w:val="0086012B"/>
    <w:rsid w:val="0086040F"/>
    <w:rsid w:val="00861083"/>
    <w:rsid w:val="008611A9"/>
    <w:rsid w:val="00861A0E"/>
    <w:rsid w:val="008622AF"/>
    <w:rsid w:val="00862D52"/>
    <w:rsid w:val="00864726"/>
    <w:rsid w:val="00867A6F"/>
    <w:rsid w:val="00867B4E"/>
    <w:rsid w:val="008704B6"/>
    <w:rsid w:val="00870AC9"/>
    <w:rsid w:val="00872043"/>
    <w:rsid w:val="008721B1"/>
    <w:rsid w:val="008726E0"/>
    <w:rsid w:val="00872D04"/>
    <w:rsid w:val="00872F7A"/>
    <w:rsid w:val="008735CC"/>
    <w:rsid w:val="00873A22"/>
    <w:rsid w:val="008745C0"/>
    <w:rsid w:val="00876DD1"/>
    <w:rsid w:val="008771A1"/>
    <w:rsid w:val="00877385"/>
    <w:rsid w:val="00877BD3"/>
    <w:rsid w:val="00877F03"/>
    <w:rsid w:val="0088032C"/>
    <w:rsid w:val="00881688"/>
    <w:rsid w:val="00881A27"/>
    <w:rsid w:val="00881ED8"/>
    <w:rsid w:val="00882600"/>
    <w:rsid w:val="00882D05"/>
    <w:rsid w:val="008831ED"/>
    <w:rsid w:val="00883EB1"/>
    <w:rsid w:val="00884340"/>
    <w:rsid w:val="00884D28"/>
    <w:rsid w:val="00884EED"/>
    <w:rsid w:val="00886979"/>
    <w:rsid w:val="0089004E"/>
    <w:rsid w:val="0089016E"/>
    <w:rsid w:val="008902EE"/>
    <w:rsid w:val="008904AD"/>
    <w:rsid w:val="00891497"/>
    <w:rsid w:val="008933DA"/>
    <w:rsid w:val="00893F2A"/>
    <w:rsid w:val="00894B7A"/>
    <w:rsid w:val="00895A82"/>
    <w:rsid w:val="00895A85"/>
    <w:rsid w:val="00895D24"/>
    <w:rsid w:val="008964EC"/>
    <w:rsid w:val="008968F0"/>
    <w:rsid w:val="00897780"/>
    <w:rsid w:val="00897A41"/>
    <w:rsid w:val="008A011C"/>
    <w:rsid w:val="008A0AA4"/>
    <w:rsid w:val="008A1213"/>
    <w:rsid w:val="008A134C"/>
    <w:rsid w:val="008A285A"/>
    <w:rsid w:val="008A304D"/>
    <w:rsid w:val="008A345C"/>
    <w:rsid w:val="008A37E7"/>
    <w:rsid w:val="008A3C00"/>
    <w:rsid w:val="008A3DE4"/>
    <w:rsid w:val="008A3E18"/>
    <w:rsid w:val="008A44E6"/>
    <w:rsid w:val="008A486D"/>
    <w:rsid w:val="008A547C"/>
    <w:rsid w:val="008A5AFD"/>
    <w:rsid w:val="008B0DEC"/>
    <w:rsid w:val="008B0F80"/>
    <w:rsid w:val="008B1017"/>
    <w:rsid w:val="008B19BD"/>
    <w:rsid w:val="008B2BC1"/>
    <w:rsid w:val="008B4202"/>
    <w:rsid w:val="008B472D"/>
    <w:rsid w:val="008B5726"/>
    <w:rsid w:val="008B5CF6"/>
    <w:rsid w:val="008B6270"/>
    <w:rsid w:val="008B7322"/>
    <w:rsid w:val="008C0BE3"/>
    <w:rsid w:val="008C1906"/>
    <w:rsid w:val="008C1F81"/>
    <w:rsid w:val="008C2C9D"/>
    <w:rsid w:val="008C2F83"/>
    <w:rsid w:val="008C3D34"/>
    <w:rsid w:val="008C4038"/>
    <w:rsid w:val="008C41FE"/>
    <w:rsid w:val="008C4203"/>
    <w:rsid w:val="008C4973"/>
    <w:rsid w:val="008C64F0"/>
    <w:rsid w:val="008C6666"/>
    <w:rsid w:val="008C6A6C"/>
    <w:rsid w:val="008C6EF2"/>
    <w:rsid w:val="008C7162"/>
    <w:rsid w:val="008D0EEE"/>
    <w:rsid w:val="008D103C"/>
    <w:rsid w:val="008D1FF0"/>
    <w:rsid w:val="008D2645"/>
    <w:rsid w:val="008D269A"/>
    <w:rsid w:val="008D26D8"/>
    <w:rsid w:val="008D27CB"/>
    <w:rsid w:val="008D2F90"/>
    <w:rsid w:val="008D48FE"/>
    <w:rsid w:val="008D4B2C"/>
    <w:rsid w:val="008D4DF5"/>
    <w:rsid w:val="008D50EC"/>
    <w:rsid w:val="008D762E"/>
    <w:rsid w:val="008E12A6"/>
    <w:rsid w:val="008E17E4"/>
    <w:rsid w:val="008E2517"/>
    <w:rsid w:val="008E2AE8"/>
    <w:rsid w:val="008E3536"/>
    <w:rsid w:val="008E3F69"/>
    <w:rsid w:val="008E45DE"/>
    <w:rsid w:val="008E6017"/>
    <w:rsid w:val="008E6D4E"/>
    <w:rsid w:val="008F0319"/>
    <w:rsid w:val="008F07BB"/>
    <w:rsid w:val="008F1584"/>
    <w:rsid w:val="008F1641"/>
    <w:rsid w:val="008F18D6"/>
    <w:rsid w:val="008F4E82"/>
    <w:rsid w:val="00901726"/>
    <w:rsid w:val="00902150"/>
    <w:rsid w:val="00903188"/>
    <w:rsid w:val="00903438"/>
    <w:rsid w:val="00903AD4"/>
    <w:rsid w:val="009049E1"/>
    <w:rsid w:val="00904AE6"/>
    <w:rsid w:val="00904BF0"/>
    <w:rsid w:val="00904E50"/>
    <w:rsid w:val="00905A0C"/>
    <w:rsid w:val="0090605B"/>
    <w:rsid w:val="009108EF"/>
    <w:rsid w:val="00910BA5"/>
    <w:rsid w:val="009116D4"/>
    <w:rsid w:val="00912BDD"/>
    <w:rsid w:val="009132A4"/>
    <w:rsid w:val="009134B3"/>
    <w:rsid w:val="009139A8"/>
    <w:rsid w:val="00914461"/>
    <w:rsid w:val="00916097"/>
    <w:rsid w:val="0091692E"/>
    <w:rsid w:val="00917835"/>
    <w:rsid w:val="00920310"/>
    <w:rsid w:val="0092071B"/>
    <w:rsid w:val="00920974"/>
    <w:rsid w:val="00921648"/>
    <w:rsid w:val="00921BBB"/>
    <w:rsid w:val="0092287B"/>
    <w:rsid w:val="009250E4"/>
    <w:rsid w:val="00925D2C"/>
    <w:rsid w:val="009266B7"/>
    <w:rsid w:val="0092750C"/>
    <w:rsid w:val="009277E5"/>
    <w:rsid w:val="0093125A"/>
    <w:rsid w:val="009313B5"/>
    <w:rsid w:val="0093249B"/>
    <w:rsid w:val="00935044"/>
    <w:rsid w:val="00936C31"/>
    <w:rsid w:val="009376BF"/>
    <w:rsid w:val="0094148D"/>
    <w:rsid w:val="00941714"/>
    <w:rsid w:val="0094325E"/>
    <w:rsid w:val="00943838"/>
    <w:rsid w:val="00945B38"/>
    <w:rsid w:val="00945F4E"/>
    <w:rsid w:val="0094630A"/>
    <w:rsid w:val="009465D5"/>
    <w:rsid w:val="00947AEB"/>
    <w:rsid w:val="00951AAC"/>
    <w:rsid w:val="00951E2A"/>
    <w:rsid w:val="00952D44"/>
    <w:rsid w:val="009532D8"/>
    <w:rsid w:val="00954ED2"/>
    <w:rsid w:val="00955119"/>
    <w:rsid w:val="00955F3D"/>
    <w:rsid w:val="00956223"/>
    <w:rsid w:val="00956460"/>
    <w:rsid w:val="00957A0A"/>
    <w:rsid w:val="00961B04"/>
    <w:rsid w:val="00961B4D"/>
    <w:rsid w:val="0096305D"/>
    <w:rsid w:val="00963136"/>
    <w:rsid w:val="009646D6"/>
    <w:rsid w:val="0096491B"/>
    <w:rsid w:val="00964BEC"/>
    <w:rsid w:val="00965180"/>
    <w:rsid w:val="00967361"/>
    <w:rsid w:val="0096789D"/>
    <w:rsid w:val="0097050E"/>
    <w:rsid w:val="009709C8"/>
    <w:rsid w:val="00970C47"/>
    <w:rsid w:val="009713FB"/>
    <w:rsid w:val="00972547"/>
    <w:rsid w:val="00972C1B"/>
    <w:rsid w:val="0097427A"/>
    <w:rsid w:val="009742AC"/>
    <w:rsid w:val="0097613E"/>
    <w:rsid w:val="00976689"/>
    <w:rsid w:val="00976CFA"/>
    <w:rsid w:val="00977696"/>
    <w:rsid w:val="009813AA"/>
    <w:rsid w:val="00981A3B"/>
    <w:rsid w:val="00982511"/>
    <w:rsid w:val="0098258B"/>
    <w:rsid w:val="00982828"/>
    <w:rsid w:val="00984BFB"/>
    <w:rsid w:val="00985B9C"/>
    <w:rsid w:val="009914AA"/>
    <w:rsid w:val="00991A51"/>
    <w:rsid w:val="009928F9"/>
    <w:rsid w:val="00992BCD"/>
    <w:rsid w:val="00992CB1"/>
    <w:rsid w:val="00993190"/>
    <w:rsid w:val="009937E7"/>
    <w:rsid w:val="00993DDB"/>
    <w:rsid w:val="0099425C"/>
    <w:rsid w:val="0099478A"/>
    <w:rsid w:val="0099735C"/>
    <w:rsid w:val="009A043C"/>
    <w:rsid w:val="009A0696"/>
    <w:rsid w:val="009A06D0"/>
    <w:rsid w:val="009A071F"/>
    <w:rsid w:val="009A0791"/>
    <w:rsid w:val="009A0C13"/>
    <w:rsid w:val="009A1D04"/>
    <w:rsid w:val="009A2165"/>
    <w:rsid w:val="009A23A8"/>
    <w:rsid w:val="009A288C"/>
    <w:rsid w:val="009A2CA1"/>
    <w:rsid w:val="009A3120"/>
    <w:rsid w:val="009A5621"/>
    <w:rsid w:val="009A6431"/>
    <w:rsid w:val="009A6FD5"/>
    <w:rsid w:val="009A7AA6"/>
    <w:rsid w:val="009A7B23"/>
    <w:rsid w:val="009A7B3C"/>
    <w:rsid w:val="009A7F53"/>
    <w:rsid w:val="009B046A"/>
    <w:rsid w:val="009B10CE"/>
    <w:rsid w:val="009B1A70"/>
    <w:rsid w:val="009B2047"/>
    <w:rsid w:val="009B3508"/>
    <w:rsid w:val="009B370D"/>
    <w:rsid w:val="009B3A2F"/>
    <w:rsid w:val="009B43D6"/>
    <w:rsid w:val="009B47C9"/>
    <w:rsid w:val="009B4942"/>
    <w:rsid w:val="009B5154"/>
    <w:rsid w:val="009B6200"/>
    <w:rsid w:val="009B6B69"/>
    <w:rsid w:val="009B70AD"/>
    <w:rsid w:val="009B7347"/>
    <w:rsid w:val="009B78EF"/>
    <w:rsid w:val="009C0835"/>
    <w:rsid w:val="009C1F72"/>
    <w:rsid w:val="009C1FCF"/>
    <w:rsid w:val="009C405D"/>
    <w:rsid w:val="009C49B9"/>
    <w:rsid w:val="009C5A6D"/>
    <w:rsid w:val="009C6923"/>
    <w:rsid w:val="009C71B1"/>
    <w:rsid w:val="009C7A60"/>
    <w:rsid w:val="009D1B73"/>
    <w:rsid w:val="009D2B91"/>
    <w:rsid w:val="009D2FDC"/>
    <w:rsid w:val="009D316D"/>
    <w:rsid w:val="009D38F7"/>
    <w:rsid w:val="009D4EB7"/>
    <w:rsid w:val="009D4FBC"/>
    <w:rsid w:val="009D61AC"/>
    <w:rsid w:val="009E0262"/>
    <w:rsid w:val="009E0D10"/>
    <w:rsid w:val="009E0EB8"/>
    <w:rsid w:val="009E1038"/>
    <w:rsid w:val="009E1639"/>
    <w:rsid w:val="009E227A"/>
    <w:rsid w:val="009E2955"/>
    <w:rsid w:val="009E3224"/>
    <w:rsid w:val="009E34BA"/>
    <w:rsid w:val="009E3EC5"/>
    <w:rsid w:val="009E513B"/>
    <w:rsid w:val="009E582E"/>
    <w:rsid w:val="009E5B42"/>
    <w:rsid w:val="009F036B"/>
    <w:rsid w:val="009F0EDF"/>
    <w:rsid w:val="009F26A1"/>
    <w:rsid w:val="009F622D"/>
    <w:rsid w:val="009F6360"/>
    <w:rsid w:val="009F6370"/>
    <w:rsid w:val="009F63A1"/>
    <w:rsid w:val="009F6871"/>
    <w:rsid w:val="009F76FA"/>
    <w:rsid w:val="009F7B6D"/>
    <w:rsid w:val="00A002F0"/>
    <w:rsid w:val="00A0327A"/>
    <w:rsid w:val="00A03E90"/>
    <w:rsid w:val="00A04D7A"/>
    <w:rsid w:val="00A04FD7"/>
    <w:rsid w:val="00A05824"/>
    <w:rsid w:val="00A06240"/>
    <w:rsid w:val="00A06A1C"/>
    <w:rsid w:val="00A06E78"/>
    <w:rsid w:val="00A07FC2"/>
    <w:rsid w:val="00A10230"/>
    <w:rsid w:val="00A10615"/>
    <w:rsid w:val="00A110F3"/>
    <w:rsid w:val="00A1172B"/>
    <w:rsid w:val="00A11F56"/>
    <w:rsid w:val="00A13F9A"/>
    <w:rsid w:val="00A148C7"/>
    <w:rsid w:val="00A14C2D"/>
    <w:rsid w:val="00A14D8F"/>
    <w:rsid w:val="00A162C0"/>
    <w:rsid w:val="00A16B58"/>
    <w:rsid w:val="00A16EEB"/>
    <w:rsid w:val="00A17A96"/>
    <w:rsid w:val="00A209E7"/>
    <w:rsid w:val="00A21345"/>
    <w:rsid w:val="00A21E7F"/>
    <w:rsid w:val="00A22BF5"/>
    <w:rsid w:val="00A24432"/>
    <w:rsid w:val="00A25F4C"/>
    <w:rsid w:val="00A26153"/>
    <w:rsid w:val="00A26292"/>
    <w:rsid w:val="00A27254"/>
    <w:rsid w:val="00A273F4"/>
    <w:rsid w:val="00A27E3E"/>
    <w:rsid w:val="00A305A7"/>
    <w:rsid w:val="00A3063B"/>
    <w:rsid w:val="00A309C7"/>
    <w:rsid w:val="00A30E50"/>
    <w:rsid w:val="00A31B19"/>
    <w:rsid w:val="00A31D3B"/>
    <w:rsid w:val="00A32EB3"/>
    <w:rsid w:val="00A347A8"/>
    <w:rsid w:val="00A34856"/>
    <w:rsid w:val="00A34C4A"/>
    <w:rsid w:val="00A42370"/>
    <w:rsid w:val="00A42889"/>
    <w:rsid w:val="00A4320E"/>
    <w:rsid w:val="00A4348F"/>
    <w:rsid w:val="00A449F4"/>
    <w:rsid w:val="00A46B02"/>
    <w:rsid w:val="00A46B68"/>
    <w:rsid w:val="00A4759E"/>
    <w:rsid w:val="00A513BF"/>
    <w:rsid w:val="00A51C3C"/>
    <w:rsid w:val="00A541A1"/>
    <w:rsid w:val="00A54EB8"/>
    <w:rsid w:val="00A55B0F"/>
    <w:rsid w:val="00A56FF1"/>
    <w:rsid w:val="00A577DF"/>
    <w:rsid w:val="00A60419"/>
    <w:rsid w:val="00A61224"/>
    <w:rsid w:val="00A614BB"/>
    <w:rsid w:val="00A645AC"/>
    <w:rsid w:val="00A64688"/>
    <w:rsid w:val="00A65843"/>
    <w:rsid w:val="00A65858"/>
    <w:rsid w:val="00A65EF9"/>
    <w:rsid w:val="00A668B5"/>
    <w:rsid w:val="00A66B1B"/>
    <w:rsid w:val="00A66D14"/>
    <w:rsid w:val="00A66DE7"/>
    <w:rsid w:val="00A6705E"/>
    <w:rsid w:val="00A67841"/>
    <w:rsid w:val="00A70260"/>
    <w:rsid w:val="00A7184B"/>
    <w:rsid w:val="00A71BE1"/>
    <w:rsid w:val="00A71EFF"/>
    <w:rsid w:val="00A7359D"/>
    <w:rsid w:val="00A735E0"/>
    <w:rsid w:val="00A73F06"/>
    <w:rsid w:val="00A747B7"/>
    <w:rsid w:val="00A74B8F"/>
    <w:rsid w:val="00A74C2C"/>
    <w:rsid w:val="00A7552E"/>
    <w:rsid w:val="00A76640"/>
    <w:rsid w:val="00A77296"/>
    <w:rsid w:val="00A77C0D"/>
    <w:rsid w:val="00A80271"/>
    <w:rsid w:val="00A80EC3"/>
    <w:rsid w:val="00A81EB5"/>
    <w:rsid w:val="00A82662"/>
    <w:rsid w:val="00A83880"/>
    <w:rsid w:val="00A84546"/>
    <w:rsid w:val="00A8515F"/>
    <w:rsid w:val="00A87232"/>
    <w:rsid w:val="00A87382"/>
    <w:rsid w:val="00A876B4"/>
    <w:rsid w:val="00A90E7F"/>
    <w:rsid w:val="00A918B6"/>
    <w:rsid w:val="00A932A4"/>
    <w:rsid w:val="00A94793"/>
    <w:rsid w:val="00A95AB8"/>
    <w:rsid w:val="00A96874"/>
    <w:rsid w:val="00A96C25"/>
    <w:rsid w:val="00A96FE7"/>
    <w:rsid w:val="00AA00BC"/>
    <w:rsid w:val="00AA03AA"/>
    <w:rsid w:val="00AA15FE"/>
    <w:rsid w:val="00AA1CEB"/>
    <w:rsid w:val="00AA27C0"/>
    <w:rsid w:val="00AA2BC4"/>
    <w:rsid w:val="00AA3617"/>
    <w:rsid w:val="00AA41FB"/>
    <w:rsid w:val="00AA50D4"/>
    <w:rsid w:val="00AA5826"/>
    <w:rsid w:val="00AA5AC5"/>
    <w:rsid w:val="00AA5FD4"/>
    <w:rsid w:val="00AA65CA"/>
    <w:rsid w:val="00AB09AF"/>
    <w:rsid w:val="00AB1C7D"/>
    <w:rsid w:val="00AB2F87"/>
    <w:rsid w:val="00AB4D6F"/>
    <w:rsid w:val="00AB573D"/>
    <w:rsid w:val="00AB588B"/>
    <w:rsid w:val="00AB67D0"/>
    <w:rsid w:val="00AB77B2"/>
    <w:rsid w:val="00AC0566"/>
    <w:rsid w:val="00AC1E7F"/>
    <w:rsid w:val="00AC32B9"/>
    <w:rsid w:val="00AC3807"/>
    <w:rsid w:val="00AC3AAC"/>
    <w:rsid w:val="00AC3D4F"/>
    <w:rsid w:val="00AC4DDB"/>
    <w:rsid w:val="00AC4F7B"/>
    <w:rsid w:val="00AC51A1"/>
    <w:rsid w:val="00AC53F2"/>
    <w:rsid w:val="00AC7ED6"/>
    <w:rsid w:val="00AD0520"/>
    <w:rsid w:val="00AD173C"/>
    <w:rsid w:val="00AD2063"/>
    <w:rsid w:val="00AD29A6"/>
    <w:rsid w:val="00AD4162"/>
    <w:rsid w:val="00AD5880"/>
    <w:rsid w:val="00AD5AA1"/>
    <w:rsid w:val="00AD635D"/>
    <w:rsid w:val="00AE058C"/>
    <w:rsid w:val="00AE154D"/>
    <w:rsid w:val="00AE2645"/>
    <w:rsid w:val="00AE271B"/>
    <w:rsid w:val="00AE31F0"/>
    <w:rsid w:val="00AE4159"/>
    <w:rsid w:val="00AE56AA"/>
    <w:rsid w:val="00AF1EB8"/>
    <w:rsid w:val="00AF2B51"/>
    <w:rsid w:val="00AF2DEE"/>
    <w:rsid w:val="00AF5921"/>
    <w:rsid w:val="00AF63BB"/>
    <w:rsid w:val="00AF6717"/>
    <w:rsid w:val="00AF6F58"/>
    <w:rsid w:val="00AF7960"/>
    <w:rsid w:val="00B00CF0"/>
    <w:rsid w:val="00B0177E"/>
    <w:rsid w:val="00B01F3D"/>
    <w:rsid w:val="00B02E1F"/>
    <w:rsid w:val="00B0376C"/>
    <w:rsid w:val="00B04951"/>
    <w:rsid w:val="00B05608"/>
    <w:rsid w:val="00B05D57"/>
    <w:rsid w:val="00B064F0"/>
    <w:rsid w:val="00B072C3"/>
    <w:rsid w:val="00B07651"/>
    <w:rsid w:val="00B103A8"/>
    <w:rsid w:val="00B12713"/>
    <w:rsid w:val="00B12BCD"/>
    <w:rsid w:val="00B13EB5"/>
    <w:rsid w:val="00B13ED6"/>
    <w:rsid w:val="00B14246"/>
    <w:rsid w:val="00B15A36"/>
    <w:rsid w:val="00B15F5E"/>
    <w:rsid w:val="00B16E72"/>
    <w:rsid w:val="00B172A9"/>
    <w:rsid w:val="00B17330"/>
    <w:rsid w:val="00B17FD9"/>
    <w:rsid w:val="00B217A3"/>
    <w:rsid w:val="00B21C07"/>
    <w:rsid w:val="00B21D96"/>
    <w:rsid w:val="00B230BA"/>
    <w:rsid w:val="00B25137"/>
    <w:rsid w:val="00B2564B"/>
    <w:rsid w:val="00B2650C"/>
    <w:rsid w:val="00B269EB"/>
    <w:rsid w:val="00B3035A"/>
    <w:rsid w:val="00B3065F"/>
    <w:rsid w:val="00B31C15"/>
    <w:rsid w:val="00B31D1E"/>
    <w:rsid w:val="00B3257E"/>
    <w:rsid w:val="00B34D01"/>
    <w:rsid w:val="00B36657"/>
    <w:rsid w:val="00B36789"/>
    <w:rsid w:val="00B36D59"/>
    <w:rsid w:val="00B41265"/>
    <w:rsid w:val="00B43D7B"/>
    <w:rsid w:val="00B44145"/>
    <w:rsid w:val="00B44D06"/>
    <w:rsid w:val="00B46DDC"/>
    <w:rsid w:val="00B46F04"/>
    <w:rsid w:val="00B47643"/>
    <w:rsid w:val="00B506A6"/>
    <w:rsid w:val="00B50C9B"/>
    <w:rsid w:val="00B51A13"/>
    <w:rsid w:val="00B522F1"/>
    <w:rsid w:val="00B55A05"/>
    <w:rsid w:val="00B575D6"/>
    <w:rsid w:val="00B579AD"/>
    <w:rsid w:val="00B60009"/>
    <w:rsid w:val="00B605A0"/>
    <w:rsid w:val="00B610E4"/>
    <w:rsid w:val="00B615DC"/>
    <w:rsid w:val="00B61B50"/>
    <w:rsid w:val="00B61CA0"/>
    <w:rsid w:val="00B63E26"/>
    <w:rsid w:val="00B64361"/>
    <w:rsid w:val="00B644FC"/>
    <w:rsid w:val="00B65DC5"/>
    <w:rsid w:val="00B66419"/>
    <w:rsid w:val="00B66650"/>
    <w:rsid w:val="00B70AC0"/>
    <w:rsid w:val="00B70ACE"/>
    <w:rsid w:val="00B712CD"/>
    <w:rsid w:val="00B718CE"/>
    <w:rsid w:val="00B72557"/>
    <w:rsid w:val="00B73013"/>
    <w:rsid w:val="00B73CDA"/>
    <w:rsid w:val="00B7449A"/>
    <w:rsid w:val="00B751C5"/>
    <w:rsid w:val="00B76FD6"/>
    <w:rsid w:val="00B77809"/>
    <w:rsid w:val="00B779C5"/>
    <w:rsid w:val="00B77F8C"/>
    <w:rsid w:val="00B811BB"/>
    <w:rsid w:val="00B821A1"/>
    <w:rsid w:val="00B82543"/>
    <w:rsid w:val="00B83221"/>
    <w:rsid w:val="00B835C9"/>
    <w:rsid w:val="00B83FFC"/>
    <w:rsid w:val="00B84BEA"/>
    <w:rsid w:val="00B84C26"/>
    <w:rsid w:val="00B850B8"/>
    <w:rsid w:val="00B85569"/>
    <w:rsid w:val="00B86BDD"/>
    <w:rsid w:val="00B86F96"/>
    <w:rsid w:val="00B87B3B"/>
    <w:rsid w:val="00B87C11"/>
    <w:rsid w:val="00B91B47"/>
    <w:rsid w:val="00B91D43"/>
    <w:rsid w:val="00B9251F"/>
    <w:rsid w:val="00B9268F"/>
    <w:rsid w:val="00B946EA"/>
    <w:rsid w:val="00B94E90"/>
    <w:rsid w:val="00B95CF9"/>
    <w:rsid w:val="00B968E4"/>
    <w:rsid w:val="00B972F3"/>
    <w:rsid w:val="00BA103E"/>
    <w:rsid w:val="00BA2B83"/>
    <w:rsid w:val="00BA37B8"/>
    <w:rsid w:val="00BA383D"/>
    <w:rsid w:val="00BA3C86"/>
    <w:rsid w:val="00BA45A0"/>
    <w:rsid w:val="00BA4677"/>
    <w:rsid w:val="00BA55D1"/>
    <w:rsid w:val="00BA63BC"/>
    <w:rsid w:val="00BA7547"/>
    <w:rsid w:val="00BA7633"/>
    <w:rsid w:val="00BA7912"/>
    <w:rsid w:val="00BA7E41"/>
    <w:rsid w:val="00BB09A3"/>
    <w:rsid w:val="00BB145B"/>
    <w:rsid w:val="00BB1977"/>
    <w:rsid w:val="00BB1C33"/>
    <w:rsid w:val="00BB22DF"/>
    <w:rsid w:val="00BB438A"/>
    <w:rsid w:val="00BB681B"/>
    <w:rsid w:val="00BB6DA9"/>
    <w:rsid w:val="00BB7254"/>
    <w:rsid w:val="00BB7E1C"/>
    <w:rsid w:val="00BC0BCB"/>
    <w:rsid w:val="00BC16E5"/>
    <w:rsid w:val="00BC237D"/>
    <w:rsid w:val="00BC2A86"/>
    <w:rsid w:val="00BC4887"/>
    <w:rsid w:val="00BC551D"/>
    <w:rsid w:val="00BC596F"/>
    <w:rsid w:val="00BC5F93"/>
    <w:rsid w:val="00BC712F"/>
    <w:rsid w:val="00BC7E5D"/>
    <w:rsid w:val="00BD048A"/>
    <w:rsid w:val="00BD18E4"/>
    <w:rsid w:val="00BD3042"/>
    <w:rsid w:val="00BD4046"/>
    <w:rsid w:val="00BD484D"/>
    <w:rsid w:val="00BD5BBC"/>
    <w:rsid w:val="00BD626A"/>
    <w:rsid w:val="00BD700B"/>
    <w:rsid w:val="00BD72F3"/>
    <w:rsid w:val="00BD743D"/>
    <w:rsid w:val="00BD76E7"/>
    <w:rsid w:val="00BD77BE"/>
    <w:rsid w:val="00BD7B4F"/>
    <w:rsid w:val="00BE0302"/>
    <w:rsid w:val="00BE0480"/>
    <w:rsid w:val="00BE11F5"/>
    <w:rsid w:val="00BE1709"/>
    <w:rsid w:val="00BE23AF"/>
    <w:rsid w:val="00BE4435"/>
    <w:rsid w:val="00BE4AD0"/>
    <w:rsid w:val="00BE5125"/>
    <w:rsid w:val="00BE531C"/>
    <w:rsid w:val="00BF055D"/>
    <w:rsid w:val="00BF169D"/>
    <w:rsid w:val="00BF211D"/>
    <w:rsid w:val="00BF258A"/>
    <w:rsid w:val="00BF2F40"/>
    <w:rsid w:val="00BF38C5"/>
    <w:rsid w:val="00BF3B82"/>
    <w:rsid w:val="00BF44F7"/>
    <w:rsid w:val="00BF4EA5"/>
    <w:rsid w:val="00BF69A4"/>
    <w:rsid w:val="00BF6AB9"/>
    <w:rsid w:val="00BF7578"/>
    <w:rsid w:val="00BF7775"/>
    <w:rsid w:val="00BF7D78"/>
    <w:rsid w:val="00BF7DF2"/>
    <w:rsid w:val="00C00131"/>
    <w:rsid w:val="00C01E7C"/>
    <w:rsid w:val="00C02066"/>
    <w:rsid w:val="00C02678"/>
    <w:rsid w:val="00C029BF"/>
    <w:rsid w:val="00C04F80"/>
    <w:rsid w:val="00C06C7C"/>
    <w:rsid w:val="00C07BAD"/>
    <w:rsid w:val="00C10109"/>
    <w:rsid w:val="00C10FD1"/>
    <w:rsid w:val="00C12DD1"/>
    <w:rsid w:val="00C13214"/>
    <w:rsid w:val="00C13C7B"/>
    <w:rsid w:val="00C1472B"/>
    <w:rsid w:val="00C1788F"/>
    <w:rsid w:val="00C17D08"/>
    <w:rsid w:val="00C17E4E"/>
    <w:rsid w:val="00C202AE"/>
    <w:rsid w:val="00C205C3"/>
    <w:rsid w:val="00C20CE3"/>
    <w:rsid w:val="00C20E3B"/>
    <w:rsid w:val="00C223C1"/>
    <w:rsid w:val="00C22A1B"/>
    <w:rsid w:val="00C22C90"/>
    <w:rsid w:val="00C2449A"/>
    <w:rsid w:val="00C24AD5"/>
    <w:rsid w:val="00C26B68"/>
    <w:rsid w:val="00C271EE"/>
    <w:rsid w:val="00C2758B"/>
    <w:rsid w:val="00C3041B"/>
    <w:rsid w:val="00C305B1"/>
    <w:rsid w:val="00C30881"/>
    <w:rsid w:val="00C30940"/>
    <w:rsid w:val="00C31D59"/>
    <w:rsid w:val="00C32149"/>
    <w:rsid w:val="00C3245D"/>
    <w:rsid w:val="00C325D8"/>
    <w:rsid w:val="00C3304E"/>
    <w:rsid w:val="00C33BEE"/>
    <w:rsid w:val="00C33E55"/>
    <w:rsid w:val="00C34B30"/>
    <w:rsid w:val="00C353FE"/>
    <w:rsid w:val="00C364E4"/>
    <w:rsid w:val="00C37204"/>
    <w:rsid w:val="00C402C9"/>
    <w:rsid w:val="00C409EA"/>
    <w:rsid w:val="00C40C94"/>
    <w:rsid w:val="00C41472"/>
    <w:rsid w:val="00C41946"/>
    <w:rsid w:val="00C41BC1"/>
    <w:rsid w:val="00C420FA"/>
    <w:rsid w:val="00C429C5"/>
    <w:rsid w:val="00C432AA"/>
    <w:rsid w:val="00C43DC0"/>
    <w:rsid w:val="00C441F5"/>
    <w:rsid w:val="00C44F0E"/>
    <w:rsid w:val="00C45331"/>
    <w:rsid w:val="00C459D6"/>
    <w:rsid w:val="00C46CD9"/>
    <w:rsid w:val="00C47AD2"/>
    <w:rsid w:val="00C47CDD"/>
    <w:rsid w:val="00C50651"/>
    <w:rsid w:val="00C514AA"/>
    <w:rsid w:val="00C51FBD"/>
    <w:rsid w:val="00C52C34"/>
    <w:rsid w:val="00C53683"/>
    <w:rsid w:val="00C536E7"/>
    <w:rsid w:val="00C55CBF"/>
    <w:rsid w:val="00C56BE5"/>
    <w:rsid w:val="00C56F26"/>
    <w:rsid w:val="00C573DE"/>
    <w:rsid w:val="00C57E28"/>
    <w:rsid w:val="00C601E2"/>
    <w:rsid w:val="00C614D7"/>
    <w:rsid w:val="00C62648"/>
    <w:rsid w:val="00C62670"/>
    <w:rsid w:val="00C6309F"/>
    <w:rsid w:val="00C6395C"/>
    <w:rsid w:val="00C63E92"/>
    <w:rsid w:val="00C642F2"/>
    <w:rsid w:val="00C64E0A"/>
    <w:rsid w:val="00C65172"/>
    <w:rsid w:val="00C65957"/>
    <w:rsid w:val="00C661D3"/>
    <w:rsid w:val="00C6688E"/>
    <w:rsid w:val="00C67BE2"/>
    <w:rsid w:val="00C70305"/>
    <w:rsid w:val="00C70879"/>
    <w:rsid w:val="00C70D97"/>
    <w:rsid w:val="00C7144C"/>
    <w:rsid w:val="00C7336C"/>
    <w:rsid w:val="00C736B0"/>
    <w:rsid w:val="00C73B27"/>
    <w:rsid w:val="00C74FD4"/>
    <w:rsid w:val="00C76C5D"/>
    <w:rsid w:val="00C76F61"/>
    <w:rsid w:val="00C77A79"/>
    <w:rsid w:val="00C828C7"/>
    <w:rsid w:val="00C8305B"/>
    <w:rsid w:val="00C840E2"/>
    <w:rsid w:val="00C84652"/>
    <w:rsid w:val="00C8472B"/>
    <w:rsid w:val="00C86237"/>
    <w:rsid w:val="00C90268"/>
    <w:rsid w:val="00C90461"/>
    <w:rsid w:val="00C912A1"/>
    <w:rsid w:val="00C91313"/>
    <w:rsid w:val="00C916EA"/>
    <w:rsid w:val="00C92681"/>
    <w:rsid w:val="00C92D65"/>
    <w:rsid w:val="00C92FF3"/>
    <w:rsid w:val="00C937F4"/>
    <w:rsid w:val="00C93BBD"/>
    <w:rsid w:val="00C95210"/>
    <w:rsid w:val="00C97332"/>
    <w:rsid w:val="00C9791A"/>
    <w:rsid w:val="00CA04AA"/>
    <w:rsid w:val="00CA0A46"/>
    <w:rsid w:val="00CA0AFF"/>
    <w:rsid w:val="00CA0E6C"/>
    <w:rsid w:val="00CA2480"/>
    <w:rsid w:val="00CA26FE"/>
    <w:rsid w:val="00CA3C14"/>
    <w:rsid w:val="00CA477D"/>
    <w:rsid w:val="00CA4E2C"/>
    <w:rsid w:val="00CA4EA8"/>
    <w:rsid w:val="00CA4F9F"/>
    <w:rsid w:val="00CA5A89"/>
    <w:rsid w:val="00CA6E8B"/>
    <w:rsid w:val="00CA746D"/>
    <w:rsid w:val="00CA7E9A"/>
    <w:rsid w:val="00CB3105"/>
    <w:rsid w:val="00CB3508"/>
    <w:rsid w:val="00CB367E"/>
    <w:rsid w:val="00CB380A"/>
    <w:rsid w:val="00CB393E"/>
    <w:rsid w:val="00CB3A33"/>
    <w:rsid w:val="00CB3E25"/>
    <w:rsid w:val="00CB4323"/>
    <w:rsid w:val="00CB4779"/>
    <w:rsid w:val="00CB494F"/>
    <w:rsid w:val="00CC09FD"/>
    <w:rsid w:val="00CC1B41"/>
    <w:rsid w:val="00CC236E"/>
    <w:rsid w:val="00CC297C"/>
    <w:rsid w:val="00CC388B"/>
    <w:rsid w:val="00CC6D91"/>
    <w:rsid w:val="00CD337B"/>
    <w:rsid w:val="00CD477C"/>
    <w:rsid w:val="00CD639F"/>
    <w:rsid w:val="00CD6774"/>
    <w:rsid w:val="00CD6BE2"/>
    <w:rsid w:val="00CD7563"/>
    <w:rsid w:val="00CD7768"/>
    <w:rsid w:val="00CE0A0C"/>
    <w:rsid w:val="00CE0A5E"/>
    <w:rsid w:val="00CE10BC"/>
    <w:rsid w:val="00CE133A"/>
    <w:rsid w:val="00CE138F"/>
    <w:rsid w:val="00CE1B56"/>
    <w:rsid w:val="00CE3E56"/>
    <w:rsid w:val="00CE45FD"/>
    <w:rsid w:val="00CE4A7D"/>
    <w:rsid w:val="00CE51FA"/>
    <w:rsid w:val="00CF1BEF"/>
    <w:rsid w:val="00CF30B7"/>
    <w:rsid w:val="00CF3484"/>
    <w:rsid w:val="00CF41BC"/>
    <w:rsid w:val="00CF6514"/>
    <w:rsid w:val="00CF6A5E"/>
    <w:rsid w:val="00CF6CF0"/>
    <w:rsid w:val="00D0096E"/>
    <w:rsid w:val="00D00CF6"/>
    <w:rsid w:val="00D00EF3"/>
    <w:rsid w:val="00D016EE"/>
    <w:rsid w:val="00D0229C"/>
    <w:rsid w:val="00D02CD8"/>
    <w:rsid w:val="00D031F0"/>
    <w:rsid w:val="00D035E7"/>
    <w:rsid w:val="00D06CE4"/>
    <w:rsid w:val="00D073CB"/>
    <w:rsid w:val="00D10881"/>
    <w:rsid w:val="00D112A6"/>
    <w:rsid w:val="00D1218A"/>
    <w:rsid w:val="00D13048"/>
    <w:rsid w:val="00D1331B"/>
    <w:rsid w:val="00D13A46"/>
    <w:rsid w:val="00D13A67"/>
    <w:rsid w:val="00D13CA0"/>
    <w:rsid w:val="00D161D1"/>
    <w:rsid w:val="00D16C37"/>
    <w:rsid w:val="00D172AB"/>
    <w:rsid w:val="00D17BF7"/>
    <w:rsid w:val="00D20405"/>
    <w:rsid w:val="00D20B93"/>
    <w:rsid w:val="00D21038"/>
    <w:rsid w:val="00D21042"/>
    <w:rsid w:val="00D21D04"/>
    <w:rsid w:val="00D23817"/>
    <w:rsid w:val="00D24030"/>
    <w:rsid w:val="00D24530"/>
    <w:rsid w:val="00D24EFD"/>
    <w:rsid w:val="00D2519D"/>
    <w:rsid w:val="00D26FAF"/>
    <w:rsid w:val="00D27493"/>
    <w:rsid w:val="00D30372"/>
    <w:rsid w:val="00D30D17"/>
    <w:rsid w:val="00D31341"/>
    <w:rsid w:val="00D31437"/>
    <w:rsid w:val="00D3165A"/>
    <w:rsid w:val="00D31746"/>
    <w:rsid w:val="00D3221A"/>
    <w:rsid w:val="00D32FA4"/>
    <w:rsid w:val="00D34191"/>
    <w:rsid w:val="00D34A15"/>
    <w:rsid w:val="00D34F0F"/>
    <w:rsid w:val="00D37023"/>
    <w:rsid w:val="00D372B7"/>
    <w:rsid w:val="00D40704"/>
    <w:rsid w:val="00D40F4C"/>
    <w:rsid w:val="00D41955"/>
    <w:rsid w:val="00D42074"/>
    <w:rsid w:val="00D427C6"/>
    <w:rsid w:val="00D43BF7"/>
    <w:rsid w:val="00D456B7"/>
    <w:rsid w:val="00D460DA"/>
    <w:rsid w:val="00D46E5F"/>
    <w:rsid w:val="00D47B2A"/>
    <w:rsid w:val="00D47E63"/>
    <w:rsid w:val="00D510DB"/>
    <w:rsid w:val="00D518C9"/>
    <w:rsid w:val="00D51C0D"/>
    <w:rsid w:val="00D52377"/>
    <w:rsid w:val="00D52693"/>
    <w:rsid w:val="00D52845"/>
    <w:rsid w:val="00D537C7"/>
    <w:rsid w:val="00D53C16"/>
    <w:rsid w:val="00D5420F"/>
    <w:rsid w:val="00D54252"/>
    <w:rsid w:val="00D55936"/>
    <w:rsid w:val="00D55C22"/>
    <w:rsid w:val="00D55ECF"/>
    <w:rsid w:val="00D56189"/>
    <w:rsid w:val="00D564D0"/>
    <w:rsid w:val="00D57FAC"/>
    <w:rsid w:val="00D607AE"/>
    <w:rsid w:val="00D618AD"/>
    <w:rsid w:val="00D618E2"/>
    <w:rsid w:val="00D61EF8"/>
    <w:rsid w:val="00D63B9A"/>
    <w:rsid w:val="00D63E8C"/>
    <w:rsid w:val="00D6434A"/>
    <w:rsid w:val="00D64D3A"/>
    <w:rsid w:val="00D64E1D"/>
    <w:rsid w:val="00D65A38"/>
    <w:rsid w:val="00D67064"/>
    <w:rsid w:val="00D675FA"/>
    <w:rsid w:val="00D7092F"/>
    <w:rsid w:val="00D7093B"/>
    <w:rsid w:val="00D711F8"/>
    <w:rsid w:val="00D71E16"/>
    <w:rsid w:val="00D721C9"/>
    <w:rsid w:val="00D7243F"/>
    <w:rsid w:val="00D72A69"/>
    <w:rsid w:val="00D73DB1"/>
    <w:rsid w:val="00D743C9"/>
    <w:rsid w:val="00D74E38"/>
    <w:rsid w:val="00D764CA"/>
    <w:rsid w:val="00D76A65"/>
    <w:rsid w:val="00D8001B"/>
    <w:rsid w:val="00D8132D"/>
    <w:rsid w:val="00D821E8"/>
    <w:rsid w:val="00D823EB"/>
    <w:rsid w:val="00D84184"/>
    <w:rsid w:val="00D85C4C"/>
    <w:rsid w:val="00D86578"/>
    <w:rsid w:val="00D86B82"/>
    <w:rsid w:val="00D86EF4"/>
    <w:rsid w:val="00D913FA"/>
    <w:rsid w:val="00D91997"/>
    <w:rsid w:val="00D91F25"/>
    <w:rsid w:val="00D920EC"/>
    <w:rsid w:val="00D92CCF"/>
    <w:rsid w:val="00D942C4"/>
    <w:rsid w:val="00D94C56"/>
    <w:rsid w:val="00D95C20"/>
    <w:rsid w:val="00D960B2"/>
    <w:rsid w:val="00D96139"/>
    <w:rsid w:val="00D962A1"/>
    <w:rsid w:val="00D965B2"/>
    <w:rsid w:val="00D96788"/>
    <w:rsid w:val="00D977A5"/>
    <w:rsid w:val="00DA028A"/>
    <w:rsid w:val="00DA0DE6"/>
    <w:rsid w:val="00DA271B"/>
    <w:rsid w:val="00DA3D22"/>
    <w:rsid w:val="00DB11A4"/>
    <w:rsid w:val="00DB1498"/>
    <w:rsid w:val="00DB169E"/>
    <w:rsid w:val="00DB238C"/>
    <w:rsid w:val="00DB3C68"/>
    <w:rsid w:val="00DB4462"/>
    <w:rsid w:val="00DB44CF"/>
    <w:rsid w:val="00DB525B"/>
    <w:rsid w:val="00DB5E83"/>
    <w:rsid w:val="00DB6292"/>
    <w:rsid w:val="00DB6538"/>
    <w:rsid w:val="00DB775B"/>
    <w:rsid w:val="00DB7933"/>
    <w:rsid w:val="00DB7E94"/>
    <w:rsid w:val="00DC01CC"/>
    <w:rsid w:val="00DC0C9C"/>
    <w:rsid w:val="00DC1547"/>
    <w:rsid w:val="00DC2402"/>
    <w:rsid w:val="00DC2758"/>
    <w:rsid w:val="00DC28E2"/>
    <w:rsid w:val="00DC2DF4"/>
    <w:rsid w:val="00DC2FC1"/>
    <w:rsid w:val="00DC38F0"/>
    <w:rsid w:val="00DC456F"/>
    <w:rsid w:val="00DC5133"/>
    <w:rsid w:val="00DC57C0"/>
    <w:rsid w:val="00DC57DC"/>
    <w:rsid w:val="00DC58D0"/>
    <w:rsid w:val="00DC5AC0"/>
    <w:rsid w:val="00DC5E1E"/>
    <w:rsid w:val="00DC7998"/>
    <w:rsid w:val="00DD016F"/>
    <w:rsid w:val="00DD0406"/>
    <w:rsid w:val="00DD0456"/>
    <w:rsid w:val="00DD0560"/>
    <w:rsid w:val="00DD058D"/>
    <w:rsid w:val="00DD116D"/>
    <w:rsid w:val="00DD251E"/>
    <w:rsid w:val="00DD38F4"/>
    <w:rsid w:val="00DD4E6C"/>
    <w:rsid w:val="00DD5612"/>
    <w:rsid w:val="00DD68EE"/>
    <w:rsid w:val="00DD7610"/>
    <w:rsid w:val="00DE01CB"/>
    <w:rsid w:val="00DE0790"/>
    <w:rsid w:val="00DE09A6"/>
    <w:rsid w:val="00DE0A44"/>
    <w:rsid w:val="00DE130D"/>
    <w:rsid w:val="00DE3E11"/>
    <w:rsid w:val="00DE4253"/>
    <w:rsid w:val="00DE5153"/>
    <w:rsid w:val="00DE648F"/>
    <w:rsid w:val="00DE6EF4"/>
    <w:rsid w:val="00DE75F0"/>
    <w:rsid w:val="00DE7981"/>
    <w:rsid w:val="00DE79A8"/>
    <w:rsid w:val="00DF0128"/>
    <w:rsid w:val="00DF0D7D"/>
    <w:rsid w:val="00DF0F52"/>
    <w:rsid w:val="00DF1177"/>
    <w:rsid w:val="00DF1EDA"/>
    <w:rsid w:val="00DF327D"/>
    <w:rsid w:val="00DF62FA"/>
    <w:rsid w:val="00DF64F2"/>
    <w:rsid w:val="00DF6A49"/>
    <w:rsid w:val="00E01ED3"/>
    <w:rsid w:val="00E02492"/>
    <w:rsid w:val="00E02888"/>
    <w:rsid w:val="00E0299D"/>
    <w:rsid w:val="00E03601"/>
    <w:rsid w:val="00E03C81"/>
    <w:rsid w:val="00E04435"/>
    <w:rsid w:val="00E05A48"/>
    <w:rsid w:val="00E06146"/>
    <w:rsid w:val="00E064C1"/>
    <w:rsid w:val="00E07CF1"/>
    <w:rsid w:val="00E10242"/>
    <w:rsid w:val="00E1083B"/>
    <w:rsid w:val="00E10D22"/>
    <w:rsid w:val="00E126D6"/>
    <w:rsid w:val="00E12AE7"/>
    <w:rsid w:val="00E13013"/>
    <w:rsid w:val="00E13927"/>
    <w:rsid w:val="00E1392F"/>
    <w:rsid w:val="00E14624"/>
    <w:rsid w:val="00E14CA2"/>
    <w:rsid w:val="00E15EDF"/>
    <w:rsid w:val="00E16263"/>
    <w:rsid w:val="00E17346"/>
    <w:rsid w:val="00E2029E"/>
    <w:rsid w:val="00E20332"/>
    <w:rsid w:val="00E20E27"/>
    <w:rsid w:val="00E2111E"/>
    <w:rsid w:val="00E2158E"/>
    <w:rsid w:val="00E21DB8"/>
    <w:rsid w:val="00E22DF6"/>
    <w:rsid w:val="00E238E7"/>
    <w:rsid w:val="00E23C04"/>
    <w:rsid w:val="00E2485A"/>
    <w:rsid w:val="00E2500D"/>
    <w:rsid w:val="00E259AA"/>
    <w:rsid w:val="00E25BD0"/>
    <w:rsid w:val="00E25E0E"/>
    <w:rsid w:val="00E26DE0"/>
    <w:rsid w:val="00E26FE9"/>
    <w:rsid w:val="00E306C9"/>
    <w:rsid w:val="00E316E1"/>
    <w:rsid w:val="00E319E2"/>
    <w:rsid w:val="00E335AF"/>
    <w:rsid w:val="00E34136"/>
    <w:rsid w:val="00E34D1A"/>
    <w:rsid w:val="00E352CF"/>
    <w:rsid w:val="00E35CD8"/>
    <w:rsid w:val="00E36259"/>
    <w:rsid w:val="00E37A8C"/>
    <w:rsid w:val="00E37B39"/>
    <w:rsid w:val="00E37BC7"/>
    <w:rsid w:val="00E37E60"/>
    <w:rsid w:val="00E418B9"/>
    <w:rsid w:val="00E427D7"/>
    <w:rsid w:val="00E429AF"/>
    <w:rsid w:val="00E43EAC"/>
    <w:rsid w:val="00E4462E"/>
    <w:rsid w:val="00E44706"/>
    <w:rsid w:val="00E4503B"/>
    <w:rsid w:val="00E45887"/>
    <w:rsid w:val="00E45FB2"/>
    <w:rsid w:val="00E46159"/>
    <w:rsid w:val="00E470C3"/>
    <w:rsid w:val="00E4785F"/>
    <w:rsid w:val="00E478B0"/>
    <w:rsid w:val="00E50933"/>
    <w:rsid w:val="00E50C0A"/>
    <w:rsid w:val="00E51BA4"/>
    <w:rsid w:val="00E52848"/>
    <w:rsid w:val="00E558D4"/>
    <w:rsid w:val="00E56959"/>
    <w:rsid w:val="00E60DFF"/>
    <w:rsid w:val="00E60FA8"/>
    <w:rsid w:val="00E61342"/>
    <w:rsid w:val="00E62454"/>
    <w:rsid w:val="00E62545"/>
    <w:rsid w:val="00E628EE"/>
    <w:rsid w:val="00E62C9C"/>
    <w:rsid w:val="00E64200"/>
    <w:rsid w:val="00E64358"/>
    <w:rsid w:val="00E64424"/>
    <w:rsid w:val="00E66B04"/>
    <w:rsid w:val="00E702D6"/>
    <w:rsid w:val="00E71932"/>
    <w:rsid w:val="00E71D29"/>
    <w:rsid w:val="00E71D32"/>
    <w:rsid w:val="00E7273E"/>
    <w:rsid w:val="00E729BD"/>
    <w:rsid w:val="00E738F7"/>
    <w:rsid w:val="00E74175"/>
    <w:rsid w:val="00E75578"/>
    <w:rsid w:val="00E75D06"/>
    <w:rsid w:val="00E76067"/>
    <w:rsid w:val="00E76CA4"/>
    <w:rsid w:val="00E7740D"/>
    <w:rsid w:val="00E775C6"/>
    <w:rsid w:val="00E77A6F"/>
    <w:rsid w:val="00E82F9E"/>
    <w:rsid w:val="00E83062"/>
    <w:rsid w:val="00E83714"/>
    <w:rsid w:val="00E8484F"/>
    <w:rsid w:val="00E85FB4"/>
    <w:rsid w:val="00E86FE0"/>
    <w:rsid w:val="00E87401"/>
    <w:rsid w:val="00E87CF6"/>
    <w:rsid w:val="00E87D5D"/>
    <w:rsid w:val="00E903AF"/>
    <w:rsid w:val="00E90C09"/>
    <w:rsid w:val="00E91067"/>
    <w:rsid w:val="00E92AFE"/>
    <w:rsid w:val="00E93925"/>
    <w:rsid w:val="00E9403F"/>
    <w:rsid w:val="00E95A4D"/>
    <w:rsid w:val="00E97E0E"/>
    <w:rsid w:val="00EA014E"/>
    <w:rsid w:val="00EA12BA"/>
    <w:rsid w:val="00EA13C4"/>
    <w:rsid w:val="00EA2C80"/>
    <w:rsid w:val="00EA461F"/>
    <w:rsid w:val="00EA4C2F"/>
    <w:rsid w:val="00EA4E1B"/>
    <w:rsid w:val="00EA6F4E"/>
    <w:rsid w:val="00EA70A5"/>
    <w:rsid w:val="00EA7840"/>
    <w:rsid w:val="00EB0775"/>
    <w:rsid w:val="00EB14CA"/>
    <w:rsid w:val="00EB26F3"/>
    <w:rsid w:val="00EB2B15"/>
    <w:rsid w:val="00EB2CBD"/>
    <w:rsid w:val="00EB2EB8"/>
    <w:rsid w:val="00EB38D4"/>
    <w:rsid w:val="00EB43F1"/>
    <w:rsid w:val="00EB622B"/>
    <w:rsid w:val="00EB67BF"/>
    <w:rsid w:val="00EB6F95"/>
    <w:rsid w:val="00EC272B"/>
    <w:rsid w:val="00EC2C3D"/>
    <w:rsid w:val="00EC2FD6"/>
    <w:rsid w:val="00EC3BDA"/>
    <w:rsid w:val="00EC47BF"/>
    <w:rsid w:val="00EC494C"/>
    <w:rsid w:val="00EC54D3"/>
    <w:rsid w:val="00EC55B0"/>
    <w:rsid w:val="00EC589F"/>
    <w:rsid w:val="00EC5903"/>
    <w:rsid w:val="00EC6823"/>
    <w:rsid w:val="00ED092D"/>
    <w:rsid w:val="00ED0A13"/>
    <w:rsid w:val="00ED1627"/>
    <w:rsid w:val="00ED2E0D"/>
    <w:rsid w:val="00ED3F9A"/>
    <w:rsid w:val="00ED433D"/>
    <w:rsid w:val="00ED45E7"/>
    <w:rsid w:val="00ED4D26"/>
    <w:rsid w:val="00ED5048"/>
    <w:rsid w:val="00ED5F97"/>
    <w:rsid w:val="00EE0487"/>
    <w:rsid w:val="00EE09A5"/>
    <w:rsid w:val="00EE161D"/>
    <w:rsid w:val="00EE1B90"/>
    <w:rsid w:val="00EE3289"/>
    <w:rsid w:val="00EE3799"/>
    <w:rsid w:val="00EE3A0C"/>
    <w:rsid w:val="00EE4E7E"/>
    <w:rsid w:val="00EE6F61"/>
    <w:rsid w:val="00EF0618"/>
    <w:rsid w:val="00EF06F6"/>
    <w:rsid w:val="00EF1625"/>
    <w:rsid w:val="00EF1CA9"/>
    <w:rsid w:val="00EF2B4E"/>
    <w:rsid w:val="00EF2DAA"/>
    <w:rsid w:val="00EF30DF"/>
    <w:rsid w:val="00EF328F"/>
    <w:rsid w:val="00EF34C5"/>
    <w:rsid w:val="00EF43E7"/>
    <w:rsid w:val="00EF6440"/>
    <w:rsid w:val="00EF6675"/>
    <w:rsid w:val="00EF6C82"/>
    <w:rsid w:val="00EF6E6F"/>
    <w:rsid w:val="00EF72D5"/>
    <w:rsid w:val="00EF73B6"/>
    <w:rsid w:val="00EF75A1"/>
    <w:rsid w:val="00EF77AD"/>
    <w:rsid w:val="00F002B5"/>
    <w:rsid w:val="00F009A7"/>
    <w:rsid w:val="00F016D8"/>
    <w:rsid w:val="00F02992"/>
    <w:rsid w:val="00F03D57"/>
    <w:rsid w:val="00F03D5A"/>
    <w:rsid w:val="00F0430F"/>
    <w:rsid w:val="00F058FF"/>
    <w:rsid w:val="00F061F6"/>
    <w:rsid w:val="00F100EB"/>
    <w:rsid w:val="00F105B6"/>
    <w:rsid w:val="00F10A18"/>
    <w:rsid w:val="00F11933"/>
    <w:rsid w:val="00F12114"/>
    <w:rsid w:val="00F12602"/>
    <w:rsid w:val="00F12698"/>
    <w:rsid w:val="00F12A59"/>
    <w:rsid w:val="00F153D7"/>
    <w:rsid w:val="00F157EB"/>
    <w:rsid w:val="00F166D7"/>
    <w:rsid w:val="00F16B59"/>
    <w:rsid w:val="00F176BB"/>
    <w:rsid w:val="00F20A8A"/>
    <w:rsid w:val="00F21973"/>
    <w:rsid w:val="00F22066"/>
    <w:rsid w:val="00F2288E"/>
    <w:rsid w:val="00F22D63"/>
    <w:rsid w:val="00F231FB"/>
    <w:rsid w:val="00F25422"/>
    <w:rsid w:val="00F254F3"/>
    <w:rsid w:val="00F26221"/>
    <w:rsid w:val="00F2672A"/>
    <w:rsid w:val="00F310A6"/>
    <w:rsid w:val="00F31641"/>
    <w:rsid w:val="00F32691"/>
    <w:rsid w:val="00F336E6"/>
    <w:rsid w:val="00F33882"/>
    <w:rsid w:val="00F33A90"/>
    <w:rsid w:val="00F3428D"/>
    <w:rsid w:val="00F353EB"/>
    <w:rsid w:val="00F36049"/>
    <w:rsid w:val="00F3613B"/>
    <w:rsid w:val="00F361F1"/>
    <w:rsid w:val="00F3647F"/>
    <w:rsid w:val="00F372DC"/>
    <w:rsid w:val="00F37631"/>
    <w:rsid w:val="00F3773F"/>
    <w:rsid w:val="00F37749"/>
    <w:rsid w:val="00F37F5B"/>
    <w:rsid w:val="00F40876"/>
    <w:rsid w:val="00F426A9"/>
    <w:rsid w:val="00F4392E"/>
    <w:rsid w:val="00F46338"/>
    <w:rsid w:val="00F4639F"/>
    <w:rsid w:val="00F46D2B"/>
    <w:rsid w:val="00F47BC1"/>
    <w:rsid w:val="00F47BFE"/>
    <w:rsid w:val="00F47F3C"/>
    <w:rsid w:val="00F504FA"/>
    <w:rsid w:val="00F50573"/>
    <w:rsid w:val="00F50B30"/>
    <w:rsid w:val="00F51601"/>
    <w:rsid w:val="00F51FF1"/>
    <w:rsid w:val="00F5315E"/>
    <w:rsid w:val="00F54736"/>
    <w:rsid w:val="00F54E86"/>
    <w:rsid w:val="00F56032"/>
    <w:rsid w:val="00F5614B"/>
    <w:rsid w:val="00F564A0"/>
    <w:rsid w:val="00F57218"/>
    <w:rsid w:val="00F573B9"/>
    <w:rsid w:val="00F60002"/>
    <w:rsid w:val="00F604FC"/>
    <w:rsid w:val="00F61869"/>
    <w:rsid w:val="00F61E4D"/>
    <w:rsid w:val="00F622A0"/>
    <w:rsid w:val="00F62C35"/>
    <w:rsid w:val="00F65DB3"/>
    <w:rsid w:val="00F65DE6"/>
    <w:rsid w:val="00F66AAC"/>
    <w:rsid w:val="00F675A6"/>
    <w:rsid w:val="00F7012D"/>
    <w:rsid w:val="00F701C6"/>
    <w:rsid w:val="00F72D29"/>
    <w:rsid w:val="00F7333A"/>
    <w:rsid w:val="00F74289"/>
    <w:rsid w:val="00F748C1"/>
    <w:rsid w:val="00F74DDA"/>
    <w:rsid w:val="00F758E1"/>
    <w:rsid w:val="00F759EB"/>
    <w:rsid w:val="00F75E17"/>
    <w:rsid w:val="00F76702"/>
    <w:rsid w:val="00F76918"/>
    <w:rsid w:val="00F76BB2"/>
    <w:rsid w:val="00F77299"/>
    <w:rsid w:val="00F82338"/>
    <w:rsid w:val="00F8247D"/>
    <w:rsid w:val="00F8270D"/>
    <w:rsid w:val="00F82774"/>
    <w:rsid w:val="00F83027"/>
    <w:rsid w:val="00F83BE6"/>
    <w:rsid w:val="00F84534"/>
    <w:rsid w:val="00F84749"/>
    <w:rsid w:val="00F84C09"/>
    <w:rsid w:val="00F85AD6"/>
    <w:rsid w:val="00F87840"/>
    <w:rsid w:val="00F87F98"/>
    <w:rsid w:val="00F902BD"/>
    <w:rsid w:val="00F9119A"/>
    <w:rsid w:val="00F91793"/>
    <w:rsid w:val="00F93B45"/>
    <w:rsid w:val="00F94170"/>
    <w:rsid w:val="00F94904"/>
    <w:rsid w:val="00F96583"/>
    <w:rsid w:val="00F966AD"/>
    <w:rsid w:val="00F96AC4"/>
    <w:rsid w:val="00F9713C"/>
    <w:rsid w:val="00F971E9"/>
    <w:rsid w:val="00F972CF"/>
    <w:rsid w:val="00F97D31"/>
    <w:rsid w:val="00FA07C4"/>
    <w:rsid w:val="00FA13AB"/>
    <w:rsid w:val="00FA2B9C"/>
    <w:rsid w:val="00FA3CFF"/>
    <w:rsid w:val="00FA4485"/>
    <w:rsid w:val="00FA541D"/>
    <w:rsid w:val="00FA5BB3"/>
    <w:rsid w:val="00FA5DCD"/>
    <w:rsid w:val="00FA615F"/>
    <w:rsid w:val="00FA674F"/>
    <w:rsid w:val="00FB07A0"/>
    <w:rsid w:val="00FB179C"/>
    <w:rsid w:val="00FB19E1"/>
    <w:rsid w:val="00FB20C9"/>
    <w:rsid w:val="00FB21E2"/>
    <w:rsid w:val="00FB2324"/>
    <w:rsid w:val="00FB3401"/>
    <w:rsid w:val="00FB4165"/>
    <w:rsid w:val="00FB44F3"/>
    <w:rsid w:val="00FB4F85"/>
    <w:rsid w:val="00FB6C17"/>
    <w:rsid w:val="00FC09D6"/>
    <w:rsid w:val="00FC0BEB"/>
    <w:rsid w:val="00FC0C4B"/>
    <w:rsid w:val="00FC0E58"/>
    <w:rsid w:val="00FC1685"/>
    <w:rsid w:val="00FC172F"/>
    <w:rsid w:val="00FC2CF7"/>
    <w:rsid w:val="00FC36E7"/>
    <w:rsid w:val="00FC4196"/>
    <w:rsid w:val="00FC459E"/>
    <w:rsid w:val="00FC4A79"/>
    <w:rsid w:val="00FC4E23"/>
    <w:rsid w:val="00FC5276"/>
    <w:rsid w:val="00FC57BC"/>
    <w:rsid w:val="00FC5B8F"/>
    <w:rsid w:val="00FC5FA6"/>
    <w:rsid w:val="00FC5FD5"/>
    <w:rsid w:val="00FC71A2"/>
    <w:rsid w:val="00FC7816"/>
    <w:rsid w:val="00FD2C41"/>
    <w:rsid w:val="00FD2E88"/>
    <w:rsid w:val="00FD432E"/>
    <w:rsid w:val="00FD49AD"/>
    <w:rsid w:val="00FD5C17"/>
    <w:rsid w:val="00FD5EEA"/>
    <w:rsid w:val="00FD6CF1"/>
    <w:rsid w:val="00FD76D7"/>
    <w:rsid w:val="00FD77D0"/>
    <w:rsid w:val="00FD77EA"/>
    <w:rsid w:val="00FE0223"/>
    <w:rsid w:val="00FE1011"/>
    <w:rsid w:val="00FE10CB"/>
    <w:rsid w:val="00FE1429"/>
    <w:rsid w:val="00FE332F"/>
    <w:rsid w:val="00FE3FA8"/>
    <w:rsid w:val="00FE5265"/>
    <w:rsid w:val="00FE627C"/>
    <w:rsid w:val="00FF0188"/>
    <w:rsid w:val="00FF056E"/>
    <w:rsid w:val="00FF05EB"/>
    <w:rsid w:val="00FF0D96"/>
    <w:rsid w:val="00FF201D"/>
    <w:rsid w:val="00FF2678"/>
    <w:rsid w:val="00FF2A41"/>
    <w:rsid w:val="00FF3637"/>
    <w:rsid w:val="00FF38A9"/>
    <w:rsid w:val="00FF3BDF"/>
    <w:rsid w:val="00FF4434"/>
    <w:rsid w:val="00FF594B"/>
    <w:rsid w:val="00FF60A2"/>
    <w:rsid w:val="00FF6744"/>
    <w:rsid w:val="00FF6B72"/>
    <w:rsid w:val="00FF7D5E"/>
    <w:rsid w:val="00FF7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31A2673"/>
  <w15:docId w15:val="{CCB89B30-E601-4A4C-99C3-F7F946F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Normal-Cover">
    <w:name w:val="Normal-Cover"/>
    <w:basedOn w:val="Normal"/>
    <w:pPr>
      <w:widowControl w:val="0"/>
    </w:pPr>
    <w:rPr>
      <w:rFonts w:ascii="Book Antiqua" w:hAnsi="Book Antiqua"/>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customStyle="1" w:styleId="Level1">
    <w:name w:val="Level 1"/>
    <w:basedOn w:val="Normal"/>
    <w:next w:val="Heading1"/>
    <w:pPr>
      <w:widowControl w:val="0"/>
      <w:spacing w:before="240"/>
      <w:ind w:left="720"/>
      <w:jc w:val="both"/>
    </w:pPr>
    <w:rPr>
      <w:rFonts w:ascii="Book Antiqua" w:hAnsi="Book Antiqua"/>
      <w:b/>
      <w:szCs w:val="20"/>
      <w:u w:val="single"/>
    </w:rPr>
  </w:style>
  <w:style w:type="paragraph" w:styleId="FootnoteText">
    <w:name w:val="footnote text"/>
    <w:basedOn w:val="Normal"/>
    <w:semiHidden/>
    <w:pPr>
      <w:widowControl w:val="0"/>
      <w:spacing w:line="240" w:lineRule="atLeast"/>
      <w:ind w:left="720" w:hanging="720"/>
      <w:jc w:val="both"/>
    </w:pPr>
    <w:rPr>
      <w:rFonts w:ascii="Book Antiqua" w:hAnsi="Book Antiqua"/>
      <w:sz w:val="20"/>
      <w:szCs w:val="20"/>
    </w:r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DraftHeading1">
    <w:name w:val="Draft Heading 1"/>
    <w:basedOn w:val="Normal"/>
    <w:next w:val="Normal"/>
    <w:link w:val="DraftHeading1Char"/>
    <w:pPr>
      <w:autoSpaceDE w:val="0"/>
      <w:autoSpaceDN w:val="0"/>
      <w:adjustRightInd w:val="0"/>
      <w:spacing w:before="120"/>
    </w:pPr>
    <w:rPr>
      <w:b/>
      <w:bCs/>
    </w:rPr>
  </w:style>
  <w:style w:type="paragraph" w:customStyle="1" w:styleId="DraftHeading2">
    <w:name w:val="Draft Heading 2"/>
    <w:basedOn w:val="Normal"/>
    <w:next w:val="Normal"/>
    <w:link w:val="DraftHeading2Char"/>
    <w:pPr>
      <w:autoSpaceDE w:val="0"/>
      <w:autoSpaceDN w:val="0"/>
      <w:adjustRightInd w:val="0"/>
      <w:spacing w:before="120"/>
    </w:pPr>
  </w:style>
  <w:style w:type="paragraph" w:customStyle="1" w:styleId="DraftHeading3">
    <w:name w:val="Draft Heading 3"/>
    <w:basedOn w:val="Normal"/>
    <w:next w:val="Normal"/>
    <w:pPr>
      <w:autoSpaceDE w:val="0"/>
      <w:autoSpaceDN w:val="0"/>
      <w:adjustRightInd w:val="0"/>
      <w:spacing w:before="120"/>
    </w:pPr>
  </w:style>
  <w:style w:type="paragraph" w:customStyle="1" w:styleId="BodySectionSub">
    <w:name w:val="Body Section (Sub)"/>
    <w:next w:val="Normal"/>
    <w:link w:val="BodySectionSubChar"/>
    <w:pPr>
      <w:autoSpaceDE w:val="0"/>
      <w:autoSpaceDN w:val="0"/>
      <w:adjustRightInd w:val="0"/>
      <w:spacing w:before="120"/>
      <w:ind w:left="1361"/>
    </w:pPr>
    <w:rPr>
      <w:sz w:val="24"/>
      <w:szCs w:val="24"/>
      <w:lang w:eastAsia="en-US"/>
    </w:rPr>
  </w:style>
  <w:style w:type="paragraph" w:customStyle="1" w:styleId="AmendHeading3">
    <w:name w:val="Amend. Heading 3"/>
    <w:basedOn w:val="Normal"/>
    <w:next w:val="Normal"/>
    <w:link w:val="AmendHeading3Char"/>
    <w:pPr>
      <w:autoSpaceDE w:val="0"/>
      <w:autoSpaceDN w:val="0"/>
      <w:adjustRightInd w:val="0"/>
      <w:spacing w:before="120"/>
    </w:pPr>
  </w:style>
  <w:style w:type="paragraph" w:customStyle="1" w:styleId="AmendHeading2">
    <w:name w:val="Amend. Heading 2"/>
    <w:basedOn w:val="Normal"/>
    <w:next w:val="Normal"/>
    <w:link w:val="AmendHeading2Char"/>
    <w:pPr>
      <w:autoSpaceDE w:val="0"/>
      <w:autoSpaceDN w:val="0"/>
      <w:adjustRightInd w:val="0"/>
      <w:spacing w:before="120"/>
    </w:pPr>
  </w:style>
  <w:style w:type="paragraph" w:customStyle="1" w:styleId="AmendHeading1s">
    <w:name w:val="Amend. Heading 1s"/>
    <w:basedOn w:val="Normal"/>
    <w:next w:val="Normal"/>
    <w:pPr>
      <w:autoSpaceDE w:val="0"/>
      <w:autoSpaceDN w:val="0"/>
      <w:adjustRightInd w:val="0"/>
      <w:spacing w:before="120"/>
    </w:pPr>
    <w:rPr>
      <w:b/>
      <w:bCs/>
    </w:rPr>
  </w:style>
  <w:style w:type="paragraph" w:customStyle="1" w:styleId="AmendHeading1">
    <w:name w:val="Amend. Heading 1"/>
    <w:basedOn w:val="Normal"/>
    <w:next w:val="Normal"/>
    <w:pPr>
      <w:autoSpaceDE w:val="0"/>
      <w:autoSpaceDN w:val="0"/>
      <w:adjustRightInd w:val="0"/>
      <w:spacing w:before="120"/>
    </w:pPr>
  </w:style>
  <w:style w:type="paragraph" w:customStyle="1" w:styleId="ScheduleHeading1">
    <w:name w:val="Schedule Heading 1"/>
    <w:basedOn w:val="Normal"/>
    <w:next w:val="Normal"/>
    <w:rsid w:val="00DC57DC"/>
    <w:pPr>
      <w:overflowPunct w:val="0"/>
      <w:autoSpaceDE w:val="0"/>
      <w:autoSpaceDN w:val="0"/>
      <w:adjustRightInd w:val="0"/>
      <w:spacing w:before="120"/>
      <w:textAlignment w:val="baseline"/>
    </w:pPr>
    <w:rPr>
      <w:b/>
      <w:sz w:val="20"/>
      <w:szCs w:val="20"/>
    </w:rPr>
  </w:style>
  <w:style w:type="paragraph" w:customStyle="1" w:styleId="ScheduleHeading2">
    <w:name w:val="Schedule Heading 2"/>
    <w:basedOn w:val="Normal"/>
    <w:next w:val="Normal"/>
    <w:rsid w:val="00DC57DC"/>
    <w:pPr>
      <w:overflowPunct w:val="0"/>
      <w:autoSpaceDE w:val="0"/>
      <w:autoSpaceDN w:val="0"/>
      <w:adjustRightInd w:val="0"/>
      <w:spacing w:before="120"/>
      <w:textAlignment w:val="baseline"/>
    </w:pPr>
    <w:rPr>
      <w:sz w:val="20"/>
      <w:szCs w:val="20"/>
    </w:rPr>
  </w:style>
  <w:style w:type="paragraph" w:customStyle="1" w:styleId="ScheduleSectionSub">
    <w:name w:val="Schedule Section (Sub)"/>
    <w:basedOn w:val="Normal"/>
    <w:next w:val="Normal"/>
    <w:rsid w:val="00DC57DC"/>
    <w:pPr>
      <w:overflowPunct w:val="0"/>
      <w:autoSpaceDE w:val="0"/>
      <w:autoSpaceDN w:val="0"/>
      <w:adjustRightInd w:val="0"/>
      <w:spacing w:before="120"/>
      <w:ind w:left="1361"/>
      <w:textAlignment w:val="baseline"/>
    </w:pPr>
    <w:rPr>
      <w:sz w:val="20"/>
      <w:szCs w:val="20"/>
    </w:rPr>
  </w:style>
  <w:style w:type="paragraph" w:styleId="Title">
    <w:name w:val="Title"/>
    <w:basedOn w:val="Normal"/>
    <w:qFormat/>
    <w:rsid w:val="00DC57DC"/>
    <w:pPr>
      <w:suppressLineNumbers/>
      <w:overflowPunct w:val="0"/>
      <w:autoSpaceDE w:val="0"/>
      <w:autoSpaceDN w:val="0"/>
      <w:adjustRightInd w:val="0"/>
      <w:spacing w:before="120"/>
      <w:jc w:val="center"/>
      <w:textAlignment w:val="baseline"/>
    </w:pPr>
    <w:rPr>
      <w:b/>
      <w:sz w:val="28"/>
      <w:szCs w:val="20"/>
    </w:rPr>
  </w:style>
  <w:style w:type="paragraph" w:customStyle="1" w:styleId="DraftSub-sectionNote">
    <w:name w:val="Draft Sub-section Note"/>
    <w:next w:val="Normal"/>
    <w:rsid w:val="00A8515F"/>
    <w:pPr>
      <w:spacing w:before="120"/>
    </w:pPr>
    <w:rPr>
      <w:lang w:eastAsia="en-US"/>
    </w:rPr>
  </w:style>
  <w:style w:type="paragraph" w:customStyle="1" w:styleId="Footer-Web">
    <w:name w:val="Footer-Web"/>
    <w:basedOn w:val="Footer"/>
    <w:rsid w:val="00FA13AB"/>
    <w:pPr>
      <w:widowControl w:val="0"/>
      <w:tabs>
        <w:tab w:val="clear" w:pos="4153"/>
        <w:tab w:val="clear" w:pos="8306"/>
        <w:tab w:val="center" w:pos="4896"/>
        <w:tab w:val="right" w:pos="9792"/>
      </w:tabs>
    </w:pPr>
    <w:rPr>
      <w:rFonts w:ascii="Book Antiqua" w:hAnsi="Book Antiqua"/>
      <w:sz w:val="18"/>
      <w:szCs w:val="20"/>
    </w:rPr>
  </w:style>
  <w:style w:type="table" w:styleId="TableGrid">
    <w:name w:val="Table Grid"/>
    <w:basedOn w:val="TableNormal"/>
    <w:uiPriority w:val="39"/>
    <w:rsid w:val="007A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ulderReference">
    <w:name w:val="Shoulder Reference"/>
    <w:next w:val="Normal"/>
    <w:rsid w:val="00297131"/>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297131"/>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Heading4">
    <w:name w:val="Draft Heading 4"/>
    <w:basedOn w:val="Normal"/>
    <w:next w:val="Normal"/>
    <w:link w:val="DraftHeading4Char"/>
    <w:uiPriority w:val="99"/>
    <w:rsid w:val="00D8001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D8001B"/>
    <w:pPr>
      <w:overflowPunct w:val="0"/>
      <w:autoSpaceDE w:val="0"/>
      <w:autoSpaceDN w:val="0"/>
      <w:adjustRightInd w:val="0"/>
      <w:spacing w:before="120"/>
      <w:textAlignment w:val="baseline"/>
    </w:pPr>
    <w:rPr>
      <w:szCs w:val="20"/>
    </w:rPr>
  </w:style>
  <w:style w:type="paragraph" w:customStyle="1" w:styleId="DraftDefinition2">
    <w:name w:val="Draft Definition 2"/>
    <w:next w:val="Normal"/>
    <w:rsid w:val="00D8001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sectionEg">
    <w:name w:val="Draft Sub-section Eg"/>
    <w:next w:val="Normal"/>
    <w:rsid w:val="00D8001B"/>
    <w:pPr>
      <w:spacing w:before="120"/>
      <w:ind w:left="1361"/>
    </w:pPr>
    <w:rPr>
      <w:lang w:eastAsia="en-US"/>
    </w:rPr>
  </w:style>
  <w:style w:type="paragraph" w:customStyle="1" w:styleId="AmendHeading4">
    <w:name w:val="Amend. Heading 4"/>
    <w:basedOn w:val="Normal"/>
    <w:next w:val="Normal"/>
    <w:rsid w:val="00EF2B4E"/>
    <w:pPr>
      <w:overflowPunct w:val="0"/>
      <w:autoSpaceDE w:val="0"/>
      <w:autoSpaceDN w:val="0"/>
      <w:adjustRightInd w:val="0"/>
      <w:spacing w:before="120"/>
      <w:textAlignment w:val="baseline"/>
    </w:pPr>
    <w:rPr>
      <w:szCs w:val="20"/>
    </w:rPr>
  </w:style>
  <w:style w:type="paragraph" w:customStyle="1" w:styleId="BodySection">
    <w:name w:val="Body Section"/>
    <w:next w:val="Normal"/>
    <w:rsid w:val="00E22DF6"/>
    <w:pPr>
      <w:overflowPunct w:val="0"/>
      <w:autoSpaceDE w:val="0"/>
      <w:autoSpaceDN w:val="0"/>
      <w:adjustRightInd w:val="0"/>
      <w:spacing w:before="120"/>
      <w:ind w:left="1361"/>
      <w:textAlignment w:val="baseline"/>
    </w:pPr>
    <w:rPr>
      <w:sz w:val="24"/>
      <w:lang w:eastAsia="en-US"/>
    </w:rPr>
  </w:style>
  <w:style w:type="paragraph" w:styleId="ListBullet">
    <w:name w:val="List Bullet"/>
    <w:basedOn w:val="Normal"/>
    <w:next w:val="BodyText"/>
    <w:autoRedefine/>
    <w:rsid w:val="00655EDD"/>
    <w:pPr>
      <w:numPr>
        <w:numId w:val="29"/>
      </w:numPr>
      <w:tabs>
        <w:tab w:val="clear" w:pos="360"/>
        <w:tab w:val="num" w:pos="1080"/>
      </w:tabs>
      <w:spacing w:before="120" w:after="120" w:line="280" w:lineRule="atLeast"/>
      <w:ind w:left="1080"/>
    </w:pPr>
    <w:rPr>
      <w:rFonts w:ascii="Arial" w:eastAsia="MS ??" w:hAnsi="Arial" w:cs="Arial"/>
      <w:sz w:val="21"/>
      <w:szCs w:val="20"/>
      <w:lang w:val="en-US" w:eastAsia="en-AU"/>
    </w:rPr>
  </w:style>
  <w:style w:type="paragraph" w:customStyle="1" w:styleId="DraftParaEg">
    <w:name w:val="Draft Para Eg"/>
    <w:next w:val="Normal"/>
    <w:rsid w:val="00A94793"/>
    <w:pPr>
      <w:spacing w:before="120"/>
      <w:ind w:left="1871"/>
    </w:pPr>
    <w:rPr>
      <w:lang w:eastAsia="en-US"/>
    </w:rPr>
  </w:style>
  <w:style w:type="character" w:styleId="Emphasis">
    <w:name w:val="Emphasis"/>
    <w:qFormat/>
    <w:rsid w:val="00E90C09"/>
    <w:rPr>
      <w:b w:val="0"/>
      <w:bCs w:val="0"/>
      <w:i w:val="0"/>
      <w:iCs w:val="0"/>
    </w:rPr>
  </w:style>
  <w:style w:type="paragraph" w:customStyle="1" w:styleId="relatedheading">
    <w:name w:val="relatedheading"/>
    <w:basedOn w:val="Normal"/>
    <w:rsid w:val="00E90C09"/>
    <w:pPr>
      <w:shd w:val="clear" w:color="auto" w:fill="82A2CB"/>
      <w:spacing w:before="129"/>
      <w:ind w:right="612"/>
      <w:textAlignment w:val="baseline"/>
    </w:pPr>
    <w:rPr>
      <w:rFonts w:ascii="Tahoma" w:hAnsi="Tahoma" w:cs="Tahoma"/>
      <w:b/>
      <w:bCs/>
      <w:color w:val="FFFFFE"/>
      <w:sz w:val="12"/>
      <w:szCs w:val="12"/>
      <w:lang w:eastAsia="en-AU"/>
    </w:rPr>
  </w:style>
  <w:style w:type="paragraph" w:customStyle="1" w:styleId="bodytext0">
    <w:name w:val="bodytext"/>
    <w:basedOn w:val="Normal"/>
    <w:rsid w:val="00E90C09"/>
    <w:pPr>
      <w:spacing w:before="120" w:after="120"/>
      <w:textAlignment w:val="baseline"/>
    </w:pPr>
    <w:rPr>
      <w:rFonts w:ascii="Tahoma" w:hAnsi="Tahoma" w:cs="Tahoma"/>
      <w:color w:val="000000"/>
      <w:sz w:val="20"/>
      <w:szCs w:val="20"/>
      <w:lang w:eastAsia="en-AU"/>
    </w:rPr>
  </w:style>
  <w:style w:type="paragraph" w:customStyle="1" w:styleId="bodytextright">
    <w:name w:val="bodytextright"/>
    <w:basedOn w:val="Normal"/>
    <w:rsid w:val="00E90C09"/>
    <w:pPr>
      <w:spacing w:before="120" w:after="120"/>
      <w:jc w:val="right"/>
      <w:textAlignment w:val="baseline"/>
    </w:pPr>
    <w:rPr>
      <w:rFonts w:ascii="Tahoma" w:hAnsi="Tahoma" w:cs="Tahoma"/>
      <w:color w:val="000000"/>
      <w:sz w:val="20"/>
      <w:szCs w:val="20"/>
      <w:lang w:eastAsia="en-AU"/>
    </w:rPr>
  </w:style>
  <w:style w:type="paragraph" w:customStyle="1" w:styleId="subheading2">
    <w:name w:val="subheading2"/>
    <w:basedOn w:val="Normal"/>
    <w:rsid w:val="00E90C09"/>
    <w:pPr>
      <w:spacing w:before="120" w:after="60"/>
      <w:textAlignment w:val="baseline"/>
    </w:pPr>
    <w:rPr>
      <w:rFonts w:ascii="Tahoma" w:hAnsi="Tahoma" w:cs="Tahoma"/>
      <w:b/>
      <w:bCs/>
      <w:color w:val="000000"/>
      <w:sz w:val="28"/>
      <w:szCs w:val="28"/>
      <w:lang w:eastAsia="en-AU"/>
    </w:rPr>
  </w:style>
  <w:style w:type="character" w:customStyle="1" w:styleId="Quote1Char">
    <w:name w:val="Quote1 Char"/>
    <w:link w:val="Quote1"/>
    <w:locked/>
    <w:rsid w:val="00F37F5B"/>
    <w:rPr>
      <w:rFonts w:ascii="Book Antiqua" w:hAnsi="Book Antiqua"/>
      <w:sz w:val="24"/>
      <w:lang w:val="en-AU" w:eastAsia="en-US" w:bidi="ar-SA"/>
    </w:rPr>
  </w:style>
  <w:style w:type="character" w:styleId="UnresolvedMention">
    <w:name w:val="Unresolved Mention"/>
    <w:uiPriority w:val="99"/>
    <w:semiHidden/>
    <w:unhideWhenUsed/>
    <w:rsid w:val="005E18E9"/>
    <w:rPr>
      <w:color w:val="605E5C"/>
      <w:shd w:val="clear" w:color="auto" w:fill="E1DFDD"/>
    </w:rPr>
  </w:style>
  <w:style w:type="character" w:styleId="CommentReference">
    <w:name w:val="annotation reference"/>
    <w:rsid w:val="005E18E9"/>
    <w:rPr>
      <w:sz w:val="16"/>
      <w:szCs w:val="16"/>
    </w:rPr>
  </w:style>
  <w:style w:type="paragraph" w:styleId="CommentText">
    <w:name w:val="annotation text"/>
    <w:basedOn w:val="Normal"/>
    <w:link w:val="CommentTextChar"/>
    <w:rsid w:val="005E18E9"/>
    <w:rPr>
      <w:sz w:val="20"/>
      <w:szCs w:val="20"/>
    </w:rPr>
  </w:style>
  <w:style w:type="character" w:customStyle="1" w:styleId="CommentTextChar">
    <w:name w:val="Comment Text Char"/>
    <w:link w:val="CommentText"/>
    <w:rsid w:val="005E18E9"/>
    <w:rPr>
      <w:lang w:eastAsia="en-US"/>
    </w:rPr>
  </w:style>
  <w:style w:type="paragraph" w:styleId="CommentSubject">
    <w:name w:val="annotation subject"/>
    <w:basedOn w:val="CommentText"/>
    <w:next w:val="CommentText"/>
    <w:link w:val="CommentSubjectChar"/>
    <w:rsid w:val="005E18E9"/>
    <w:rPr>
      <w:b/>
      <w:bCs/>
    </w:rPr>
  </w:style>
  <w:style w:type="character" w:customStyle="1" w:styleId="CommentSubjectChar">
    <w:name w:val="Comment Subject Char"/>
    <w:link w:val="CommentSubject"/>
    <w:rsid w:val="005E18E9"/>
    <w:rPr>
      <w:b/>
      <w:bCs/>
      <w:lang w:eastAsia="en-US"/>
    </w:rPr>
  </w:style>
  <w:style w:type="paragraph" w:styleId="BalloonText">
    <w:name w:val="Balloon Text"/>
    <w:basedOn w:val="Normal"/>
    <w:link w:val="BalloonTextChar"/>
    <w:rsid w:val="005E18E9"/>
    <w:rPr>
      <w:rFonts w:ascii="Segoe UI" w:hAnsi="Segoe UI" w:cs="Segoe UI"/>
      <w:sz w:val="18"/>
      <w:szCs w:val="18"/>
    </w:rPr>
  </w:style>
  <w:style w:type="character" w:customStyle="1" w:styleId="BalloonTextChar">
    <w:name w:val="Balloon Text Char"/>
    <w:link w:val="BalloonText"/>
    <w:rsid w:val="005E18E9"/>
    <w:rPr>
      <w:rFonts w:ascii="Segoe UI" w:hAnsi="Segoe UI" w:cs="Segoe UI"/>
      <w:sz w:val="18"/>
      <w:szCs w:val="18"/>
      <w:lang w:eastAsia="en-US"/>
    </w:rPr>
  </w:style>
  <w:style w:type="character" w:styleId="FollowedHyperlink">
    <w:name w:val="FollowedHyperlink"/>
    <w:rsid w:val="005E18E9"/>
    <w:rPr>
      <w:color w:val="954F72"/>
      <w:u w:val="single"/>
    </w:rPr>
  </w:style>
  <w:style w:type="paragraph" w:styleId="ListParagraph">
    <w:name w:val="List Paragraph"/>
    <w:basedOn w:val="Normal"/>
    <w:uiPriority w:val="34"/>
    <w:qFormat/>
    <w:rsid w:val="00646B0D"/>
    <w:pPr>
      <w:ind w:left="720"/>
    </w:pPr>
    <w:rPr>
      <w:szCs w:val="20"/>
    </w:rPr>
  </w:style>
  <w:style w:type="paragraph" w:customStyle="1" w:styleId="footnotedescription">
    <w:name w:val="footnote description"/>
    <w:next w:val="Normal"/>
    <w:link w:val="footnotedescriptionChar"/>
    <w:hidden/>
    <w:rsid w:val="00E25E0E"/>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E25E0E"/>
    <w:rPr>
      <w:rFonts w:ascii="Book Antiqua" w:eastAsia="Book Antiqua" w:hAnsi="Book Antiqua" w:cs="Book Antiqua"/>
      <w:color w:val="000000"/>
      <w:szCs w:val="22"/>
    </w:rPr>
  </w:style>
  <w:style w:type="character" w:customStyle="1" w:styleId="footnotemark">
    <w:name w:val="footnote mark"/>
    <w:hidden/>
    <w:rsid w:val="00E25E0E"/>
    <w:rPr>
      <w:rFonts w:ascii="Book Antiqua" w:eastAsia="Book Antiqua" w:hAnsi="Book Antiqua" w:cs="Book Antiqua"/>
      <w:color w:val="000000"/>
      <w:sz w:val="20"/>
      <w:vertAlign w:val="superscript"/>
    </w:rPr>
  </w:style>
  <w:style w:type="paragraph" w:styleId="NormalWeb">
    <w:name w:val="Normal (Web)"/>
    <w:basedOn w:val="Normal"/>
    <w:uiPriority w:val="99"/>
    <w:unhideWhenUsed/>
    <w:rsid w:val="00394BF8"/>
    <w:pPr>
      <w:spacing w:before="100" w:beforeAutospacing="1" w:after="100" w:afterAutospacing="1"/>
    </w:pPr>
    <w:rPr>
      <w:rFonts w:ascii="Calibri" w:eastAsiaTheme="minorHAnsi" w:hAnsi="Calibri" w:cs="Calibri"/>
      <w:sz w:val="22"/>
      <w:szCs w:val="22"/>
      <w:lang w:eastAsia="en-AU"/>
    </w:rPr>
  </w:style>
  <w:style w:type="paragraph" w:customStyle="1" w:styleId="jade-outdent">
    <w:name w:val="jade-outdent"/>
    <w:basedOn w:val="Normal"/>
    <w:rsid w:val="00394BF8"/>
    <w:pPr>
      <w:spacing w:before="100" w:beforeAutospacing="1" w:after="100" w:afterAutospacing="1"/>
    </w:pPr>
    <w:rPr>
      <w:lang w:eastAsia="en-AU"/>
    </w:rPr>
  </w:style>
  <w:style w:type="character" w:customStyle="1" w:styleId="DraftHeading2Char">
    <w:name w:val="Draft Heading 2 Char"/>
    <w:basedOn w:val="DefaultParagraphFont"/>
    <w:link w:val="DraftHeading2"/>
    <w:rsid w:val="00275CEB"/>
    <w:rPr>
      <w:sz w:val="24"/>
      <w:szCs w:val="24"/>
      <w:lang w:eastAsia="en-US"/>
    </w:rPr>
  </w:style>
  <w:style w:type="character" w:customStyle="1" w:styleId="DraftHeading1Char">
    <w:name w:val="Draft Heading 1 Char"/>
    <w:basedOn w:val="DefaultParagraphFont"/>
    <w:link w:val="DraftHeading1"/>
    <w:locked/>
    <w:rsid w:val="00490624"/>
    <w:rPr>
      <w:b/>
      <w:bCs/>
      <w:sz w:val="24"/>
      <w:szCs w:val="24"/>
      <w:lang w:eastAsia="en-US"/>
    </w:rPr>
  </w:style>
  <w:style w:type="paragraph" w:customStyle="1" w:styleId="Defintion">
    <w:name w:val="Defintion"/>
    <w:next w:val="Normal"/>
    <w:rsid w:val="008C666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AmendHeading3Char">
    <w:name w:val="Amend. Heading 3 Char"/>
    <w:basedOn w:val="DefaultParagraphFont"/>
    <w:link w:val="AmendHeading3"/>
    <w:rsid w:val="008C6666"/>
    <w:rPr>
      <w:sz w:val="24"/>
      <w:szCs w:val="24"/>
      <w:lang w:eastAsia="en-US"/>
    </w:rPr>
  </w:style>
  <w:style w:type="character" w:customStyle="1" w:styleId="AmendHeading2Char">
    <w:name w:val="Amend. Heading 2 Char"/>
    <w:basedOn w:val="DefaultParagraphFont"/>
    <w:link w:val="AmendHeading2"/>
    <w:locked/>
    <w:rsid w:val="008C6666"/>
    <w:rPr>
      <w:sz w:val="24"/>
      <w:szCs w:val="24"/>
      <w:lang w:eastAsia="en-US"/>
    </w:rPr>
  </w:style>
  <w:style w:type="character" w:customStyle="1" w:styleId="DraftHeading4Char">
    <w:name w:val="Draft Heading 4 Char"/>
    <w:basedOn w:val="DefaultParagraphFont"/>
    <w:link w:val="DraftHeading4"/>
    <w:rsid w:val="008C6666"/>
    <w:rPr>
      <w:sz w:val="24"/>
      <w:lang w:eastAsia="en-US"/>
    </w:rPr>
  </w:style>
  <w:style w:type="paragraph" w:customStyle="1" w:styleId="Clause">
    <w:name w:val="Clause"/>
    <w:basedOn w:val="Normal"/>
    <w:next w:val="Normal"/>
    <w:link w:val="ClauseChar"/>
    <w:rsid w:val="00626F3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sz w:val="20"/>
      <w:szCs w:val="20"/>
    </w:rPr>
  </w:style>
  <w:style w:type="character" w:customStyle="1" w:styleId="ClauseChar">
    <w:name w:val="Clause Char"/>
    <w:basedOn w:val="DefaultParagraphFont"/>
    <w:link w:val="Clause"/>
    <w:locked/>
    <w:rsid w:val="00626F39"/>
    <w:rPr>
      <w:lang w:eastAsia="en-US"/>
    </w:rPr>
  </w:style>
  <w:style w:type="paragraph" w:customStyle="1" w:styleId="subsectionhead">
    <w:name w:val="subsectionhead"/>
    <w:basedOn w:val="Normal"/>
    <w:rsid w:val="00652024"/>
    <w:pPr>
      <w:spacing w:before="100" w:beforeAutospacing="1" w:after="100" w:afterAutospacing="1"/>
    </w:pPr>
    <w:rPr>
      <w:lang w:eastAsia="en-AU"/>
    </w:rPr>
  </w:style>
  <w:style w:type="paragraph" w:customStyle="1" w:styleId="subsection">
    <w:name w:val="subsection"/>
    <w:basedOn w:val="Normal"/>
    <w:rsid w:val="00652024"/>
    <w:pPr>
      <w:spacing w:before="100" w:beforeAutospacing="1" w:after="100" w:afterAutospacing="1"/>
    </w:pPr>
    <w:rPr>
      <w:lang w:eastAsia="en-AU"/>
    </w:rPr>
  </w:style>
  <w:style w:type="paragraph" w:customStyle="1" w:styleId="paragraph">
    <w:name w:val="paragraph"/>
    <w:aliases w:val="a"/>
    <w:basedOn w:val="Normal"/>
    <w:link w:val="paragraphChar"/>
    <w:rsid w:val="00652024"/>
    <w:pPr>
      <w:spacing w:before="100" w:beforeAutospacing="1" w:after="100" w:afterAutospacing="1"/>
    </w:pPr>
    <w:rPr>
      <w:lang w:eastAsia="en-AU"/>
    </w:rPr>
  </w:style>
  <w:style w:type="paragraph" w:customStyle="1" w:styleId="paragraphsub">
    <w:name w:val="paragraphsub"/>
    <w:basedOn w:val="Normal"/>
    <w:rsid w:val="00652024"/>
    <w:pPr>
      <w:spacing w:before="100" w:beforeAutospacing="1" w:after="100" w:afterAutospacing="1"/>
    </w:pPr>
    <w:rPr>
      <w:lang w:eastAsia="en-AU"/>
    </w:rPr>
  </w:style>
  <w:style w:type="paragraph" w:customStyle="1" w:styleId="notetext">
    <w:name w:val="notetext"/>
    <w:basedOn w:val="Normal"/>
    <w:rsid w:val="00652024"/>
    <w:pPr>
      <w:spacing w:before="100" w:beforeAutospacing="1" w:after="100" w:afterAutospacing="1"/>
    </w:pPr>
    <w:rPr>
      <w:lang w:eastAsia="en-AU"/>
    </w:rPr>
  </w:style>
  <w:style w:type="character" w:customStyle="1" w:styleId="paragraphChar">
    <w:name w:val="paragraph Char"/>
    <w:aliases w:val="a Char"/>
    <w:basedOn w:val="DefaultParagraphFont"/>
    <w:link w:val="paragraph"/>
    <w:locked/>
    <w:rsid w:val="00B9251F"/>
    <w:rPr>
      <w:sz w:val="24"/>
      <w:szCs w:val="24"/>
    </w:rPr>
  </w:style>
  <w:style w:type="character" w:customStyle="1" w:styleId="BodySectionSubChar">
    <w:name w:val="Body Section (Sub) Char"/>
    <w:basedOn w:val="DefaultParagraphFont"/>
    <w:link w:val="BodySectionSub"/>
    <w:rsid w:val="00B9251F"/>
    <w:rPr>
      <w:sz w:val="24"/>
      <w:szCs w:val="24"/>
      <w:lang w:eastAsia="en-US"/>
    </w:rPr>
  </w:style>
  <w:style w:type="paragraph" w:customStyle="1" w:styleId="BodyParagraphSub">
    <w:name w:val="Body Paragraph (Sub)"/>
    <w:next w:val="Normal"/>
    <w:rsid w:val="007551EC"/>
    <w:pPr>
      <w:overflowPunct w:val="0"/>
      <w:autoSpaceDE w:val="0"/>
      <w:autoSpaceDN w:val="0"/>
      <w:adjustRightInd w:val="0"/>
      <w:spacing w:before="120"/>
      <w:ind w:left="2381"/>
      <w:textAlignment w:val="baseline"/>
    </w:pPr>
    <w:rPr>
      <w:sz w:val="24"/>
      <w:lang w:eastAsia="en-US"/>
    </w:rPr>
  </w:style>
  <w:style w:type="paragraph" w:customStyle="1" w:styleId="Penalty">
    <w:name w:val="Penalty"/>
    <w:next w:val="Normal"/>
    <w:rsid w:val="007551E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tars">
    <w:name w:val="Stars"/>
    <w:basedOn w:val="BodySection"/>
    <w:next w:val="Normal"/>
    <w:rsid w:val="007551EC"/>
    <w:pPr>
      <w:tabs>
        <w:tab w:val="right" w:pos="1418"/>
        <w:tab w:val="right" w:pos="2552"/>
        <w:tab w:val="right" w:pos="3686"/>
        <w:tab w:val="right" w:pos="4820"/>
        <w:tab w:val="right" w:pos="5954"/>
      </w:tabs>
      <w:ind w:left="851"/>
    </w:pPr>
  </w:style>
  <w:style w:type="paragraph" w:customStyle="1" w:styleId="normal0">
    <w:name w:val="# normal"/>
    <w:basedOn w:val="Normal"/>
    <w:uiPriority w:val="11"/>
    <w:rsid w:val="009C7A60"/>
    <w:pPr>
      <w:spacing w:before="120"/>
    </w:pPr>
    <w:rPr>
      <w:rFonts w:ascii="Arial" w:eastAsia="Cambria" w:hAnsi="Arial"/>
      <w:sz w:val="20"/>
    </w:rPr>
  </w:style>
  <w:style w:type="paragraph" w:customStyle="1" w:styleId="DraftParaNote">
    <w:name w:val="Draft Para Note"/>
    <w:next w:val="Normal"/>
    <w:uiPriority w:val="99"/>
    <w:rsid w:val="00F310A6"/>
    <w:pPr>
      <w:spacing w:before="120"/>
    </w:pPr>
    <w:rPr>
      <w:lang w:eastAsia="en-US"/>
    </w:rPr>
  </w:style>
  <w:style w:type="paragraph" w:customStyle="1" w:styleId="DraftSectionNote">
    <w:name w:val="Draft Section Note"/>
    <w:next w:val="Normal"/>
    <w:rsid w:val="00F310A6"/>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3631">
      <w:bodyDiv w:val="1"/>
      <w:marLeft w:val="0"/>
      <w:marRight w:val="0"/>
      <w:marTop w:val="0"/>
      <w:marBottom w:val="0"/>
      <w:divBdr>
        <w:top w:val="none" w:sz="0" w:space="0" w:color="auto"/>
        <w:left w:val="none" w:sz="0" w:space="0" w:color="auto"/>
        <w:bottom w:val="none" w:sz="0" w:space="0" w:color="auto"/>
        <w:right w:val="none" w:sz="0" w:space="0" w:color="auto"/>
      </w:divBdr>
    </w:div>
    <w:div w:id="266619498">
      <w:bodyDiv w:val="1"/>
      <w:marLeft w:val="0"/>
      <w:marRight w:val="0"/>
      <w:marTop w:val="0"/>
      <w:marBottom w:val="0"/>
      <w:divBdr>
        <w:top w:val="none" w:sz="0" w:space="0" w:color="auto"/>
        <w:left w:val="none" w:sz="0" w:space="0" w:color="auto"/>
        <w:bottom w:val="none" w:sz="0" w:space="0" w:color="auto"/>
        <w:right w:val="none" w:sz="0" w:space="0" w:color="auto"/>
      </w:divBdr>
    </w:div>
    <w:div w:id="327564773">
      <w:bodyDiv w:val="1"/>
      <w:marLeft w:val="0"/>
      <w:marRight w:val="0"/>
      <w:marTop w:val="0"/>
      <w:marBottom w:val="0"/>
      <w:divBdr>
        <w:top w:val="none" w:sz="0" w:space="0" w:color="auto"/>
        <w:left w:val="none" w:sz="0" w:space="0" w:color="auto"/>
        <w:bottom w:val="none" w:sz="0" w:space="0" w:color="auto"/>
        <w:right w:val="none" w:sz="0" w:space="0" w:color="auto"/>
      </w:divBdr>
      <w:divsChild>
        <w:div w:id="790369127">
          <w:marLeft w:val="0"/>
          <w:marRight w:val="0"/>
          <w:marTop w:val="0"/>
          <w:marBottom w:val="0"/>
          <w:divBdr>
            <w:top w:val="single" w:sz="2" w:space="0" w:color="E5E7EB"/>
            <w:left w:val="single" w:sz="2" w:space="0" w:color="E5E7EB"/>
            <w:bottom w:val="single" w:sz="2" w:space="0" w:color="E5E7EB"/>
            <w:right w:val="single" w:sz="2" w:space="0" w:color="E5E7EB"/>
          </w:divBdr>
        </w:div>
        <w:div w:id="1682048637">
          <w:marLeft w:val="0"/>
          <w:marRight w:val="0"/>
          <w:marTop w:val="0"/>
          <w:marBottom w:val="0"/>
          <w:divBdr>
            <w:top w:val="single" w:sz="2" w:space="0" w:color="E5E7EB"/>
            <w:left w:val="single" w:sz="2" w:space="0" w:color="E5E7EB"/>
            <w:bottom w:val="single" w:sz="2" w:space="0" w:color="E5E7EB"/>
            <w:right w:val="single" w:sz="2" w:space="0" w:color="E5E7EB"/>
          </w:divBdr>
        </w:div>
        <w:div w:id="2134592901">
          <w:marLeft w:val="0"/>
          <w:marRight w:val="0"/>
          <w:marTop w:val="0"/>
          <w:marBottom w:val="0"/>
          <w:divBdr>
            <w:top w:val="single" w:sz="2" w:space="0" w:color="E5E7EB"/>
            <w:left w:val="single" w:sz="2" w:space="0" w:color="E5E7EB"/>
            <w:bottom w:val="single" w:sz="2" w:space="0" w:color="E5E7EB"/>
            <w:right w:val="single" w:sz="2" w:space="0" w:color="E5E7EB"/>
          </w:divBdr>
        </w:div>
        <w:div w:id="168103863">
          <w:marLeft w:val="0"/>
          <w:marRight w:val="0"/>
          <w:marTop w:val="0"/>
          <w:marBottom w:val="0"/>
          <w:divBdr>
            <w:top w:val="single" w:sz="2" w:space="0" w:color="E5E7EB"/>
            <w:left w:val="single" w:sz="2" w:space="0" w:color="E5E7EB"/>
            <w:bottom w:val="single" w:sz="2" w:space="0" w:color="E5E7EB"/>
            <w:right w:val="single" w:sz="2" w:space="0" w:color="E5E7EB"/>
          </w:divBdr>
        </w:div>
        <w:div w:id="2081443754">
          <w:marLeft w:val="0"/>
          <w:marRight w:val="0"/>
          <w:marTop w:val="0"/>
          <w:marBottom w:val="0"/>
          <w:divBdr>
            <w:top w:val="single" w:sz="2" w:space="0" w:color="E5E7EB"/>
            <w:left w:val="single" w:sz="2" w:space="0" w:color="E5E7EB"/>
            <w:bottom w:val="single" w:sz="2" w:space="0" w:color="E5E7EB"/>
            <w:right w:val="single" w:sz="2" w:space="0" w:color="E5E7EB"/>
          </w:divBdr>
        </w:div>
        <w:div w:id="1376731763">
          <w:marLeft w:val="0"/>
          <w:marRight w:val="0"/>
          <w:marTop w:val="0"/>
          <w:marBottom w:val="0"/>
          <w:divBdr>
            <w:top w:val="single" w:sz="2" w:space="0" w:color="E5E7EB"/>
            <w:left w:val="single" w:sz="2" w:space="0" w:color="E5E7EB"/>
            <w:bottom w:val="single" w:sz="2" w:space="0" w:color="E5E7EB"/>
            <w:right w:val="single" w:sz="2" w:space="0" w:color="E5E7EB"/>
          </w:divBdr>
        </w:div>
        <w:div w:id="1519276489">
          <w:marLeft w:val="0"/>
          <w:marRight w:val="0"/>
          <w:marTop w:val="0"/>
          <w:marBottom w:val="0"/>
          <w:divBdr>
            <w:top w:val="single" w:sz="2" w:space="0" w:color="E5E7EB"/>
            <w:left w:val="single" w:sz="2" w:space="0" w:color="E5E7EB"/>
            <w:bottom w:val="single" w:sz="2" w:space="0" w:color="E5E7EB"/>
            <w:right w:val="single" w:sz="2" w:space="0" w:color="E5E7EB"/>
          </w:divBdr>
        </w:div>
        <w:div w:id="58048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832636">
      <w:bodyDiv w:val="1"/>
      <w:marLeft w:val="0"/>
      <w:marRight w:val="0"/>
      <w:marTop w:val="0"/>
      <w:marBottom w:val="0"/>
      <w:divBdr>
        <w:top w:val="none" w:sz="0" w:space="0" w:color="auto"/>
        <w:left w:val="none" w:sz="0" w:space="0" w:color="auto"/>
        <w:bottom w:val="none" w:sz="0" w:space="0" w:color="auto"/>
        <w:right w:val="none" w:sz="0" w:space="0" w:color="auto"/>
      </w:divBdr>
      <w:divsChild>
        <w:div w:id="32089493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1897617094">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422460323">
      <w:bodyDiv w:val="1"/>
      <w:marLeft w:val="0"/>
      <w:marRight w:val="0"/>
      <w:marTop w:val="0"/>
      <w:marBottom w:val="0"/>
      <w:divBdr>
        <w:top w:val="none" w:sz="0" w:space="0" w:color="auto"/>
        <w:left w:val="none" w:sz="0" w:space="0" w:color="auto"/>
        <w:bottom w:val="none" w:sz="0" w:space="0" w:color="auto"/>
        <w:right w:val="none" w:sz="0" w:space="0" w:color="auto"/>
      </w:divBdr>
    </w:div>
    <w:div w:id="426922711">
      <w:bodyDiv w:val="1"/>
      <w:marLeft w:val="0"/>
      <w:marRight w:val="0"/>
      <w:marTop w:val="0"/>
      <w:marBottom w:val="0"/>
      <w:divBdr>
        <w:top w:val="none" w:sz="0" w:space="0" w:color="auto"/>
        <w:left w:val="none" w:sz="0" w:space="0" w:color="auto"/>
        <w:bottom w:val="none" w:sz="0" w:space="0" w:color="auto"/>
        <w:right w:val="none" w:sz="0" w:space="0" w:color="auto"/>
      </w:divBdr>
    </w:div>
    <w:div w:id="703361448">
      <w:bodyDiv w:val="1"/>
      <w:marLeft w:val="0"/>
      <w:marRight w:val="0"/>
      <w:marTop w:val="0"/>
      <w:marBottom w:val="0"/>
      <w:divBdr>
        <w:top w:val="none" w:sz="0" w:space="0" w:color="auto"/>
        <w:left w:val="none" w:sz="0" w:space="0" w:color="auto"/>
        <w:bottom w:val="none" w:sz="0" w:space="0" w:color="auto"/>
        <w:right w:val="none" w:sz="0" w:space="0" w:color="auto"/>
      </w:divBdr>
    </w:div>
    <w:div w:id="733087716">
      <w:bodyDiv w:val="1"/>
      <w:marLeft w:val="0"/>
      <w:marRight w:val="0"/>
      <w:marTop w:val="0"/>
      <w:marBottom w:val="0"/>
      <w:divBdr>
        <w:top w:val="none" w:sz="0" w:space="0" w:color="auto"/>
        <w:left w:val="none" w:sz="0" w:space="0" w:color="auto"/>
        <w:bottom w:val="none" w:sz="0" w:space="0" w:color="auto"/>
        <w:right w:val="none" w:sz="0" w:space="0" w:color="auto"/>
      </w:divBdr>
    </w:div>
    <w:div w:id="829948701">
      <w:bodyDiv w:val="1"/>
      <w:marLeft w:val="0"/>
      <w:marRight w:val="0"/>
      <w:marTop w:val="0"/>
      <w:marBottom w:val="0"/>
      <w:divBdr>
        <w:top w:val="none" w:sz="0" w:space="0" w:color="auto"/>
        <w:left w:val="none" w:sz="0" w:space="0" w:color="auto"/>
        <w:bottom w:val="none" w:sz="0" w:space="0" w:color="auto"/>
        <w:right w:val="none" w:sz="0" w:space="0" w:color="auto"/>
      </w:divBdr>
    </w:div>
    <w:div w:id="841437014">
      <w:bodyDiv w:val="1"/>
      <w:marLeft w:val="0"/>
      <w:marRight w:val="0"/>
      <w:marTop w:val="0"/>
      <w:marBottom w:val="0"/>
      <w:divBdr>
        <w:top w:val="none" w:sz="0" w:space="0" w:color="auto"/>
        <w:left w:val="none" w:sz="0" w:space="0" w:color="auto"/>
        <w:bottom w:val="none" w:sz="0" w:space="0" w:color="auto"/>
        <w:right w:val="none" w:sz="0" w:space="0" w:color="auto"/>
      </w:divBdr>
    </w:div>
    <w:div w:id="850027642">
      <w:bodyDiv w:val="1"/>
      <w:marLeft w:val="0"/>
      <w:marRight w:val="0"/>
      <w:marTop w:val="0"/>
      <w:marBottom w:val="0"/>
      <w:divBdr>
        <w:top w:val="none" w:sz="0" w:space="0" w:color="auto"/>
        <w:left w:val="none" w:sz="0" w:space="0" w:color="auto"/>
        <w:bottom w:val="none" w:sz="0" w:space="0" w:color="auto"/>
        <w:right w:val="none" w:sz="0" w:space="0" w:color="auto"/>
      </w:divBdr>
    </w:div>
    <w:div w:id="881749453">
      <w:bodyDiv w:val="1"/>
      <w:marLeft w:val="0"/>
      <w:marRight w:val="0"/>
      <w:marTop w:val="0"/>
      <w:marBottom w:val="0"/>
      <w:divBdr>
        <w:top w:val="none" w:sz="0" w:space="0" w:color="auto"/>
        <w:left w:val="none" w:sz="0" w:space="0" w:color="auto"/>
        <w:bottom w:val="none" w:sz="0" w:space="0" w:color="auto"/>
        <w:right w:val="none" w:sz="0" w:space="0" w:color="auto"/>
      </w:divBdr>
      <w:divsChild>
        <w:div w:id="606079428">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69674131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974717391">
      <w:bodyDiv w:val="1"/>
      <w:marLeft w:val="0"/>
      <w:marRight w:val="0"/>
      <w:marTop w:val="0"/>
      <w:marBottom w:val="0"/>
      <w:divBdr>
        <w:top w:val="none" w:sz="0" w:space="0" w:color="auto"/>
        <w:left w:val="none" w:sz="0" w:space="0" w:color="auto"/>
        <w:bottom w:val="none" w:sz="0" w:space="0" w:color="auto"/>
        <w:right w:val="none" w:sz="0" w:space="0" w:color="auto"/>
      </w:divBdr>
    </w:div>
    <w:div w:id="1022514336">
      <w:bodyDiv w:val="1"/>
      <w:marLeft w:val="0"/>
      <w:marRight w:val="0"/>
      <w:marTop w:val="0"/>
      <w:marBottom w:val="0"/>
      <w:divBdr>
        <w:top w:val="none" w:sz="0" w:space="0" w:color="auto"/>
        <w:left w:val="none" w:sz="0" w:space="0" w:color="auto"/>
        <w:bottom w:val="none" w:sz="0" w:space="0" w:color="auto"/>
        <w:right w:val="none" w:sz="0" w:space="0" w:color="auto"/>
      </w:divBdr>
    </w:div>
    <w:div w:id="1059477197">
      <w:bodyDiv w:val="1"/>
      <w:marLeft w:val="0"/>
      <w:marRight w:val="0"/>
      <w:marTop w:val="0"/>
      <w:marBottom w:val="0"/>
      <w:divBdr>
        <w:top w:val="none" w:sz="0" w:space="0" w:color="auto"/>
        <w:left w:val="none" w:sz="0" w:space="0" w:color="auto"/>
        <w:bottom w:val="none" w:sz="0" w:space="0" w:color="auto"/>
        <w:right w:val="none" w:sz="0" w:space="0" w:color="auto"/>
      </w:divBdr>
    </w:div>
    <w:div w:id="1450783421">
      <w:bodyDiv w:val="1"/>
      <w:marLeft w:val="0"/>
      <w:marRight w:val="0"/>
      <w:marTop w:val="0"/>
      <w:marBottom w:val="0"/>
      <w:divBdr>
        <w:top w:val="none" w:sz="0" w:space="0" w:color="auto"/>
        <w:left w:val="none" w:sz="0" w:space="0" w:color="auto"/>
        <w:bottom w:val="none" w:sz="0" w:space="0" w:color="auto"/>
        <w:right w:val="none" w:sz="0" w:space="0" w:color="auto"/>
      </w:divBdr>
    </w:div>
    <w:div w:id="1499685621">
      <w:bodyDiv w:val="1"/>
      <w:marLeft w:val="0"/>
      <w:marRight w:val="0"/>
      <w:marTop w:val="0"/>
      <w:marBottom w:val="0"/>
      <w:divBdr>
        <w:top w:val="none" w:sz="0" w:space="0" w:color="auto"/>
        <w:left w:val="none" w:sz="0" w:space="0" w:color="auto"/>
        <w:bottom w:val="none" w:sz="0" w:space="0" w:color="auto"/>
        <w:right w:val="none" w:sz="0" w:space="0" w:color="auto"/>
      </w:divBdr>
      <w:divsChild>
        <w:div w:id="826828369">
          <w:marLeft w:val="0"/>
          <w:marRight w:val="0"/>
          <w:marTop w:val="0"/>
          <w:marBottom w:val="0"/>
          <w:divBdr>
            <w:top w:val="none" w:sz="0" w:space="0" w:color="auto"/>
            <w:left w:val="none" w:sz="0" w:space="0" w:color="auto"/>
            <w:bottom w:val="none" w:sz="0" w:space="0" w:color="auto"/>
            <w:right w:val="none" w:sz="0" w:space="0" w:color="auto"/>
          </w:divBdr>
          <w:divsChild>
            <w:div w:id="1286503734">
              <w:marLeft w:val="0"/>
              <w:marRight w:val="0"/>
              <w:marTop w:val="0"/>
              <w:marBottom w:val="0"/>
              <w:divBdr>
                <w:top w:val="none" w:sz="0" w:space="0" w:color="auto"/>
                <w:left w:val="none" w:sz="0" w:space="0" w:color="auto"/>
                <w:bottom w:val="none" w:sz="0" w:space="0" w:color="auto"/>
                <w:right w:val="none" w:sz="0" w:space="0" w:color="auto"/>
              </w:divBdr>
              <w:divsChild>
                <w:div w:id="1479956251">
                  <w:marLeft w:val="0"/>
                  <w:marRight w:val="0"/>
                  <w:marTop w:val="0"/>
                  <w:marBottom w:val="0"/>
                  <w:divBdr>
                    <w:top w:val="none" w:sz="0" w:space="0" w:color="auto"/>
                    <w:left w:val="single" w:sz="4" w:space="0" w:color="99BBE8"/>
                    <w:bottom w:val="single" w:sz="4" w:space="0" w:color="99BBE8"/>
                    <w:right w:val="single" w:sz="4" w:space="0" w:color="99BBE8"/>
                  </w:divBdr>
                  <w:divsChild>
                    <w:div w:id="1303536806">
                      <w:marLeft w:val="0"/>
                      <w:marRight w:val="0"/>
                      <w:marTop w:val="0"/>
                      <w:marBottom w:val="0"/>
                      <w:divBdr>
                        <w:top w:val="none" w:sz="0" w:space="0" w:color="auto"/>
                        <w:left w:val="none" w:sz="0" w:space="0" w:color="auto"/>
                        <w:bottom w:val="none" w:sz="0" w:space="0" w:color="auto"/>
                        <w:right w:val="none" w:sz="0" w:space="0" w:color="auto"/>
                      </w:divBdr>
                      <w:divsChild>
                        <w:div w:id="330763454">
                          <w:marLeft w:val="0"/>
                          <w:marRight w:val="0"/>
                          <w:marTop w:val="0"/>
                          <w:marBottom w:val="0"/>
                          <w:divBdr>
                            <w:top w:val="none" w:sz="0" w:space="0" w:color="auto"/>
                            <w:left w:val="none" w:sz="0" w:space="0" w:color="auto"/>
                            <w:bottom w:val="none" w:sz="0" w:space="0" w:color="auto"/>
                            <w:right w:val="none" w:sz="0" w:space="0" w:color="auto"/>
                          </w:divBdr>
                          <w:divsChild>
                            <w:div w:id="1738748201">
                              <w:marLeft w:val="0"/>
                              <w:marRight w:val="0"/>
                              <w:marTop w:val="0"/>
                              <w:marBottom w:val="0"/>
                              <w:divBdr>
                                <w:top w:val="none" w:sz="0" w:space="0" w:color="auto"/>
                                <w:left w:val="none" w:sz="0" w:space="0" w:color="auto"/>
                                <w:bottom w:val="none" w:sz="0" w:space="0" w:color="auto"/>
                                <w:right w:val="none" w:sz="0" w:space="0" w:color="auto"/>
                              </w:divBdr>
                              <w:divsChild>
                                <w:div w:id="2062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15403">
      <w:bodyDiv w:val="1"/>
      <w:marLeft w:val="0"/>
      <w:marRight w:val="0"/>
      <w:marTop w:val="0"/>
      <w:marBottom w:val="0"/>
      <w:divBdr>
        <w:top w:val="none" w:sz="0" w:space="0" w:color="auto"/>
        <w:left w:val="none" w:sz="0" w:space="0" w:color="auto"/>
        <w:bottom w:val="none" w:sz="0" w:space="0" w:color="auto"/>
        <w:right w:val="none" w:sz="0" w:space="0" w:color="auto"/>
      </w:divBdr>
    </w:div>
    <w:div w:id="1644385904">
      <w:bodyDiv w:val="1"/>
      <w:marLeft w:val="0"/>
      <w:marRight w:val="0"/>
      <w:marTop w:val="0"/>
      <w:marBottom w:val="0"/>
      <w:divBdr>
        <w:top w:val="none" w:sz="0" w:space="0" w:color="auto"/>
        <w:left w:val="none" w:sz="0" w:space="0" w:color="auto"/>
        <w:bottom w:val="none" w:sz="0" w:space="0" w:color="auto"/>
        <w:right w:val="none" w:sz="0" w:space="0" w:color="auto"/>
      </w:divBdr>
    </w:div>
    <w:div w:id="1939675708">
      <w:bodyDiv w:val="1"/>
      <w:marLeft w:val="0"/>
      <w:marRight w:val="0"/>
      <w:marTop w:val="0"/>
      <w:marBottom w:val="0"/>
      <w:divBdr>
        <w:top w:val="none" w:sz="0" w:space="0" w:color="auto"/>
        <w:left w:val="none" w:sz="0" w:space="0" w:color="auto"/>
        <w:bottom w:val="none" w:sz="0" w:space="0" w:color="auto"/>
        <w:right w:val="none" w:sz="0" w:space="0" w:color="auto"/>
      </w:divBdr>
      <w:divsChild>
        <w:div w:id="1167208126">
          <w:marLeft w:val="0"/>
          <w:marRight w:val="0"/>
          <w:marTop w:val="0"/>
          <w:marBottom w:val="0"/>
          <w:divBdr>
            <w:top w:val="single" w:sz="2" w:space="0" w:color="E5E7EB"/>
            <w:left w:val="single" w:sz="2" w:space="0" w:color="E5E7EB"/>
            <w:bottom w:val="single" w:sz="2" w:space="0" w:color="E5E7EB"/>
            <w:right w:val="single" w:sz="2" w:space="0" w:color="E5E7EB"/>
          </w:divBdr>
        </w:div>
        <w:div w:id="1464541460">
          <w:marLeft w:val="0"/>
          <w:marRight w:val="0"/>
          <w:marTop w:val="0"/>
          <w:marBottom w:val="0"/>
          <w:divBdr>
            <w:top w:val="single" w:sz="2" w:space="0" w:color="E5E7EB"/>
            <w:left w:val="single" w:sz="2" w:space="0" w:color="E5E7EB"/>
            <w:bottom w:val="single" w:sz="2" w:space="0" w:color="E5E7EB"/>
            <w:right w:val="single" w:sz="2" w:space="0" w:color="E5E7EB"/>
          </w:divBdr>
        </w:div>
        <w:div w:id="91971466">
          <w:marLeft w:val="0"/>
          <w:marRight w:val="0"/>
          <w:marTop w:val="0"/>
          <w:marBottom w:val="0"/>
          <w:divBdr>
            <w:top w:val="single" w:sz="2" w:space="0" w:color="E5E7EB"/>
            <w:left w:val="single" w:sz="2" w:space="0" w:color="E5E7EB"/>
            <w:bottom w:val="single" w:sz="2" w:space="0" w:color="E5E7EB"/>
            <w:right w:val="single" w:sz="2" w:space="0" w:color="E5E7EB"/>
          </w:divBdr>
        </w:div>
        <w:div w:id="1143814274">
          <w:marLeft w:val="0"/>
          <w:marRight w:val="0"/>
          <w:marTop w:val="0"/>
          <w:marBottom w:val="0"/>
          <w:divBdr>
            <w:top w:val="single" w:sz="2" w:space="0" w:color="E5E7EB"/>
            <w:left w:val="single" w:sz="2" w:space="0" w:color="E5E7EB"/>
            <w:bottom w:val="single" w:sz="2" w:space="0" w:color="E5E7EB"/>
            <w:right w:val="single" w:sz="2" w:space="0" w:color="E5E7EB"/>
          </w:divBdr>
        </w:div>
        <w:div w:id="1987658420">
          <w:marLeft w:val="0"/>
          <w:marRight w:val="0"/>
          <w:marTop w:val="0"/>
          <w:marBottom w:val="0"/>
          <w:divBdr>
            <w:top w:val="single" w:sz="2" w:space="0" w:color="E5E7EB"/>
            <w:left w:val="single" w:sz="2" w:space="0" w:color="E5E7EB"/>
            <w:bottom w:val="single" w:sz="2" w:space="0" w:color="E5E7EB"/>
            <w:right w:val="single" w:sz="2" w:space="0" w:color="E5E7EB"/>
          </w:divBdr>
        </w:div>
        <w:div w:id="42021379">
          <w:marLeft w:val="0"/>
          <w:marRight w:val="0"/>
          <w:marTop w:val="0"/>
          <w:marBottom w:val="0"/>
          <w:divBdr>
            <w:top w:val="single" w:sz="2" w:space="0" w:color="E5E7EB"/>
            <w:left w:val="single" w:sz="2" w:space="0" w:color="E5E7EB"/>
            <w:bottom w:val="single" w:sz="2" w:space="0" w:color="E5E7EB"/>
            <w:right w:val="single" w:sz="2" w:space="0" w:color="E5E7EB"/>
          </w:divBdr>
        </w:div>
        <w:div w:id="1192958757">
          <w:marLeft w:val="0"/>
          <w:marRight w:val="0"/>
          <w:marTop w:val="0"/>
          <w:marBottom w:val="0"/>
          <w:divBdr>
            <w:top w:val="single" w:sz="2" w:space="0" w:color="E5E7EB"/>
            <w:left w:val="single" w:sz="2" w:space="0" w:color="E5E7EB"/>
            <w:bottom w:val="single" w:sz="2" w:space="0" w:color="E5E7EB"/>
            <w:right w:val="single" w:sz="2" w:space="0" w:color="E5E7EB"/>
          </w:divBdr>
        </w:div>
        <w:div w:id="1847091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040307">
      <w:bodyDiv w:val="1"/>
      <w:marLeft w:val="0"/>
      <w:marRight w:val="0"/>
      <w:marTop w:val="0"/>
      <w:marBottom w:val="0"/>
      <w:divBdr>
        <w:top w:val="none" w:sz="0" w:space="0" w:color="auto"/>
        <w:left w:val="none" w:sz="0" w:space="0" w:color="auto"/>
        <w:bottom w:val="none" w:sz="0" w:space="0" w:color="auto"/>
        <w:right w:val="none" w:sz="0" w:space="0" w:color="auto"/>
      </w:divBdr>
    </w:div>
    <w:div w:id="1987852021">
      <w:bodyDiv w:val="1"/>
      <w:marLeft w:val="0"/>
      <w:marRight w:val="0"/>
      <w:marTop w:val="0"/>
      <w:marBottom w:val="0"/>
      <w:divBdr>
        <w:top w:val="none" w:sz="0" w:space="0" w:color="auto"/>
        <w:left w:val="none" w:sz="0" w:space="0" w:color="auto"/>
        <w:bottom w:val="none" w:sz="0" w:space="0" w:color="auto"/>
        <w:right w:val="none" w:sz="0" w:space="0" w:color="auto"/>
      </w:divBdr>
    </w:div>
    <w:div w:id="2023119540">
      <w:bodyDiv w:val="1"/>
      <w:marLeft w:val="0"/>
      <w:marRight w:val="0"/>
      <w:marTop w:val="0"/>
      <w:marBottom w:val="0"/>
      <w:divBdr>
        <w:top w:val="none" w:sz="0" w:space="0" w:color="auto"/>
        <w:left w:val="none" w:sz="0" w:space="0" w:color="auto"/>
        <w:bottom w:val="none" w:sz="0" w:space="0" w:color="auto"/>
        <w:right w:val="none" w:sz="0" w:space="0" w:color="auto"/>
      </w:divBdr>
    </w:div>
    <w:div w:id="2028022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281898/section/161" TargetMode="External"/><Relationship Id="rId18" Type="http://schemas.openxmlformats.org/officeDocument/2006/relationships/hyperlink" Target="https://jade.io/article/281898/section/165" TargetMode="External"/><Relationship Id="rId26" Type="http://schemas.openxmlformats.org/officeDocument/2006/relationships/hyperlink" Target="https://jade.io/article/78774" TargetMode="External"/><Relationship Id="rId39" Type="http://schemas.openxmlformats.org/officeDocument/2006/relationships/hyperlink" Target="https://jade.io/article/281898" TargetMode="External"/><Relationship Id="rId21" Type="http://schemas.openxmlformats.org/officeDocument/2006/relationships/hyperlink" Target="https://jade.io/article/281898/section/239" TargetMode="External"/><Relationship Id="rId34" Type="http://schemas.openxmlformats.org/officeDocument/2006/relationships/hyperlink" Target="https://jade.io/article/281898" TargetMode="External"/><Relationship Id="rId42" Type="http://schemas.openxmlformats.org/officeDocument/2006/relationships/hyperlink" Target="https://jade.io/article/281898/section/161" TargetMode="External"/><Relationship Id="rId47" Type="http://schemas.openxmlformats.org/officeDocument/2006/relationships/hyperlink" Target="https://jade.io/article/64199" TargetMode="External"/><Relationship Id="rId50" Type="http://schemas.openxmlformats.org/officeDocument/2006/relationships/hyperlink" Target="https://jade.io/article/28189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ade.io/article/281898/section/15384" TargetMode="External"/><Relationship Id="rId17" Type="http://schemas.openxmlformats.org/officeDocument/2006/relationships/hyperlink" Target="https://jade.io/article/281898" TargetMode="External"/><Relationship Id="rId25" Type="http://schemas.openxmlformats.org/officeDocument/2006/relationships/hyperlink" Target="https://jade.io/article/67208/section/2075" TargetMode="External"/><Relationship Id="rId33" Type="http://schemas.openxmlformats.org/officeDocument/2006/relationships/hyperlink" Target="https://jade.io/article/281898" TargetMode="External"/><Relationship Id="rId38" Type="http://schemas.openxmlformats.org/officeDocument/2006/relationships/hyperlink" Target="https://jade.io/article/281898/section/161" TargetMode="External"/><Relationship Id="rId46" Type="http://schemas.openxmlformats.org/officeDocument/2006/relationships/hyperlink" Target="https://jade.io/article/281898" TargetMode="External"/><Relationship Id="rId2" Type="http://schemas.openxmlformats.org/officeDocument/2006/relationships/numbering" Target="numbering.xml"/><Relationship Id="rId16" Type="http://schemas.openxmlformats.org/officeDocument/2006/relationships/hyperlink" Target="https://jade.io/article/281898/section/239" TargetMode="External"/><Relationship Id="rId20" Type="http://schemas.openxmlformats.org/officeDocument/2006/relationships/hyperlink" Target="https://jade.io/article/281898" TargetMode="External"/><Relationship Id="rId29" Type="http://schemas.openxmlformats.org/officeDocument/2006/relationships/hyperlink" Target="https://jade.io/article/1006654" TargetMode="External"/><Relationship Id="rId41" Type="http://schemas.openxmlformats.org/officeDocument/2006/relationships/hyperlink" Target="https://jade.io/article/2818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vbenchbook.aija.org.au/article/1080051" TargetMode="External"/><Relationship Id="rId24" Type="http://schemas.openxmlformats.org/officeDocument/2006/relationships/hyperlink" Target="https://jade.io/article/67208" TargetMode="External"/><Relationship Id="rId32" Type="http://schemas.openxmlformats.org/officeDocument/2006/relationships/hyperlink" Target="https://jade.io/article/587116/section/140724" TargetMode="External"/><Relationship Id="rId37" Type="http://schemas.openxmlformats.org/officeDocument/2006/relationships/hyperlink" Target="https://jade.io/article/281898/section/47718" TargetMode="External"/><Relationship Id="rId40" Type="http://schemas.openxmlformats.org/officeDocument/2006/relationships/hyperlink" Target="https://jade.io/article/281898/section/161" TargetMode="External"/><Relationship Id="rId45" Type="http://schemas.openxmlformats.org/officeDocument/2006/relationships/hyperlink" Target="https://jade.io/article/281898/section/161" TargetMode="External"/><Relationship Id="rId53"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jade.io/article/281898/section/18277" TargetMode="External"/><Relationship Id="rId23" Type="http://schemas.openxmlformats.org/officeDocument/2006/relationships/hyperlink" Target="https://jade.io/article/281898" TargetMode="External"/><Relationship Id="rId28" Type="http://schemas.openxmlformats.org/officeDocument/2006/relationships/hyperlink" Target="https://jade.io/article/1006654" TargetMode="External"/><Relationship Id="rId36" Type="http://schemas.openxmlformats.org/officeDocument/2006/relationships/hyperlink" Target="https://jade.io/article/281898/section/47718" TargetMode="External"/><Relationship Id="rId49" Type="http://schemas.openxmlformats.org/officeDocument/2006/relationships/hyperlink" Target="https://jade.io/article/281898/section/161" TargetMode="External"/><Relationship Id="rId10" Type="http://schemas.openxmlformats.org/officeDocument/2006/relationships/hyperlink" Target="https://www.alrc.gov.au/publication/family-violence-a-national-legal-response-alrc-report-114/" TargetMode="External"/><Relationship Id="rId19" Type="http://schemas.openxmlformats.org/officeDocument/2006/relationships/hyperlink" Target="https://jade.io/article/281898/section/239" TargetMode="External"/><Relationship Id="rId31" Type="http://schemas.openxmlformats.org/officeDocument/2006/relationships/hyperlink" Target="https://jade.io/article/587116" TargetMode="External"/><Relationship Id="rId44" Type="http://schemas.openxmlformats.org/officeDocument/2006/relationships/hyperlink" Target="https://jade.io/article/281898" TargetMode="External"/><Relationship Id="rId52" Type="http://schemas.openxmlformats.org/officeDocument/2006/relationships/hyperlink" Target="https://jade.io/article/281898/section/153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de.io/article/281898" TargetMode="External"/><Relationship Id="rId22" Type="http://schemas.openxmlformats.org/officeDocument/2006/relationships/hyperlink" Target="https://jade.io/article/281898/section/161" TargetMode="External"/><Relationship Id="rId27" Type="http://schemas.openxmlformats.org/officeDocument/2006/relationships/hyperlink" Target="https://jade.io/article/78774/section/482" TargetMode="External"/><Relationship Id="rId30" Type="http://schemas.openxmlformats.org/officeDocument/2006/relationships/hyperlink" Target="https://jade.io/article/1006654/section/140542" TargetMode="External"/><Relationship Id="rId35" Type="http://schemas.openxmlformats.org/officeDocument/2006/relationships/hyperlink" Target="https://jade.io/article/281898/section/47718" TargetMode="External"/><Relationship Id="rId43" Type="http://schemas.openxmlformats.org/officeDocument/2006/relationships/hyperlink" Target="https://jade.io/article/281898" TargetMode="External"/><Relationship Id="rId48" Type="http://schemas.openxmlformats.org/officeDocument/2006/relationships/hyperlink" Target="https://jade.io/article/64199" TargetMode="External"/><Relationship Id="rId8" Type="http://schemas.openxmlformats.org/officeDocument/2006/relationships/hyperlink" Target="file:///D:\CHCTWEBSITE\Best_interests" TargetMode="External"/><Relationship Id="rId51" Type="http://schemas.openxmlformats.org/officeDocument/2006/relationships/hyperlink" Target="https://jade.io/article/281898/section/1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E39C-8578-44DF-BC15-66C52550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63149</Words>
  <Characters>359951</Characters>
  <Application>Microsoft Office Word</Application>
  <DocSecurity>0</DocSecurity>
  <Lines>2999</Lines>
  <Paragraphs>844</Paragraphs>
  <ScaleCrop>false</ScaleCrop>
  <HeadingPairs>
    <vt:vector size="2" baseType="variant">
      <vt:variant>
        <vt:lpstr>Title</vt:lpstr>
      </vt:variant>
      <vt:variant>
        <vt:i4>1</vt:i4>
      </vt:variant>
    </vt:vector>
  </HeadingPairs>
  <TitlesOfParts>
    <vt:vector size="1" baseType="lpstr">
      <vt:lpstr>6</vt:lpstr>
    </vt:vector>
  </TitlesOfParts>
  <Company>Department of Justice Victoria</Company>
  <LinksUpToDate>false</LinksUpToDate>
  <CharactersWithSpaces>422256</CharactersWithSpaces>
  <SharedDoc>false</SharedDoc>
  <HLinks>
    <vt:vector size="1158" baseType="variant">
      <vt:variant>
        <vt:i4>5374028</vt:i4>
      </vt:variant>
      <vt:variant>
        <vt:i4>576</vt:i4>
      </vt:variant>
      <vt:variant>
        <vt:i4>0</vt:i4>
      </vt:variant>
      <vt:variant>
        <vt:i4>5</vt:i4>
      </vt:variant>
      <vt:variant>
        <vt:lpwstr/>
      </vt:variant>
      <vt:variant>
        <vt:lpwstr>_6.21_Undertakings</vt:lpwstr>
      </vt:variant>
      <vt:variant>
        <vt:i4>3276845</vt:i4>
      </vt:variant>
      <vt:variant>
        <vt:i4>573</vt:i4>
      </vt:variant>
      <vt:variant>
        <vt:i4>0</vt:i4>
      </vt:variant>
      <vt:variant>
        <vt:i4>5</vt:i4>
      </vt:variant>
      <vt:variant>
        <vt:lpwstr/>
      </vt:variant>
      <vt:variant>
        <vt:lpwstr>_6.20_Statistics</vt:lpwstr>
      </vt:variant>
      <vt:variant>
        <vt:i4>7602280</vt:i4>
      </vt:variant>
      <vt:variant>
        <vt:i4>570</vt:i4>
      </vt:variant>
      <vt:variant>
        <vt:i4>0</vt:i4>
      </vt:variant>
      <vt:variant>
        <vt:i4>5</vt:i4>
      </vt:variant>
      <vt:variant>
        <vt:lpwstr/>
      </vt:variant>
      <vt:variant>
        <vt:lpwstr>_6.19.4_Forms</vt:lpwstr>
      </vt:variant>
      <vt:variant>
        <vt:i4>3735574</vt:i4>
      </vt:variant>
      <vt:variant>
        <vt:i4>567</vt:i4>
      </vt:variant>
      <vt:variant>
        <vt:i4>0</vt:i4>
      </vt:variant>
      <vt:variant>
        <vt:i4>5</vt:i4>
      </vt:variant>
      <vt:variant>
        <vt:lpwstr/>
      </vt:variant>
      <vt:variant>
        <vt:lpwstr>_6.19.3_Rules_&amp;</vt:lpwstr>
      </vt:variant>
      <vt:variant>
        <vt:i4>3735575</vt:i4>
      </vt:variant>
      <vt:variant>
        <vt:i4>564</vt:i4>
      </vt:variant>
      <vt:variant>
        <vt:i4>0</vt:i4>
      </vt:variant>
      <vt:variant>
        <vt:i4>5</vt:i4>
      </vt:variant>
      <vt:variant>
        <vt:lpwstr/>
      </vt:variant>
      <vt:variant>
        <vt:lpwstr>_6.19.2_Rules_&amp;</vt:lpwstr>
      </vt:variant>
      <vt:variant>
        <vt:i4>27</vt:i4>
      </vt:variant>
      <vt:variant>
        <vt:i4>561</vt:i4>
      </vt:variant>
      <vt:variant>
        <vt:i4>0</vt:i4>
      </vt:variant>
      <vt:variant>
        <vt:i4>5</vt:i4>
      </vt:variant>
      <vt:variant>
        <vt:lpwstr/>
      </vt:variant>
      <vt:variant>
        <vt:lpwstr>_6.19.1_Regulations</vt:lpwstr>
      </vt:variant>
      <vt:variant>
        <vt:i4>7274518</vt:i4>
      </vt:variant>
      <vt:variant>
        <vt:i4>558</vt:i4>
      </vt:variant>
      <vt:variant>
        <vt:i4>0</vt:i4>
      </vt:variant>
      <vt:variant>
        <vt:i4>5</vt:i4>
      </vt:variant>
      <vt:variant>
        <vt:lpwstr/>
      </vt:variant>
      <vt:variant>
        <vt:lpwstr>_6.19_Regulations,_Rules,</vt:lpwstr>
      </vt:variant>
      <vt:variant>
        <vt:i4>3932165</vt:i4>
      </vt:variant>
      <vt:variant>
        <vt:i4>555</vt:i4>
      </vt:variant>
      <vt:variant>
        <vt:i4>0</vt:i4>
      </vt:variant>
      <vt:variant>
        <vt:i4>5</vt:i4>
      </vt:variant>
      <vt:variant>
        <vt:lpwstr/>
      </vt:variant>
      <vt:variant>
        <vt:lpwstr>_6.18.4_The_importance</vt:lpwstr>
      </vt:variant>
      <vt:variant>
        <vt:i4>1245247</vt:i4>
      </vt:variant>
      <vt:variant>
        <vt:i4>552</vt:i4>
      </vt:variant>
      <vt:variant>
        <vt:i4>0</vt:i4>
      </vt:variant>
      <vt:variant>
        <vt:i4>5</vt:i4>
      </vt:variant>
      <vt:variant>
        <vt:lpwstr/>
      </vt:variant>
      <vt:variant>
        <vt:lpwstr>_6.18.3_Sentencing_for</vt:lpwstr>
      </vt:variant>
      <vt:variant>
        <vt:i4>5636196</vt:i4>
      </vt:variant>
      <vt:variant>
        <vt:i4>549</vt:i4>
      </vt:variant>
      <vt:variant>
        <vt:i4>0</vt:i4>
      </vt:variant>
      <vt:variant>
        <vt:i4>5</vt:i4>
      </vt:variant>
      <vt:variant>
        <vt:lpwstr/>
      </vt:variant>
      <vt:variant>
        <vt:lpwstr>_6.18.2_Procedure_applicable</vt:lpwstr>
      </vt:variant>
      <vt:variant>
        <vt:i4>3407873</vt:i4>
      </vt:variant>
      <vt:variant>
        <vt:i4>546</vt:i4>
      </vt:variant>
      <vt:variant>
        <vt:i4>0</vt:i4>
      </vt:variant>
      <vt:variant>
        <vt:i4>5</vt:i4>
      </vt:variant>
      <vt:variant>
        <vt:lpwstr/>
      </vt:variant>
      <vt:variant>
        <vt:lpwstr>_6.18.1_Proof_&amp;</vt:lpwstr>
      </vt:variant>
      <vt:variant>
        <vt:i4>6029383</vt:i4>
      </vt:variant>
      <vt:variant>
        <vt:i4>543</vt:i4>
      </vt:variant>
      <vt:variant>
        <vt:i4>0</vt:i4>
      </vt:variant>
      <vt:variant>
        <vt:i4>5</vt:i4>
      </vt:variant>
      <vt:variant>
        <vt:lpwstr/>
      </vt:variant>
      <vt:variant>
        <vt:lpwstr>_6.18_Contravention</vt:lpwstr>
      </vt:variant>
      <vt:variant>
        <vt:i4>4784226</vt:i4>
      </vt:variant>
      <vt:variant>
        <vt:i4>540</vt:i4>
      </vt:variant>
      <vt:variant>
        <vt:i4>0</vt:i4>
      </vt:variant>
      <vt:variant>
        <vt:i4>5</vt:i4>
      </vt:variant>
      <vt:variant>
        <vt:lpwstr/>
      </vt:variant>
      <vt:variant>
        <vt:lpwstr>_6.17.4_Issue_of</vt:lpwstr>
      </vt:variant>
      <vt:variant>
        <vt:i4>4784229</vt:i4>
      </vt:variant>
      <vt:variant>
        <vt:i4>537</vt:i4>
      </vt:variant>
      <vt:variant>
        <vt:i4>0</vt:i4>
      </vt:variant>
      <vt:variant>
        <vt:i4>5</vt:i4>
      </vt:variant>
      <vt:variant>
        <vt:lpwstr/>
      </vt:variant>
      <vt:variant>
        <vt:lpwstr>_6.17.3_Issue_of</vt:lpwstr>
      </vt:variant>
      <vt:variant>
        <vt:i4>1507383</vt:i4>
      </vt:variant>
      <vt:variant>
        <vt:i4>534</vt:i4>
      </vt:variant>
      <vt:variant>
        <vt:i4>0</vt:i4>
      </vt:variant>
      <vt:variant>
        <vt:i4>5</vt:i4>
      </vt:variant>
      <vt:variant>
        <vt:lpwstr/>
      </vt:variant>
      <vt:variant>
        <vt:lpwstr>_6.17.2_Directions_and</vt:lpwstr>
      </vt:variant>
      <vt:variant>
        <vt:i4>4325479</vt:i4>
      </vt:variant>
      <vt:variant>
        <vt:i4>531</vt:i4>
      </vt:variant>
      <vt:variant>
        <vt:i4>0</vt:i4>
      </vt:variant>
      <vt:variant>
        <vt:i4>5</vt:i4>
      </vt:variant>
      <vt:variant>
        <vt:lpwstr/>
      </vt:variant>
      <vt:variant>
        <vt:lpwstr>_6.17.1_General_power</vt:lpwstr>
      </vt:variant>
      <vt:variant>
        <vt:i4>2031670</vt:i4>
      </vt:variant>
      <vt:variant>
        <vt:i4>528</vt:i4>
      </vt:variant>
      <vt:variant>
        <vt:i4>0</vt:i4>
      </vt:variant>
      <vt:variant>
        <vt:i4>5</vt:i4>
      </vt:variant>
      <vt:variant>
        <vt:lpwstr/>
      </vt:variant>
      <vt:variant>
        <vt:lpwstr>_6.17_Enforcement_powers</vt:lpwstr>
      </vt:variant>
      <vt:variant>
        <vt:i4>458788</vt:i4>
      </vt:variant>
      <vt:variant>
        <vt:i4>525</vt:i4>
      </vt:variant>
      <vt:variant>
        <vt:i4>0</vt:i4>
      </vt:variant>
      <vt:variant>
        <vt:i4>5</vt:i4>
      </vt:variant>
      <vt:variant>
        <vt:lpwstr/>
      </vt:variant>
      <vt:variant>
        <vt:lpwstr>_6.16.3_Registration_of</vt:lpwstr>
      </vt:variant>
      <vt:variant>
        <vt:i4>458789</vt:i4>
      </vt:variant>
      <vt:variant>
        <vt:i4>522</vt:i4>
      </vt:variant>
      <vt:variant>
        <vt:i4>0</vt:i4>
      </vt:variant>
      <vt:variant>
        <vt:i4>5</vt:i4>
      </vt:variant>
      <vt:variant>
        <vt:lpwstr/>
      </vt:variant>
      <vt:variant>
        <vt:lpwstr>_6.16.2_Registration_of</vt:lpwstr>
      </vt:variant>
      <vt:variant>
        <vt:i4>7274563</vt:i4>
      </vt:variant>
      <vt:variant>
        <vt:i4>519</vt:i4>
      </vt:variant>
      <vt:variant>
        <vt:i4>0</vt:i4>
      </vt:variant>
      <vt:variant>
        <vt:i4>5</vt:i4>
      </vt:variant>
      <vt:variant>
        <vt:lpwstr/>
      </vt:variant>
      <vt:variant>
        <vt:lpwstr>_6.16.1_National_Domestic</vt:lpwstr>
      </vt:variant>
      <vt:variant>
        <vt:i4>4194424</vt:i4>
      </vt:variant>
      <vt:variant>
        <vt:i4>516</vt:i4>
      </vt:variant>
      <vt:variant>
        <vt:i4>0</vt:i4>
      </vt:variant>
      <vt:variant>
        <vt:i4>5</vt:i4>
      </vt:variant>
      <vt:variant>
        <vt:lpwstr/>
      </vt:variant>
      <vt:variant>
        <vt:lpwstr>_6.16_Effect_of</vt:lpwstr>
      </vt:variant>
      <vt:variant>
        <vt:i4>3014657</vt:i4>
      </vt:variant>
      <vt:variant>
        <vt:i4>513</vt:i4>
      </vt:variant>
      <vt:variant>
        <vt:i4>0</vt:i4>
      </vt:variant>
      <vt:variant>
        <vt:i4>5</vt:i4>
      </vt:variant>
      <vt:variant>
        <vt:lpwstr/>
      </vt:variant>
      <vt:variant>
        <vt:lpwstr>_6.15.7_Publication_of</vt:lpwstr>
      </vt:variant>
      <vt:variant>
        <vt:i4>4718719</vt:i4>
      </vt:variant>
      <vt:variant>
        <vt:i4>510</vt:i4>
      </vt:variant>
      <vt:variant>
        <vt:i4>0</vt:i4>
      </vt:variant>
      <vt:variant>
        <vt:i4>5</vt:i4>
      </vt:variant>
      <vt:variant>
        <vt:lpwstr/>
      </vt:variant>
      <vt:variant>
        <vt:lpwstr>_6.15.6_Variation_or</vt:lpwstr>
      </vt:variant>
      <vt:variant>
        <vt:i4>3801107</vt:i4>
      </vt:variant>
      <vt:variant>
        <vt:i4>507</vt:i4>
      </vt:variant>
      <vt:variant>
        <vt:i4>0</vt:i4>
      </vt:variant>
      <vt:variant>
        <vt:i4>5</vt:i4>
      </vt:variant>
      <vt:variant>
        <vt:lpwstr/>
      </vt:variant>
      <vt:variant>
        <vt:lpwstr>_6.15.5_Variation_/</vt:lpwstr>
      </vt:variant>
      <vt:variant>
        <vt:i4>2228232</vt:i4>
      </vt:variant>
      <vt:variant>
        <vt:i4>504</vt:i4>
      </vt:variant>
      <vt:variant>
        <vt:i4>0</vt:i4>
      </vt:variant>
      <vt:variant>
        <vt:i4>5</vt:i4>
      </vt:variant>
      <vt:variant>
        <vt:lpwstr/>
      </vt:variant>
      <vt:variant>
        <vt:lpwstr>_6.15.4_Application_for</vt:lpwstr>
      </vt:variant>
      <vt:variant>
        <vt:i4>1572923</vt:i4>
      </vt:variant>
      <vt:variant>
        <vt:i4>501</vt:i4>
      </vt:variant>
      <vt:variant>
        <vt:i4>0</vt:i4>
      </vt:variant>
      <vt:variant>
        <vt:i4>5</vt:i4>
      </vt:variant>
      <vt:variant>
        <vt:lpwstr/>
      </vt:variant>
      <vt:variant>
        <vt:lpwstr>_6.15.3_Appeal_Restriction</vt:lpwstr>
      </vt:variant>
      <vt:variant>
        <vt:i4>7471186</vt:i4>
      </vt:variant>
      <vt:variant>
        <vt:i4>498</vt:i4>
      </vt:variant>
      <vt:variant>
        <vt:i4>0</vt:i4>
      </vt:variant>
      <vt:variant>
        <vt:i4>5</vt:i4>
      </vt:variant>
      <vt:variant>
        <vt:lpwstr/>
      </vt:variant>
      <vt:variant>
        <vt:lpwstr>_6.15.2_Acting_in</vt:lpwstr>
      </vt:variant>
      <vt:variant>
        <vt:i4>983096</vt:i4>
      </vt:variant>
      <vt:variant>
        <vt:i4>495</vt:i4>
      </vt:variant>
      <vt:variant>
        <vt:i4>0</vt:i4>
      </vt:variant>
      <vt:variant>
        <vt:i4>5</vt:i4>
      </vt:variant>
      <vt:variant>
        <vt:lpwstr/>
      </vt:variant>
      <vt:variant>
        <vt:lpwstr>_6.15.1_Extended_Litigation</vt:lpwstr>
      </vt:variant>
      <vt:variant>
        <vt:i4>6619218</vt:i4>
      </vt:variant>
      <vt:variant>
        <vt:i4>492</vt:i4>
      </vt:variant>
      <vt:variant>
        <vt:i4>0</vt:i4>
      </vt:variant>
      <vt:variant>
        <vt:i4>5</vt:i4>
      </vt:variant>
      <vt:variant>
        <vt:lpwstr/>
      </vt:variant>
      <vt:variant>
        <vt:lpwstr>_6.15_Vexatious_Proceedings</vt:lpwstr>
      </vt:variant>
      <vt:variant>
        <vt:i4>2162741</vt:i4>
      </vt:variant>
      <vt:variant>
        <vt:i4>489</vt:i4>
      </vt:variant>
      <vt:variant>
        <vt:i4>0</vt:i4>
      </vt:variant>
      <vt:variant>
        <vt:i4>5</vt:i4>
      </vt:variant>
      <vt:variant>
        <vt:lpwstr/>
      </vt:variant>
      <vt:variant>
        <vt:lpwstr>_6.14_Appeal</vt:lpwstr>
      </vt:variant>
      <vt:variant>
        <vt:i4>4456528</vt:i4>
      </vt:variant>
      <vt:variant>
        <vt:i4>486</vt:i4>
      </vt:variant>
      <vt:variant>
        <vt:i4>0</vt:i4>
      </vt:variant>
      <vt:variant>
        <vt:i4>5</vt:i4>
      </vt:variant>
      <vt:variant>
        <vt:lpwstr/>
      </vt:variant>
      <vt:variant>
        <vt:lpwstr>_6.13_Rehearing</vt:lpwstr>
      </vt:variant>
      <vt:variant>
        <vt:i4>7471177</vt:i4>
      </vt:variant>
      <vt:variant>
        <vt:i4>483</vt:i4>
      </vt:variant>
      <vt:variant>
        <vt:i4>0</vt:i4>
      </vt:variant>
      <vt:variant>
        <vt:i4>5</vt:i4>
      </vt:variant>
      <vt:variant>
        <vt:lpwstr/>
      </vt:variant>
      <vt:variant>
        <vt:lpwstr>_6.12_Costs_in</vt:lpwstr>
      </vt:variant>
      <vt:variant>
        <vt:i4>458788</vt:i4>
      </vt:variant>
      <vt:variant>
        <vt:i4>480</vt:i4>
      </vt:variant>
      <vt:variant>
        <vt:i4>0</vt:i4>
      </vt:variant>
      <vt:variant>
        <vt:i4>5</vt:i4>
      </vt:variant>
      <vt:variant>
        <vt:lpwstr/>
      </vt:variant>
      <vt:variant>
        <vt:lpwstr>_6.11.4_No_requirement</vt:lpwstr>
      </vt:variant>
      <vt:variant>
        <vt:i4>2359306</vt:i4>
      </vt:variant>
      <vt:variant>
        <vt:i4>477</vt:i4>
      </vt:variant>
      <vt:variant>
        <vt:i4>0</vt:i4>
      </vt:variant>
      <vt:variant>
        <vt:i4>5</vt:i4>
      </vt:variant>
      <vt:variant>
        <vt:lpwstr/>
      </vt:variant>
      <vt:variant>
        <vt:lpwstr>_6.11.3_Consequence_of</vt:lpwstr>
      </vt:variant>
      <vt:variant>
        <vt:i4>3538973</vt:i4>
      </vt:variant>
      <vt:variant>
        <vt:i4>474</vt:i4>
      </vt:variant>
      <vt:variant>
        <vt:i4>0</vt:i4>
      </vt:variant>
      <vt:variant>
        <vt:i4>5</vt:i4>
      </vt:variant>
      <vt:variant>
        <vt:lpwstr/>
      </vt:variant>
      <vt:variant>
        <vt:lpwstr>_6.11.2_Final_order</vt:lpwstr>
      </vt:variant>
      <vt:variant>
        <vt:i4>6029432</vt:i4>
      </vt:variant>
      <vt:variant>
        <vt:i4>471</vt:i4>
      </vt:variant>
      <vt:variant>
        <vt:i4>0</vt:i4>
      </vt:variant>
      <vt:variant>
        <vt:i4>5</vt:i4>
      </vt:variant>
      <vt:variant>
        <vt:lpwstr/>
      </vt:variant>
      <vt:variant>
        <vt:lpwstr>_6.11.1_Interim_order</vt:lpwstr>
      </vt:variant>
      <vt:variant>
        <vt:i4>61</vt:i4>
      </vt:variant>
      <vt:variant>
        <vt:i4>468</vt:i4>
      </vt:variant>
      <vt:variant>
        <vt:i4>0</vt:i4>
      </vt:variant>
      <vt:variant>
        <vt:i4>5</vt:i4>
      </vt:variant>
      <vt:variant>
        <vt:lpwstr/>
      </vt:variant>
      <vt:variant>
        <vt:lpwstr>_6.11_Explanation_of</vt:lpwstr>
      </vt:variant>
      <vt:variant>
        <vt:i4>5177360</vt:i4>
      </vt:variant>
      <vt:variant>
        <vt:i4>465</vt:i4>
      </vt:variant>
      <vt:variant>
        <vt:i4>0</vt:i4>
      </vt:variant>
      <vt:variant>
        <vt:i4>5</vt:i4>
      </vt:variant>
      <vt:variant>
        <vt:lpwstr/>
      </vt:variant>
      <vt:variant>
        <vt:lpwstr>_6.__GENERAL_1</vt:lpwstr>
      </vt:variant>
      <vt:variant>
        <vt:i4>1114163</vt:i4>
      </vt:variant>
      <vt:variant>
        <vt:i4>462</vt:i4>
      </vt:variant>
      <vt:variant>
        <vt:i4>0</vt:i4>
      </vt:variant>
      <vt:variant>
        <vt:i4>5</vt:i4>
      </vt:variant>
      <vt:variant>
        <vt:lpwstr/>
      </vt:variant>
      <vt:variant>
        <vt:lpwstr>_6PS.13_Power_to</vt:lpwstr>
      </vt:variant>
      <vt:variant>
        <vt:i4>917543</vt:i4>
      </vt:variant>
      <vt:variant>
        <vt:i4>459</vt:i4>
      </vt:variant>
      <vt:variant>
        <vt:i4>0</vt:i4>
      </vt:variant>
      <vt:variant>
        <vt:i4>5</vt:i4>
      </vt:variant>
      <vt:variant>
        <vt:lpwstr/>
      </vt:variant>
      <vt:variant>
        <vt:lpwstr>_6PS.12.3_If_applicant</vt:lpwstr>
      </vt:variant>
      <vt:variant>
        <vt:i4>262167</vt:i4>
      </vt:variant>
      <vt:variant>
        <vt:i4>456</vt:i4>
      </vt:variant>
      <vt:variant>
        <vt:i4>0</vt:i4>
      </vt:variant>
      <vt:variant>
        <vt:i4>5</vt:i4>
      </vt:variant>
      <vt:variant>
        <vt:lpwstr/>
      </vt:variant>
      <vt:variant>
        <vt:lpwstr>_6PS.12.2_Extension</vt:lpwstr>
      </vt:variant>
      <vt:variant>
        <vt:i4>3866639</vt:i4>
      </vt:variant>
      <vt:variant>
        <vt:i4>453</vt:i4>
      </vt:variant>
      <vt:variant>
        <vt:i4>0</vt:i4>
      </vt:variant>
      <vt:variant>
        <vt:i4>5</vt:i4>
      </vt:variant>
      <vt:variant>
        <vt:lpwstr/>
      </vt:variant>
      <vt:variant>
        <vt:lpwstr>_6PS.12.1_Variation_or</vt:lpwstr>
      </vt:variant>
      <vt:variant>
        <vt:i4>6815756</vt:i4>
      </vt:variant>
      <vt:variant>
        <vt:i4>450</vt:i4>
      </vt:variant>
      <vt:variant>
        <vt:i4>0</vt:i4>
      </vt:variant>
      <vt:variant>
        <vt:i4>5</vt:i4>
      </vt:variant>
      <vt:variant>
        <vt:lpwstr/>
      </vt:variant>
      <vt:variant>
        <vt:lpwstr>_6PS.12_Variation,_revocation</vt:lpwstr>
      </vt:variant>
      <vt:variant>
        <vt:i4>2490379</vt:i4>
      </vt:variant>
      <vt:variant>
        <vt:i4>447</vt:i4>
      </vt:variant>
      <vt:variant>
        <vt:i4>0</vt:i4>
      </vt:variant>
      <vt:variant>
        <vt:i4>5</vt:i4>
      </vt:variant>
      <vt:variant>
        <vt:lpwstr/>
      </vt:variant>
      <vt:variant>
        <vt:lpwstr>_6PS.11.8_Courtlink_conditions</vt:lpwstr>
      </vt:variant>
      <vt:variant>
        <vt:i4>393249</vt:i4>
      </vt:variant>
      <vt:variant>
        <vt:i4>444</vt:i4>
      </vt:variant>
      <vt:variant>
        <vt:i4>0</vt:i4>
      </vt:variant>
      <vt:variant>
        <vt:i4>5</vt:i4>
      </vt:variant>
      <vt:variant>
        <vt:lpwstr/>
      </vt:variant>
      <vt:variant>
        <vt:lpwstr>_6PS.11.7_Suspension_or</vt:lpwstr>
      </vt:variant>
      <vt:variant>
        <vt:i4>2293789</vt:i4>
      </vt:variant>
      <vt:variant>
        <vt:i4>441</vt:i4>
      </vt:variant>
      <vt:variant>
        <vt:i4>0</vt:i4>
      </vt:variant>
      <vt:variant>
        <vt:i4>5</vt:i4>
      </vt:variant>
      <vt:variant>
        <vt:lpwstr/>
      </vt:variant>
      <vt:variant>
        <vt:lpwstr>_6PS.11.6_Contact_with</vt:lpwstr>
      </vt:variant>
      <vt:variant>
        <vt:i4>1835054</vt:i4>
      </vt:variant>
      <vt:variant>
        <vt:i4>438</vt:i4>
      </vt:variant>
      <vt:variant>
        <vt:i4>0</vt:i4>
      </vt:variant>
      <vt:variant>
        <vt:i4>5</vt:i4>
      </vt:variant>
      <vt:variant>
        <vt:lpwstr/>
      </vt:variant>
      <vt:variant>
        <vt:lpwstr>_6PS.11.5_Conditions_about</vt:lpwstr>
      </vt:variant>
      <vt:variant>
        <vt:i4>786491</vt:i4>
      </vt:variant>
      <vt:variant>
        <vt:i4>435</vt:i4>
      </vt:variant>
      <vt:variant>
        <vt:i4>0</vt:i4>
      </vt:variant>
      <vt:variant>
        <vt:i4>5</vt:i4>
      </vt:variant>
      <vt:variant>
        <vt:lpwstr/>
      </vt:variant>
      <vt:variant>
        <vt:lpwstr>_6PS.11.4_Conditions_preventing</vt:lpwstr>
      </vt:variant>
      <vt:variant>
        <vt:i4>3407896</vt:i4>
      </vt:variant>
      <vt:variant>
        <vt:i4>432</vt:i4>
      </vt:variant>
      <vt:variant>
        <vt:i4>0</vt:i4>
      </vt:variant>
      <vt:variant>
        <vt:i4>5</vt:i4>
      </vt:variant>
      <vt:variant>
        <vt:lpwstr/>
      </vt:variant>
      <vt:variant>
        <vt:lpwstr>_6PS.11.3_Exclusion_of</vt:lpwstr>
      </vt:variant>
      <vt:variant>
        <vt:i4>5701754</vt:i4>
      </vt:variant>
      <vt:variant>
        <vt:i4>429</vt:i4>
      </vt:variant>
      <vt:variant>
        <vt:i4>0</vt:i4>
      </vt:variant>
      <vt:variant>
        <vt:i4>5</vt:i4>
      </vt:variant>
      <vt:variant>
        <vt:lpwstr/>
      </vt:variant>
      <vt:variant>
        <vt:lpwstr>_6PS.11.2_Restriction_on</vt:lpwstr>
      </vt:variant>
      <vt:variant>
        <vt:i4>8257562</vt:i4>
      </vt:variant>
      <vt:variant>
        <vt:i4>426</vt:i4>
      </vt:variant>
      <vt:variant>
        <vt:i4>0</vt:i4>
      </vt:variant>
      <vt:variant>
        <vt:i4>5</vt:i4>
      </vt:variant>
      <vt:variant>
        <vt:lpwstr/>
      </vt:variant>
      <vt:variant>
        <vt:lpwstr>_6PS.11.1_A_non-exhaustive</vt:lpwstr>
      </vt:variant>
      <vt:variant>
        <vt:i4>2162700</vt:i4>
      </vt:variant>
      <vt:variant>
        <vt:i4>423</vt:i4>
      </vt:variant>
      <vt:variant>
        <vt:i4>0</vt:i4>
      </vt:variant>
      <vt:variant>
        <vt:i4>5</vt:i4>
      </vt:variant>
      <vt:variant>
        <vt:lpwstr/>
      </vt:variant>
      <vt:variant>
        <vt:lpwstr>_6PS.11_Conditions_in</vt:lpwstr>
      </vt:variant>
      <vt:variant>
        <vt:i4>2031679</vt:i4>
      </vt:variant>
      <vt:variant>
        <vt:i4>420</vt:i4>
      </vt:variant>
      <vt:variant>
        <vt:i4>0</vt:i4>
      </vt:variant>
      <vt:variant>
        <vt:i4>5</vt:i4>
      </vt:variant>
      <vt:variant>
        <vt:lpwstr/>
      </vt:variant>
      <vt:variant>
        <vt:lpwstr>_6PS.10.5_No_power</vt:lpwstr>
      </vt:variant>
      <vt:variant>
        <vt:i4>7929943</vt:i4>
      </vt:variant>
      <vt:variant>
        <vt:i4>417</vt:i4>
      </vt:variant>
      <vt:variant>
        <vt:i4>0</vt:i4>
      </vt:variant>
      <vt:variant>
        <vt:i4>5</vt:i4>
      </vt:variant>
      <vt:variant>
        <vt:lpwstr/>
      </vt:variant>
      <vt:variant>
        <vt:lpwstr>_6PS.10.4_Duration_of</vt:lpwstr>
      </vt:variant>
      <vt:variant>
        <vt:i4>5898353</vt:i4>
      </vt:variant>
      <vt:variant>
        <vt:i4>414</vt:i4>
      </vt:variant>
      <vt:variant>
        <vt:i4>0</vt:i4>
      </vt:variant>
      <vt:variant>
        <vt:i4>5</vt:i4>
      </vt:variant>
      <vt:variant>
        <vt:lpwstr/>
      </vt:variant>
      <vt:variant>
        <vt:lpwstr>_6PS.10.3_Consent_or</vt:lpwstr>
      </vt:variant>
      <vt:variant>
        <vt:i4>2031672</vt:i4>
      </vt:variant>
      <vt:variant>
        <vt:i4>411</vt:i4>
      </vt:variant>
      <vt:variant>
        <vt:i4>0</vt:i4>
      </vt:variant>
      <vt:variant>
        <vt:i4>5</vt:i4>
      </vt:variant>
      <vt:variant>
        <vt:lpwstr/>
      </vt:variant>
      <vt:variant>
        <vt:lpwstr>_6PS.10.2_No_Power</vt:lpwstr>
      </vt:variant>
      <vt:variant>
        <vt:i4>4128769</vt:i4>
      </vt:variant>
      <vt:variant>
        <vt:i4>408</vt:i4>
      </vt:variant>
      <vt:variant>
        <vt:i4>0</vt:i4>
      </vt:variant>
      <vt:variant>
        <vt:i4>5</vt:i4>
      </vt:variant>
      <vt:variant>
        <vt:lpwstr/>
      </vt:variant>
      <vt:variant>
        <vt:lpwstr>_6PS.10.1_Power_to</vt:lpwstr>
      </vt:variant>
      <vt:variant>
        <vt:i4>6815833</vt:i4>
      </vt:variant>
      <vt:variant>
        <vt:i4>405</vt:i4>
      </vt:variant>
      <vt:variant>
        <vt:i4>0</vt:i4>
      </vt:variant>
      <vt:variant>
        <vt:i4>5</vt:i4>
      </vt:variant>
      <vt:variant>
        <vt:lpwstr/>
      </vt:variant>
      <vt:variant>
        <vt:lpwstr>_6PS.10_Final_personal</vt:lpwstr>
      </vt:variant>
      <vt:variant>
        <vt:i4>8192012</vt:i4>
      </vt:variant>
      <vt:variant>
        <vt:i4>402</vt:i4>
      </vt:variant>
      <vt:variant>
        <vt:i4>0</vt:i4>
      </vt:variant>
      <vt:variant>
        <vt:i4>5</vt:i4>
      </vt:variant>
      <vt:variant>
        <vt:lpwstr/>
      </vt:variant>
      <vt:variant>
        <vt:lpwstr>_6PS.9.5_Duration_of</vt:lpwstr>
      </vt:variant>
      <vt:variant>
        <vt:i4>3211277</vt:i4>
      </vt:variant>
      <vt:variant>
        <vt:i4>399</vt:i4>
      </vt:variant>
      <vt:variant>
        <vt:i4>0</vt:i4>
      </vt:variant>
      <vt:variant>
        <vt:i4>5</vt:i4>
      </vt:variant>
      <vt:variant>
        <vt:lpwstr/>
      </vt:variant>
      <vt:variant>
        <vt:lpwstr>_6PS.9.4_Procedural_pre-requisite</vt:lpwstr>
      </vt:variant>
      <vt:variant>
        <vt:i4>3407962</vt:i4>
      </vt:variant>
      <vt:variant>
        <vt:i4>396</vt:i4>
      </vt:variant>
      <vt:variant>
        <vt:i4>0</vt:i4>
      </vt:variant>
      <vt:variant>
        <vt:i4>5</vt:i4>
      </vt:variant>
      <vt:variant>
        <vt:lpwstr/>
      </vt:variant>
      <vt:variant>
        <vt:lpwstr>_6PS.9.3_Interim_order</vt:lpwstr>
      </vt:variant>
      <vt:variant>
        <vt:i4>3932237</vt:i4>
      </vt:variant>
      <vt:variant>
        <vt:i4>393</vt:i4>
      </vt:variant>
      <vt:variant>
        <vt:i4>0</vt:i4>
      </vt:variant>
      <vt:variant>
        <vt:i4>5</vt:i4>
      </vt:variant>
      <vt:variant>
        <vt:lpwstr/>
      </vt:variant>
      <vt:variant>
        <vt:lpwstr>_6PS.9.2_Interim_PS</vt:lpwstr>
      </vt:variant>
      <vt:variant>
        <vt:i4>4980773</vt:i4>
      </vt:variant>
      <vt:variant>
        <vt:i4>390</vt:i4>
      </vt:variant>
      <vt:variant>
        <vt:i4>0</vt:i4>
      </vt:variant>
      <vt:variant>
        <vt:i4>5</vt:i4>
      </vt:variant>
      <vt:variant>
        <vt:lpwstr/>
      </vt:variant>
      <vt:variant>
        <vt:lpwstr>_6PS.9.1_Power_to</vt:lpwstr>
      </vt:variant>
      <vt:variant>
        <vt:i4>7471131</vt:i4>
      </vt:variant>
      <vt:variant>
        <vt:i4>387</vt:i4>
      </vt:variant>
      <vt:variant>
        <vt:i4>0</vt:i4>
      </vt:variant>
      <vt:variant>
        <vt:i4>5</vt:i4>
      </vt:variant>
      <vt:variant>
        <vt:lpwstr/>
      </vt:variant>
      <vt:variant>
        <vt:lpwstr>_6PS.9_Interim_personal</vt:lpwstr>
      </vt:variant>
      <vt:variant>
        <vt:i4>4194347</vt:i4>
      </vt:variant>
      <vt:variant>
        <vt:i4>384</vt:i4>
      </vt:variant>
      <vt:variant>
        <vt:i4>0</vt:i4>
      </vt:variant>
      <vt:variant>
        <vt:i4>5</vt:i4>
      </vt:variant>
      <vt:variant>
        <vt:lpwstr/>
      </vt:variant>
      <vt:variant>
        <vt:lpwstr>_6PS.8.5_Mediation_guidelines</vt:lpwstr>
      </vt:variant>
      <vt:variant>
        <vt:i4>4128851</vt:i4>
      </vt:variant>
      <vt:variant>
        <vt:i4>381</vt:i4>
      </vt:variant>
      <vt:variant>
        <vt:i4>0</vt:i4>
      </vt:variant>
      <vt:variant>
        <vt:i4>5</vt:i4>
      </vt:variant>
      <vt:variant>
        <vt:lpwstr/>
      </vt:variant>
      <vt:variant>
        <vt:lpwstr>_6PS.8.4_Court_may</vt:lpwstr>
      </vt:variant>
      <vt:variant>
        <vt:i4>3407960</vt:i4>
      </vt:variant>
      <vt:variant>
        <vt:i4>378</vt:i4>
      </vt:variant>
      <vt:variant>
        <vt:i4>0</vt:i4>
      </vt:variant>
      <vt:variant>
        <vt:i4>5</vt:i4>
      </vt:variant>
      <vt:variant>
        <vt:lpwstr/>
      </vt:variant>
      <vt:variant>
        <vt:lpwstr>_6PS.8.3_Mediation_certificate</vt:lpwstr>
      </vt:variant>
      <vt:variant>
        <vt:i4>4325432</vt:i4>
      </vt:variant>
      <vt:variant>
        <vt:i4>375</vt:i4>
      </vt:variant>
      <vt:variant>
        <vt:i4>0</vt:i4>
      </vt:variant>
      <vt:variant>
        <vt:i4>5</vt:i4>
      </vt:variant>
      <vt:variant>
        <vt:lpwstr/>
      </vt:variant>
      <vt:variant>
        <vt:lpwstr>_6PS.8.2_Mediation_assessment</vt:lpwstr>
      </vt:variant>
      <vt:variant>
        <vt:i4>5308463</vt:i4>
      </vt:variant>
      <vt:variant>
        <vt:i4>372</vt:i4>
      </vt:variant>
      <vt:variant>
        <vt:i4>0</vt:i4>
      </vt:variant>
      <vt:variant>
        <vt:i4>5</vt:i4>
      </vt:variant>
      <vt:variant>
        <vt:lpwstr/>
      </vt:variant>
      <vt:variant>
        <vt:lpwstr>_6PS.8.1_Mediation_directions</vt:lpwstr>
      </vt:variant>
      <vt:variant>
        <vt:i4>1179721</vt:i4>
      </vt:variant>
      <vt:variant>
        <vt:i4>369</vt:i4>
      </vt:variant>
      <vt:variant>
        <vt:i4>0</vt:i4>
      </vt:variant>
      <vt:variant>
        <vt:i4>5</vt:i4>
      </vt:variant>
      <vt:variant>
        <vt:lpwstr/>
      </vt:variant>
      <vt:variant>
        <vt:lpwstr>_6PS.8_Mediation</vt:lpwstr>
      </vt:variant>
      <vt:variant>
        <vt:i4>5439608</vt:i4>
      </vt:variant>
      <vt:variant>
        <vt:i4>366</vt:i4>
      </vt:variant>
      <vt:variant>
        <vt:i4>0</vt:i4>
      </vt:variant>
      <vt:variant>
        <vt:i4>5</vt:i4>
      </vt:variant>
      <vt:variant>
        <vt:lpwstr/>
      </vt:variant>
      <vt:variant>
        <vt:lpwstr>_6PS.7.6_After-hours_application</vt:lpwstr>
      </vt:variant>
      <vt:variant>
        <vt:i4>2752601</vt:i4>
      </vt:variant>
      <vt:variant>
        <vt:i4>363</vt:i4>
      </vt:variant>
      <vt:variant>
        <vt:i4>0</vt:i4>
      </vt:variant>
      <vt:variant>
        <vt:i4>5</vt:i4>
      </vt:variant>
      <vt:variant>
        <vt:lpwstr/>
      </vt:variant>
      <vt:variant>
        <vt:lpwstr>_6PS.7.5_Summons_or</vt:lpwstr>
      </vt:variant>
      <vt:variant>
        <vt:i4>7995401</vt:i4>
      </vt:variant>
      <vt:variant>
        <vt:i4>360</vt:i4>
      </vt:variant>
      <vt:variant>
        <vt:i4>0</vt:i4>
      </vt:variant>
      <vt:variant>
        <vt:i4>5</vt:i4>
      </vt:variant>
      <vt:variant>
        <vt:lpwstr/>
      </vt:variant>
      <vt:variant>
        <vt:lpwstr>_6PS.7.4_Applications_against</vt:lpwstr>
      </vt:variant>
      <vt:variant>
        <vt:i4>2621514</vt:i4>
      </vt:variant>
      <vt:variant>
        <vt:i4>357</vt:i4>
      </vt:variant>
      <vt:variant>
        <vt:i4>0</vt:i4>
      </vt:variant>
      <vt:variant>
        <vt:i4>5</vt:i4>
      </vt:variant>
      <vt:variant>
        <vt:lpwstr/>
      </vt:variant>
      <vt:variant>
        <vt:lpwstr>_6PS.7.3_Joint_applications</vt:lpwstr>
      </vt:variant>
      <vt:variant>
        <vt:i4>4849700</vt:i4>
      </vt:variant>
      <vt:variant>
        <vt:i4>354</vt:i4>
      </vt:variant>
      <vt:variant>
        <vt:i4>0</vt:i4>
      </vt:variant>
      <vt:variant>
        <vt:i4>5</vt:i4>
      </vt:variant>
      <vt:variant>
        <vt:lpwstr/>
      </vt:variant>
      <vt:variant>
        <vt:lpwstr>_6PS.7.2_Application_for</vt:lpwstr>
      </vt:variant>
      <vt:variant>
        <vt:i4>5177382</vt:i4>
      </vt:variant>
      <vt:variant>
        <vt:i4>351</vt:i4>
      </vt:variant>
      <vt:variant>
        <vt:i4>0</vt:i4>
      </vt:variant>
      <vt:variant>
        <vt:i4>5</vt:i4>
      </vt:variant>
      <vt:variant>
        <vt:lpwstr/>
      </vt:variant>
      <vt:variant>
        <vt:lpwstr>_6PS.7.1_Who_may</vt:lpwstr>
      </vt:variant>
      <vt:variant>
        <vt:i4>7864330</vt:i4>
      </vt:variant>
      <vt:variant>
        <vt:i4>348</vt:i4>
      </vt:variant>
      <vt:variant>
        <vt:i4>0</vt:i4>
      </vt:variant>
      <vt:variant>
        <vt:i4>5</vt:i4>
      </vt:variant>
      <vt:variant>
        <vt:lpwstr/>
      </vt:variant>
      <vt:variant>
        <vt:lpwstr>_6PS.7_Application_for</vt:lpwstr>
      </vt:variant>
      <vt:variant>
        <vt:i4>6946895</vt:i4>
      </vt:variant>
      <vt:variant>
        <vt:i4>345</vt:i4>
      </vt:variant>
      <vt:variant>
        <vt:i4>0</vt:i4>
      </vt:variant>
      <vt:variant>
        <vt:i4>5</vt:i4>
      </vt:variant>
      <vt:variant>
        <vt:lpwstr/>
      </vt:variant>
      <vt:variant>
        <vt:lpwstr>_6PS.6_Extra-territorial_operation</vt:lpwstr>
      </vt:variant>
      <vt:variant>
        <vt:i4>1966197</vt:i4>
      </vt:variant>
      <vt:variant>
        <vt:i4>342</vt:i4>
      </vt:variant>
      <vt:variant>
        <vt:i4>0</vt:i4>
      </vt:variant>
      <vt:variant>
        <vt:i4>5</vt:i4>
      </vt:variant>
      <vt:variant>
        <vt:lpwstr/>
      </vt:variant>
      <vt:variant>
        <vt:lpwstr>_6PS.5.3_Relevant_case</vt:lpwstr>
      </vt:variant>
      <vt:variant>
        <vt:i4>7667715</vt:i4>
      </vt:variant>
      <vt:variant>
        <vt:i4>339</vt:i4>
      </vt:variant>
      <vt:variant>
        <vt:i4>0</vt:i4>
      </vt:variant>
      <vt:variant>
        <vt:i4>5</vt:i4>
      </vt:variant>
      <vt:variant>
        <vt:lpwstr/>
      </vt:variant>
      <vt:variant>
        <vt:lpwstr>_6PS.5.2_Comparison_with</vt:lpwstr>
      </vt:variant>
      <vt:variant>
        <vt:i4>4653093</vt:i4>
      </vt:variant>
      <vt:variant>
        <vt:i4>336</vt:i4>
      </vt:variant>
      <vt:variant>
        <vt:i4>0</vt:i4>
      </vt:variant>
      <vt:variant>
        <vt:i4>5</vt:i4>
      </vt:variant>
      <vt:variant>
        <vt:lpwstr/>
      </vt:variant>
      <vt:variant>
        <vt:lpwstr>_6PS.5.1_Statutory_definition</vt:lpwstr>
      </vt:variant>
      <vt:variant>
        <vt:i4>544866377</vt:i4>
      </vt:variant>
      <vt:variant>
        <vt:i4>333</vt:i4>
      </vt:variant>
      <vt:variant>
        <vt:i4>0</vt:i4>
      </vt:variant>
      <vt:variant>
        <vt:i4>5</vt:i4>
      </vt:variant>
      <vt:variant>
        <vt:lpwstr/>
      </vt:variant>
      <vt:variant>
        <vt:lpwstr>_6PS.5_“Stalking”</vt:lpwstr>
      </vt:variant>
      <vt:variant>
        <vt:i4>2621514</vt:i4>
      </vt:variant>
      <vt:variant>
        <vt:i4>330</vt:i4>
      </vt:variant>
      <vt:variant>
        <vt:i4>0</vt:i4>
      </vt:variant>
      <vt:variant>
        <vt:i4>5</vt:i4>
      </vt:variant>
      <vt:variant>
        <vt:lpwstr/>
      </vt:variant>
      <vt:variant>
        <vt:lpwstr>_6PS.4.4_Meaning_of</vt:lpwstr>
      </vt:variant>
      <vt:variant>
        <vt:i4>3080266</vt:i4>
      </vt:variant>
      <vt:variant>
        <vt:i4>327</vt:i4>
      </vt:variant>
      <vt:variant>
        <vt:i4>0</vt:i4>
      </vt:variant>
      <vt:variant>
        <vt:i4>5</vt:i4>
      </vt:variant>
      <vt:variant>
        <vt:lpwstr/>
      </vt:variant>
      <vt:variant>
        <vt:lpwstr>_6PS.4.3_Meaning_of</vt:lpwstr>
      </vt:variant>
      <vt:variant>
        <vt:i4>3014730</vt:i4>
      </vt:variant>
      <vt:variant>
        <vt:i4>324</vt:i4>
      </vt:variant>
      <vt:variant>
        <vt:i4>0</vt:i4>
      </vt:variant>
      <vt:variant>
        <vt:i4>5</vt:i4>
      </vt:variant>
      <vt:variant>
        <vt:lpwstr/>
      </vt:variant>
      <vt:variant>
        <vt:lpwstr>_6PS.4.2_Meaning_of</vt:lpwstr>
      </vt:variant>
      <vt:variant>
        <vt:i4>2949194</vt:i4>
      </vt:variant>
      <vt:variant>
        <vt:i4>321</vt:i4>
      </vt:variant>
      <vt:variant>
        <vt:i4>0</vt:i4>
      </vt:variant>
      <vt:variant>
        <vt:i4>5</vt:i4>
      </vt:variant>
      <vt:variant>
        <vt:lpwstr/>
      </vt:variant>
      <vt:variant>
        <vt:lpwstr>_6PS.4.1_Meaning_of</vt:lpwstr>
      </vt:variant>
      <vt:variant>
        <vt:i4>1835108</vt:i4>
      </vt:variant>
      <vt:variant>
        <vt:i4>318</vt:i4>
      </vt:variant>
      <vt:variant>
        <vt:i4>0</vt:i4>
      </vt:variant>
      <vt:variant>
        <vt:i4>5</vt:i4>
      </vt:variant>
      <vt:variant>
        <vt:lpwstr/>
      </vt:variant>
      <vt:variant>
        <vt:lpwstr>_6PS.4_Meaning_of</vt:lpwstr>
      </vt:variant>
      <vt:variant>
        <vt:i4>8257562</vt:i4>
      </vt:variant>
      <vt:variant>
        <vt:i4>315</vt:i4>
      </vt:variant>
      <vt:variant>
        <vt:i4>0</vt:i4>
      </vt:variant>
      <vt:variant>
        <vt:i4>5</vt:i4>
      </vt:variant>
      <vt:variant>
        <vt:lpwstr/>
      </vt:variant>
      <vt:variant>
        <vt:lpwstr>_6PS.3_The_PSIA</vt:lpwstr>
      </vt:variant>
      <vt:variant>
        <vt:i4>4587572</vt:i4>
      </vt:variant>
      <vt:variant>
        <vt:i4>312</vt:i4>
      </vt:variant>
      <vt:variant>
        <vt:i4>0</vt:i4>
      </vt:variant>
      <vt:variant>
        <vt:i4>5</vt:i4>
      </vt:variant>
      <vt:variant>
        <vt:lpwstr/>
      </vt:variant>
      <vt:variant>
        <vt:lpwstr>_6PS.2_Purposes_of</vt:lpwstr>
      </vt:variant>
      <vt:variant>
        <vt:i4>2293827</vt:i4>
      </vt:variant>
      <vt:variant>
        <vt:i4>309</vt:i4>
      </vt:variant>
      <vt:variant>
        <vt:i4>0</vt:i4>
      </vt:variant>
      <vt:variant>
        <vt:i4>5</vt:i4>
      </vt:variant>
      <vt:variant>
        <vt:lpwstr/>
      </vt:variant>
      <vt:variant>
        <vt:lpwstr>_6PS.1_Background_to</vt:lpwstr>
      </vt:variant>
      <vt:variant>
        <vt:i4>7012357</vt:i4>
      </vt:variant>
      <vt:variant>
        <vt:i4>306</vt:i4>
      </vt:variant>
      <vt:variant>
        <vt:i4>0</vt:i4>
      </vt:variant>
      <vt:variant>
        <vt:i4>5</vt:i4>
      </vt:variant>
      <vt:variant>
        <vt:lpwstr/>
      </vt:variant>
      <vt:variant>
        <vt:lpwstr>_6PS_PERSONAL_SAFETY</vt:lpwstr>
      </vt:variant>
      <vt:variant>
        <vt:i4>4194428</vt:i4>
      </vt:variant>
      <vt:variant>
        <vt:i4>303</vt:i4>
      </vt:variant>
      <vt:variant>
        <vt:i4>0</vt:i4>
      </vt:variant>
      <vt:variant>
        <vt:i4>5</vt:i4>
      </vt:variant>
      <vt:variant>
        <vt:lpwstr/>
      </vt:variant>
      <vt:variant>
        <vt:lpwstr>_6FV.18_Family_Violence</vt:lpwstr>
      </vt:variant>
      <vt:variant>
        <vt:i4>537002078</vt:i4>
      </vt:variant>
      <vt:variant>
        <vt:i4>300</vt:i4>
      </vt:variant>
      <vt:variant>
        <vt:i4>0</vt:i4>
      </vt:variant>
      <vt:variant>
        <vt:i4>5</vt:i4>
      </vt:variant>
      <vt:variant>
        <vt:lpwstr/>
      </vt:variant>
      <vt:variant>
        <vt:lpwstr>_6FV.17_Court’s_own</vt:lpwstr>
      </vt:variant>
      <vt:variant>
        <vt:i4>6815831</vt:i4>
      </vt:variant>
      <vt:variant>
        <vt:i4>297</vt:i4>
      </vt:variant>
      <vt:variant>
        <vt:i4>0</vt:i4>
      </vt:variant>
      <vt:variant>
        <vt:i4>5</vt:i4>
      </vt:variant>
      <vt:variant>
        <vt:lpwstr/>
      </vt:variant>
      <vt:variant>
        <vt:lpwstr>_6FV.16_The_Family</vt:lpwstr>
      </vt:variant>
      <vt:variant>
        <vt:i4>6815828</vt:i4>
      </vt:variant>
      <vt:variant>
        <vt:i4>294</vt:i4>
      </vt:variant>
      <vt:variant>
        <vt:i4>0</vt:i4>
      </vt:variant>
      <vt:variant>
        <vt:i4>5</vt:i4>
      </vt:variant>
      <vt:variant>
        <vt:lpwstr/>
      </vt:variant>
      <vt:variant>
        <vt:lpwstr>_6FV.15_The_Family</vt:lpwstr>
      </vt:variant>
      <vt:variant>
        <vt:i4>7143452</vt:i4>
      </vt:variant>
      <vt:variant>
        <vt:i4>291</vt:i4>
      </vt:variant>
      <vt:variant>
        <vt:i4>0</vt:i4>
      </vt:variant>
      <vt:variant>
        <vt:i4>5</vt:i4>
      </vt:variant>
      <vt:variant>
        <vt:lpwstr/>
      </vt:variant>
      <vt:variant>
        <vt:lpwstr>_6FV.14_Variation,_revocation</vt:lpwstr>
      </vt:variant>
      <vt:variant>
        <vt:i4>2883615</vt:i4>
      </vt:variant>
      <vt:variant>
        <vt:i4>288</vt:i4>
      </vt:variant>
      <vt:variant>
        <vt:i4>0</vt:i4>
      </vt:variant>
      <vt:variant>
        <vt:i4>5</vt:i4>
      </vt:variant>
      <vt:variant>
        <vt:lpwstr/>
      </vt:variant>
      <vt:variant>
        <vt:lpwstr>_6FV.13.4_Whether_power</vt:lpwstr>
      </vt:variant>
      <vt:variant>
        <vt:i4>6946885</vt:i4>
      </vt:variant>
      <vt:variant>
        <vt:i4>285</vt:i4>
      </vt:variant>
      <vt:variant>
        <vt:i4>0</vt:i4>
      </vt:variant>
      <vt:variant>
        <vt:i4>5</vt:i4>
      </vt:variant>
      <vt:variant>
        <vt:lpwstr/>
      </vt:variant>
      <vt:variant>
        <vt:lpwstr>_6FV.13.3_Suspension_etc.</vt:lpwstr>
      </vt:variant>
      <vt:variant>
        <vt:i4>5308543</vt:i4>
      </vt:variant>
      <vt:variant>
        <vt:i4>282</vt:i4>
      </vt:variant>
      <vt:variant>
        <vt:i4>0</vt:i4>
      </vt:variant>
      <vt:variant>
        <vt:i4>5</vt:i4>
      </vt:variant>
      <vt:variant>
        <vt:lpwstr/>
      </vt:variant>
      <vt:variant>
        <vt:lpwstr>_6FV.13.2_Declaration_in</vt:lpwstr>
      </vt:variant>
      <vt:variant>
        <vt:i4>4915326</vt:i4>
      </vt:variant>
      <vt:variant>
        <vt:i4>279</vt:i4>
      </vt:variant>
      <vt:variant>
        <vt:i4>0</vt:i4>
      </vt:variant>
      <vt:variant>
        <vt:i4>5</vt:i4>
      </vt:variant>
      <vt:variant>
        <vt:lpwstr/>
      </vt:variant>
      <vt:variant>
        <vt:lpwstr>_6FV.13.1_FLA_contact</vt:lpwstr>
      </vt:variant>
      <vt:variant>
        <vt:i4>2621459</vt:i4>
      </vt:variant>
      <vt:variant>
        <vt:i4>276</vt:i4>
      </vt:variant>
      <vt:variant>
        <vt:i4>0</vt:i4>
      </vt:variant>
      <vt:variant>
        <vt:i4>5</vt:i4>
      </vt:variant>
      <vt:variant>
        <vt:lpwstr/>
      </vt:variant>
      <vt:variant>
        <vt:lpwstr>_6FV.13_Relationship_between</vt:lpwstr>
      </vt:variant>
      <vt:variant>
        <vt:i4>7536731</vt:i4>
      </vt:variant>
      <vt:variant>
        <vt:i4>273</vt:i4>
      </vt:variant>
      <vt:variant>
        <vt:i4>0</vt:i4>
      </vt:variant>
      <vt:variant>
        <vt:i4>5</vt:i4>
      </vt:variant>
      <vt:variant>
        <vt:lpwstr/>
      </vt:variant>
      <vt:variant>
        <vt:lpwstr>_6FV.12_Counselling_orders</vt:lpwstr>
      </vt:variant>
      <vt:variant>
        <vt:i4>2293788</vt:i4>
      </vt:variant>
      <vt:variant>
        <vt:i4>270</vt:i4>
      </vt:variant>
      <vt:variant>
        <vt:i4>0</vt:i4>
      </vt:variant>
      <vt:variant>
        <vt:i4>5</vt:i4>
      </vt:variant>
      <vt:variant>
        <vt:lpwstr/>
      </vt:variant>
      <vt:variant>
        <vt:lpwstr>_6FV.11.9_Courtlink_conditions</vt:lpwstr>
      </vt:variant>
      <vt:variant>
        <vt:i4>196664</vt:i4>
      </vt:variant>
      <vt:variant>
        <vt:i4>267</vt:i4>
      </vt:variant>
      <vt:variant>
        <vt:i4>0</vt:i4>
      </vt:variant>
      <vt:variant>
        <vt:i4>5</vt:i4>
      </vt:variant>
      <vt:variant>
        <vt:lpwstr/>
      </vt:variant>
      <vt:variant>
        <vt:lpwstr>_6FV.11.8_Suspension_or</vt:lpwstr>
      </vt:variant>
      <vt:variant>
        <vt:i4>7405634</vt:i4>
      </vt:variant>
      <vt:variant>
        <vt:i4>264</vt:i4>
      </vt:variant>
      <vt:variant>
        <vt:i4>0</vt:i4>
      </vt:variant>
      <vt:variant>
        <vt:i4>5</vt:i4>
      </vt:variant>
      <vt:variant>
        <vt:lpwstr/>
      </vt:variant>
      <vt:variant>
        <vt:lpwstr>_6FV.11.7_Decision_about</vt:lpwstr>
      </vt:variant>
      <vt:variant>
        <vt:i4>1638459</vt:i4>
      </vt:variant>
      <vt:variant>
        <vt:i4>261</vt:i4>
      </vt:variant>
      <vt:variant>
        <vt:i4>0</vt:i4>
      </vt:variant>
      <vt:variant>
        <vt:i4>5</vt:i4>
      </vt:variant>
      <vt:variant>
        <vt:lpwstr/>
      </vt:variant>
      <vt:variant>
        <vt:lpwstr>_6FV.11.6_Conditions_about</vt:lpwstr>
      </vt:variant>
      <vt:variant>
        <vt:i4>6226026</vt:i4>
      </vt:variant>
      <vt:variant>
        <vt:i4>258</vt:i4>
      </vt:variant>
      <vt:variant>
        <vt:i4>0</vt:i4>
      </vt:variant>
      <vt:variant>
        <vt:i4>5</vt:i4>
      </vt:variant>
      <vt:variant>
        <vt:lpwstr/>
      </vt:variant>
      <vt:variant>
        <vt:lpwstr>_6FV.11.5_New_address</vt:lpwstr>
      </vt:variant>
      <vt:variant>
        <vt:i4>3211273</vt:i4>
      </vt:variant>
      <vt:variant>
        <vt:i4>255</vt:i4>
      </vt:variant>
      <vt:variant>
        <vt:i4>0</vt:i4>
      </vt:variant>
      <vt:variant>
        <vt:i4>5</vt:i4>
      </vt:variant>
      <vt:variant>
        <vt:lpwstr/>
      </vt:variant>
      <vt:variant>
        <vt:lpwstr>_6FV.11.4_Exclusion_of</vt:lpwstr>
      </vt:variant>
      <vt:variant>
        <vt:i4>3211278</vt:i4>
      </vt:variant>
      <vt:variant>
        <vt:i4>252</vt:i4>
      </vt:variant>
      <vt:variant>
        <vt:i4>0</vt:i4>
      </vt:variant>
      <vt:variant>
        <vt:i4>5</vt:i4>
      </vt:variant>
      <vt:variant>
        <vt:lpwstr/>
      </vt:variant>
      <vt:variant>
        <vt:lpwstr>_6FV.11.3_Exclusion_of</vt:lpwstr>
      </vt:variant>
      <vt:variant>
        <vt:i4>5374060</vt:i4>
      </vt:variant>
      <vt:variant>
        <vt:i4>249</vt:i4>
      </vt:variant>
      <vt:variant>
        <vt:i4>0</vt:i4>
      </vt:variant>
      <vt:variant>
        <vt:i4>5</vt:i4>
      </vt:variant>
      <vt:variant>
        <vt:lpwstr/>
      </vt:variant>
      <vt:variant>
        <vt:lpwstr>_6FV.11.2_Restriction_on</vt:lpwstr>
      </vt:variant>
      <vt:variant>
        <vt:i4>8060940</vt:i4>
      </vt:variant>
      <vt:variant>
        <vt:i4>246</vt:i4>
      </vt:variant>
      <vt:variant>
        <vt:i4>0</vt:i4>
      </vt:variant>
      <vt:variant>
        <vt:i4>5</vt:i4>
      </vt:variant>
      <vt:variant>
        <vt:lpwstr/>
      </vt:variant>
      <vt:variant>
        <vt:lpwstr>_6FV.11.1_A_non-exhaustive</vt:lpwstr>
      </vt:variant>
      <vt:variant>
        <vt:i4>2359322</vt:i4>
      </vt:variant>
      <vt:variant>
        <vt:i4>243</vt:i4>
      </vt:variant>
      <vt:variant>
        <vt:i4>0</vt:i4>
      </vt:variant>
      <vt:variant>
        <vt:i4>5</vt:i4>
      </vt:variant>
      <vt:variant>
        <vt:lpwstr/>
      </vt:variant>
      <vt:variant>
        <vt:lpwstr>_6FV.11_Conditions_in</vt:lpwstr>
      </vt:variant>
      <vt:variant>
        <vt:i4>1703978</vt:i4>
      </vt:variant>
      <vt:variant>
        <vt:i4>240</vt:i4>
      </vt:variant>
      <vt:variant>
        <vt:i4>0</vt:i4>
      </vt:variant>
      <vt:variant>
        <vt:i4>5</vt:i4>
      </vt:variant>
      <vt:variant>
        <vt:lpwstr/>
      </vt:variant>
      <vt:variant>
        <vt:lpwstr>_6FV.10.6_No_power</vt:lpwstr>
      </vt:variant>
      <vt:variant>
        <vt:i4>8126528</vt:i4>
      </vt:variant>
      <vt:variant>
        <vt:i4>237</vt:i4>
      </vt:variant>
      <vt:variant>
        <vt:i4>0</vt:i4>
      </vt:variant>
      <vt:variant>
        <vt:i4>5</vt:i4>
      </vt:variant>
      <vt:variant>
        <vt:lpwstr/>
      </vt:variant>
      <vt:variant>
        <vt:lpwstr>_6FV.10.5_Duration_of</vt:lpwstr>
      </vt:variant>
      <vt:variant>
        <vt:i4>852013</vt:i4>
      </vt:variant>
      <vt:variant>
        <vt:i4>234</vt:i4>
      </vt:variant>
      <vt:variant>
        <vt:i4>0</vt:i4>
      </vt:variant>
      <vt:variant>
        <vt:i4>5</vt:i4>
      </vt:variant>
      <vt:variant>
        <vt:lpwstr/>
      </vt:variant>
      <vt:variant>
        <vt:lpwstr>_6FV.10.4_Protection_of</vt:lpwstr>
      </vt:variant>
      <vt:variant>
        <vt:i4>6226023</vt:i4>
      </vt:variant>
      <vt:variant>
        <vt:i4>231</vt:i4>
      </vt:variant>
      <vt:variant>
        <vt:i4>0</vt:i4>
      </vt:variant>
      <vt:variant>
        <vt:i4>5</vt:i4>
      </vt:variant>
      <vt:variant>
        <vt:lpwstr/>
      </vt:variant>
      <vt:variant>
        <vt:lpwstr>_6FV.10.3_Consent_or</vt:lpwstr>
      </vt:variant>
      <vt:variant>
        <vt:i4>3801108</vt:i4>
      </vt:variant>
      <vt:variant>
        <vt:i4>228</vt:i4>
      </vt:variant>
      <vt:variant>
        <vt:i4>0</vt:i4>
      </vt:variant>
      <vt:variant>
        <vt:i4>5</vt:i4>
      </vt:variant>
      <vt:variant>
        <vt:lpwstr/>
      </vt:variant>
      <vt:variant>
        <vt:lpwstr>_6FV.10.2_Power_to</vt:lpwstr>
      </vt:variant>
      <vt:variant>
        <vt:i4>3801111</vt:i4>
      </vt:variant>
      <vt:variant>
        <vt:i4>225</vt:i4>
      </vt:variant>
      <vt:variant>
        <vt:i4>0</vt:i4>
      </vt:variant>
      <vt:variant>
        <vt:i4>5</vt:i4>
      </vt:variant>
      <vt:variant>
        <vt:lpwstr/>
      </vt:variant>
      <vt:variant>
        <vt:lpwstr>_6FV.10.1_Power_to</vt:lpwstr>
      </vt:variant>
      <vt:variant>
        <vt:i4>524324</vt:i4>
      </vt:variant>
      <vt:variant>
        <vt:i4>222</vt:i4>
      </vt:variant>
      <vt:variant>
        <vt:i4>0</vt:i4>
      </vt:variant>
      <vt:variant>
        <vt:i4>5</vt:i4>
      </vt:variant>
      <vt:variant>
        <vt:lpwstr/>
      </vt:variant>
      <vt:variant>
        <vt:lpwstr>_6FV.10_Final_family</vt:lpwstr>
      </vt:variant>
      <vt:variant>
        <vt:i4>7602190</vt:i4>
      </vt:variant>
      <vt:variant>
        <vt:i4>219</vt:i4>
      </vt:variant>
      <vt:variant>
        <vt:i4>0</vt:i4>
      </vt:variant>
      <vt:variant>
        <vt:i4>5</vt:i4>
      </vt:variant>
      <vt:variant>
        <vt:lpwstr/>
      </vt:variant>
      <vt:variant>
        <vt:lpwstr>_6FV.9.6_No_power</vt:lpwstr>
      </vt:variant>
      <vt:variant>
        <vt:i4>7864346</vt:i4>
      </vt:variant>
      <vt:variant>
        <vt:i4>216</vt:i4>
      </vt:variant>
      <vt:variant>
        <vt:i4>0</vt:i4>
      </vt:variant>
      <vt:variant>
        <vt:i4>5</vt:i4>
      </vt:variant>
      <vt:variant>
        <vt:lpwstr/>
      </vt:variant>
      <vt:variant>
        <vt:lpwstr>_6FV.9.5_Duration_of</vt:lpwstr>
      </vt:variant>
      <vt:variant>
        <vt:i4>3407899</vt:i4>
      </vt:variant>
      <vt:variant>
        <vt:i4>213</vt:i4>
      </vt:variant>
      <vt:variant>
        <vt:i4>0</vt:i4>
      </vt:variant>
      <vt:variant>
        <vt:i4>5</vt:i4>
      </vt:variant>
      <vt:variant>
        <vt:lpwstr/>
      </vt:variant>
      <vt:variant>
        <vt:lpwstr>_6FV.9.4_Procedural_pre-requisite</vt:lpwstr>
      </vt:variant>
      <vt:variant>
        <vt:i4>3211340</vt:i4>
      </vt:variant>
      <vt:variant>
        <vt:i4>210</vt:i4>
      </vt:variant>
      <vt:variant>
        <vt:i4>0</vt:i4>
      </vt:variant>
      <vt:variant>
        <vt:i4>5</vt:i4>
      </vt:variant>
      <vt:variant>
        <vt:lpwstr/>
      </vt:variant>
      <vt:variant>
        <vt:lpwstr>_6FV.9.3_Interim_order</vt:lpwstr>
      </vt:variant>
      <vt:variant>
        <vt:i4>1245291</vt:i4>
      </vt:variant>
      <vt:variant>
        <vt:i4>207</vt:i4>
      </vt:variant>
      <vt:variant>
        <vt:i4>0</vt:i4>
      </vt:variant>
      <vt:variant>
        <vt:i4>5</vt:i4>
      </vt:variant>
      <vt:variant>
        <vt:lpwstr/>
      </vt:variant>
      <vt:variant>
        <vt:lpwstr>_6FV.9.2_Protection_of</vt:lpwstr>
      </vt:variant>
      <vt:variant>
        <vt:i4>4784179</vt:i4>
      </vt:variant>
      <vt:variant>
        <vt:i4>204</vt:i4>
      </vt:variant>
      <vt:variant>
        <vt:i4>0</vt:i4>
      </vt:variant>
      <vt:variant>
        <vt:i4>5</vt:i4>
      </vt:variant>
      <vt:variant>
        <vt:lpwstr/>
      </vt:variant>
      <vt:variant>
        <vt:lpwstr>_6FV.9.1_Power_to</vt:lpwstr>
      </vt:variant>
      <vt:variant>
        <vt:i4>1835133</vt:i4>
      </vt:variant>
      <vt:variant>
        <vt:i4>201</vt:i4>
      </vt:variant>
      <vt:variant>
        <vt:i4>0</vt:i4>
      </vt:variant>
      <vt:variant>
        <vt:i4>5</vt:i4>
      </vt:variant>
      <vt:variant>
        <vt:lpwstr/>
      </vt:variant>
      <vt:variant>
        <vt:lpwstr>_6FV.9_Interim_family</vt:lpwstr>
      </vt:variant>
      <vt:variant>
        <vt:i4>5308533</vt:i4>
      </vt:variant>
      <vt:variant>
        <vt:i4>198</vt:i4>
      </vt:variant>
      <vt:variant>
        <vt:i4>0</vt:i4>
      </vt:variant>
      <vt:variant>
        <vt:i4>5</vt:i4>
      </vt:variant>
      <vt:variant>
        <vt:lpwstr/>
      </vt:variant>
      <vt:variant>
        <vt:lpwstr>_6FV.8.2_Cross-examination_of</vt:lpwstr>
      </vt:variant>
      <vt:variant>
        <vt:i4>6815749</vt:i4>
      </vt:variant>
      <vt:variant>
        <vt:i4>195</vt:i4>
      </vt:variant>
      <vt:variant>
        <vt:i4>0</vt:i4>
      </vt:variant>
      <vt:variant>
        <vt:i4>5</vt:i4>
      </vt:variant>
      <vt:variant>
        <vt:lpwstr/>
      </vt:variant>
      <vt:variant>
        <vt:lpwstr>_6FV.8.1_Expert_evidence</vt:lpwstr>
      </vt:variant>
      <vt:variant>
        <vt:i4>536936464</vt:i4>
      </vt:variant>
      <vt:variant>
        <vt:i4>192</vt:i4>
      </vt:variant>
      <vt:variant>
        <vt:i4>0</vt:i4>
      </vt:variant>
      <vt:variant>
        <vt:i4>5</vt:i4>
      </vt:variant>
      <vt:variant>
        <vt:lpwstr/>
      </vt:variant>
      <vt:variant>
        <vt:lpwstr>_6FV.8_Procedure_–</vt:lpwstr>
      </vt:variant>
      <vt:variant>
        <vt:i4>5636206</vt:i4>
      </vt:variant>
      <vt:variant>
        <vt:i4>189</vt:i4>
      </vt:variant>
      <vt:variant>
        <vt:i4>0</vt:i4>
      </vt:variant>
      <vt:variant>
        <vt:i4>5</vt:i4>
      </vt:variant>
      <vt:variant>
        <vt:lpwstr/>
      </vt:variant>
      <vt:variant>
        <vt:lpwstr>_6FV.7.6_After-hours_application</vt:lpwstr>
      </vt:variant>
      <vt:variant>
        <vt:i4>7602184</vt:i4>
      </vt:variant>
      <vt:variant>
        <vt:i4>186</vt:i4>
      </vt:variant>
      <vt:variant>
        <vt:i4>0</vt:i4>
      </vt:variant>
      <vt:variant>
        <vt:i4>5</vt:i4>
      </vt:variant>
      <vt:variant>
        <vt:lpwstr/>
      </vt:variant>
      <vt:variant>
        <vt:lpwstr>_6FV.7.5_Family_Violence</vt:lpwstr>
      </vt:variant>
      <vt:variant>
        <vt:i4>3014735</vt:i4>
      </vt:variant>
      <vt:variant>
        <vt:i4>183</vt:i4>
      </vt:variant>
      <vt:variant>
        <vt:i4>0</vt:i4>
      </vt:variant>
      <vt:variant>
        <vt:i4>5</vt:i4>
      </vt:variant>
      <vt:variant>
        <vt:lpwstr/>
      </vt:variant>
      <vt:variant>
        <vt:lpwstr>_6FV.7.4_Summons_or</vt:lpwstr>
      </vt:variant>
      <vt:variant>
        <vt:i4>2949212</vt:i4>
      </vt:variant>
      <vt:variant>
        <vt:i4>180</vt:i4>
      </vt:variant>
      <vt:variant>
        <vt:i4>0</vt:i4>
      </vt:variant>
      <vt:variant>
        <vt:i4>5</vt:i4>
      </vt:variant>
      <vt:variant>
        <vt:lpwstr/>
      </vt:variant>
      <vt:variant>
        <vt:lpwstr>_6FV.7.3_Joint_applications</vt:lpwstr>
      </vt:variant>
      <vt:variant>
        <vt:i4>5177394</vt:i4>
      </vt:variant>
      <vt:variant>
        <vt:i4>177</vt:i4>
      </vt:variant>
      <vt:variant>
        <vt:i4>0</vt:i4>
      </vt:variant>
      <vt:variant>
        <vt:i4>5</vt:i4>
      </vt:variant>
      <vt:variant>
        <vt:lpwstr/>
      </vt:variant>
      <vt:variant>
        <vt:lpwstr>_6FV.7.2_Application_for</vt:lpwstr>
      </vt:variant>
      <vt:variant>
        <vt:i4>4849712</vt:i4>
      </vt:variant>
      <vt:variant>
        <vt:i4>174</vt:i4>
      </vt:variant>
      <vt:variant>
        <vt:i4>0</vt:i4>
      </vt:variant>
      <vt:variant>
        <vt:i4>5</vt:i4>
      </vt:variant>
      <vt:variant>
        <vt:lpwstr/>
      </vt:variant>
      <vt:variant>
        <vt:lpwstr>_6FV.7.1_Who_may</vt:lpwstr>
      </vt:variant>
      <vt:variant>
        <vt:i4>8192028</vt:i4>
      </vt:variant>
      <vt:variant>
        <vt:i4>171</vt:i4>
      </vt:variant>
      <vt:variant>
        <vt:i4>0</vt:i4>
      </vt:variant>
      <vt:variant>
        <vt:i4>5</vt:i4>
      </vt:variant>
      <vt:variant>
        <vt:lpwstr/>
      </vt:variant>
      <vt:variant>
        <vt:lpwstr>_6FV.7_Application_for</vt:lpwstr>
      </vt:variant>
      <vt:variant>
        <vt:i4>7471112</vt:i4>
      </vt:variant>
      <vt:variant>
        <vt:i4>168</vt:i4>
      </vt:variant>
      <vt:variant>
        <vt:i4>0</vt:i4>
      </vt:variant>
      <vt:variant>
        <vt:i4>5</vt:i4>
      </vt:variant>
      <vt:variant>
        <vt:lpwstr/>
      </vt:variant>
      <vt:variant>
        <vt:lpwstr>_6FV.6.2_Family_Violence</vt:lpwstr>
      </vt:variant>
      <vt:variant>
        <vt:i4>3670102</vt:i4>
      </vt:variant>
      <vt:variant>
        <vt:i4>165</vt:i4>
      </vt:variant>
      <vt:variant>
        <vt:i4>0</vt:i4>
      </vt:variant>
      <vt:variant>
        <vt:i4>5</vt:i4>
      </vt:variant>
      <vt:variant>
        <vt:lpwstr/>
      </vt:variant>
      <vt:variant>
        <vt:lpwstr>_6FV.6.1_Holding_Powers</vt:lpwstr>
      </vt:variant>
      <vt:variant>
        <vt:i4>3473489</vt:i4>
      </vt:variant>
      <vt:variant>
        <vt:i4>162</vt:i4>
      </vt:variant>
      <vt:variant>
        <vt:i4>0</vt:i4>
      </vt:variant>
      <vt:variant>
        <vt:i4>5</vt:i4>
      </vt:variant>
      <vt:variant>
        <vt:lpwstr/>
      </vt:variant>
      <vt:variant>
        <vt:lpwstr>_6FV.6_Additional_Police</vt:lpwstr>
      </vt:variant>
      <vt:variant>
        <vt:i4>6094904</vt:i4>
      </vt:variant>
      <vt:variant>
        <vt:i4>159</vt:i4>
      </vt:variant>
      <vt:variant>
        <vt:i4>0</vt:i4>
      </vt:variant>
      <vt:variant>
        <vt:i4>5</vt:i4>
      </vt:variant>
      <vt:variant>
        <vt:lpwstr/>
      </vt:variant>
      <vt:variant>
        <vt:lpwstr>_6FV.5.2_Associate_of</vt:lpwstr>
      </vt:variant>
      <vt:variant>
        <vt:i4>6160440</vt:i4>
      </vt:variant>
      <vt:variant>
        <vt:i4>156</vt:i4>
      </vt:variant>
      <vt:variant>
        <vt:i4>0</vt:i4>
      </vt:variant>
      <vt:variant>
        <vt:i4>5</vt:i4>
      </vt:variant>
      <vt:variant>
        <vt:lpwstr/>
      </vt:variant>
      <vt:variant>
        <vt:lpwstr>_6FV.5.1_Associate_of</vt:lpwstr>
      </vt:variant>
      <vt:variant>
        <vt:i4>3211355</vt:i4>
      </vt:variant>
      <vt:variant>
        <vt:i4>153</vt:i4>
      </vt:variant>
      <vt:variant>
        <vt:i4>0</vt:i4>
      </vt:variant>
      <vt:variant>
        <vt:i4>5</vt:i4>
      </vt:variant>
      <vt:variant>
        <vt:lpwstr/>
      </vt:variant>
      <vt:variant>
        <vt:lpwstr>_6FV.5_Associates_and</vt:lpwstr>
      </vt:variant>
      <vt:variant>
        <vt:i4>4980772</vt:i4>
      </vt:variant>
      <vt:variant>
        <vt:i4>150</vt:i4>
      </vt:variant>
      <vt:variant>
        <vt:i4>0</vt:i4>
      </vt:variant>
      <vt:variant>
        <vt:i4>5</vt:i4>
      </vt:variant>
      <vt:variant>
        <vt:lpwstr/>
      </vt:variant>
      <vt:variant>
        <vt:lpwstr>_6FV.4.2_Child_subjected</vt:lpwstr>
      </vt:variant>
      <vt:variant>
        <vt:i4>524402</vt:i4>
      </vt:variant>
      <vt:variant>
        <vt:i4>147</vt:i4>
      </vt:variant>
      <vt:variant>
        <vt:i4>0</vt:i4>
      </vt:variant>
      <vt:variant>
        <vt:i4>5</vt:i4>
      </vt:variant>
      <vt:variant>
        <vt:lpwstr/>
      </vt:variant>
      <vt:variant>
        <vt:lpwstr>_6FV.4.1_Family_member</vt:lpwstr>
      </vt:variant>
      <vt:variant>
        <vt:i4>5963836</vt:i4>
      </vt:variant>
      <vt:variant>
        <vt:i4>144</vt:i4>
      </vt:variant>
      <vt:variant>
        <vt:i4>0</vt:i4>
      </vt:variant>
      <vt:variant>
        <vt:i4>5</vt:i4>
      </vt:variant>
      <vt:variant>
        <vt:lpwstr/>
      </vt:variant>
      <vt:variant>
        <vt:lpwstr>_6FV.4_Affected_family</vt:lpwstr>
      </vt:variant>
      <vt:variant>
        <vt:i4>2949212</vt:i4>
      </vt:variant>
      <vt:variant>
        <vt:i4>141</vt:i4>
      </vt:variant>
      <vt:variant>
        <vt:i4>0</vt:i4>
      </vt:variant>
      <vt:variant>
        <vt:i4>5</vt:i4>
      </vt:variant>
      <vt:variant>
        <vt:lpwstr/>
      </vt:variant>
      <vt:variant>
        <vt:lpwstr>_6FV.3.3_Meaning_of</vt:lpwstr>
      </vt:variant>
      <vt:variant>
        <vt:i4>3080284</vt:i4>
      </vt:variant>
      <vt:variant>
        <vt:i4>138</vt:i4>
      </vt:variant>
      <vt:variant>
        <vt:i4>0</vt:i4>
      </vt:variant>
      <vt:variant>
        <vt:i4>5</vt:i4>
      </vt:variant>
      <vt:variant>
        <vt:lpwstr/>
      </vt:variant>
      <vt:variant>
        <vt:lpwstr>_6FV.3.1_Meaning_of</vt:lpwstr>
      </vt:variant>
      <vt:variant>
        <vt:i4>1966194</vt:i4>
      </vt:variant>
      <vt:variant>
        <vt:i4>135</vt:i4>
      </vt:variant>
      <vt:variant>
        <vt:i4>0</vt:i4>
      </vt:variant>
      <vt:variant>
        <vt:i4>5</vt:i4>
      </vt:variant>
      <vt:variant>
        <vt:lpwstr/>
      </vt:variant>
      <vt:variant>
        <vt:lpwstr>_6FV.3_Meaning_of</vt:lpwstr>
      </vt:variant>
      <vt:variant>
        <vt:i4>3735644</vt:i4>
      </vt:variant>
      <vt:variant>
        <vt:i4>132</vt:i4>
      </vt:variant>
      <vt:variant>
        <vt:i4>0</vt:i4>
      </vt:variant>
      <vt:variant>
        <vt:i4>5</vt:i4>
      </vt:variant>
      <vt:variant>
        <vt:lpwstr/>
      </vt:variant>
      <vt:variant>
        <vt:lpwstr>_6FV.2_Preamble_&amp;</vt:lpwstr>
      </vt:variant>
      <vt:variant>
        <vt:i4>2490453</vt:i4>
      </vt:variant>
      <vt:variant>
        <vt:i4>129</vt:i4>
      </vt:variant>
      <vt:variant>
        <vt:i4>0</vt:i4>
      </vt:variant>
      <vt:variant>
        <vt:i4>5</vt:i4>
      </vt:variant>
      <vt:variant>
        <vt:lpwstr/>
      </vt:variant>
      <vt:variant>
        <vt:lpwstr>_6FV.1_Background_to</vt:lpwstr>
      </vt:variant>
      <vt:variant>
        <vt:i4>7733256</vt:i4>
      </vt:variant>
      <vt:variant>
        <vt:i4>126</vt:i4>
      </vt:variant>
      <vt:variant>
        <vt:i4>0</vt:i4>
      </vt:variant>
      <vt:variant>
        <vt:i4>5</vt:i4>
      </vt:variant>
      <vt:variant>
        <vt:lpwstr/>
      </vt:variant>
      <vt:variant>
        <vt:lpwstr>_6FV_FAMILY_VIOLENCE</vt:lpwstr>
      </vt:variant>
      <vt:variant>
        <vt:i4>4849765</vt:i4>
      </vt:variant>
      <vt:variant>
        <vt:i4>123</vt:i4>
      </vt:variant>
      <vt:variant>
        <vt:i4>0</vt:i4>
      </vt:variant>
      <vt:variant>
        <vt:i4>5</vt:i4>
      </vt:variant>
      <vt:variant>
        <vt:lpwstr/>
      </vt:variant>
      <vt:variant>
        <vt:lpwstr>_6.10.3_Under_the</vt:lpwstr>
      </vt:variant>
      <vt:variant>
        <vt:i4>4063317</vt:i4>
      </vt:variant>
      <vt:variant>
        <vt:i4>120</vt:i4>
      </vt:variant>
      <vt:variant>
        <vt:i4>0</vt:i4>
      </vt:variant>
      <vt:variant>
        <vt:i4>5</vt:i4>
      </vt:variant>
      <vt:variant>
        <vt:lpwstr/>
      </vt:variant>
      <vt:variant>
        <vt:lpwstr>_6.10.2_Under_s.62</vt:lpwstr>
      </vt:variant>
      <vt:variant>
        <vt:i4>4063317</vt:i4>
      </vt:variant>
      <vt:variant>
        <vt:i4>117</vt:i4>
      </vt:variant>
      <vt:variant>
        <vt:i4>0</vt:i4>
      </vt:variant>
      <vt:variant>
        <vt:i4>5</vt:i4>
      </vt:variant>
      <vt:variant>
        <vt:lpwstr/>
      </vt:variant>
      <vt:variant>
        <vt:lpwstr>_6.10.1_Under_s.524</vt:lpwstr>
      </vt:variant>
      <vt:variant>
        <vt:i4>5963891</vt:i4>
      </vt:variant>
      <vt:variant>
        <vt:i4>114</vt:i4>
      </vt:variant>
      <vt:variant>
        <vt:i4>0</vt:i4>
      </vt:variant>
      <vt:variant>
        <vt:i4>5</vt:i4>
      </vt:variant>
      <vt:variant>
        <vt:lpwstr/>
      </vt:variant>
      <vt:variant>
        <vt:lpwstr>_6.10_Representation_of</vt:lpwstr>
      </vt:variant>
      <vt:variant>
        <vt:i4>4980778</vt:i4>
      </vt:variant>
      <vt:variant>
        <vt:i4>111</vt:i4>
      </vt:variant>
      <vt:variant>
        <vt:i4>0</vt:i4>
      </vt:variant>
      <vt:variant>
        <vt:i4>5</vt:i4>
      </vt:variant>
      <vt:variant>
        <vt:lpwstr/>
      </vt:variant>
      <vt:variant>
        <vt:lpwstr>_6.9_Assessment_reports</vt:lpwstr>
      </vt:variant>
      <vt:variant>
        <vt:i4>3276823</vt:i4>
      </vt:variant>
      <vt:variant>
        <vt:i4>108</vt:i4>
      </vt:variant>
      <vt:variant>
        <vt:i4>0</vt:i4>
      </vt:variant>
      <vt:variant>
        <vt:i4>5</vt:i4>
      </vt:variant>
      <vt:variant>
        <vt:lpwstr/>
      </vt:variant>
      <vt:variant>
        <vt:lpwstr>_6.8.10_Restriction_on</vt:lpwstr>
      </vt:variant>
      <vt:variant>
        <vt:i4>4259875</vt:i4>
      </vt:variant>
      <vt:variant>
        <vt:i4>105</vt:i4>
      </vt:variant>
      <vt:variant>
        <vt:i4>0</vt:i4>
      </vt:variant>
      <vt:variant>
        <vt:i4>5</vt:i4>
      </vt:variant>
      <vt:variant>
        <vt:lpwstr/>
      </vt:variant>
      <vt:variant>
        <vt:lpwstr>_6.8.9_Court_may</vt:lpwstr>
      </vt:variant>
      <vt:variant>
        <vt:i4>3473485</vt:i4>
      </vt:variant>
      <vt:variant>
        <vt:i4>102</vt:i4>
      </vt:variant>
      <vt:variant>
        <vt:i4>0</vt:i4>
      </vt:variant>
      <vt:variant>
        <vt:i4>5</vt:i4>
      </vt:variant>
      <vt:variant>
        <vt:lpwstr/>
      </vt:variant>
      <vt:variant>
        <vt:lpwstr>_6.8.8_Alternative_arrangements</vt:lpwstr>
      </vt:variant>
      <vt:variant>
        <vt:i4>1376379</vt:i4>
      </vt:variant>
      <vt:variant>
        <vt:i4>99</vt:i4>
      </vt:variant>
      <vt:variant>
        <vt:i4>0</vt:i4>
      </vt:variant>
      <vt:variant>
        <vt:i4>5</vt:i4>
      </vt:variant>
      <vt:variant>
        <vt:lpwstr/>
      </vt:variant>
      <vt:variant>
        <vt:lpwstr>_6.8.7_Evidence_by</vt:lpwstr>
      </vt:variant>
      <vt:variant>
        <vt:i4>1310843</vt:i4>
      </vt:variant>
      <vt:variant>
        <vt:i4>96</vt:i4>
      </vt:variant>
      <vt:variant>
        <vt:i4>0</vt:i4>
      </vt:variant>
      <vt:variant>
        <vt:i4>5</vt:i4>
      </vt:variant>
      <vt:variant>
        <vt:lpwstr/>
      </vt:variant>
      <vt:variant>
        <vt:lpwstr>_6.8.6_Evidence_by</vt:lpwstr>
      </vt:variant>
      <vt:variant>
        <vt:i4>8323087</vt:i4>
      </vt:variant>
      <vt:variant>
        <vt:i4>93</vt:i4>
      </vt:variant>
      <vt:variant>
        <vt:i4>0</vt:i4>
      </vt:variant>
      <vt:variant>
        <vt:i4>5</vt:i4>
      </vt:variant>
      <vt:variant>
        <vt:lpwstr/>
      </vt:variant>
      <vt:variant>
        <vt:lpwstr>_6.8.5_Informal_procedure</vt:lpwstr>
      </vt:variant>
      <vt:variant>
        <vt:i4>6422538</vt:i4>
      </vt:variant>
      <vt:variant>
        <vt:i4>90</vt:i4>
      </vt:variant>
      <vt:variant>
        <vt:i4>0</vt:i4>
      </vt:variant>
      <vt:variant>
        <vt:i4>5</vt:i4>
      </vt:variant>
      <vt:variant>
        <vt:lpwstr/>
      </vt:variant>
      <vt:variant>
        <vt:lpwstr>_6.8.4_Hearings_–</vt:lpwstr>
      </vt:variant>
      <vt:variant>
        <vt:i4>6488071</vt:i4>
      </vt:variant>
      <vt:variant>
        <vt:i4>87</vt:i4>
      </vt:variant>
      <vt:variant>
        <vt:i4>0</vt:i4>
      </vt:variant>
      <vt:variant>
        <vt:i4>5</vt:i4>
      </vt:variant>
      <vt:variant>
        <vt:lpwstr/>
      </vt:variant>
      <vt:variant>
        <vt:lpwstr>_6.8.3_Withdrawal_of</vt:lpwstr>
      </vt:variant>
      <vt:variant>
        <vt:i4>3801171</vt:i4>
      </vt:variant>
      <vt:variant>
        <vt:i4>84</vt:i4>
      </vt:variant>
      <vt:variant>
        <vt:i4>0</vt:i4>
      </vt:variant>
      <vt:variant>
        <vt:i4>5</vt:i4>
      </vt:variant>
      <vt:variant>
        <vt:lpwstr/>
      </vt:variant>
      <vt:variant>
        <vt:lpwstr>_6.8.2_Request_for</vt:lpwstr>
      </vt:variant>
      <vt:variant>
        <vt:i4>262247</vt:i4>
      </vt:variant>
      <vt:variant>
        <vt:i4>81</vt:i4>
      </vt:variant>
      <vt:variant>
        <vt:i4>0</vt:i4>
      </vt:variant>
      <vt:variant>
        <vt:i4>5</vt:i4>
      </vt:variant>
      <vt:variant>
        <vt:lpwstr/>
      </vt:variant>
      <vt:variant>
        <vt:lpwstr>_6.8.1_Filing_-</vt:lpwstr>
      </vt:variant>
      <vt:variant>
        <vt:i4>458877</vt:i4>
      </vt:variant>
      <vt:variant>
        <vt:i4>78</vt:i4>
      </vt:variant>
      <vt:variant>
        <vt:i4>0</vt:i4>
      </vt:variant>
      <vt:variant>
        <vt:i4>5</vt:i4>
      </vt:variant>
      <vt:variant>
        <vt:lpwstr/>
      </vt:variant>
      <vt:variant>
        <vt:lpwstr>_6.8_Procedure_under</vt:lpwstr>
      </vt:variant>
      <vt:variant>
        <vt:i4>1966201</vt:i4>
      </vt:variant>
      <vt:variant>
        <vt:i4>75</vt:i4>
      </vt:variant>
      <vt:variant>
        <vt:i4>0</vt:i4>
      </vt:variant>
      <vt:variant>
        <vt:i4>5</vt:i4>
      </vt:variant>
      <vt:variant>
        <vt:lpwstr/>
      </vt:variant>
      <vt:variant>
        <vt:lpwstr>_6.7.5_Copy_of</vt:lpwstr>
      </vt:variant>
      <vt:variant>
        <vt:i4>2031651</vt:i4>
      </vt:variant>
      <vt:variant>
        <vt:i4>72</vt:i4>
      </vt:variant>
      <vt:variant>
        <vt:i4>0</vt:i4>
      </vt:variant>
      <vt:variant>
        <vt:i4>5</vt:i4>
      </vt:variant>
      <vt:variant>
        <vt:lpwstr/>
      </vt:variant>
      <vt:variant>
        <vt:lpwstr>_6.7.4_Preparation,_filing</vt:lpwstr>
      </vt:variant>
      <vt:variant>
        <vt:i4>5242927</vt:i4>
      </vt:variant>
      <vt:variant>
        <vt:i4>69</vt:i4>
      </vt:variant>
      <vt:variant>
        <vt:i4>0</vt:i4>
      </vt:variant>
      <vt:variant>
        <vt:i4>5</vt:i4>
      </vt:variant>
      <vt:variant>
        <vt:lpwstr/>
      </vt:variant>
      <vt:variant>
        <vt:lpwstr>_6.7.3_Service_of</vt:lpwstr>
      </vt:variant>
      <vt:variant>
        <vt:i4>5308463</vt:i4>
      </vt:variant>
      <vt:variant>
        <vt:i4>66</vt:i4>
      </vt:variant>
      <vt:variant>
        <vt:i4>0</vt:i4>
      </vt:variant>
      <vt:variant>
        <vt:i4>5</vt:i4>
      </vt:variant>
      <vt:variant>
        <vt:lpwstr/>
      </vt:variant>
      <vt:variant>
        <vt:lpwstr>_6.7.2_Service_of</vt:lpwstr>
      </vt:variant>
      <vt:variant>
        <vt:i4>7274514</vt:i4>
      </vt:variant>
      <vt:variant>
        <vt:i4>63</vt:i4>
      </vt:variant>
      <vt:variant>
        <vt:i4>0</vt:i4>
      </vt:variant>
      <vt:variant>
        <vt:i4>5</vt:i4>
      </vt:variant>
      <vt:variant>
        <vt:lpwstr/>
      </vt:variant>
      <vt:variant>
        <vt:lpwstr>_6.7.1_Manner_of</vt:lpwstr>
      </vt:variant>
      <vt:variant>
        <vt:i4>6488065</vt:i4>
      </vt:variant>
      <vt:variant>
        <vt:i4>60</vt:i4>
      </vt:variant>
      <vt:variant>
        <vt:i4>0</vt:i4>
      </vt:variant>
      <vt:variant>
        <vt:i4>5</vt:i4>
      </vt:variant>
      <vt:variant>
        <vt:lpwstr/>
      </vt:variant>
      <vt:variant>
        <vt:lpwstr>_6.7_Service_of</vt:lpwstr>
      </vt:variant>
      <vt:variant>
        <vt:i4>196712</vt:i4>
      </vt:variant>
      <vt:variant>
        <vt:i4>57</vt:i4>
      </vt:variant>
      <vt:variant>
        <vt:i4>0</vt:i4>
      </vt:variant>
      <vt:variant>
        <vt:i4>5</vt:i4>
      </vt:variant>
      <vt:variant>
        <vt:lpwstr/>
      </vt:variant>
      <vt:variant>
        <vt:lpwstr>_6.6.4_Relationship_between</vt:lpwstr>
      </vt:variant>
      <vt:variant>
        <vt:i4>262254</vt:i4>
      </vt:variant>
      <vt:variant>
        <vt:i4>54</vt:i4>
      </vt:variant>
      <vt:variant>
        <vt:i4>0</vt:i4>
      </vt:variant>
      <vt:variant>
        <vt:i4>5</vt:i4>
      </vt:variant>
      <vt:variant>
        <vt:lpwstr/>
      </vt:variant>
      <vt:variant>
        <vt:lpwstr>_6.6.3_Bail_conditions</vt:lpwstr>
      </vt:variant>
      <vt:variant>
        <vt:i4>1572973</vt:i4>
      </vt:variant>
      <vt:variant>
        <vt:i4>51</vt:i4>
      </vt:variant>
      <vt:variant>
        <vt:i4>0</vt:i4>
      </vt:variant>
      <vt:variant>
        <vt:i4>5</vt:i4>
      </vt:variant>
      <vt:variant>
        <vt:lpwstr/>
      </vt:variant>
      <vt:variant>
        <vt:lpwstr>_6.6.2_Intervention_orders</vt:lpwstr>
      </vt:variant>
      <vt:variant>
        <vt:i4>542310484</vt:i4>
      </vt:variant>
      <vt:variant>
        <vt:i4>48</vt:i4>
      </vt:variant>
      <vt:variant>
        <vt:i4>0</vt:i4>
      </vt:variant>
      <vt:variant>
        <vt:i4>5</vt:i4>
      </vt:variant>
      <vt:variant>
        <vt:lpwstr/>
      </vt:variant>
      <vt:variant>
        <vt:lpwstr>_6.6.1_“Best_interests”</vt:lpwstr>
      </vt:variant>
      <vt:variant>
        <vt:i4>7405597</vt:i4>
      </vt:variant>
      <vt:variant>
        <vt:i4>45</vt:i4>
      </vt:variant>
      <vt:variant>
        <vt:i4>0</vt:i4>
      </vt:variant>
      <vt:variant>
        <vt:i4>5</vt:i4>
      </vt:variant>
      <vt:variant>
        <vt:lpwstr/>
      </vt:variant>
      <vt:variant>
        <vt:lpwstr>_6.6_Relationships_between</vt:lpwstr>
      </vt:variant>
      <vt:variant>
        <vt:i4>5832737</vt:i4>
      </vt:variant>
      <vt:variant>
        <vt:i4>42</vt:i4>
      </vt:variant>
      <vt:variant>
        <vt:i4>0</vt:i4>
      </vt:variant>
      <vt:variant>
        <vt:i4>5</vt:i4>
      </vt:variant>
      <vt:variant>
        <vt:lpwstr/>
      </vt:variant>
      <vt:variant>
        <vt:lpwstr>_6.5.3_Where_applications</vt:lpwstr>
      </vt:variant>
      <vt:variant>
        <vt:i4>458862</vt:i4>
      </vt:variant>
      <vt:variant>
        <vt:i4>39</vt:i4>
      </vt:variant>
      <vt:variant>
        <vt:i4>0</vt:i4>
      </vt:variant>
      <vt:variant>
        <vt:i4>5</vt:i4>
      </vt:variant>
      <vt:variant>
        <vt:lpwstr/>
      </vt:variant>
      <vt:variant>
        <vt:lpwstr>_6.5.2_Family_violence</vt:lpwstr>
      </vt:variant>
      <vt:variant>
        <vt:i4>1966193</vt:i4>
      </vt:variant>
      <vt:variant>
        <vt:i4>36</vt:i4>
      </vt:variant>
      <vt:variant>
        <vt:i4>0</vt:i4>
      </vt:variant>
      <vt:variant>
        <vt:i4>5</vt:i4>
      </vt:variant>
      <vt:variant>
        <vt:lpwstr/>
      </vt:variant>
      <vt:variant>
        <vt:lpwstr>_6.5.1_Concurrent_applications</vt:lpwstr>
      </vt:variant>
      <vt:variant>
        <vt:i4>7471133</vt:i4>
      </vt:variant>
      <vt:variant>
        <vt:i4>33</vt:i4>
      </vt:variant>
      <vt:variant>
        <vt:i4>0</vt:i4>
      </vt:variant>
      <vt:variant>
        <vt:i4>5</vt:i4>
      </vt:variant>
      <vt:variant>
        <vt:lpwstr/>
      </vt:variant>
      <vt:variant>
        <vt:lpwstr>_6.5_Relationships_between</vt:lpwstr>
      </vt:variant>
      <vt:variant>
        <vt:i4>1376356</vt:i4>
      </vt:variant>
      <vt:variant>
        <vt:i4>30</vt:i4>
      </vt:variant>
      <vt:variant>
        <vt:i4>0</vt:i4>
      </vt:variant>
      <vt:variant>
        <vt:i4>5</vt:i4>
      </vt:variant>
      <vt:variant>
        <vt:lpwstr/>
      </vt:variant>
      <vt:variant>
        <vt:lpwstr>_6.4_Proceedings_for</vt:lpwstr>
      </vt:variant>
      <vt:variant>
        <vt:i4>2293827</vt:i4>
      </vt:variant>
      <vt:variant>
        <vt:i4>27</vt:i4>
      </vt:variant>
      <vt:variant>
        <vt:i4>0</vt:i4>
      </vt:variant>
      <vt:variant>
        <vt:i4>5</vt:i4>
      </vt:variant>
      <vt:variant>
        <vt:lpwstr/>
      </vt:variant>
      <vt:variant>
        <vt:lpwstr>_6.3_Concurrent_criminal</vt:lpwstr>
      </vt:variant>
      <vt:variant>
        <vt:i4>852071</vt:i4>
      </vt:variant>
      <vt:variant>
        <vt:i4>24</vt:i4>
      </vt:variant>
      <vt:variant>
        <vt:i4>0</vt:i4>
      </vt:variant>
      <vt:variant>
        <vt:i4>5</vt:i4>
      </vt:variant>
      <vt:variant>
        <vt:lpwstr/>
      </vt:variant>
      <vt:variant>
        <vt:lpwstr>_6.2.3_Transfer_of</vt:lpwstr>
      </vt:variant>
      <vt:variant>
        <vt:i4>3080260</vt:i4>
      </vt:variant>
      <vt:variant>
        <vt:i4>21</vt:i4>
      </vt:variant>
      <vt:variant>
        <vt:i4>0</vt:i4>
      </vt:variant>
      <vt:variant>
        <vt:i4>5</vt:i4>
      </vt:variant>
      <vt:variant>
        <vt:lpwstr/>
      </vt:variant>
      <vt:variant>
        <vt:lpwstr>_6.2.2_Current_jurisdiction</vt:lpwstr>
      </vt:variant>
      <vt:variant>
        <vt:i4>4653116</vt:i4>
      </vt:variant>
      <vt:variant>
        <vt:i4>18</vt:i4>
      </vt:variant>
      <vt:variant>
        <vt:i4>0</vt:i4>
      </vt:variant>
      <vt:variant>
        <vt:i4>5</vt:i4>
      </vt:variant>
      <vt:variant>
        <vt:lpwstr/>
      </vt:variant>
      <vt:variant>
        <vt:lpwstr>_6.2.1_Under_the</vt:lpwstr>
      </vt:variant>
      <vt:variant>
        <vt:i4>2359389</vt:i4>
      </vt:variant>
      <vt:variant>
        <vt:i4>15</vt:i4>
      </vt:variant>
      <vt:variant>
        <vt:i4>0</vt:i4>
      </vt:variant>
      <vt:variant>
        <vt:i4>5</vt:i4>
      </vt:variant>
      <vt:variant>
        <vt:lpwstr/>
      </vt:variant>
      <vt:variant>
        <vt:lpwstr>_6.2_Jurisdiction_of</vt:lpwstr>
      </vt:variant>
      <vt:variant>
        <vt:i4>1835119</vt:i4>
      </vt:variant>
      <vt:variant>
        <vt:i4>12</vt:i4>
      </vt:variant>
      <vt:variant>
        <vt:i4>0</vt:i4>
      </vt:variant>
      <vt:variant>
        <vt:i4>5</vt:i4>
      </vt:variant>
      <vt:variant>
        <vt:lpwstr/>
      </vt:variant>
      <vt:variant>
        <vt:lpwstr>_6.1.3_Transitional_provisions</vt:lpwstr>
      </vt:variant>
      <vt:variant>
        <vt:i4>7929878</vt:i4>
      </vt:variant>
      <vt:variant>
        <vt:i4>9</vt:i4>
      </vt:variant>
      <vt:variant>
        <vt:i4>0</vt:i4>
      </vt:variant>
      <vt:variant>
        <vt:i4>5</vt:i4>
      </vt:variant>
      <vt:variant>
        <vt:lpwstr/>
      </vt:variant>
      <vt:variant>
        <vt:lpwstr>_6.1.2_Powers_of</vt:lpwstr>
      </vt:variant>
      <vt:variant>
        <vt:i4>7995414</vt:i4>
      </vt:variant>
      <vt:variant>
        <vt:i4>6</vt:i4>
      </vt:variant>
      <vt:variant>
        <vt:i4>0</vt:i4>
      </vt:variant>
      <vt:variant>
        <vt:i4>5</vt:i4>
      </vt:variant>
      <vt:variant>
        <vt:lpwstr/>
      </vt:variant>
      <vt:variant>
        <vt:lpwstr>_6.1.1_Powers_of</vt:lpwstr>
      </vt:variant>
      <vt:variant>
        <vt:i4>6160433</vt:i4>
      </vt:variant>
      <vt:variant>
        <vt:i4>3</vt:i4>
      </vt:variant>
      <vt:variant>
        <vt:i4>0</vt:i4>
      </vt:variant>
      <vt:variant>
        <vt:i4>5</vt:i4>
      </vt:variant>
      <vt:variant>
        <vt:lpwstr/>
      </vt:variant>
      <vt:variant>
        <vt:lpwstr>_6.1_Intervention_order</vt:lpwstr>
      </vt:variant>
      <vt:variant>
        <vt:i4>4980752</vt:i4>
      </vt:variant>
      <vt:variant>
        <vt:i4>0</vt:i4>
      </vt:variant>
      <vt:variant>
        <vt:i4>0</vt:i4>
      </vt:variant>
      <vt:variant>
        <vt:i4>5</vt:i4>
      </vt:variant>
      <vt:variant>
        <vt:lpwstr/>
      </vt:variant>
      <vt:variant>
        <vt:lpwstr>_6.__GENERAL_2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JMatthew</dc:creator>
  <cp:keywords/>
  <dc:description/>
  <cp:lastModifiedBy>Peter Power (CSV)</cp:lastModifiedBy>
  <cp:revision>2</cp:revision>
  <cp:lastPrinted>2025-03-20T01:45:00Z</cp:lastPrinted>
  <dcterms:created xsi:type="dcterms:W3CDTF">2025-09-26T15:03:00Z</dcterms:created>
  <dcterms:modified xsi:type="dcterms:W3CDTF">2025-09-26T15:03:00Z</dcterms:modified>
</cp:coreProperties>
</file>