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w:t>
        </w:r>
        <w:proofErr w:type="spellStart"/>
        <w:r w:rsidRPr="00BE5170">
          <w:rPr>
            <w:rStyle w:val="Hyperlink"/>
            <w:rFonts w:ascii="Arial" w:hAnsi="Arial" w:cs="Arial"/>
            <w:b/>
            <w:bCs/>
            <w:sz w:val="20"/>
            <w:u w:val="none"/>
          </w:rPr>
          <w:t>Cth</w:t>
        </w:r>
        <w:proofErr w:type="spellEnd"/>
        <w:r w:rsidRPr="00BE5170">
          <w:rPr>
            <w:rStyle w:val="Hyperlink"/>
            <w:rFonts w:ascii="Arial" w:hAnsi="Arial" w:cs="Arial"/>
            <w:b/>
            <w:bCs/>
            <w:sz w:val="20"/>
            <w:u w:val="none"/>
          </w:rPr>
          <w:t>)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6E9CD925"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2"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proofErr w:type="spellStart"/>
        <w:r w:rsidR="0063057F" w:rsidRPr="00BE5170">
          <w:rPr>
            <w:rStyle w:val="Hyperlink"/>
            <w:rFonts w:ascii="Arial" w:hAnsi="Arial" w:cs="Arial"/>
            <w:b/>
            <w:bCs/>
            <w:sz w:val="20"/>
            <w:u w:val="none"/>
          </w:rPr>
          <w:t>Represent’n</w:t>
        </w:r>
        <w:proofErr w:type="spellEnd"/>
        <w:r w:rsidR="0063057F" w:rsidRPr="00BE5170">
          <w:rPr>
            <w:rStyle w:val="Hyperlink"/>
            <w:rFonts w:ascii="Arial" w:hAnsi="Arial" w:cs="Arial"/>
            <w:b/>
            <w:bCs/>
            <w:sz w:val="20"/>
            <w:u w:val="none"/>
          </w:rPr>
          <w:t xml:space="preserve">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w:t>
      </w:r>
      <w:proofErr w:type="spellStart"/>
      <w:r w:rsidR="001F6450">
        <w:rPr>
          <w:rStyle w:val="Hyperlink"/>
          <w:rFonts w:ascii="Arial" w:hAnsi="Arial" w:cs="Arial"/>
          <w:b/>
          <w:bCs/>
          <w:sz w:val="20"/>
          <w:u w:val="none"/>
        </w:rPr>
        <w:t>Div’n</w:t>
      </w:r>
      <w:proofErr w:type="spellEnd"/>
      <w:r w:rsidR="001F6450">
        <w:rPr>
          <w:rStyle w:val="Hyperlink"/>
          <w:rFonts w:ascii="Arial" w:hAnsi="Arial" w:cs="Arial"/>
          <w:b/>
          <w:bCs/>
          <w:sz w:val="20"/>
          <w:u w:val="none"/>
        </w:rPr>
        <w:t xml:space="preserve"> child </w:t>
      </w:r>
      <w:proofErr w:type="spellStart"/>
      <w:r w:rsidR="001F6450">
        <w:rPr>
          <w:rStyle w:val="Hyperlink"/>
          <w:rFonts w:ascii="Arial" w:hAnsi="Arial" w:cs="Arial"/>
          <w:b/>
          <w:bCs/>
          <w:sz w:val="20"/>
          <w:u w:val="none"/>
        </w:rPr>
        <w:t>prot’n</w:t>
      </w:r>
      <w:proofErr w:type="spellEnd"/>
      <w:r w:rsidR="001F6450">
        <w:rPr>
          <w:rStyle w:val="Hyperlink"/>
          <w:rFonts w:ascii="Arial" w:hAnsi="Arial" w:cs="Arial"/>
          <w:b/>
          <w:bCs/>
          <w:sz w:val="20"/>
          <w:u w:val="none"/>
        </w:rPr>
        <w:t xml:space="preserve">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 xml:space="preserve">Marram-Ngala </w:t>
        </w:r>
        <w:proofErr w:type="spellStart"/>
        <w:r w:rsidR="00ED3555" w:rsidRPr="00BE5170">
          <w:rPr>
            <w:rStyle w:val="Hyperlink"/>
            <w:rFonts w:ascii="Arial" w:hAnsi="Arial" w:cs="Arial"/>
            <w:b/>
            <w:bCs/>
            <w:sz w:val="20"/>
            <w:u w:val="none"/>
          </w:rPr>
          <w:t>Ganbu</w:t>
        </w:r>
        <w:proofErr w:type="spellEnd"/>
        <w:r w:rsidR="00ED3555" w:rsidRPr="00BE5170">
          <w:rPr>
            <w:rStyle w:val="Hyperlink"/>
            <w:rFonts w:ascii="Arial" w:hAnsi="Arial" w:cs="Arial"/>
            <w:b/>
            <w:bCs/>
            <w:sz w:val="20"/>
            <w:u w:val="none"/>
          </w:rPr>
          <w:t xml:space="preserve">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place">
        <w:smartTag w:uri="urn:schemas-microsoft-com:office:smarttags" w:element="City">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w:t>
      </w:r>
      <w:proofErr w:type="spellStart"/>
      <w:r>
        <w:rPr>
          <w:rFonts w:ascii="Arial" w:hAnsi="Arial" w:cs="Arial"/>
          <w:i/>
          <w:sz w:val="20"/>
        </w:rPr>
        <w:t>Tahche</w:t>
      </w:r>
      <w:proofErr w:type="spellEnd"/>
      <w:r>
        <w:rPr>
          <w:rFonts w:ascii="Arial" w:hAnsi="Arial" w:cs="Arial"/>
          <w:i/>
          <w:sz w:val="20"/>
        </w:rPr>
        <w:t xml:space="preserv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place">
        <w:smartTag w:uri="urn:schemas-microsoft-com:office:smarttags" w:element="City">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w:t>
      </w:r>
      <w:proofErr w:type="spellStart"/>
      <w:r>
        <w:rPr>
          <w:rFonts w:ascii="Arial" w:hAnsi="Arial" w:cs="Arial"/>
          <w:sz w:val="20"/>
          <w:szCs w:val="20"/>
        </w:rPr>
        <w:t>Blandthorn</w:t>
      </w:r>
      <w:proofErr w:type="spellEnd"/>
      <w:r>
        <w:rPr>
          <w:rFonts w:ascii="Arial" w:hAnsi="Arial" w:cs="Arial"/>
          <w:sz w:val="20"/>
          <w:szCs w:val="20"/>
        </w:rPr>
        <w:t xml:space="preserve">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 xml:space="preserve">by 2031. This commitment is underpinned by the 2018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Aboriginal Children and Families Agreement that established a landmark partnership between the Aboriginal community, government and the child and family services sector to achieve better outcomes for Aboriginal children and young people. At the heart of </w:t>
      </w:r>
      <w:proofErr w:type="spellStart"/>
      <w:r w:rsidRPr="00CE0DFA">
        <w:rPr>
          <w:rFonts w:ascii="Arial" w:hAnsi="Arial" w:cs="Arial"/>
          <w:color w:val="000000"/>
          <w:sz w:val="20"/>
          <w:szCs w:val="20"/>
          <w:lang w:eastAsia="en-AU"/>
        </w:rPr>
        <w:t>Wungurilwil</w:t>
      </w:r>
      <w:proofErr w:type="spellEnd"/>
      <w:r w:rsidRPr="00CE0DFA">
        <w:rPr>
          <w:rFonts w:ascii="Arial" w:hAnsi="Arial" w:cs="Arial"/>
          <w:color w:val="000000"/>
          <w:sz w:val="20"/>
          <w:szCs w:val="20"/>
          <w:lang w:eastAsia="en-AU"/>
        </w:rPr>
        <w:t xml:space="preserve"> </w:t>
      </w:r>
      <w:proofErr w:type="spellStart"/>
      <w:r w:rsidRPr="00CE0DFA">
        <w:rPr>
          <w:rFonts w:ascii="Arial" w:hAnsi="Arial" w:cs="Arial"/>
          <w:color w:val="000000"/>
          <w:sz w:val="20"/>
          <w:szCs w:val="20"/>
          <w:lang w:eastAsia="en-AU"/>
        </w:rPr>
        <w:t>Gapgapduir</w:t>
      </w:r>
      <w:proofErr w:type="spellEnd"/>
      <w:r w:rsidRPr="00CE0DFA">
        <w:rPr>
          <w:rFonts w:ascii="Arial" w:hAnsi="Arial" w:cs="Arial"/>
          <w:color w:val="000000"/>
          <w:sz w:val="20"/>
          <w:szCs w:val="20"/>
          <w:lang w:eastAsia="en-AU"/>
        </w:rPr>
        <w:t xml:space="preserve">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w:t>
      </w:r>
      <w:proofErr w:type="spellStart"/>
      <w:r>
        <w:rPr>
          <w:rFonts w:ascii="Arial" w:hAnsi="Arial" w:cs="Arial"/>
          <w:b/>
          <w:bCs/>
          <w:sz w:val="20"/>
        </w:rPr>
        <w:t>Cth</w:t>
      </w:r>
      <w:proofErr w:type="spellEnd"/>
      <w:r>
        <w:rPr>
          <w:rFonts w:ascii="Arial" w:hAnsi="Arial" w:cs="Arial"/>
          <w:b/>
          <w:bCs/>
          <w:sz w:val="20"/>
        </w:rPr>
        <w:t>)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w:t>
      </w:r>
      <w:proofErr w:type="spellStart"/>
      <w:r w:rsidR="00B601FA" w:rsidRPr="00B601FA">
        <w:rPr>
          <w:rFonts w:ascii="Arial" w:hAnsi="Arial" w:cs="Arial"/>
          <w:sz w:val="20"/>
          <w:u w:val="single"/>
        </w:rPr>
        <w:t>Cth</w:t>
      </w:r>
      <w:proofErr w:type="spellEnd"/>
      <w:r w:rsidR="00B601FA" w:rsidRPr="00B601FA">
        <w:rPr>
          <w:rFonts w:ascii="Arial" w:hAnsi="Arial" w:cs="Arial"/>
          <w:sz w:val="20"/>
          <w:u w:val="single"/>
        </w:rPr>
        <w:t>)</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w:t>
      </w:r>
      <w:proofErr w:type="spellStart"/>
      <w:r>
        <w:rPr>
          <w:rFonts w:ascii="Arial" w:hAnsi="Arial" w:cs="Arial"/>
          <w:color w:val="000000"/>
          <w:sz w:val="20"/>
        </w:rPr>
        <w:t>ba</w:t>
      </w:r>
      <w:proofErr w:type="spellEnd"/>
      <w:r>
        <w:rPr>
          <w:rFonts w:ascii="Arial" w:hAnsi="Arial" w:cs="Arial"/>
          <w:color w:val="000000"/>
          <w:sz w:val="20"/>
        </w:rPr>
        <w:t>)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CV rules made under s.588(1)(</w:t>
      </w:r>
      <w:proofErr w:type="spellStart"/>
      <w:r w:rsidR="00021C71" w:rsidRPr="00E122F1">
        <w:rPr>
          <w:rFonts w:ascii="Arial" w:hAnsi="Arial" w:cs="Arial"/>
          <w:color w:val="000000"/>
          <w:sz w:val="20"/>
        </w:rPr>
        <w:t>ba</w:t>
      </w:r>
      <w:proofErr w:type="spellEnd"/>
      <w:r w:rsidR="00021C71" w:rsidRPr="00E122F1">
        <w:rPr>
          <w:rFonts w:ascii="Arial" w:hAnsi="Arial" w:cs="Arial"/>
          <w:color w:val="000000"/>
          <w:sz w:val="20"/>
        </w:rPr>
        <w:t xml:space="preserve">)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s.22CP(1)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r w:rsidR="00407D0E">
        <w:rPr>
          <w:rFonts w:ascii="Arial" w:hAnsi="Arial" w:cs="Arial"/>
          <w:b/>
          <w:sz w:val="20"/>
          <w:szCs w:val="20"/>
        </w:rPr>
        <w:t>DM</w:t>
      </w:r>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caa</w:t>
      </w:r>
      <w:proofErr w:type="spellEnd"/>
      <w:r>
        <w:rPr>
          <w:rFonts w:ascii="Arial" w:hAnsi="Arial" w:cs="Arial"/>
          <w:sz w:val="20"/>
        </w:rPr>
        <w:t>)</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w:t>
      </w:r>
      <w:proofErr w:type="spellStart"/>
      <w:r>
        <w:rPr>
          <w:rFonts w:ascii="Arial" w:hAnsi="Arial" w:cs="Arial"/>
          <w:sz w:val="20"/>
        </w:rPr>
        <w:t>ea</w:t>
      </w:r>
      <w:proofErr w:type="spellEnd"/>
      <w:r>
        <w:rPr>
          <w:rFonts w:ascii="Arial" w:hAnsi="Arial" w:cs="Arial"/>
          <w:sz w:val="20"/>
        </w:rPr>
        <w:t>)</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w:t>
      </w:r>
      <w:proofErr w:type="spellStart"/>
      <w:r w:rsidRPr="00CC37A8">
        <w:rPr>
          <w:rFonts w:ascii="Arial" w:hAnsi="Arial" w:cs="Arial"/>
          <w:sz w:val="20"/>
          <w:szCs w:val="20"/>
        </w:rPr>
        <w:t>eb</w:t>
      </w:r>
      <w:proofErr w:type="spellEnd"/>
      <w:r w:rsidRPr="00CC37A8">
        <w:rPr>
          <w:rFonts w:ascii="Arial" w:hAnsi="Arial" w:cs="Arial"/>
          <w:sz w:val="20"/>
          <w:szCs w:val="20"/>
        </w:rPr>
        <w:t>)</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w:t>
      </w:r>
      <w:proofErr w:type="spellStart"/>
      <w:r>
        <w:rPr>
          <w:rFonts w:ascii="Arial" w:hAnsi="Arial" w:cs="Arial"/>
          <w:sz w:val="20"/>
        </w:rPr>
        <w:t>BdMR</w:t>
      </w:r>
      <w:proofErr w:type="spellEnd"/>
      <w:r>
        <w:rPr>
          <w:rFonts w:ascii="Arial" w:hAnsi="Arial" w:cs="Arial"/>
          <w:sz w:val="20"/>
        </w:rPr>
        <w:t xml:space="preserve">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w:t>
      </w:r>
      <w:proofErr w:type="spellStart"/>
      <w:r w:rsidRPr="00850EF9">
        <w:rPr>
          <w:rFonts w:ascii="Arial" w:hAnsi="Arial" w:cs="Arial"/>
          <w:color w:val="000000"/>
          <w:sz w:val="20"/>
          <w:szCs w:val="20"/>
        </w:rPr>
        <w:t>FamCA</w:t>
      </w:r>
      <w:proofErr w:type="spellEnd"/>
      <w:r w:rsidRPr="00850EF9">
        <w:rPr>
          <w:rFonts w:ascii="Arial" w:hAnsi="Arial" w:cs="Arial"/>
          <w:color w:val="000000"/>
          <w:sz w:val="20"/>
          <w:szCs w:val="20"/>
        </w:rPr>
        <w:t xml:space="preserve">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7156F549"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The Registrar BDMV may waive the 12 month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In most cases both parents named on the birth certificate need to complete a change of name application to the Registrar BDMV.  If one parent does not agree to the proposed alteration, an order made by a court which has the appropriate power will be necessary to effect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357712B9" w14:textId="0EF8B812" w:rsidR="0034319B" w:rsidRPr="00850EF9" w:rsidRDefault="0034319B" w:rsidP="0034319B">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 xml:space="preserve">POWER TO </w:t>
      </w:r>
      <w:r>
        <w:rPr>
          <w:rFonts w:ascii="Arial" w:hAnsi="Arial" w:cs="Arial"/>
          <w:b/>
          <w:bCs/>
          <w:color w:val="FFFFFF" w:themeColor="background1"/>
          <w:sz w:val="20"/>
          <w:szCs w:val="20"/>
        </w:rPr>
        <w:t>CORRECT OR AMEND THE REGISTER VESTS IN THE BDMV</w:t>
      </w:r>
    </w:p>
    <w:p w14:paraId="3416158E" w14:textId="77777777" w:rsidR="0034319B" w:rsidRPr="00850EF9" w:rsidRDefault="0034319B" w:rsidP="0034319B">
      <w:pPr>
        <w:jc w:val="both"/>
        <w:rPr>
          <w:rFonts w:ascii="Arial" w:hAnsi="Arial" w:cs="Arial"/>
          <w:sz w:val="20"/>
          <w:szCs w:val="20"/>
        </w:rPr>
      </w:pPr>
    </w:p>
    <w:p w14:paraId="76BA52B1" w14:textId="6EAD2590" w:rsidR="0034319B" w:rsidRPr="00850EF9" w:rsidRDefault="0034319B" w:rsidP="0034319B">
      <w:pPr>
        <w:jc w:val="both"/>
        <w:rPr>
          <w:rFonts w:ascii="Arial" w:hAnsi="Arial" w:cs="Arial"/>
          <w:sz w:val="20"/>
          <w:szCs w:val="20"/>
        </w:rPr>
      </w:pPr>
      <w:r w:rsidRPr="00850EF9">
        <w:rPr>
          <w:rFonts w:ascii="Arial" w:hAnsi="Arial" w:cs="Arial"/>
          <w:sz w:val="20"/>
          <w:szCs w:val="20"/>
        </w:rPr>
        <w:t xml:space="preserve">Section </w:t>
      </w:r>
      <w:r>
        <w:rPr>
          <w:rFonts w:ascii="Arial" w:hAnsi="Arial" w:cs="Arial"/>
          <w:sz w:val="20"/>
          <w:szCs w:val="20"/>
        </w:rPr>
        <w:t>43</w:t>
      </w:r>
      <w:r w:rsidRPr="00850EF9">
        <w:rPr>
          <w:rFonts w:ascii="Arial" w:hAnsi="Arial" w:cs="Arial"/>
          <w:sz w:val="20"/>
          <w:szCs w:val="20"/>
        </w:rPr>
        <w:t xml:space="preserve"> </w:t>
      </w:r>
      <w:r>
        <w:rPr>
          <w:rFonts w:ascii="Arial" w:hAnsi="Arial" w:cs="Arial"/>
          <w:sz w:val="20"/>
          <w:szCs w:val="20"/>
        </w:rPr>
        <w:t>of the BDMR provides [emphasis added]:</w:t>
      </w:r>
    </w:p>
    <w:p w14:paraId="181BF976" w14:textId="00922888" w:rsidR="0034319B" w:rsidRPr="00850EF9" w:rsidRDefault="0034319B" w:rsidP="0034319B">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r>
      <w:r>
        <w:rPr>
          <w:rFonts w:ascii="Arial" w:hAnsi="Arial" w:cs="Arial"/>
          <w:sz w:val="20"/>
        </w:rPr>
        <w:t>The Registrar may correct the Register–</w:t>
      </w:r>
    </w:p>
    <w:p w14:paraId="0AF515E9" w14:textId="699360CE" w:rsidR="0034319B" w:rsidRDefault="0034319B" w:rsidP="0034319B">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to reflect a finding made on inquiry under Division 2; or</w:t>
      </w:r>
    </w:p>
    <w:p w14:paraId="4ACF2C6F" w14:textId="7200550C" w:rsidR="0034319B" w:rsidRDefault="0034319B"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to being an entry about a particular registrable event into conformity with the most reliable information available to the Registrar of the registrable event.</w:t>
      </w:r>
    </w:p>
    <w:p w14:paraId="3A709F7E" w14:textId="2EF4DEEA" w:rsidR="0034319B" w:rsidRPr="0034319B" w:rsidRDefault="0034319B" w:rsidP="0034319B">
      <w:pPr>
        <w:pStyle w:val="DraftHeading2"/>
        <w:tabs>
          <w:tab w:val="right" w:pos="1247"/>
        </w:tabs>
        <w:spacing w:before="0"/>
        <w:ind w:left="1021" w:right="567" w:hanging="454"/>
        <w:jc w:val="both"/>
        <w:rPr>
          <w:rFonts w:ascii="Arial" w:hAnsi="Arial" w:cs="Arial"/>
          <w:b/>
          <w:bCs/>
          <w:sz w:val="20"/>
        </w:rPr>
      </w:pPr>
      <w:bookmarkStart w:id="429" w:name="_Toc201669071"/>
      <w:r w:rsidRPr="0034319B">
        <w:rPr>
          <w:rFonts w:ascii="Arial" w:hAnsi="Arial" w:cs="Arial"/>
          <w:b/>
          <w:bCs/>
          <w:sz w:val="20"/>
        </w:rPr>
        <w:t>(2)</w:t>
      </w:r>
      <w:r w:rsidRPr="0034319B">
        <w:rPr>
          <w:rFonts w:ascii="Arial" w:hAnsi="Arial" w:cs="Arial"/>
          <w:b/>
          <w:bCs/>
          <w:sz w:val="20"/>
        </w:rPr>
        <w:tab/>
        <w:t>The Registrar must, if required by a court, correct the Register.</w:t>
      </w:r>
    </w:p>
    <w:p w14:paraId="3F1B5799" w14:textId="731389F5" w:rsidR="003901CE" w:rsidRPr="003901CE" w:rsidRDefault="0034319B" w:rsidP="003901CE">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(3)</w:t>
      </w:r>
      <w:r>
        <w:rPr>
          <w:rFonts w:ascii="Arial" w:hAnsi="Arial" w:cs="Arial"/>
          <w:sz w:val="20"/>
        </w:rPr>
        <w:tab/>
      </w:r>
      <w:r w:rsidRPr="0034319B">
        <w:rPr>
          <w:rFonts w:ascii="Arial" w:hAnsi="Arial" w:cs="Arial"/>
          <w:sz w:val="20"/>
          <w:szCs w:val="16"/>
        </w:rPr>
        <w:t>The Registrar corrects the Register by adding or cancelling an entry in the Register or by adding, altering or deleting particulars contained in an entry.</w:t>
      </w:r>
    </w:p>
    <w:p w14:paraId="381A9A89" w14:textId="79DAA77A" w:rsidR="0034319B" w:rsidRDefault="003901CE" w:rsidP="0034319B">
      <w:pPr>
        <w:pStyle w:val="DraftHeading2"/>
        <w:tabs>
          <w:tab w:val="right" w:pos="1247"/>
        </w:tabs>
        <w:spacing w:before="0"/>
        <w:ind w:left="1021" w:right="567" w:hanging="454"/>
        <w:jc w:val="both"/>
        <w:rPr>
          <w:rFonts w:ascii="Arial" w:hAnsi="Arial" w:cs="Arial"/>
          <w:sz w:val="20"/>
          <w:szCs w:val="16"/>
        </w:rPr>
      </w:pPr>
      <w:r>
        <w:rPr>
          <w:rFonts w:ascii="Arial" w:hAnsi="Arial" w:cs="Arial"/>
          <w:sz w:val="20"/>
        </w:rPr>
        <w:t>(4)</w:t>
      </w:r>
      <w:r>
        <w:rPr>
          <w:rFonts w:ascii="Arial" w:hAnsi="Arial" w:cs="Arial"/>
          <w:sz w:val="20"/>
        </w:rPr>
        <w:tab/>
      </w:r>
      <w:r w:rsidRPr="003901CE">
        <w:rPr>
          <w:rFonts w:ascii="Arial" w:hAnsi="Arial" w:cs="Arial"/>
          <w:sz w:val="20"/>
          <w:szCs w:val="16"/>
        </w:rPr>
        <w:t>Subject to section 16, the Registrar may add additional registrable information to an entry in the Register.</w:t>
      </w:r>
    </w:p>
    <w:p w14:paraId="4A322F5D" w14:textId="152F48B9" w:rsidR="003901CE" w:rsidRDefault="003901CE" w:rsidP="003901CE">
      <w:pPr>
        <w:ind w:left="1021" w:right="567" w:hanging="454"/>
        <w:rPr>
          <w:rFonts w:ascii="Arial" w:hAnsi="Arial" w:cs="Arial"/>
          <w:sz w:val="20"/>
          <w:szCs w:val="16"/>
        </w:rPr>
      </w:pPr>
      <w:r w:rsidRPr="003901CE">
        <w:rPr>
          <w:rFonts w:ascii="Arial" w:hAnsi="Arial" w:cs="Arial"/>
          <w:sz w:val="20"/>
          <w:szCs w:val="16"/>
        </w:rPr>
        <w:t>(5)</w:t>
      </w:r>
      <w:r w:rsidRPr="003901CE">
        <w:rPr>
          <w:rFonts w:ascii="Arial" w:hAnsi="Arial" w:cs="Arial"/>
          <w:sz w:val="20"/>
          <w:szCs w:val="16"/>
        </w:rPr>
        <w:tab/>
        <w:t>A person may apply to the Registrar for the addition, alteration or deletion of registrable information to an entry in the Register.</w:t>
      </w:r>
    </w:p>
    <w:p w14:paraId="47847A77" w14:textId="23E75002" w:rsidR="003901CE" w:rsidRDefault="003901CE" w:rsidP="003901CE">
      <w:pPr>
        <w:ind w:left="1021" w:right="567" w:hanging="454"/>
        <w:rPr>
          <w:rFonts w:ascii="Arial" w:hAnsi="Arial" w:cs="Arial"/>
          <w:sz w:val="20"/>
          <w:szCs w:val="20"/>
        </w:rPr>
      </w:pPr>
      <w:r>
        <w:rPr>
          <w:rFonts w:ascii="Arial" w:hAnsi="Arial" w:cs="Arial"/>
          <w:sz w:val="20"/>
          <w:szCs w:val="16"/>
        </w:rPr>
        <w:t>(6)</w:t>
      </w:r>
      <w:r>
        <w:rPr>
          <w:rFonts w:ascii="Arial" w:hAnsi="Arial" w:cs="Arial"/>
          <w:sz w:val="20"/>
          <w:szCs w:val="16"/>
        </w:rPr>
        <w:tab/>
      </w:r>
      <w:r w:rsidRPr="003901CE">
        <w:rPr>
          <w:rFonts w:ascii="Arial" w:hAnsi="Arial" w:cs="Arial"/>
          <w:sz w:val="20"/>
          <w:szCs w:val="20"/>
        </w:rPr>
        <w:t>An application under subsection (5) must be accompanied by the prescribed fee.</w:t>
      </w:r>
    </w:p>
    <w:p w14:paraId="04786130" w14:textId="19B20C1C" w:rsidR="003901CE" w:rsidRPr="003901CE" w:rsidRDefault="003901CE" w:rsidP="003901CE">
      <w:pPr>
        <w:ind w:left="1021" w:right="567" w:hanging="454"/>
      </w:pPr>
      <w:r>
        <w:rPr>
          <w:rFonts w:ascii="Arial" w:hAnsi="Arial" w:cs="Arial"/>
          <w:sz w:val="20"/>
          <w:szCs w:val="20"/>
        </w:rPr>
        <w:t>(7)</w:t>
      </w:r>
      <w:r>
        <w:rPr>
          <w:rFonts w:ascii="Arial" w:hAnsi="Arial" w:cs="Arial"/>
          <w:sz w:val="20"/>
          <w:szCs w:val="20"/>
        </w:rPr>
        <w:tab/>
      </w:r>
      <w:r w:rsidRPr="003901CE">
        <w:rPr>
          <w:rFonts w:ascii="Arial" w:hAnsi="Arial" w:cs="Arial"/>
          <w:sz w:val="20"/>
          <w:szCs w:val="20"/>
        </w:rPr>
        <w:t xml:space="preserve">Despite anything to the contrary in the </w:t>
      </w:r>
      <w:r w:rsidRPr="003901CE">
        <w:rPr>
          <w:rFonts w:ascii="Arial" w:hAnsi="Arial" w:cs="Arial"/>
          <w:b/>
          <w:sz w:val="20"/>
          <w:szCs w:val="20"/>
        </w:rPr>
        <w:t>Adoption Act 1984</w:t>
      </w:r>
      <w:r w:rsidRPr="003901CE">
        <w:rPr>
          <w:rFonts w:ascii="Arial" w:hAnsi="Arial" w:cs="Arial"/>
          <w:sz w:val="20"/>
          <w:szCs w:val="20"/>
        </w:rPr>
        <w:t>, the Registrar—</w:t>
      </w:r>
    </w:p>
    <w:bookmarkEnd w:id="429"/>
    <w:p w14:paraId="4F7FFC02" w14:textId="426F1AC7" w:rsidR="003901CE" w:rsidRDefault="003901CE" w:rsidP="003901CE">
      <w:pPr>
        <w:ind w:left="1026"/>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may correct an original birth entry in respect of an adopted person; and</w:t>
      </w:r>
    </w:p>
    <w:p w14:paraId="7BF3BA81" w14:textId="6FEAD4F4" w:rsidR="003901CE" w:rsidRDefault="003901CE" w:rsidP="003901CE">
      <w:pPr>
        <w:ind w:left="1383" w:right="567" w:hanging="357"/>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subject to section 16, may add additional registrable information to that entry.</w:t>
      </w:r>
    </w:p>
    <w:p w14:paraId="4497C4B9" w14:textId="77777777" w:rsidR="0034319B" w:rsidRDefault="0034319B" w:rsidP="0034319B">
      <w:pPr>
        <w:jc w:val="both"/>
        <w:rPr>
          <w:rFonts w:ascii="Arial" w:hAnsi="Arial" w:cs="Arial"/>
          <w:color w:val="000000"/>
          <w:sz w:val="20"/>
          <w:szCs w:val="20"/>
        </w:rPr>
      </w:pPr>
    </w:p>
    <w:p w14:paraId="3611E77C" w14:textId="42A3BE2E" w:rsidR="00284D02" w:rsidRDefault="0003601C" w:rsidP="00284D02">
      <w:pPr>
        <w:jc w:val="both"/>
        <w:rPr>
          <w:rFonts w:ascii="Arial" w:hAnsi="Arial" w:cs="Arial"/>
          <w:sz w:val="20"/>
        </w:rPr>
      </w:pPr>
      <w:r w:rsidRPr="0003601C">
        <w:rPr>
          <w:rFonts w:ascii="Arial" w:hAnsi="Arial" w:cs="Arial"/>
          <w:sz w:val="20"/>
        </w:rPr>
        <w:t xml:space="preserve">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 xml:space="preserve"> Goulden </w:t>
      </w:r>
      <w:proofErr w:type="spellStart"/>
      <w:r>
        <w:rPr>
          <w:rFonts w:ascii="Arial" w:hAnsi="Arial" w:cs="Arial"/>
          <w:sz w:val="20"/>
        </w:rPr>
        <w:t>AsJ</w:t>
      </w:r>
      <w:proofErr w:type="spellEnd"/>
      <w:r>
        <w:rPr>
          <w:rFonts w:ascii="Arial" w:hAnsi="Arial" w:cs="Arial"/>
          <w:sz w:val="20"/>
        </w:rPr>
        <w:t xml:space="preserve"> </w:t>
      </w:r>
      <w:r w:rsidR="00284D02" w:rsidRPr="00284D02">
        <w:rPr>
          <w:rFonts w:ascii="Arial" w:hAnsi="Arial" w:cs="Arial"/>
          <w:sz w:val="20"/>
        </w:rPr>
        <w:t xml:space="preserve">made an order directing the Registrar of Births, Deaths and Marriages, under s.43 of the </w:t>
      </w:r>
      <w:r w:rsidR="00284D02" w:rsidRPr="00284D02">
        <w:rPr>
          <w:rFonts w:ascii="Arial" w:hAnsi="Arial" w:cs="Arial"/>
          <w:i/>
          <w:iCs/>
          <w:sz w:val="20"/>
        </w:rPr>
        <w:t>Births, Deaths and Marriages Registration Act 1996</w:t>
      </w:r>
      <w:r w:rsidR="00284D02" w:rsidRPr="00284D02">
        <w:rPr>
          <w:rFonts w:ascii="Arial" w:hAnsi="Arial" w:cs="Arial"/>
          <w:sz w:val="20"/>
        </w:rPr>
        <w:t>,</w:t>
      </w:r>
      <w:r w:rsidR="00284D02" w:rsidRPr="00284D02">
        <w:rPr>
          <w:rFonts w:ascii="Arial" w:hAnsi="Arial" w:cs="Arial"/>
          <w:i/>
          <w:iCs/>
          <w:sz w:val="20"/>
        </w:rPr>
        <w:t xml:space="preserve"> </w:t>
      </w:r>
      <w:r w:rsidR="00284D02" w:rsidRPr="00284D02">
        <w:rPr>
          <w:rFonts w:ascii="Arial" w:hAnsi="Arial" w:cs="Arial"/>
          <w:sz w:val="20"/>
        </w:rPr>
        <w:t xml:space="preserve">to correct the information on the Register to reflect </w:t>
      </w:r>
      <w:r w:rsidR="00284D02">
        <w:rPr>
          <w:rFonts w:ascii="Arial" w:hAnsi="Arial" w:cs="Arial"/>
          <w:sz w:val="20"/>
        </w:rPr>
        <w:t>a</w:t>
      </w:r>
      <w:r w:rsidR="00284D02" w:rsidRPr="00284D02">
        <w:rPr>
          <w:rFonts w:ascii="Arial" w:hAnsi="Arial" w:cs="Arial"/>
          <w:sz w:val="20"/>
        </w:rPr>
        <w:t xml:space="preserve"> declaration</w:t>
      </w:r>
      <w:r w:rsidR="00284D02">
        <w:rPr>
          <w:rFonts w:ascii="Arial" w:hAnsi="Arial" w:cs="Arial"/>
          <w:sz w:val="20"/>
        </w:rPr>
        <w:t xml:space="preserve"> made by </w:t>
      </w:r>
      <w:r>
        <w:rPr>
          <w:rFonts w:ascii="Arial" w:hAnsi="Arial" w:cs="Arial"/>
          <w:sz w:val="20"/>
        </w:rPr>
        <w:t>her</w:t>
      </w:r>
      <w:r w:rsidR="00284D02">
        <w:rPr>
          <w:rFonts w:ascii="Arial" w:hAnsi="Arial" w:cs="Arial"/>
          <w:sz w:val="20"/>
        </w:rPr>
        <w:t>.</w:t>
      </w:r>
    </w:p>
    <w:p w14:paraId="019E432C" w14:textId="77777777" w:rsidR="00284D02" w:rsidRDefault="00284D02" w:rsidP="0034319B">
      <w:pPr>
        <w:jc w:val="both"/>
        <w:rPr>
          <w:rFonts w:ascii="Arial" w:hAnsi="Arial" w:cs="Arial"/>
          <w:color w:val="000000"/>
          <w:sz w:val="20"/>
          <w:szCs w:val="20"/>
        </w:rPr>
      </w:pPr>
    </w:p>
    <w:p w14:paraId="701CD0F5" w14:textId="024D35D7" w:rsidR="00951CEE" w:rsidRDefault="00951CEE" w:rsidP="00284D02">
      <w:pPr>
        <w:pStyle w:val="Heading3"/>
        <w:keepNext/>
        <w:keepLines/>
        <w:widowControl/>
        <w:spacing w:line="240" w:lineRule="auto"/>
        <w:rPr>
          <w:rFonts w:ascii="Arial" w:hAnsi="Arial" w:cs="Arial"/>
          <w:b/>
          <w:bCs/>
          <w:sz w:val="20"/>
        </w:rPr>
      </w:pPr>
      <w:bookmarkStart w:id="430" w:name="_4.3.5_Jurisdiction_under"/>
      <w:bookmarkEnd w:id="430"/>
      <w:r>
        <w:rPr>
          <w:rFonts w:ascii="Arial" w:hAnsi="Arial" w:cs="Arial"/>
          <w:b/>
          <w:bCs/>
          <w:sz w:val="20"/>
        </w:rPr>
        <w:lastRenderedPageBreak/>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 xml:space="preserve">Section 189(2A) of the Act provides that a person who is making an application under s.189 must give 28 </w:t>
      </w:r>
      <w:proofErr w:type="spellStart"/>
      <w:r>
        <w:rPr>
          <w:rFonts w:ascii="Arial" w:hAnsi="Arial" w:cs="Arial"/>
          <w:sz w:val="20"/>
          <w:szCs w:val="20"/>
        </w:rPr>
        <w:t>days</w:t>
      </w:r>
      <w:proofErr w:type="spellEnd"/>
      <w:r>
        <w:rPr>
          <w:rFonts w:ascii="Arial" w:hAnsi="Arial" w:cs="Arial"/>
          <w:sz w:val="20"/>
          <w:szCs w:val="20"/>
        </w:rPr>
        <w:t xml:space="preserve">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w:t>
      </w:r>
      <w:proofErr w:type="spellStart"/>
      <w:r w:rsidRPr="00227168">
        <w:rPr>
          <w:rFonts w:ascii="Arial" w:hAnsi="Arial" w:cs="Arial"/>
          <w:bCs/>
          <w:sz w:val="20"/>
          <w:szCs w:val="20"/>
        </w:rPr>
        <w:t>ib</w:t>
      </w:r>
      <w:proofErr w:type="spellEnd"/>
      <w:r w:rsidRPr="00227168">
        <w:rPr>
          <w:rFonts w:ascii="Arial" w:hAnsi="Arial" w:cs="Arial"/>
          <w:bCs/>
          <w:sz w:val="20"/>
          <w:szCs w:val="20"/>
        </w:rPr>
        <w:t>)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Not only does the Children’s Court have jurisdiction to hear and determine applications under s.189 of the Act in some fact situations, it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proofErr w:type="spellStart"/>
      <w:r w:rsidR="004F401A" w:rsidRPr="004F401A">
        <w:rPr>
          <w:rFonts w:ascii="Arial" w:hAnsi="Arial" w:cs="Arial"/>
          <w:i/>
          <w:iCs/>
          <w:sz w:val="20"/>
          <w:szCs w:val="20"/>
        </w:rPr>
        <w:t>Swebbs</w:t>
      </w:r>
      <w:proofErr w:type="spellEnd"/>
      <w:r w:rsidR="004F401A" w:rsidRPr="004F401A">
        <w:rPr>
          <w:rFonts w:ascii="Arial" w:hAnsi="Arial" w:cs="Arial"/>
          <w:i/>
          <w:iCs/>
          <w:sz w:val="20"/>
          <w:szCs w:val="20"/>
        </w:rPr>
        <w:t xml:space="preserve">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1" w:name="_4.4_Definitions_of_1"/>
      <w:bookmarkEnd w:id="431"/>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lastRenderedPageBreak/>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t>(e)</w:t>
      </w:r>
      <w:r>
        <w:rPr>
          <w:rFonts w:ascii="Arial" w:hAnsi="Arial" w:cs="Arial"/>
          <w:sz w:val="20"/>
        </w:rPr>
        <w:tab/>
        <w:t xml:space="preserve">a person whose name is entered as the father of the child in the register of births in the Register maintained by the Registrar of Births, Deaths and Marriages under Part 7 of the </w:t>
      </w:r>
      <w:r w:rsidRPr="00520674">
        <w:rPr>
          <w:rFonts w:ascii="Arial" w:hAnsi="Arial" w:cs="Arial"/>
          <w:i/>
          <w:iCs/>
          <w:sz w:val="20"/>
        </w:rPr>
        <w:t>Births, Deaths and Marriages Registration Act 1996</w:t>
      </w:r>
      <w:r>
        <w:rPr>
          <w:rFonts w:ascii="Arial" w:hAnsi="Arial" w:cs="Arial"/>
          <w:sz w:val="20"/>
        </w:rPr>
        <w:t>;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 xml:space="preserve">a person who acknowledges that he is the father of the child by an instrument of the kind described in s.8(2) of the </w:t>
      </w:r>
      <w:r w:rsidRPr="00520674">
        <w:rPr>
          <w:rFonts w:ascii="Arial" w:hAnsi="Arial" w:cs="Arial"/>
          <w:i/>
          <w:iCs/>
          <w:sz w:val="20"/>
        </w:rPr>
        <w:t>Status of Children Act 1974</w:t>
      </w:r>
      <w:r>
        <w:rPr>
          <w:rFonts w:ascii="Arial" w:hAnsi="Arial" w:cs="Arial"/>
          <w:sz w:val="20"/>
        </w:rPr>
        <w:t>;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4924CB37" w14:textId="0A8D72F2" w:rsidR="00520674" w:rsidRDefault="00520674" w:rsidP="00520674">
      <w:pPr>
        <w:jc w:val="both"/>
        <w:rPr>
          <w:rFonts w:ascii="Arial" w:hAnsi="Arial" w:cs="Arial"/>
          <w:sz w:val="20"/>
        </w:rPr>
      </w:pPr>
      <w:r>
        <w:rPr>
          <w:rFonts w:ascii="Arial" w:hAnsi="Arial" w:cs="Arial"/>
          <w:sz w:val="20"/>
        </w:rPr>
        <w:t>For a</w:t>
      </w:r>
      <w:r w:rsidR="00AB23AD">
        <w:rPr>
          <w:rFonts w:ascii="Arial" w:hAnsi="Arial" w:cs="Arial"/>
          <w:sz w:val="20"/>
        </w:rPr>
        <w:t xml:space="preserve"> </w:t>
      </w:r>
      <w:r>
        <w:rPr>
          <w:rFonts w:ascii="Arial" w:hAnsi="Arial" w:cs="Arial"/>
          <w:sz w:val="20"/>
        </w:rPr>
        <w:t>case in which the Supreme Court–</w:t>
      </w:r>
    </w:p>
    <w:p w14:paraId="0C99A90C" w14:textId="667886EF" w:rsidR="00AB23AD" w:rsidRDefault="00520674" w:rsidP="00520674">
      <w:pPr>
        <w:pStyle w:val="ListParagraph"/>
        <w:numPr>
          <w:ilvl w:val="0"/>
          <w:numId w:val="115"/>
        </w:numPr>
        <w:ind w:left="357" w:hanging="357"/>
        <w:jc w:val="both"/>
        <w:rPr>
          <w:rFonts w:ascii="Arial" w:hAnsi="Arial" w:cs="Arial"/>
          <w:sz w:val="20"/>
        </w:rPr>
      </w:pPr>
      <w:r w:rsidRPr="00AB23AD">
        <w:rPr>
          <w:rFonts w:ascii="Arial" w:hAnsi="Arial" w:cs="Arial"/>
          <w:sz w:val="20"/>
        </w:rPr>
        <w:t xml:space="preserve">made a declaration under s.10 of the </w:t>
      </w:r>
      <w:r w:rsidRPr="00AB23AD">
        <w:rPr>
          <w:rFonts w:ascii="Arial" w:hAnsi="Arial" w:cs="Arial"/>
          <w:i/>
          <w:iCs/>
          <w:sz w:val="20"/>
        </w:rPr>
        <w:t>Status of Children Act 1974</w:t>
      </w:r>
      <w:r w:rsidRPr="00AB23AD">
        <w:rPr>
          <w:rFonts w:ascii="Arial" w:hAnsi="Arial" w:cs="Arial"/>
          <w:sz w:val="20"/>
        </w:rPr>
        <w:t xml:space="preserve"> that </w:t>
      </w:r>
      <w:r w:rsidR="00AB23AD">
        <w:rPr>
          <w:rFonts w:ascii="Arial" w:hAnsi="Arial" w:cs="Arial"/>
          <w:sz w:val="20"/>
        </w:rPr>
        <w:t>a person</w:t>
      </w:r>
      <w:r w:rsidRPr="00AB23AD">
        <w:rPr>
          <w:rFonts w:ascii="Arial" w:hAnsi="Arial" w:cs="Arial"/>
          <w:sz w:val="20"/>
        </w:rPr>
        <w:t xml:space="preserve"> </w:t>
      </w:r>
      <w:r w:rsidR="00AB23AD">
        <w:rPr>
          <w:rFonts w:ascii="Arial" w:hAnsi="Arial" w:cs="Arial"/>
          <w:sz w:val="20"/>
        </w:rPr>
        <w:t xml:space="preserve">nominated by the plaintiff </w:t>
      </w:r>
      <w:r w:rsidRPr="00AB23AD">
        <w:rPr>
          <w:rFonts w:ascii="Arial" w:hAnsi="Arial" w:cs="Arial"/>
          <w:sz w:val="20"/>
        </w:rPr>
        <w:t xml:space="preserve">is the father </w:t>
      </w:r>
      <w:r w:rsidR="00AB23AD">
        <w:rPr>
          <w:rFonts w:ascii="Arial" w:hAnsi="Arial" w:cs="Arial"/>
          <w:sz w:val="20"/>
        </w:rPr>
        <w:t>the plaintiff;</w:t>
      </w:r>
      <w:r w:rsidRPr="00AB23AD">
        <w:rPr>
          <w:rFonts w:ascii="Arial" w:hAnsi="Arial" w:cs="Arial"/>
          <w:sz w:val="20"/>
        </w:rPr>
        <w:t xml:space="preserve"> and</w:t>
      </w:r>
    </w:p>
    <w:p w14:paraId="36B48119" w14:textId="114BCFC5" w:rsidR="00520674" w:rsidRPr="00AB23AD" w:rsidRDefault="00AB23AD" w:rsidP="00520674">
      <w:pPr>
        <w:pStyle w:val="ListParagraph"/>
        <w:numPr>
          <w:ilvl w:val="0"/>
          <w:numId w:val="115"/>
        </w:numPr>
        <w:ind w:left="357" w:hanging="357"/>
        <w:jc w:val="both"/>
        <w:rPr>
          <w:rFonts w:ascii="Arial" w:hAnsi="Arial" w:cs="Arial"/>
          <w:sz w:val="20"/>
        </w:rPr>
      </w:pPr>
      <w:r>
        <w:rPr>
          <w:rFonts w:ascii="Arial" w:hAnsi="Arial" w:cs="Arial"/>
          <w:sz w:val="20"/>
        </w:rPr>
        <w:t>made an order directing the Registrar of Births, Deaths and Marriages</w:t>
      </w:r>
      <w:r w:rsidR="00A218BD">
        <w:rPr>
          <w:rFonts w:ascii="Arial" w:hAnsi="Arial" w:cs="Arial"/>
          <w:sz w:val="20"/>
        </w:rPr>
        <w:t>,</w:t>
      </w:r>
      <w:r>
        <w:rPr>
          <w:rFonts w:ascii="Arial" w:hAnsi="Arial" w:cs="Arial"/>
          <w:sz w:val="20"/>
        </w:rPr>
        <w:t xml:space="preserve"> </w:t>
      </w:r>
      <w:r w:rsidR="00A218BD">
        <w:rPr>
          <w:rFonts w:ascii="Arial" w:hAnsi="Arial" w:cs="Arial"/>
          <w:sz w:val="20"/>
        </w:rPr>
        <w:t xml:space="preserve">under s.43 of the </w:t>
      </w:r>
      <w:r w:rsidR="00A218BD" w:rsidRPr="00520674">
        <w:rPr>
          <w:rFonts w:ascii="Arial" w:hAnsi="Arial" w:cs="Arial"/>
          <w:i/>
          <w:iCs/>
          <w:sz w:val="20"/>
        </w:rPr>
        <w:t>Births, Deaths and Marriages Registration Act 1996</w:t>
      </w:r>
      <w:r w:rsidR="00A218BD" w:rsidRPr="00A218BD">
        <w:rPr>
          <w:rFonts w:ascii="Arial" w:hAnsi="Arial" w:cs="Arial"/>
          <w:sz w:val="20"/>
        </w:rPr>
        <w:t>,</w:t>
      </w:r>
      <w:r w:rsidR="00A218BD">
        <w:rPr>
          <w:rFonts w:ascii="Arial" w:hAnsi="Arial" w:cs="Arial"/>
          <w:i/>
          <w:iCs/>
          <w:sz w:val="20"/>
        </w:rPr>
        <w:t xml:space="preserve"> </w:t>
      </w:r>
      <w:r>
        <w:rPr>
          <w:rFonts w:ascii="Arial" w:hAnsi="Arial" w:cs="Arial"/>
          <w:sz w:val="20"/>
        </w:rPr>
        <w:t>to correct the information on the Register to reflect the declaration–</w:t>
      </w:r>
    </w:p>
    <w:p w14:paraId="7C1E01BA" w14:textId="7E83B35F" w:rsidR="00AB23AD" w:rsidRDefault="00AB23AD" w:rsidP="00AB23AD">
      <w:pPr>
        <w:jc w:val="both"/>
        <w:rPr>
          <w:rFonts w:ascii="Arial" w:hAnsi="Arial" w:cs="Arial"/>
          <w:sz w:val="20"/>
        </w:rPr>
      </w:pPr>
      <w:r>
        <w:rPr>
          <w:rFonts w:ascii="Arial" w:hAnsi="Arial" w:cs="Arial"/>
          <w:sz w:val="20"/>
        </w:rPr>
        <w:t xml:space="preserve">see the judgment of Goulden </w:t>
      </w:r>
      <w:proofErr w:type="spellStart"/>
      <w:r>
        <w:rPr>
          <w:rFonts w:ascii="Arial" w:hAnsi="Arial" w:cs="Arial"/>
          <w:sz w:val="20"/>
        </w:rPr>
        <w:t>AsJ</w:t>
      </w:r>
      <w:proofErr w:type="spellEnd"/>
      <w:r>
        <w:rPr>
          <w:rFonts w:ascii="Arial" w:hAnsi="Arial" w:cs="Arial"/>
          <w:sz w:val="20"/>
        </w:rPr>
        <w:t xml:space="preserve"> in </w:t>
      </w:r>
      <w:r w:rsidRPr="00AB23AD">
        <w:rPr>
          <w:rFonts w:ascii="Arial" w:hAnsi="Arial" w:cs="Arial"/>
          <w:i/>
          <w:iCs/>
          <w:sz w:val="20"/>
        </w:rPr>
        <w:t>Ciavarella v Registrar of Births, Deaths and Marriages Victoria</w:t>
      </w:r>
      <w:r w:rsidRPr="00AB23AD">
        <w:rPr>
          <w:rFonts w:ascii="Arial" w:hAnsi="Arial" w:cs="Arial"/>
          <w:sz w:val="20"/>
        </w:rPr>
        <w:t xml:space="preserve"> [2025] VSC 543</w:t>
      </w:r>
      <w:r>
        <w:rPr>
          <w:rFonts w:ascii="Arial" w:hAnsi="Arial" w:cs="Arial"/>
          <w:sz w:val="20"/>
        </w:rPr>
        <w:t>.</w:t>
      </w:r>
    </w:p>
    <w:p w14:paraId="62D3D066" w14:textId="77777777" w:rsidR="00AB23AD" w:rsidRDefault="00AB23AD">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w:t>
      </w:r>
      <w:r w:rsidRPr="00ED1F5A">
        <w:rPr>
          <w:rFonts w:ascii="Arial" w:hAnsi="Arial" w:cs="Arial"/>
          <w:color w:val="000000"/>
          <w:sz w:val="20"/>
          <w:szCs w:val="20"/>
        </w:rPr>
        <w:lastRenderedPageBreak/>
        <w:t xml:space="preserve">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CE9F850" w14:textId="77777777" w:rsidR="00520674" w:rsidRPr="008E4C7E" w:rsidRDefault="00520674" w:rsidP="00520674">
      <w:pPr>
        <w:ind w:left="363" w:hanging="363"/>
        <w:jc w:val="both"/>
        <w:rPr>
          <w:rFonts w:ascii="Arial" w:hAnsi="Arial" w:cs="Arial"/>
          <w:sz w:val="20"/>
        </w:rPr>
      </w:pPr>
      <w:bookmarkStart w:id="432" w:name="_4.5_Parental_responsibility"/>
      <w:bookmarkStart w:id="433" w:name="B45"/>
      <w:bookmarkStart w:id="434" w:name="_Toc30607529"/>
      <w:bookmarkStart w:id="435" w:name="_Toc30607658"/>
      <w:bookmarkStart w:id="436" w:name="_Toc30607983"/>
      <w:bookmarkStart w:id="437" w:name="_Toc30608816"/>
      <w:bookmarkStart w:id="438" w:name="_Toc30610030"/>
      <w:bookmarkStart w:id="439" w:name="_Toc30610274"/>
      <w:bookmarkStart w:id="440" w:name="_Toc30638428"/>
      <w:bookmarkStart w:id="441" w:name="_Toc30644241"/>
      <w:bookmarkStart w:id="442" w:name="_Toc30644644"/>
      <w:bookmarkStart w:id="443" w:name="_Toc30645194"/>
      <w:bookmarkStart w:id="444" w:name="_Toc30646405"/>
      <w:bookmarkStart w:id="445" w:name="_Toc30646700"/>
      <w:bookmarkStart w:id="446" w:name="_Toc30646811"/>
      <w:bookmarkStart w:id="447" w:name="_Toc30648168"/>
      <w:bookmarkStart w:id="448" w:name="_Toc30649066"/>
      <w:bookmarkStart w:id="449" w:name="_Toc30649142"/>
      <w:bookmarkStart w:id="450" w:name="_Toc30649403"/>
      <w:bookmarkStart w:id="451" w:name="_Toc30649728"/>
      <w:bookmarkStart w:id="452" w:name="_Toc30651668"/>
      <w:bookmarkStart w:id="453" w:name="_Toc30652658"/>
      <w:bookmarkStart w:id="454" w:name="_Toc30652754"/>
      <w:bookmarkStart w:id="455" w:name="_Toc30654099"/>
      <w:bookmarkStart w:id="456" w:name="_Toc30654450"/>
      <w:bookmarkStart w:id="457" w:name="_Toc30655069"/>
      <w:bookmarkStart w:id="458" w:name="_Toc30655326"/>
      <w:bookmarkStart w:id="459" w:name="_Toc30657004"/>
      <w:bookmarkStart w:id="460" w:name="_Toc30661753"/>
      <w:bookmarkStart w:id="461" w:name="_Toc30666441"/>
      <w:bookmarkStart w:id="462" w:name="_Toc30666671"/>
      <w:bookmarkStart w:id="463" w:name="_Toc30667846"/>
      <w:bookmarkStart w:id="464" w:name="_Toc30669224"/>
      <w:bookmarkStart w:id="465" w:name="_Toc30671440"/>
      <w:bookmarkStart w:id="466" w:name="_Toc30673967"/>
      <w:bookmarkStart w:id="467" w:name="_Toc30691189"/>
      <w:bookmarkStart w:id="468" w:name="_Toc30691562"/>
      <w:bookmarkStart w:id="469" w:name="_Toc30691942"/>
      <w:bookmarkStart w:id="470" w:name="_Toc30692701"/>
      <w:bookmarkStart w:id="471" w:name="_Toc30693080"/>
      <w:bookmarkStart w:id="472" w:name="_Toc30693458"/>
      <w:bookmarkStart w:id="473" w:name="_Toc30693836"/>
      <w:bookmarkStart w:id="474" w:name="_Toc30694217"/>
      <w:bookmarkStart w:id="475" w:name="_Toc30698806"/>
      <w:bookmarkStart w:id="476" w:name="_Toc30699184"/>
      <w:bookmarkStart w:id="477" w:name="_Toc30699569"/>
      <w:bookmarkStart w:id="478" w:name="_Toc30700724"/>
      <w:bookmarkStart w:id="479" w:name="_Toc30701111"/>
      <w:bookmarkStart w:id="480" w:name="_Toc30743720"/>
      <w:bookmarkStart w:id="481" w:name="_Toc30754543"/>
      <w:bookmarkStart w:id="482" w:name="_Toc30756983"/>
      <w:bookmarkStart w:id="483" w:name="_Toc30757532"/>
      <w:bookmarkStart w:id="484" w:name="_Toc30757932"/>
      <w:bookmarkStart w:id="485" w:name="_Toc30762693"/>
      <w:bookmarkStart w:id="486" w:name="_Toc30767347"/>
      <w:bookmarkStart w:id="487" w:name="_Toc34823363"/>
      <w:bookmarkEnd w:id="432"/>
      <w:bookmarkEnd w:id="433"/>
    </w:p>
    <w:p w14:paraId="06E7D248" w14:textId="77777777" w:rsidR="00520674" w:rsidRPr="005836D1" w:rsidRDefault="00520674" w:rsidP="00520674">
      <w:pPr>
        <w:jc w:val="center"/>
        <w:rPr>
          <w:rFonts w:ascii="Arial" w:hAnsi="Arial" w:cs="Arial"/>
          <w:b/>
          <w:bCs/>
          <w:szCs w:val="32"/>
        </w:rPr>
      </w:pPr>
      <w:r w:rsidRPr="005836D1">
        <w:rPr>
          <w:rFonts w:ascii="Arial" w:hAnsi="Arial" w:cs="Arial"/>
          <w:b/>
          <w:bCs/>
          <w:szCs w:val="32"/>
        </w:rPr>
        <w:t>THE REST OF THIS PAGE IS BLANK</w:t>
      </w:r>
    </w:p>
    <w:p w14:paraId="067AD6FF" w14:textId="77777777" w:rsidR="00520674" w:rsidRDefault="00520674" w:rsidP="00520674">
      <w:pPr>
        <w:jc w:val="both"/>
        <w:rPr>
          <w:rFonts w:ascii="Arial" w:hAnsi="Arial" w:cs="Arial"/>
          <w:sz w:val="20"/>
        </w:rPr>
      </w:pPr>
    </w:p>
    <w:p w14:paraId="63682B95" w14:textId="77777777" w:rsidR="00520674" w:rsidRDefault="00520674">
      <w:pPr>
        <w:rPr>
          <w:rFonts w:ascii="Arial" w:hAnsi="Arial" w:cs="Arial"/>
          <w:b/>
          <w:bCs/>
          <w:color w:val="000000"/>
          <w:kern w:val="28"/>
          <w:szCs w:val="20"/>
          <w:lang w:val="en-GB"/>
        </w:rPr>
      </w:pPr>
      <w:r>
        <w:rPr>
          <w:rFonts w:ascii="Arial" w:hAnsi="Arial" w:cs="Arial"/>
          <w:b/>
          <w:bCs/>
          <w:color w:val="000000"/>
        </w:rPr>
        <w:br w:type="page"/>
      </w:r>
    </w:p>
    <w:p w14:paraId="285C3D20" w14:textId="72B34B99" w:rsidR="00693223" w:rsidRPr="008E0B61" w:rsidRDefault="00693223" w:rsidP="00685CB1">
      <w:pPr>
        <w:pStyle w:val="Heading2"/>
        <w:widowControl/>
        <w:tabs>
          <w:tab w:val="left" w:pos="567"/>
        </w:tabs>
        <w:spacing w:line="240" w:lineRule="auto"/>
        <w:rPr>
          <w:rFonts w:ascii="Arial" w:hAnsi="Arial" w:cs="Arial"/>
          <w:b/>
          <w:bCs/>
          <w:color w:val="000000"/>
        </w:rPr>
      </w:pPr>
      <w:r w:rsidRPr="008E0B61">
        <w:rPr>
          <w:rFonts w:ascii="Arial" w:hAnsi="Arial" w:cs="Arial"/>
          <w:b/>
          <w:bCs/>
          <w:color w:val="000000"/>
        </w:rPr>
        <w:lastRenderedPageBreak/>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8" w:name="_4.5.1_Parental_responsibility"/>
      <w:bookmarkStart w:id="489" w:name="B451"/>
      <w:bookmarkStart w:id="490" w:name="_Toc30644645"/>
      <w:bookmarkStart w:id="491" w:name="_Toc30645195"/>
      <w:bookmarkStart w:id="492" w:name="_Toc30646406"/>
      <w:bookmarkStart w:id="493" w:name="_Toc30646701"/>
      <w:bookmarkStart w:id="494" w:name="_Toc30646812"/>
      <w:bookmarkStart w:id="495" w:name="_Toc30648169"/>
      <w:bookmarkStart w:id="496" w:name="_Toc30649067"/>
      <w:bookmarkStart w:id="497" w:name="_Toc30649143"/>
      <w:bookmarkStart w:id="498" w:name="_Toc30649404"/>
      <w:bookmarkStart w:id="499" w:name="_Toc30649729"/>
      <w:bookmarkStart w:id="500" w:name="_Toc30651669"/>
      <w:bookmarkStart w:id="501" w:name="_Toc30652659"/>
      <w:bookmarkStart w:id="502" w:name="_Toc30652755"/>
      <w:bookmarkStart w:id="503" w:name="_Toc30654100"/>
      <w:bookmarkStart w:id="504" w:name="_Toc30654451"/>
      <w:bookmarkStart w:id="505" w:name="_Toc30655070"/>
      <w:bookmarkStart w:id="506" w:name="_Toc30655327"/>
      <w:bookmarkStart w:id="507" w:name="_Toc30657005"/>
      <w:bookmarkStart w:id="508" w:name="_Toc30661754"/>
      <w:bookmarkStart w:id="509" w:name="_Toc30666442"/>
      <w:bookmarkStart w:id="510" w:name="_Toc30666672"/>
      <w:bookmarkStart w:id="511" w:name="_Toc30667847"/>
      <w:bookmarkStart w:id="512" w:name="_Toc30669225"/>
      <w:bookmarkStart w:id="513" w:name="_Toc30671441"/>
      <w:bookmarkStart w:id="514" w:name="_Toc30673968"/>
      <w:bookmarkStart w:id="515" w:name="_Toc30691190"/>
      <w:bookmarkStart w:id="516" w:name="_Toc30691563"/>
      <w:bookmarkStart w:id="517" w:name="_Toc30691943"/>
      <w:bookmarkStart w:id="518" w:name="_Toc30692702"/>
      <w:bookmarkStart w:id="519" w:name="_Toc30693081"/>
      <w:bookmarkStart w:id="520" w:name="_Toc30693459"/>
      <w:bookmarkStart w:id="521" w:name="_Toc30693837"/>
      <w:bookmarkStart w:id="522" w:name="_Toc30694218"/>
      <w:bookmarkStart w:id="523" w:name="_Toc30698807"/>
      <w:bookmarkStart w:id="524" w:name="_Toc30699185"/>
      <w:bookmarkStart w:id="525" w:name="_Toc30699570"/>
      <w:bookmarkStart w:id="526" w:name="_Toc30700725"/>
      <w:bookmarkStart w:id="527" w:name="_Toc30701112"/>
      <w:bookmarkStart w:id="528" w:name="_Toc30743721"/>
      <w:bookmarkStart w:id="529" w:name="_Toc30754544"/>
      <w:bookmarkStart w:id="530" w:name="_Toc30756984"/>
      <w:bookmarkStart w:id="531" w:name="_Toc30757533"/>
      <w:bookmarkStart w:id="532" w:name="_Toc30757933"/>
      <w:bookmarkStart w:id="533" w:name="_Toc30762694"/>
      <w:bookmarkStart w:id="534" w:name="_Toc30767348"/>
      <w:bookmarkStart w:id="535" w:name="_Toc34823364"/>
      <w:bookmarkEnd w:id="488"/>
      <w:bookmarkEnd w:id="489"/>
      <w:r>
        <w:rPr>
          <w:rFonts w:ascii="Arial" w:hAnsi="Arial" w:cs="Arial"/>
          <w:b/>
          <w:bCs/>
          <w:sz w:val="20"/>
        </w:rPr>
        <w:t>4.5.1</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6" w:name="_4.5.2_Where_carer"/>
      <w:bookmarkStart w:id="537" w:name="B452"/>
      <w:bookmarkEnd w:id="536"/>
      <w:bookmarkEnd w:id="537"/>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8" w:name="_4.5.3_Contact"/>
      <w:bookmarkStart w:id="539" w:name="B453"/>
      <w:bookmarkStart w:id="540" w:name="_Toc30644647"/>
      <w:bookmarkStart w:id="541" w:name="_Toc30645197"/>
      <w:bookmarkStart w:id="542" w:name="_Toc30646408"/>
      <w:bookmarkStart w:id="543" w:name="_Toc30646703"/>
      <w:bookmarkStart w:id="544" w:name="_Toc30646814"/>
      <w:bookmarkStart w:id="545" w:name="_Toc30648171"/>
      <w:bookmarkStart w:id="546" w:name="_Toc30649069"/>
      <w:bookmarkStart w:id="547" w:name="_Toc30649145"/>
      <w:bookmarkStart w:id="548" w:name="_Toc30649406"/>
      <w:bookmarkStart w:id="549" w:name="_Toc30649731"/>
      <w:bookmarkStart w:id="550" w:name="_Toc30651671"/>
      <w:bookmarkStart w:id="551" w:name="_Toc30652661"/>
      <w:bookmarkStart w:id="552" w:name="_Toc30652757"/>
      <w:bookmarkStart w:id="553" w:name="_Toc30654102"/>
      <w:bookmarkStart w:id="554" w:name="_Toc30654453"/>
      <w:bookmarkStart w:id="555" w:name="_Toc30655072"/>
      <w:bookmarkStart w:id="556" w:name="_Toc30655329"/>
      <w:bookmarkStart w:id="557" w:name="_Toc30657007"/>
      <w:bookmarkStart w:id="558" w:name="_Toc30661756"/>
      <w:bookmarkStart w:id="559" w:name="_Toc30666444"/>
      <w:bookmarkStart w:id="560" w:name="_Toc30666674"/>
      <w:bookmarkStart w:id="561" w:name="_Toc30667849"/>
      <w:bookmarkStart w:id="562" w:name="_Toc30669227"/>
      <w:bookmarkStart w:id="563" w:name="_Toc30671443"/>
      <w:bookmarkStart w:id="564" w:name="_Toc30673970"/>
      <w:bookmarkStart w:id="565" w:name="_Toc30691192"/>
      <w:bookmarkStart w:id="566" w:name="_Toc30691565"/>
      <w:bookmarkStart w:id="567" w:name="_Toc30691945"/>
      <w:bookmarkStart w:id="568" w:name="_Toc30692704"/>
      <w:bookmarkStart w:id="569" w:name="_Toc30693083"/>
      <w:bookmarkStart w:id="570" w:name="_Toc30693461"/>
      <w:bookmarkStart w:id="571" w:name="_Toc30693839"/>
      <w:bookmarkStart w:id="572" w:name="_Toc30694220"/>
      <w:bookmarkStart w:id="573" w:name="_Toc30698809"/>
      <w:bookmarkStart w:id="574" w:name="_Toc30699187"/>
      <w:bookmarkStart w:id="575" w:name="_Toc30699572"/>
      <w:bookmarkStart w:id="576" w:name="_Toc30700727"/>
      <w:bookmarkStart w:id="577" w:name="_Toc30701114"/>
      <w:bookmarkStart w:id="578" w:name="_Toc30743723"/>
      <w:bookmarkStart w:id="579" w:name="_Toc30754546"/>
      <w:bookmarkStart w:id="580" w:name="_Toc30756986"/>
      <w:bookmarkStart w:id="581" w:name="_Toc30757535"/>
      <w:bookmarkStart w:id="582" w:name="_Toc30757935"/>
      <w:bookmarkStart w:id="583" w:name="_Toc30762696"/>
      <w:bookmarkStart w:id="584" w:name="_Toc30767350"/>
      <w:bookmarkStart w:id="585" w:name="_Toc34823366"/>
      <w:bookmarkEnd w:id="538"/>
      <w:bookmarkEnd w:id="539"/>
      <w:r w:rsidRPr="008E0B61">
        <w:rPr>
          <w:rFonts w:ascii="Arial" w:hAnsi="Arial" w:cs="Arial"/>
          <w:b/>
          <w:bCs/>
          <w:color w:val="000000"/>
          <w:sz w:val="20"/>
        </w:rPr>
        <w:t>4.5.3</w:t>
      </w:r>
      <w:r w:rsidRPr="008E0B61">
        <w:rPr>
          <w:rFonts w:ascii="Arial" w:hAnsi="Arial" w:cs="Arial"/>
          <w:b/>
          <w:bCs/>
          <w:color w:val="000000"/>
          <w:sz w:val="20"/>
        </w:rPr>
        <w:tab/>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6" w:name="_Toc54407831"/>
      <w:bookmarkStart w:id="587" w:name="_Toc54423759"/>
      <w:bookmarkStart w:id="588" w:name="_Toc54454559"/>
      <w:bookmarkStart w:id="589" w:name="_Toc54544465"/>
      <w:bookmarkStart w:id="590"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 xml:space="preserve">adopted by the United Nations and opened for signature, </w:t>
      </w:r>
      <w:r w:rsidR="004A0EA3" w:rsidRPr="008D24AD">
        <w:rPr>
          <w:rFonts w:ascii="Arial" w:hAnsi="Arial" w:cs="Arial"/>
          <w:color w:val="000000"/>
        </w:rPr>
        <w:lastRenderedPageBreak/>
        <w:t>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[11]</w:t>
      </w:r>
      <w:r w:rsidR="005132A0">
        <w:rPr>
          <w:rFonts w:ascii="Arial" w:hAnsi="Arial" w:cs="Arial"/>
          <w:color w:val="000000" w:themeColor="text1"/>
          <w:sz w:val="20"/>
        </w:rPr>
        <w:noBreakHyphen/>
      </w:r>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1" w:name="_4.5.4_Terms_used"/>
      <w:bookmarkStart w:id="592" w:name="B454"/>
      <w:bookmarkStart w:id="593" w:name="_Toc30644648"/>
      <w:bookmarkStart w:id="594" w:name="_Toc30645198"/>
      <w:bookmarkStart w:id="595" w:name="_Toc30646409"/>
      <w:bookmarkStart w:id="596" w:name="_Toc30646704"/>
      <w:bookmarkStart w:id="597" w:name="_Toc30646815"/>
      <w:bookmarkStart w:id="598" w:name="_Toc30648172"/>
      <w:bookmarkStart w:id="599" w:name="_Toc30649070"/>
      <w:bookmarkStart w:id="600" w:name="_Toc30649146"/>
      <w:bookmarkStart w:id="601" w:name="_Toc30649407"/>
      <w:bookmarkStart w:id="602" w:name="_Toc30649732"/>
      <w:bookmarkStart w:id="603" w:name="_Toc30651672"/>
      <w:bookmarkStart w:id="604" w:name="_Toc30652662"/>
      <w:bookmarkStart w:id="605" w:name="_Toc30652758"/>
      <w:bookmarkStart w:id="606" w:name="_Toc30654103"/>
      <w:bookmarkStart w:id="607" w:name="_Toc30654454"/>
      <w:bookmarkStart w:id="608" w:name="_Toc30655073"/>
      <w:bookmarkStart w:id="609" w:name="_Toc30655330"/>
      <w:bookmarkStart w:id="610" w:name="_Toc30657008"/>
      <w:bookmarkStart w:id="611" w:name="_Toc30661757"/>
      <w:bookmarkStart w:id="612" w:name="_Toc30666445"/>
      <w:bookmarkStart w:id="613" w:name="_Toc30666675"/>
      <w:bookmarkStart w:id="614" w:name="_Toc30667850"/>
      <w:bookmarkStart w:id="615" w:name="_Toc30669228"/>
      <w:bookmarkStart w:id="616" w:name="_Toc30671444"/>
      <w:bookmarkStart w:id="617" w:name="_Toc30673971"/>
      <w:bookmarkStart w:id="618" w:name="_Toc30691193"/>
      <w:bookmarkStart w:id="619" w:name="_Toc30691566"/>
      <w:bookmarkStart w:id="620" w:name="_Toc30691946"/>
      <w:bookmarkStart w:id="621" w:name="_Toc30692705"/>
      <w:bookmarkStart w:id="622" w:name="_Toc30693084"/>
      <w:bookmarkStart w:id="623" w:name="_Toc30693462"/>
      <w:bookmarkStart w:id="624" w:name="_Toc30693840"/>
      <w:bookmarkStart w:id="625" w:name="_Toc30694221"/>
      <w:bookmarkStart w:id="626" w:name="_Toc30698810"/>
      <w:bookmarkStart w:id="627" w:name="_Toc30699188"/>
      <w:bookmarkStart w:id="628" w:name="_Toc30699573"/>
      <w:bookmarkStart w:id="629" w:name="_Toc30700728"/>
      <w:bookmarkStart w:id="630" w:name="_Toc30701115"/>
      <w:bookmarkStart w:id="631" w:name="_Toc30743724"/>
      <w:bookmarkStart w:id="632" w:name="_Toc30754547"/>
      <w:bookmarkStart w:id="633" w:name="_Toc30756987"/>
      <w:bookmarkStart w:id="634" w:name="_Toc30757536"/>
      <w:bookmarkStart w:id="635" w:name="_Toc30757936"/>
      <w:bookmarkStart w:id="636" w:name="_Toc30762697"/>
      <w:bookmarkStart w:id="637" w:name="_Toc30767351"/>
      <w:bookmarkStart w:id="638" w:name="_Toc34823367"/>
      <w:bookmarkEnd w:id="586"/>
      <w:bookmarkEnd w:id="587"/>
      <w:bookmarkEnd w:id="588"/>
      <w:bookmarkEnd w:id="589"/>
      <w:bookmarkEnd w:id="590"/>
      <w:bookmarkEnd w:id="591"/>
      <w:bookmarkEnd w:id="592"/>
      <w:r>
        <w:rPr>
          <w:rFonts w:ascii="Arial" w:hAnsi="Arial" w:cs="Arial"/>
          <w:b/>
          <w:bCs/>
          <w:sz w:val="20"/>
        </w:rPr>
        <w:t>4.5.4</w:t>
      </w:r>
      <w:r>
        <w:rPr>
          <w:rFonts w:ascii="Arial" w:hAnsi="Arial" w:cs="Arial"/>
          <w:b/>
          <w:bCs/>
          <w:sz w:val="20"/>
        </w:rPr>
        <w:tab/>
        <w:t>Terms used in the Family Law 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w:t>
      </w:r>
      <w:proofErr w:type="spellStart"/>
      <w:r>
        <w:rPr>
          <w:rFonts w:ascii="Arial" w:hAnsi="Arial" w:cs="Arial"/>
          <w:sz w:val="20"/>
          <w:u w:val="single"/>
        </w:rPr>
        <w:t>Cth</w:t>
      </w:r>
      <w:proofErr w:type="spellEnd"/>
      <w:r>
        <w:rPr>
          <w:rFonts w:ascii="Arial" w:hAnsi="Arial" w:cs="Arial"/>
          <w:sz w:val="20"/>
          <w:u w:val="single"/>
        </w:rPr>
        <w:t>)</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Month" w:val="6"/>
          <w:attr w:name="Day" w:val="11"/>
          <w:attr w:name="Year" w:val="1996"/>
        </w:smartTagPr>
        <w:r>
          <w:rPr>
            <w:rFonts w:ascii="Arial" w:hAnsi="Arial" w:cs="Arial"/>
            <w:sz w:val="20"/>
          </w:rPr>
          <w:t>11/06/1996</w:t>
        </w:r>
      </w:smartTag>
      <w:r>
        <w:rPr>
          <w:rFonts w:ascii="Arial" w:hAnsi="Arial" w:cs="Arial"/>
          <w:sz w:val="20"/>
        </w:rPr>
        <w:t>, amended significant sections of the Family Law Act 1975 (</w:t>
      </w:r>
      <w:proofErr w:type="spellStart"/>
      <w:r>
        <w:rPr>
          <w:rFonts w:ascii="Arial" w:hAnsi="Arial" w:cs="Arial"/>
          <w:sz w:val="20"/>
        </w:rPr>
        <w:t>Cth</w:t>
      </w:r>
      <w:proofErr w:type="spellEnd"/>
      <w:r>
        <w:rPr>
          <w:rFonts w:ascii="Arial" w:hAnsi="Arial" w:cs="Arial"/>
          <w:sz w:val="20"/>
        </w:rPr>
        <w:t>)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w:t>
      </w:r>
      <w:proofErr w:type="spellStart"/>
      <w:r w:rsidR="00D43B59" w:rsidRPr="00D43B59">
        <w:rPr>
          <w:rFonts w:ascii="Arial" w:hAnsi="Arial" w:cs="Arial"/>
          <w:sz w:val="20"/>
          <w:u w:val="single"/>
        </w:rPr>
        <w:t>Cth</w:t>
      </w:r>
      <w:proofErr w:type="spellEnd"/>
      <w:r w:rsidR="00D43B59" w:rsidRPr="00D43B59">
        <w:rPr>
          <w:rFonts w:ascii="Arial" w:hAnsi="Arial" w:cs="Arial"/>
          <w:sz w:val="20"/>
          <w:u w:val="single"/>
        </w:rPr>
        <w:t>)</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9" w:name="_4.6_Protective_intervention"/>
      <w:bookmarkStart w:id="640" w:name="B46"/>
      <w:bookmarkStart w:id="641" w:name="_Toc30607530"/>
      <w:bookmarkStart w:id="642" w:name="_Toc30607659"/>
      <w:bookmarkStart w:id="643" w:name="_Toc30607984"/>
      <w:bookmarkStart w:id="644" w:name="_Toc30608817"/>
      <w:bookmarkStart w:id="645" w:name="_Toc30610031"/>
      <w:bookmarkStart w:id="646" w:name="_Toc30610275"/>
      <w:bookmarkStart w:id="647" w:name="_Toc30638429"/>
      <w:bookmarkStart w:id="648" w:name="_Toc30644242"/>
      <w:bookmarkStart w:id="649" w:name="_Toc30644649"/>
      <w:bookmarkStart w:id="650" w:name="_Toc30645199"/>
      <w:bookmarkStart w:id="651" w:name="_Toc30646410"/>
      <w:bookmarkStart w:id="652" w:name="_Toc30646705"/>
      <w:bookmarkStart w:id="653" w:name="_Toc30646816"/>
      <w:bookmarkStart w:id="654" w:name="_Toc30648173"/>
      <w:bookmarkStart w:id="655" w:name="_Toc30649071"/>
      <w:bookmarkStart w:id="656" w:name="_Toc30649147"/>
      <w:bookmarkStart w:id="657" w:name="_Toc30649408"/>
      <w:bookmarkStart w:id="658" w:name="_Toc30649733"/>
      <w:bookmarkStart w:id="659" w:name="_Toc30651673"/>
      <w:bookmarkStart w:id="660" w:name="_Toc30652663"/>
      <w:bookmarkStart w:id="661" w:name="_Toc30652759"/>
      <w:bookmarkStart w:id="662" w:name="_Toc30654104"/>
      <w:bookmarkStart w:id="663" w:name="_Toc30654455"/>
      <w:bookmarkStart w:id="664" w:name="_Toc30655074"/>
      <w:bookmarkStart w:id="665" w:name="_Toc30655331"/>
      <w:bookmarkStart w:id="666" w:name="_Toc30657009"/>
      <w:bookmarkStart w:id="667" w:name="_Toc30661758"/>
      <w:bookmarkStart w:id="668" w:name="_Toc30666446"/>
      <w:bookmarkStart w:id="669" w:name="_Toc30666676"/>
      <w:bookmarkStart w:id="670" w:name="_Toc30667851"/>
      <w:bookmarkStart w:id="671" w:name="_Toc30669229"/>
      <w:bookmarkStart w:id="672" w:name="_Toc30671445"/>
      <w:bookmarkStart w:id="673" w:name="_Toc30673972"/>
      <w:bookmarkStart w:id="674" w:name="_Toc30691194"/>
      <w:bookmarkStart w:id="675" w:name="_Toc30691567"/>
      <w:bookmarkStart w:id="676" w:name="_Toc30691947"/>
      <w:bookmarkStart w:id="677" w:name="_Toc30692706"/>
      <w:bookmarkStart w:id="678" w:name="_Toc30693085"/>
      <w:bookmarkStart w:id="679" w:name="_Toc30693463"/>
      <w:bookmarkStart w:id="680" w:name="_Toc30693841"/>
      <w:bookmarkStart w:id="681" w:name="_Toc30694222"/>
      <w:bookmarkStart w:id="682" w:name="_Toc30698811"/>
      <w:bookmarkStart w:id="683" w:name="_Toc30699189"/>
      <w:bookmarkStart w:id="684" w:name="_Toc30699574"/>
      <w:bookmarkStart w:id="685" w:name="_Toc30700729"/>
      <w:bookmarkStart w:id="686" w:name="_Toc30701116"/>
      <w:bookmarkStart w:id="687" w:name="_Toc30743725"/>
      <w:bookmarkStart w:id="688" w:name="_Toc30754548"/>
      <w:bookmarkStart w:id="689" w:name="_Toc30756988"/>
      <w:bookmarkStart w:id="690" w:name="_Toc30757537"/>
      <w:bookmarkStart w:id="691" w:name="_Toc30757937"/>
      <w:bookmarkStart w:id="692" w:name="_Toc30762698"/>
      <w:bookmarkStart w:id="693" w:name="_Toc30767352"/>
      <w:bookmarkStart w:id="694" w:name="_Toc34823368"/>
      <w:bookmarkEnd w:id="639"/>
      <w:bookmarkEnd w:id="640"/>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5" w:name="_4.6.1_Anonymity_of"/>
      <w:bookmarkStart w:id="696" w:name="B461"/>
      <w:bookmarkEnd w:id="695"/>
      <w:bookmarkEnd w:id="696"/>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 xml:space="preserve">in the case of a proceeding in a court or VCAT, the court or tribunal is satisfied that it is necessary for the evidence to be given to ensure the safety and </w:t>
      </w:r>
      <w:proofErr w:type="spellStart"/>
      <w:r>
        <w:rPr>
          <w:rFonts w:ascii="Arial" w:hAnsi="Arial" w:cs="Arial"/>
          <w:sz w:val="20"/>
        </w:rPr>
        <w:t>well being</w:t>
      </w:r>
      <w:proofErr w:type="spellEnd"/>
      <w:r>
        <w:rPr>
          <w:rFonts w:ascii="Arial" w:hAnsi="Arial" w:cs="Arial"/>
          <w:sz w:val="20"/>
        </w:rPr>
        <w:t xml:space="preserve">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7"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8" w:name="_4.6.2_Mandatory_protective"/>
      <w:bookmarkStart w:id="699" w:name="B462"/>
      <w:bookmarkStart w:id="700" w:name="_Toc30648177"/>
      <w:bookmarkStart w:id="701" w:name="_Toc30649075"/>
      <w:bookmarkStart w:id="702" w:name="_Toc30649151"/>
      <w:bookmarkStart w:id="703" w:name="_Toc30649412"/>
      <w:bookmarkStart w:id="704" w:name="_Toc30649737"/>
      <w:bookmarkStart w:id="705" w:name="_Toc30651677"/>
      <w:bookmarkStart w:id="706" w:name="_Toc30652667"/>
      <w:bookmarkStart w:id="707" w:name="_Toc30652763"/>
      <w:bookmarkStart w:id="708" w:name="_Toc30654108"/>
      <w:bookmarkStart w:id="709" w:name="_Toc30654459"/>
      <w:bookmarkStart w:id="710" w:name="_Toc30655078"/>
      <w:bookmarkStart w:id="711" w:name="_Toc30655335"/>
      <w:bookmarkStart w:id="712" w:name="_Toc30657013"/>
      <w:bookmarkStart w:id="713" w:name="_Toc30661762"/>
      <w:bookmarkStart w:id="714" w:name="_Toc30666450"/>
      <w:bookmarkStart w:id="715" w:name="_Toc30666680"/>
      <w:bookmarkStart w:id="716" w:name="_Toc30667855"/>
      <w:bookmarkStart w:id="717" w:name="_Toc30669233"/>
      <w:bookmarkStart w:id="718" w:name="_Toc30671449"/>
      <w:bookmarkStart w:id="719" w:name="_Toc30673976"/>
      <w:bookmarkStart w:id="720" w:name="_Toc30691198"/>
      <w:bookmarkStart w:id="721" w:name="_Toc30691571"/>
      <w:bookmarkStart w:id="722" w:name="_Toc30691951"/>
      <w:bookmarkStart w:id="723" w:name="_Toc30692710"/>
      <w:bookmarkStart w:id="724" w:name="_Toc30693089"/>
      <w:bookmarkStart w:id="725" w:name="_Toc30693467"/>
      <w:bookmarkStart w:id="726" w:name="_Toc30693845"/>
      <w:bookmarkStart w:id="727" w:name="_Toc30694226"/>
      <w:bookmarkStart w:id="728" w:name="_Toc30698815"/>
      <w:bookmarkStart w:id="729" w:name="_Toc30699193"/>
      <w:bookmarkStart w:id="730" w:name="_Toc30699578"/>
      <w:bookmarkStart w:id="731" w:name="_Toc30700733"/>
      <w:bookmarkStart w:id="732" w:name="_Toc30701120"/>
      <w:bookmarkStart w:id="733" w:name="_Toc30743729"/>
      <w:bookmarkStart w:id="734" w:name="_Toc30754552"/>
      <w:bookmarkStart w:id="735" w:name="_Toc30756992"/>
      <w:bookmarkStart w:id="736" w:name="_Toc30757541"/>
      <w:bookmarkStart w:id="737" w:name="_Toc30757941"/>
      <w:bookmarkStart w:id="738" w:name="_Toc30762702"/>
      <w:bookmarkStart w:id="739" w:name="_Toc30767356"/>
      <w:bookmarkStart w:id="740" w:name="_Toc34823372"/>
      <w:bookmarkEnd w:id="698"/>
      <w:bookmarkEnd w:id="699"/>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1"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ba</w:t>
            </w:r>
            <w:proofErr w:type="spellEnd"/>
            <w:r>
              <w:rPr>
                <w:rFonts w:ascii="Arial" w:hAnsi="Arial" w:cs="Arial"/>
                <w:color w:val="000000"/>
                <w:sz w:val="20"/>
              </w:rPr>
              <w:t>)</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Government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lastRenderedPageBreak/>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s.182(1)(</w:t>
            </w:r>
            <w:proofErr w:type="spellStart"/>
            <w:r>
              <w:rPr>
                <w:rFonts w:ascii="Arial" w:hAnsi="Arial" w:cs="Arial"/>
                <w:color w:val="000000"/>
                <w:sz w:val="20"/>
              </w:rPr>
              <w:t>ea</w:t>
            </w:r>
            <w:proofErr w:type="spellEnd"/>
            <w:r>
              <w:rPr>
                <w:rFonts w:ascii="Arial" w:hAnsi="Arial" w:cs="Arial"/>
                <w:color w:val="000000"/>
                <w:sz w:val="20"/>
              </w:rPr>
              <w:t>)</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s.182(1)(fa)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categories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2" w:name="_4.6.3_Child_protection"/>
      <w:bookmarkStart w:id="743" w:name="_Toc30648174"/>
      <w:bookmarkStart w:id="744" w:name="_Toc30649072"/>
      <w:bookmarkStart w:id="745" w:name="_Toc30649148"/>
      <w:bookmarkStart w:id="746" w:name="_Toc30649409"/>
      <w:bookmarkStart w:id="747" w:name="_Toc30649734"/>
      <w:bookmarkStart w:id="748" w:name="_Toc30651674"/>
      <w:bookmarkStart w:id="749" w:name="_Toc30652664"/>
      <w:bookmarkStart w:id="750" w:name="_Toc30652760"/>
      <w:bookmarkStart w:id="751" w:name="_Toc30654105"/>
      <w:bookmarkStart w:id="752" w:name="_Toc30654456"/>
      <w:bookmarkStart w:id="753" w:name="_Toc30655075"/>
      <w:bookmarkStart w:id="754" w:name="_Toc30655332"/>
      <w:bookmarkStart w:id="755" w:name="_Toc30657010"/>
      <w:bookmarkStart w:id="756" w:name="_Toc30661759"/>
      <w:bookmarkStart w:id="757" w:name="_Toc30666447"/>
      <w:bookmarkStart w:id="758" w:name="_Toc30666677"/>
      <w:bookmarkStart w:id="759" w:name="_Toc30667852"/>
      <w:bookmarkStart w:id="760" w:name="_Toc30669230"/>
      <w:bookmarkStart w:id="761" w:name="_Toc30671446"/>
      <w:bookmarkStart w:id="762" w:name="_Toc30673973"/>
      <w:bookmarkStart w:id="763" w:name="_Toc30691195"/>
      <w:bookmarkStart w:id="764" w:name="_Toc30691568"/>
      <w:bookmarkStart w:id="765" w:name="_Toc30691948"/>
      <w:bookmarkStart w:id="766" w:name="_Toc30692707"/>
      <w:bookmarkStart w:id="767" w:name="_Toc30693086"/>
      <w:bookmarkStart w:id="768" w:name="_Toc30693464"/>
      <w:bookmarkStart w:id="769" w:name="_Toc30693842"/>
      <w:bookmarkStart w:id="770" w:name="_Toc30694223"/>
      <w:bookmarkStart w:id="771" w:name="_Toc30698812"/>
      <w:bookmarkStart w:id="772" w:name="_Toc30699190"/>
      <w:bookmarkStart w:id="773" w:name="_Toc30699575"/>
      <w:bookmarkStart w:id="774" w:name="_Toc30700730"/>
      <w:bookmarkStart w:id="775" w:name="_Toc30701117"/>
      <w:bookmarkStart w:id="776" w:name="_Toc30743726"/>
      <w:bookmarkStart w:id="777" w:name="_Toc30754549"/>
      <w:bookmarkStart w:id="778" w:name="_Toc30756989"/>
      <w:bookmarkStart w:id="779" w:name="_Toc30757538"/>
      <w:bookmarkStart w:id="780" w:name="_Toc30757938"/>
      <w:bookmarkStart w:id="781" w:name="_Toc30762699"/>
      <w:bookmarkStart w:id="782" w:name="_Toc30767353"/>
      <w:bookmarkStart w:id="783" w:name="_Toc34823369"/>
      <w:bookmarkEnd w:id="697"/>
      <w:bookmarkEnd w:id="741"/>
      <w:bookmarkEnd w:id="742"/>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18996701"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proofErr w:type="spellStart"/>
      <w:r>
        <w:rPr>
          <w:rFonts w:ascii="Arial" w:hAnsi="Arial" w:cs="Arial"/>
          <w:color w:val="000000"/>
          <w:sz w:val="20"/>
          <w:szCs w:val="16"/>
        </w:rPr>
        <w:t>ey</w:t>
      </w:r>
      <w:proofErr w:type="spellEnd"/>
      <w:r>
        <w:rPr>
          <w:rFonts w:ascii="Arial" w:hAnsi="Arial" w:cs="Arial"/>
          <w:color w:val="000000"/>
          <w:sz w:val="20"/>
          <w:szCs w:val="16"/>
        </w:rPr>
        <w:t xml:space="preserve">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19170479"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4" w:name="_4.7_Representation_of"/>
      <w:bookmarkStart w:id="785" w:name="B47"/>
      <w:bookmarkStart w:id="786" w:name="_4.7_Representation_of_1"/>
      <w:bookmarkStart w:id="787" w:name="_Toc30607531"/>
      <w:bookmarkStart w:id="788" w:name="_Toc30607660"/>
      <w:bookmarkStart w:id="789" w:name="_Toc30607985"/>
      <w:bookmarkStart w:id="790" w:name="_Toc30608818"/>
      <w:bookmarkStart w:id="791" w:name="_Toc30610032"/>
      <w:bookmarkStart w:id="792" w:name="_Toc30610276"/>
      <w:bookmarkStart w:id="793" w:name="_Toc30638430"/>
      <w:bookmarkStart w:id="794" w:name="_Toc30644243"/>
      <w:bookmarkStart w:id="795" w:name="_Toc30644650"/>
      <w:bookmarkStart w:id="796" w:name="_Toc30645200"/>
      <w:bookmarkStart w:id="797" w:name="_Toc30646412"/>
      <w:bookmarkStart w:id="798" w:name="_Toc30646707"/>
      <w:bookmarkStart w:id="799" w:name="_Toc30646818"/>
      <w:bookmarkStart w:id="800" w:name="_Toc30648180"/>
      <w:bookmarkStart w:id="801" w:name="_Toc30649078"/>
      <w:bookmarkStart w:id="802" w:name="_Toc30649154"/>
      <w:bookmarkStart w:id="803" w:name="_Toc30649415"/>
      <w:bookmarkStart w:id="804" w:name="_Toc30649740"/>
      <w:bookmarkStart w:id="805" w:name="_Toc30651680"/>
      <w:bookmarkStart w:id="806" w:name="_Toc30652670"/>
      <w:bookmarkStart w:id="807" w:name="_Toc30652766"/>
      <w:bookmarkStart w:id="808" w:name="_Toc30654111"/>
      <w:bookmarkStart w:id="809" w:name="_Toc30654462"/>
      <w:bookmarkStart w:id="810" w:name="_Toc30655081"/>
      <w:bookmarkStart w:id="811" w:name="_Toc30655338"/>
      <w:bookmarkStart w:id="812" w:name="_Toc30657016"/>
      <w:bookmarkStart w:id="813" w:name="_Toc30661765"/>
      <w:bookmarkStart w:id="814" w:name="_Toc30666453"/>
      <w:bookmarkStart w:id="815" w:name="_Toc30666683"/>
      <w:bookmarkStart w:id="816" w:name="_Toc30667858"/>
      <w:bookmarkStart w:id="817" w:name="_Toc30669236"/>
      <w:bookmarkStart w:id="818" w:name="_Toc30671452"/>
      <w:bookmarkStart w:id="819" w:name="_Toc30673979"/>
      <w:bookmarkStart w:id="820" w:name="_Toc30691201"/>
      <w:bookmarkStart w:id="821" w:name="_Toc30691574"/>
      <w:bookmarkStart w:id="822" w:name="_Toc30691954"/>
      <w:bookmarkStart w:id="823" w:name="_Toc30692713"/>
      <w:bookmarkStart w:id="824" w:name="_Toc30693092"/>
      <w:bookmarkStart w:id="825" w:name="_Toc30693470"/>
      <w:bookmarkStart w:id="826" w:name="_Toc30693848"/>
      <w:bookmarkStart w:id="827" w:name="_Toc30694229"/>
      <w:bookmarkStart w:id="828" w:name="_Toc30698818"/>
      <w:bookmarkStart w:id="829" w:name="_Toc30699196"/>
      <w:bookmarkStart w:id="830" w:name="_Toc30699581"/>
      <w:bookmarkStart w:id="831" w:name="_Toc30700736"/>
      <w:bookmarkStart w:id="832" w:name="_Toc30701123"/>
      <w:bookmarkStart w:id="833" w:name="_Toc30743732"/>
      <w:bookmarkStart w:id="834" w:name="_Toc30754555"/>
      <w:bookmarkStart w:id="835" w:name="_Toc30756995"/>
      <w:bookmarkStart w:id="836" w:name="_Toc30757544"/>
      <w:bookmarkStart w:id="837" w:name="_Toc30757944"/>
      <w:bookmarkStart w:id="838" w:name="_Toc30762705"/>
      <w:bookmarkStart w:id="839" w:name="_Toc30767359"/>
      <w:bookmarkStart w:id="840" w:name="_Toc34823374"/>
      <w:bookmarkEnd w:id="784"/>
      <w:bookmarkEnd w:id="785"/>
      <w:bookmarkEnd w:id="786"/>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place">
        <w:smartTag w:uri="urn:schemas-microsoft-com:office:smarttags" w:element="Stat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bookmarkStart w:id="841" w:name="_4.7_Representation_of_2"/>
      <w:bookmarkEnd w:id="841"/>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City">
        <w:smartTag w:uri="urn:schemas-microsoft-com:office:smarttags" w:element="place">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2" w:name="_4.7.1_Obligation_to"/>
      <w:bookmarkStart w:id="843" w:name="B471"/>
      <w:bookmarkEnd w:id="842"/>
      <w:bookmarkEnd w:id="843"/>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4" w:name="_Toc30654112"/>
      <w:bookmarkStart w:id="845" w:name="_Toc30654463"/>
      <w:bookmarkStart w:id="846" w:name="_Toc30655082"/>
      <w:bookmarkStart w:id="847" w:name="_Toc30655339"/>
      <w:bookmarkStart w:id="848" w:name="_Toc30657017"/>
      <w:bookmarkStart w:id="849" w:name="_Toc30661766"/>
      <w:bookmarkStart w:id="850" w:name="_Toc30666454"/>
      <w:bookmarkStart w:id="851" w:name="_Toc30666684"/>
      <w:bookmarkStart w:id="852" w:name="_Toc30667859"/>
      <w:bookmarkStart w:id="853" w:name="_Toc30669237"/>
      <w:bookmarkStart w:id="854" w:name="_Toc30671453"/>
      <w:bookmarkStart w:id="855" w:name="_Toc30673980"/>
      <w:bookmarkStart w:id="856" w:name="_Toc30691202"/>
      <w:bookmarkStart w:id="857" w:name="_Toc30691575"/>
      <w:bookmarkStart w:id="858" w:name="_Toc30691955"/>
      <w:bookmarkStart w:id="859" w:name="_Toc30692714"/>
      <w:bookmarkStart w:id="860" w:name="_Toc30693093"/>
      <w:bookmarkStart w:id="861" w:name="_Toc30693471"/>
      <w:bookmarkStart w:id="862" w:name="_Toc30693849"/>
      <w:bookmarkStart w:id="863" w:name="_Toc30694230"/>
      <w:bookmarkStart w:id="864" w:name="_Toc30698819"/>
      <w:bookmarkStart w:id="865" w:name="_Toc30699197"/>
      <w:bookmarkStart w:id="866" w:name="_Toc30699582"/>
      <w:bookmarkStart w:id="867" w:name="_Toc30700737"/>
      <w:bookmarkStart w:id="868" w:name="_Toc30701124"/>
      <w:bookmarkStart w:id="869" w:name="_Toc30743733"/>
      <w:bookmarkStart w:id="870" w:name="_Toc30754556"/>
      <w:bookmarkStart w:id="871" w:name="_Toc30756996"/>
      <w:bookmarkStart w:id="872" w:name="_Toc30757545"/>
      <w:bookmarkStart w:id="873" w:name="_Toc30757945"/>
      <w:bookmarkStart w:id="874" w:name="_Toc30762706"/>
      <w:bookmarkStart w:id="875" w:name="_Toc30767360"/>
      <w:bookmarkStart w:id="876"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7" w:name="_4.7.2_Models_of"/>
      <w:bookmarkStart w:id="878" w:name="B472"/>
      <w:bookmarkEnd w:id="877"/>
      <w:bookmarkEnd w:id="878"/>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place">
        <w:smartTag w:uri="urn:schemas-microsoft-com:office:smarttags" w:element="Stat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9" w:name="_4.7.3_Child_usually"/>
      <w:bookmarkStart w:id="880" w:name="B473"/>
      <w:bookmarkEnd w:id="879"/>
      <w:bookmarkEnd w:id="880"/>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 xml:space="preserve">J v </w:t>
      </w:r>
      <w:proofErr w:type="spellStart"/>
      <w:r w:rsidR="00E65E57" w:rsidRPr="003D5DFA">
        <w:rPr>
          <w:rFonts w:ascii="Arial" w:hAnsi="Arial" w:cs="Arial"/>
          <w:i/>
          <w:color w:val="000000"/>
          <w:sz w:val="20"/>
        </w:rPr>
        <w:t>Lieschke</w:t>
      </w:r>
      <w:proofErr w:type="spellEnd"/>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ea</w:t>
      </w:r>
      <w:proofErr w:type="spellEnd"/>
      <w:r>
        <w:rPr>
          <w:rFonts w:ascii="Arial" w:hAnsi="Arial" w:cs="Arial"/>
          <w:color w:val="000000"/>
          <w:sz w:val="20"/>
        </w:rPr>
        <w:t>)</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eb</w:t>
      </w:r>
      <w:proofErr w:type="spellEnd"/>
      <w:r>
        <w:rPr>
          <w:rFonts w:ascii="Arial" w:hAnsi="Arial" w:cs="Arial"/>
          <w:color w:val="000000"/>
          <w:sz w:val="20"/>
        </w:rPr>
        <w:t>)</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81" w:name="_4.7.4_Representation_of"/>
      <w:bookmarkStart w:id="882" w:name="B474"/>
      <w:bookmarkStart w:id="883" w:name="_Toc30654113"/>
      <w:bookmarkStart w:id="884" w:name="_Toc30654464"/>
      <w:bookmarkStart w:id="885" w:name="_Toc30655083"/>
      <w:bookmarkStart w:id="886" w:name="_Toc30655340"/>
      <w:bookmarkStart w:id="887" w:name="_Toc30657018"/>
      <w:bookmarkStart w:id="888" w:name="_Toc30661767"/>
      <w:bookmarkStart w:id="889" w:name="_Toc30666455"/>
      <w:bookmarkStart w:id="890" w:name="_Toc30666685"/>
      <w:bookmarkStart w:id="891" w:name="_Toc30667860"/>
      <w:bookmarkStart w:id="892" w:name="_Toc30669238"/>
      <w:bookmarkStart w:id="893" w:name="_Toc30671454"/>
      <w:bookmarkStart w:id="894" w:name="_Toc30673981"/>
      <w:bookmarkStart w:id="895" w:name="_Toc30691203"/>
      <w:bookmarkStart w:id="896" w:name="_Toc30691576"/>
      <w:bookmarkStart w:id="897" w:name="_Toc30691956"/>
      <w:bookmarkStart w:id="898" w:name="_Toc30692715"/>
      <w:bookmarkStart w:id="899" w:name="_Toc30693094"/>
      <w:bookmarkStart w:id="900" w:name="_Toc30693472"/>
      <w:bookmarkStart w:id="901" w:name="_Toc30693850"/>
      <w:bookmarkStart w:id="902" w:name="_Toc30694231"/>
      <w:bookmarkStart w:id="903" w:name="_Toc30698820"/>
      <w:bookmarkStart w:id="904" w:name="_Toc30699198"/>
      <w:bookmarkStart w:id="905" w:name="_Toc30699583"/>
      <w:bookmarkStart w:id="906" w:name="_Toc30700738"/>
      <w:bookmarkStart w:id="907" w:name="_Toc30701125"/>
      <w:bookmarkStart w:id="908" w:name="_Toc30743734"/>
      <w:bookmarkStart w:id="909" w:name="_Toc30754557"/>
      <w:bookmarkStart w:id="910" w:name="_Toc30756997"/>
      <w:bookmarkStart w:id="911" w:name="_Toc30757546"/>
      <w:bookmarkStart w:id="912" w:name="_Toc30757946"/>
      <w:bookmarkStart w:id="913" w:name="_Toc30762707"/>
      <w:bookmarkStart w:id="914" w:name="_Toc30767361"/>
      <w:bookmarkStart w:id="915" w:name="_Toc34823376"/>
      <w:bookmarkEnd w:id="881"/>
      <w:bookmarkEnd w:id="882"/>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City">
        <w:smartTag w:uri="urn:schemas-microsoft-com:office:smarttags" w:element="place">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proofErr w:type="spellStart"/>
      <w:r w:rsidR="00C50555" w:rsidRPr="00C50555">
        <w:rPr>
          <w:rFonts w:ascii="Arial" w:eastAsia="Book Antiqua" w:hAnsi="Arial" w:cs="Arial"/>
          <w:i/>
          <w:sz w:val="20"/>
          <w:szCs w:val="20"/>
        </w:rPr>
        <w:t>Bropho</w:t>
      </w:r>
      <w:proofErr w:type="spellEnd"/>
      <w:r w:rsidR="00C50555" w:rsidRPr="00C50555">
        <w:rPr>
          <w:rFonts w:ascii="Arial" w:eastAsia="Book Antiqua" w:hAnsi="Arial" w:cs="Arial"/>
          <w:i/>
          <w:sz w:val="20"/>
          <w:szCs w:val="20"/>
        </w:rPr>
        <w:t xml:space="preserve">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provide assistance to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6" w:name="_4.7.5_Representing_more"/>
      <w:bookmarkStart w:id="917" w:name="B475"/>
      <w:bookmarkStart w:id="918" w:name="_Toc30649079"/>
      <w:bookmarkStart w:id="919" w:name="_Toc30649155"/>
      <w:bookmarkStart w:id="920" w:name="_Toc30649416"/>
      <w:bookmarkStart w:id="921" w:name="_Toc30649741"/>
      <w:bookmarkStart w:id="922" w:name="_Toc30651681"/>
      <w:bookmarkStart w:id="923" w:name="_Toc30652671"/>
      <w:bookmarkStart w:id="924" w:name="_Toc30652767"/>
      <w:bookmarkStart w:id="925" w:name="_Toc30654114"/>
      <w:bookmarkStart w:id="926" w:name="_Toc30654465"/>
      <w:bookmarkStart w:id="927" w:name="_Toc30655084"/>
      <w:bookmarkStart w:id="928" w:name="_Toc30655341"/>
      <w:bookmarkStart w:id="929" w:name="_Toc30657019"/>
      <w:bookmarkStart w:id="930" w:name="_Toc30661768"/>
      <w:bookmarkStart w:id="931" w:name="_Toc30666456"/>
      <w:bookmarkStart w:id="932" w:name="_Toc30666686"/>
      <w:bookmarkStart w:id="933" w:name="_Toc30667861"/>
      <w:bookmarkStart w:id="934" w:name="_Toc30669239"/>
      <w:bookmarkStart w:id="935" w:name="_Toc30671455"/>
      <w:bookmarkStart w:id="936" w:name="_Toc30673982"/>
      <w:bookmarkStart w:id="937" w:name="_Toc30691204"/>
      <w:bookmarkStart w:id="938" w:name="_Toc30691577"/>
      <w:bookmarkStart w:id="939" w:name="_Toc30691957"/>
      <w:bookmarkStart w:id="940" w:name="_Toc30692716"/>
      <w:bookmarkStart w:id="941" w:name="_Toc30693095"/>
      <w:bookmarkStart w:id="942" w:name="_Toc30693473"/>
      <w:bookmarkStart w:id="943" w:name="_Toc30693851"/>
      <w:bookmarkStart w:id="944" w:name="_Toc30694232"/>
      <w:bookmarkStart w:id="945" w:name="_Toc30698821"/>
      <w:bookmarkStart w:id="946" w:name="_Toc30699199"/>
      <w:bookmarkStart w:id="947" w:name="_Toc30699584"/>
      <w:bookmarkStart w:id="948" w:name="_Toc30700739"/>
      <w:bookmarkStart w:id="949" w:name="_Toc30701126"/>
      <w:bookmarkStart w:id="950" w:name="_Toc30743735"/>
      <w:bookmarkStart w:id="951" w:name="_Toc30754558"/>
      <w:bookmarkStart w:id="952" w:name="_Toc30756998"/>
      <w:bookmarkStart w:id="953" w:name="_Toc30757547"/>
      <w:bookmarkStart w:id="954" w:name="_Toc30757947"/>
      <w:bookmarkStart w:id="955" w:name="_Toc30762708"/>
      <w:bookmarkStart w:id="956" w:name="_Toc30767362"/>
      <w:bookmarkStart w:id="957" w:name="_Toc34823377"/>
      <w:bookmarkEnd w:id="916"/>
      <w:bookmarkEnd w:id="917"/>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proofErr w:type="spellStart"/>
      <w:r w:rsidRPr="003D5DFA">
        <w:rPr>
          <w:rFonts w:ascii="Arial" w:hAnsi="Arial" w:cs="Arial"/>
          <w:i/>
          <w:color w:val="000000"/>
          <w:sz w:val="20"/>
        </w:rPr>
        <w:t>Kallinicos</w:t>
      </w:r>
      <w:proofErr w:type="spellEnd"/>
      <w:r w:rsidRPr="003D5DFA">
        <w:rPr>
          <w:rFonts w:ascii="Arial" w:hAnsi="Arial" w:cs="Arial"/>
          <w:i/>
          <w:color w:val="000000"/>
          <w:sz w:val="20"/>
        </w:rPr>
        <w:t xml:space="preserve">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8" w:name="_4.7.6_Child_representation"/>
      <w:bookmarkStart w:id="959" w:name="B476"/>
      <w:bookmarkStart w:id="960" w:name="_Toc30649080"/>
      <w:bookmarkStart w:id="961" w:name="_Toc30649156"/>
      <w:bookmarkStart w:id="962" w:name="_Toc30649417"/>
      <w:bookmarkStart w:id="963" w:name="_Toc30649742"/>
      <w:bookmarkStart w:id="964" w:name="_Toc30651682"/>
      <w:bookmarkStart w:id="965" w:name="_Toc30652672"/>
      <w:bookmarkStart w:id="966" w:name="_Toc30652768"/>
      <w:bookmarkStart w:id="967" w:name="_Toc30654115"/>
      <w:bookmarkStart w:id="968" w:name="_Toc30654466"/>
      <w:bookmarkStart w:id="969" w:name="_Toc30655085"/>
      <w:bookmarkStart w:id="970" w:name="_Toc30655342"/>
      <w:bookmarkStart w:id="971" w:name="_Toc30657020"/>
      <w:bookmarkStart w:id="972" w:name="_Toc30661769"/>
      <w:bookmarkStart w:id="973" w:name="_Toc30666457"/>
      <w:bookmarkStart w:id="974" w:name="_Toc30666687"/>
      <w:bookmarkStart w:id="975" w:name="_Toc30667862"/>
      <w:bookmarkStart w:id="976" w:name="_Toc30669240"/>
      <w:bookmarkStart w:id="977" w:name="_Toc30671456"/>
      <w:bookmarkStart w:id="978" w:name="_Toc30673983"/>
      <w:bookmarkStart w:id="979" w:name="_Toc30691205"/>
      <w:bookmarkStart w:id="980" w:name="_Toc30691578"/>
      <w:bookmarkStart w:id="981" w:name="_Toc30691958"/>
      <w:bookmarkStart w:id="982" w:name="_Toc30692717"/>
      <w:bookmarkStart w:id="983" w:name="_Toc30693096"/>
      <w:bookmarkStart w:id="984" w:name="_Toc30693474"/>
      <w:bookmarkStart w:id="985" w:name="_Toc30693852"/>
      <w:bookmarkStart w:id="986" w:name="_Toc30694233"/>
      <w:bookmarkStart w:id="987" w:name="_Toc30698822"/>
      <w:bookmarkStart w:id="988" w:name="_Toc30699200"/>
      <w:bookmarkStart w:id="989" w:name="_Toc30699585"/>
      <w:bookmarkStart w:id="990" w:name="_Toc30700740"/>
      <w:bookmarkStart w:id="991" w:name="_Toc30701127"/>
      <w:bookmarkStart w:id="992" w:name="_Toc30743736"/>
      <w:bookmarkStart w:id="993" w:name="_Toc30754559"/>
      <w:bookmarkStart w:id="994" w:name="_Toc30756999"/>
      <w:bookmarkStart w:id="995" w:name="_Toc30757548"/>
      <w:bookmarkStart w:id="996" w:name="_Toc30757948"/>
      <w:bookmarkStart w:id="997" w:name="_Toc30762709"/>
      <w:bookmarkStart w:id="998" w:name="_Toc30767363"/>
      <w:bookmarkStart w:id="999" w:name="_Toc34823378"/>
      <w:bookmarkEnd w:id="958"/>
      <w:bookmarkEnd w:id="959"/>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1000" w:name="_Toc30649081"/>
      <w:bookmarkStart w:id="1001" w:name="_Toc30649157"/>
      <w:bookmarkStart w:id="1002" w:name="_Toc30649418"/>
      <w:bookmarkStart w:id="1003" w:name="_Toc30649743"/>
      <w:bookmarkStart w:id="1004" w:name="_Toc30651683"/>
      <w:bookmarkStart w:id="1005" w:name="_Toc30652673"/>
      <w:bookmarkStart w:id="1006" w:name="_Toc30652769"/>
      <w:bookmarkStart w:id="1007" w:name="_Toc30654116"/>
      <w:bookmarkStart w:id="1008" w:name="_Toc30654467"/>
      <w:bookmarkStart w:id="1009" w:name="_Toc30655086"/>
      <w:bookmarkStart w:id="1010" w:name="_Toc30655343"/>
      <w:bookmarkStart w:id="1011" w:name="_Toc30657021"/>
      <w:bookmarkStart w:id="1012" w:name="_Toc30661770"/>
      <w:bookmarkStart w:id="1013" w:name="_Toc30666458"/>
      <w:bookmarkStart w:id="1014" w:name="_Toc30666688"/>
      <w:bookmarkStart w:id="1015" w:name="_Toc30667863"/>
      <w:bookmarkStart w:id="1016" w:name="_Toc30669241"/>
      <w:bookmarkStart w:id="1017" w:name="_Toc30671457"/>
      <w:bookmarkStart w:id="1018" w:name="_Toc30673984"/>
      <w:bookmarkStart w:id="1019" w:name="_Toc30691206"/>
      <w:bookmarkStart w:id="1020" w:name="_Toc30691579"/>
      <w:bookmarkStart w:id="1021" w:name="_Toc30691959"/>
      <w:bookmarkStart w:id="1022" w:name="_Toc30692718"/>
      <w:bookmarkStart w:id="1023" w:name="_Toc30693097"/>
      <w:bookmarkStart w:id="1024" w:name="_Toc30693475"/>
      <w:bookmarkStart w:id="1025" w:name="_Toc30693853"/>
      <w:bookmarkStart w:id="1026" w:name="_Toc30694234"/>
      <w:bookmarkStart w:id="1027" w:name="_Toc30698823"/>
      <w:bookmarkStart w:id="1028" w:name="_Toc30699201"/>
      <w:bookmarkStart w:id="1029" w:name="_Toc30699586"/>
      <w:bookmarkStart w:id="1030" w:name="_Toc30700741"/>
      <w:bookmarkStart w:id="1031" w:name="_Toc30701128"/>
      <w:bookmarkStart w:id="1032" w:name="_Toc30743737"/>
      <w:bookmarkStart w:id="1033" w:name="_Toc30754560"/>
      <w:bookmarkStart w:id="1034" w:name="_Toc30757000"/>
      <w:bookmarkStart w:id="1035" w:name="_Toc30757549"/>
      <w:bookmarkStart w:id="1036" w:name="_Toc30757949"/>
      <w:bookmarkStart w:id="1037" w:name="_Toc30762710"/>
      <w:bookmarkStart w:id="1038" w:name="_Toc30767364"/>
      <w:bookmarkStart w:id="1039"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40" w:name="_4.7.7_Recommendations_by"/>
      <w:bookmarkStart w:id="1041" w:name="B477"/>
      <w:bookmarkEnd w:id="1040"/>
      <w:bookmarkEnd w:id="1041"/>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1000"/>
      <w:bookmarkEnd w:id="1001"/>
      <w:r w:rsidRPr="003D5DFA">
        <w:rPr>
          <w:rFonts w:ascii="Arial" w:hAnsi="Arial" w:cs="Arial"/>
          <w:b/>
          <w:bCs/>
          <w:color w:val="000000"/>
          <w:sz w:val="20"/>
        </w:rPr>
        <w:t>Recommendations by Australian Law Reform Commission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w:t>
      </w:r>
      <w:proofErr w:type="spellStart"/>
      <w:r w:rsidRPr="003D5DFA">
        <w:rPr>
          <w:rFonts w:ascii="Arial" w:hAnsi="Arial" w:cs="Arial"/>
          <w:color w:val="000000"/>
          <w:sz w:val="20"/>
        </w:rPr>
        <w:t>poenaing</w:t>
      </w:r>
      <w:proofErr w:type="spellEnd"/>
      <w:r w:rsidRPr="003D5DFA">
        <w:rPr>
          <w:rFonts w:ascii="Arial" w:hAnsi="Arial" w:cs="Arial"/>
          <w:color w:val="000000"/>
          <w:sz w:val="20"/>
        </w:rPr>
        <w:t xml:space="preserve">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2" w:name="_Toc30607532"/>
      <w:bookmarkStart w:id="1043" w:name="_Toc30607661"/>
      <w:bookmarkStart w:id="1044" w:name="_Toc30607986"/>
      <w:bookmarkStart w:id="1045" w:name="_Toc30608819"/>
      <w:bookmarkStart w:id="1046" w:name="_Toc30610033"/>
      <w:bookmarkStart w:id="1047" w:name="_Toc30610277"/>
      <w:bookmarkStart w:id="1048" w:name="_Toc30638431"/>
      <w:bookmarkStart w:id="1049" w:name="_Toc30644244"/>
      <w:bookmarkStart w:id="1050" w:name="_Toc30644651"/>
      <w:bookmarkStart w:id="1051" w:name="_Toc30645201"/>
      <w:bookmarkStart w:id="1052" w:name="_Toc30646413"/>
      <w:bookmarkStart w:id="1053" w:name="_Toc30646708"/>
      <w:bookmarkStart w:id="1054" w:name="_Toc30646819"/>
      <w:bookmarkStart w:id="1055" w:name="_Toc30648181"/>
      <w:bookmarkStart w:id="1056" w:name="_Toc30649082"/>
      <w:bookmarkStart w:id="1057" w:name="_Toc30649158"/>
      <w:bookmarkStart w:id="1058" w:name="_Toc30649419"/>
      <w:bookmarkStart w:id="1059" w:name="_Toc30649744"/>
      <w:bookmarkStart w:id="1060" w:name="_Toc30651684"/>
      <w:bookmarkStart w:id="1061" w:name="_Toc30652674"/>
      <w:bookmarkStart w:id="1062" w:name="_Toc30652770"/>
      <w:bookmarkStart w:id="1063" w:name="_Toc30654117"/>
      <w:bookmarkStart w:id="1064" w:name="_Toc30654468"/>
      <w:bookmarkStart w:id="1065" w:name="_Toc30655087"/>
      <w:bookmarkStart w:id="1066" w:name="_Toc30655344"/>
      <w:bookmarkStart w:id="1067" w:name="_Toc30657022"/>
      <w:bookmarkStart w:id="1068" w:name="_Toc30661771"/>
      <w:bookmarkStart w:id="1069" w:name="_Toc30666459"/>
      <w:bookmarkStart w:id="1070" w:name="_Toc30666689"/>
      <w:bookmarkStart w:id="1071" w:name="_Toc30667864"/>
      <w:bookmarkStart w:id="1072" w:name="_Toc30669242"/>
      <w:bookmarkStart w:id="1073" w:name="_Toc30671458"/>
      <w:bookmarkStart w:id="1074" w:name="_Toc30673985"/>
      <w:bookmarkStart w:id="1075" w:name="_Toc30691207"/>
      <w:bookmarkStart w:id="1076" w:name="_Toc30691580"/>
      <w:bookmarkStart w:id="1077" w:name="_Toc30691960"/>
      <w:bookmarkStart w:id="1078" w:name="_Toc30692719"/>
      <w:bookmarkStart w:id="1079" w:name="_Toc30693098"/>
      <w:bookmarkStart w:id="1080" w:name="_Toc30693476"/>
      <w:bookmarkStart w:id="1081" w:name="_Toc30693854"/>
      <w:bookmarkStart w:id="1082" w:name="_Toc30694235"/>
      <w:bookmarkStart w:id="1083" w:name="_Toc30698824"/>
      <w:bookmarkStart w:id="1084" w:name="_Toc30699202"/>
      <w:bookmarkStart w:id="1085" w:name="_Toc30699587"/>
      <w:bookmarkStart w:id="1086" w:name="_Toc30700742"/>
      <w:bookmarkStart w:id="1087" w:name="_Toc30701129"/>
      <w:bookmarkStart w:id="1088" w:name="_Toc30743738"/>
      <w:bookmarkStart w:id="1089" w:name="_Toc30754561"/>
      <w:bookmarkStart w:id="1090" w:name="_Toc30757001"/>
      <w:bookmarkStart w:id="1091" w:name="_Toc30757550"/>
      <w:bookmarkStart w:id="1092" w:name="_Toc30757950"/>
      <w:bookmarkStart w:id="1093" w:name="_Toc30762711"/>
      <w:bookmarkStart w:id="1094" w:name="_Toc30767365"/>
      <w:bookmarkStart w:id="1095"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6" w:name="_4.7.8_Recommendations_by"/>
      <w:bookmarkStart w:id="1097" w:name="B478"/>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place">
        <w:smartTag w:uri="urn:schemas-microsoft-com:office:smarttags" w:element="Stat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8" w:name="_4.7.9_Recommendations_by"/>
      <w:bookmarkStart w:id="1099" w:name="B479"/>
      <w:bookmarkEnd w:id="1098"/>
      <w:bookmarkEnd w:id="1099"/>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100" w:name="_4.7.10_Representation_of"/>
      <w:bookmarkStart w:id="1101" w:name="B4710"/>
      <w:bookmarkEnd w:id="1100"/>
      <w:bookmarkEnd w:id="1101"/>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2" w:name="_4.8_Conduct_of"/>
      <w:bookmarkStart w:id="1103" w:name="B48"/>
      <w:bookmarkEnd w:id="1102"/>
      <w:bookmarkEnd w:id="1103"/>
      <w:r w:rsidRPr="003D5DFA">
        <w:rPr>
          <w:rFonts w:ascii="Arial" w:hAnsi="Arial" w:cs="Arial"/>
          <w:b/>
          <w:bCs/>
          <w:color w:val="000000"/>
        </w:rPr>
        <w:t>4.8</w:t>
      </w:r>
      <w:r w:rsidRPr="003D5DFA">
        <w:rPr>
          <w:rFonts w:ascii="Arial" w:hAnsi="Arial" w:cs="Arial"/>
          <w:b/>
          <w:bCs/>
          <w:color w:val="000000"/>
        </w:rPr>
        <w:tab/>
        <w:t>Conduct of proceedings in Family Division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4E68DB15" w14:textId="77777777" w:rsidR="00693223" w:rsidRPr="003D5DFA" w:rsidRDefault="00693223">
      <w:pPr>
        <w:jc w:val="both"/>
        <w:rPr>
          <w:rFonts w:ascii="Arial" w:hAnsi="Arial" w:cs="Arial"/>
          <w:color w:val="000000"/>
        </w:rPr>
      </w:pPr>
      <w:bookmarkStart w:id="1104" w:name="_Toc30654118"/>
      <w:bookmarkStart w:id="1105" w:name="_Toc30654469"/>
      <w:bookmarkStart w:id="1106" w:name="_Toc30655088"/>
      <w:bookmarkStart w:id="1107" w:name="_Toc30655345"/>
      <w:bookmarkStart w:id="1108" w:name="_Toc30657023"/>
      <w:bookmarkStart w:id="1109" w:name="_Toc30661772"/>
      <w:bookmarkStart w:id="1110" w:name="_Toc30666460"/>
      <w:bookmarkStart w:id="1111" w:name="_Toc30666690"/>
      <w:bookmarkStart w:id="1112" w:name="_Toc30667865"/>
      <w:bookmarkStart w:id="1113" w:name="_Toc30669243"/>
      <w:bookmarkStart w:id="1114" w:name="_Toc30671459"/>
      <w:bookmarkStart w:id="1115" w:name="_Toc30673986"/>
      <w:bookmarkStart w:id="1116" w:name="_Toc30691208"/>
      <w:bookmarkStart w:id="1117" w:name="_Toc30691581"/>
      <w:bookmarkStart w:id="1118" w:name="_Toc30691961"/>
      <w:bookmarkStart w:id="1119" w:name="_Toc30692720"/>
      <w:bookmarkStart w:id="1120" w:name="_Toc30693099"/>
      <w:bookmarkStart w:id="1121" w:name="_Toc30693477"/>
      <w:bookmarkStart w:id="1122" w:name="_Toc30693855"/>
      <w:bookmarkStart w:id="1123" w:name="_Toc30694236"/>
      <w:bookmarkStart w:id="1124" w:name="_Toc30698825"/>
      <w:bookmarkStart w:id="1125" w:name="_Toc30699203"/>
      <w:bookmarkStart w:id="1126" w:name="_Toc30699588"/>
      <w:bookmarkStart w:id="1127" w:name="_Toc30700743"/>
      <w:bookmarkStart w:id="1128" w:name="_Toc30701130"/>
      <w:bookmarkStart w:id="1129" w:name="_Toc30743739"/>
      <w:bookmarkStart w:id="1130" w:name="_Toc30754562"/>
      <w:bookmarkStart w:id="1131" w:name="_Toc30757002"/>
      <w:bookmarkStart w:id="1132" w:name="_Toc30757551"/>
      <w:bookmarkStart w:id="1133" w:name="_Toc30757951"/>
      <w:bookmarkStart w:id="1134" w:name="_Toc30762712"/>
      <w:bookmarkStart w:id="1135" w:name="_Toc30767366"/>
      <w:bookmarkStart w:id="1136"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7" w:name="_4.8.1_Informal_procedure"/>
      <w:bookmarkStart w:id="1138" w:name="B481"/>
      <w:bookmarkEnd w:id="1137"/>
      <w:bookmarkEnd w:id="1138"/>
      <w:r w:rsidRPr="003D5DFA">
        <w:rPr>
          <w:rFonts w:ascii="Arial" w:hAnsi="Arial" w:cs="Arial"/>
          <w:b/>
          <w:bCs/>
          <w:color w:val="000000"/>
          <w:sz w:val="20"/>
        </w:rPr>
        <w:t>4.8.1</w:t>
      </w:r>
      <w:r w:rsidRPr="003D5DFA">
        <w:rPr>
          <w:rFonts w:ascii="Arial" w:hAnsi="Arial" w:cs="Arial"/>
          <w:b/>
          <w:bCs/>
          <w:color w:val="000000"/>
          <w:sz w:val="20"/>
        </w:rPr>
        <w:tab/>
        <w:t>Informal</w:t>
      </w:r>
      <w:bookmarkEnd w:id="1104"/>
      <w:r w:rsidRPr="003D5DFA">
        <w:rPr>
          <w:rFonts w:ascii="Arial" w:hAnsi="Arial" w:cs="Arial"/>
          <w:b/>
          <w:bCs/>
          <w:color w:val="000000"/>
          <w:sz w:val="20"/>
        </w:rPr>
        <w:t xml:space="preserve"> procedure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proofErr w:type="spellStart"/>
      <w:r w:rsidR="00C74768">
        <w:rPr>
          <w:rFonts w:ascii="Arial" w:hAnsi="Arial" w:cs="Arial"/>
          <w:sz w:val="20"/>
          <w:szCs w:val="20"/>
        </w:rPr>
        <w:t>VChC</w:t>
      </w:r>
      <w:proofErr w:type="spellEnd"/>
      <w:r w:rsidR="00C74768">
        <w:rPr>
          <w:rFonts w:ascii="Arial" w:hAnsi="Arial" w:cs="Arial"/>
          <w:sz w:val="20"/>
          <w:szCs w:val="20"/>
        </w:rPr>
        <w:t xml:space="preserve">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 xml:space="preserve">Susteren v </w:t>
      </w:r>
      <w:proofErr w:type="spellStart"/>
      <w:r w:rsidRPr="00EE4465">
        <w:rPr>
          <w:rFonts w:ascii="Arial" w:hAnsi="Arial" w:cs="Arial"/>
          <w:i/>
          <w:sz w:val="20"/>
          <w:szCs w:val="20"/>
        </w:rPr>
        <w:t>Packaje</w:t>
      </w:r>
      <w:proofErr w:type="spellEnd"/>
      <w:r w:rsidRPr="00EE4465">
        <w:rPr>
          <w:rFonts w:ascii="Arial" w:hAnsi="Arial" w:cs="Arial"/>
          <w:i/>
          <w:sz w:val="20"/>
          <w:szCs w:val="20"/>
        </w:rPr>
        <w:t xml:space="preserv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proofErr w:type="spellStart"/>
      <w:r w:rsidRPr="00EE4465">
        <w:rPr>
          <w:rFonts w:ascii="Arial" w:hAnsi="Arial" w:cs="Arial"/>
          <w:i/>
          <w:sz w:val="20"/>
        </w:rPr>
        <w:t>Macdiggers</w:t>
      </w:r>
      <w:proofErr w:type="spellEnd"/>
      <w:r w:rsidRPr="00EE4465">
        <w:rPr>
          <w:rFonts w:ascii="Arial" w:hAnsi="Arial" w:cs="Arial"/>
          <w:i/>
          <w:sz w:val="20"/>
        </w:rPr>
        <w:t xml:space="preserve">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w:t>
      </w:r>
      <w:proofErr w:type="spellStart"/>
      <w:r w:rsidR="006B04AA">
        <w:rPr>
          <w:rFonts w:ascii="Arial" w:hAnsi="Arial" w:cs="Arial"/>
          <w:sz w:val="20"/>
        </w:rPr>
        <w:t>FamCAFC</w:t>
      </w:r>
      <w:proofErr w:type="spellEnd"/>
      <w:r w:rsidR="006B04AA">
        <w:rPr>
          <w:rFonts w:ascii="Arial" w:hAnsi="Arial" w:cs="Arial"/>
          <w:sz w:val="20"/>
        </w:rPr>
        <w:t xml:space="preserve">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place">
        <w:smartTag w:uri="urn:schemas-microsoft-com:office:smarttags" w:element="country-region">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 xml:space="preserve">J v </w:t>
      </w:r>
      <w:proofErr w:type="spellStart"/>
      <w:r w:rsidRPr="00061CF0">
        <w:rPr>
          <w:rFonts w:ascii="Arial" w:hAnsi="Arial" w:cs="Arial"/>
          <w:bCs/>
          <w:i/>
          <w:sz w:val="20"/>
        </w:rPr>
        <w:t>Leischke</w:t>
      </w:r>
      <w:proofErr w:type="spellEnd"/>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215B(1)(b)</w:t>
      </w:r>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9" w:name="_4.8.2_Whether_an"/>
      <w:bookmarkEnd w:id="1139"/>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40"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41" w:name="_4.8.3_Court_may"/>
      <w:bookmarkStart w:id="1142" w:name="_Toc30654119"/>
      <w:bookmarkStart w:id="1143" w:name="_Toc30654470"/>
      <w:bookmarkStart w:id="1144" w:name="_Toc30655089"/>
      <w:bookmarkStart w:id="1145" w:name="_Toc30655346"/>
      <w:bookmarkStart w:id="1146" w:name="_Toc30657024"/>
      <w:bookmarkStart w:id="1147" w:name="_Toc30661773"/>
      <w:bookmarkStart w:id="1148" w:name="_Toc30666461"/>
      <w:bookmarkStart w:id="1149" w:name="_Toc30666691"/>
      <w:bookmarkStart w:id="1150" w:name="_Toc30667866"/>
      <w:bookmarkStart w:id="1151" w:name="_Toc30669244"/>
      <w:bookmarkStart w:id="1152" w:name="_Toc30671460"/>
      <w:bookmarkStart w:id="1153" w:name="_Toc30673987"/>
      <w:bookmarkStart w:id="1154" w:name="_Toc30691209"/>
      <w:bookmarkStart w:id="1155" w:name="_Toc30691582"/>
      <w:bookmarkStart w:id="1156" w:name="_Toc30691962"/>
      <w:bookmarkStart w:id="1157" w:name="_Toc30692721"/>
      <w:bookmarkStart w:id="1158" w:name="_Toc30693100"/>
      <w:bookmarkStart w:id="1159" w:name="_Toc30693478"/>
      <w:bookmarkStart w:id="1160" w:name="_Toc30693856"/>
      <w:bookmarkStart w:id="1161" w:name="_Toc30694237"/>
      <w:bookmarkStart w:id="1162" w:name="_Toc30698826"/>
      <w:bookmarkStart w:id="1163" w:name="_Toc30699204"/>
      <w:bookmarkStart w:id="1164" w:name="_Toc30699589"/>
      <w:bookmarkStart w:id="1165" w:name="_Toc30700744"/>
      <w:bookmarkStart w:id="1166" w:name="_Toc30701131"/>
      <w:bookmarkStart w:id="1167" w:name="_Toc30743740"/>
      <w:bookmarkStart w:id="1168" w:name="_Toc30754563"/>
      <w:bookmarkStart w:id="1169" w:name="_Toc30757003"/>
      <w:bookmarkStart w:id="1170" w:name="_Toc30757552"/>
      <w:bookmarkStart w:id="1171" w:name="_Toc30757952"/>
      <w:bookmarkStart w:id="1172" w:name="_Toc30762713"/>
      <w:bookmarkStart w:id="1173" w:name="_Toc30767367"/>
      <w:bookmarkStart w:id="1174" w:name="_Toc34823382"/>
      <w:bookmarkEnd w:id="1140"/>
      <w:bookmarkEnd w:id="1141"/>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4DEEE666"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4963AC">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4963AC">
        <w:rPr>
          <w:rFonts w:ascii="Arial" w:hAnsi="Arial" w:cs="Arial"/>
          <w:i/>
          <w:iCs/>
          <w:sz w:val="20"/>
        </w:rPr>
        <w:t>Medical Practice Act 1994</w:t>
      </w:r>
      <w:r>
        <w:rPr>
          <w:rFonts w:ascii="Arial" w:hAnsi="Arial" w:cs="Arial"/>
          <w:sz w:val="20"/>
        </w:rPr>
        <w:t xml:space="preserve">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4963AC">
        <w:rPr>
          <w:rFonts w:ascii="Arial" w:hAnsi="Arial" w:cs="Arial"/>
          <w:sz w:val="20"/>
        </w:rPr>
        <w:t>:</w:t>
      </w:r>
    </w:p>
    <w:p w14:paraId="7BB8B0BB" w14:textId="4A306894" w:rsidR="004963AC" w:rsidRDefault="004963AC" w:rsidP="00FC40FC">
      <w:pPr>
        <w:spacing w:before="60"/>
        <w:ind w:left="567" w:right="567"/>
        <w:jc w:val="both"/>
        <w:rPr>
          <w:rFonts w:ascii="Arial" w:hAnsi="Arial" w:cs="Arial"/>
          <w:sz w:val="20"/>
        </w:rPr>
      </w:pPr>
      <w:r>
        <w:rPr>
          <w:rFonts w:ascii="Arial" w:hAnsi="Arial" w:cs="Arial"/>
          <w:bCs/>
          <w:sz w:val="20"/>
        </w:rPr>
        <w:t xml:space="preserve">[28] </w:t>
      </w:r>
      <w:r w:rsidR="00544F20">
        <w:rPr>
          <w:rFonts w:ascii="Arial" w:hAnsi="Arial" w:cs="Arial"/>
          <w:bCs/>
          <w:sz w:val="20"/>
        </w:rPr>
        <w:t>“</w:t>
      </w:r>
      <w:r w:rsidR="00544F20">
        <w:rPr>
          <w:rFonts w:ascii="Arial" w:hAnsi="Arial" w:cs="Arial"/>
          <w:sz w:val="20"/>
        </w:rPr>
        <w:t xml:space="preserve">The words ‘may inform itself…’ were plainly intended to have work to </w:t>
      </w:r>
      <w:proofErr w:type="gramStart"/>
      <w:r w:rsidR="00544F20">
        <w:rPr>
          <w:rFonts w:ascii="Arial" w:hAnsi="Arial" w:cs="Arial"/>
          <w:sz w:val="20"/>
        </w:rPr>
        <w:t>do:</w:t>
      </w:r>
      <w:proofErr w:type="gramEnd"/>
      <w:r w:rsidR="00544F20">
        <w:rPr>
          <w:rFonts w:ascii="Arial" w:hAnsi="Arial" w:cs="Arial"/>
          <w:sz w:val="20"/>
        </w:rPr>
        <w:t xml:space="preserve"> cf. </w:t>
      </w:r>
      <w:r w:rsidR="00544F20" w:rsidRPr="00FC40FC">
        <w:rPr>
          <w:rFonts w:ascii="Arial" w:hAnsi="Arial" w:cs="Arial"/>
          <w:i/>
          <w:sz w:val="20"/>
        </w:rPr>
        <w:t xml:space="preserve">Project Blue Sky Inc v </w:t>
      </w:r>
      <w:smartTag w:uri="urn:schemas-microsoft-com:office:smarttags" w:element="place">
        <w:smartTag w:uri="urn:schemas-microsoft-com:office:smarttags" w:element="City">
          <w:r w:rsidR="00544F20" w:rsidRPr="00FC40FC">
            <w:rPr>
              <w:rFonts w:ascii="Arial" w:hAnsi="Arial" w:cs="Arial"/>
              <w:i/>
              <w:sz w:val="20"/>
            </w:rPr>
            <w:t>ABA</w:t>
          </w:r>
        </w:smartTag>
      </w:smartTag>
      <w:r w:rsidR="00544F20" w:rsidRPr="00FC40FC">
        <w:rPr>
          <w:rFonts w:ascii="Arial" w:hAnsi="Arial" w:cs="Arial"/>
          <w:i/>
          <w:sz w:val="20"/>
        </w:rPr>
        <w:t xml:space="preserve"> </w:t>
      </w:r>
      <w:r w:rsidR="00544F20">
        <w:rPr>
          <w:rFonts w:ascii="Arial" w:hAnsi="Arial" w:cs="Arial"/>
          <w:sz w:val="20"/>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Pr>
          <w:rFonts w:ascii="Arial" w:hAnsi="Arial" w:cs="Arial"/>
          <w:sz w:val="20"/>
        </w:rPr>
        <w:t xml:space="preserve">As Weinberg JA pointed out in argument, an equivalent power is conferred on the Family Division of the Children’s Court: s.215(1)(d) of the </w:t>
      </w:r>
      <w:r w:rsidRPr="00544F20">
        <w:rPr>
          <w:rFonts w:ascii="Arial" w:hAnsi="Arial" w:cs="Arial"/>
          <w:sz w:val="20"/>
        </w:rPr>
        <w:t>CYFA</w:t>
      </w:r>
      <w:r>
        <w:rPr>
          <w:rFonts w:ascii="Arial" w:hAnsi="Arial" w:cs="Arial"/>
          <w:sz w:val="20"/>
        </w:rPr>
        <w:t>.</w:t>
      </w:r>
    </w:p>
    <w:p w14:paraId="7BCE61F5" w14:textId="2FC94ACC" w:rsidR="006B7A0D" w:rsidRDefault="004963AC" w:rsidP="00FC40FC">
      <w:pPr>
        <w:spacing w:before="60"/>
        <w:ind w:left="567" w:right="567"/>
        <w:jc w:val="both"/>
        <w:rPr>
          <w:rFonts w:ascii="Arial" w:hAnsi="Arial" w:cs="Arial"/>
          <w:bCs/>
          <w:sz w:val="20"/>
        </w:rPr>
      </w:pPr>
      <w:r>
        <w:rPr>
          <w:rFonts w:ascii="Arial" w:hAnsi="Arial" w:cs="Arial"/>
          <w:sz w:val="20"/>
        </w:rPr>
        <w:t xml:space="preserve">[29] </w:t>
      </w:r>
      <w:r w:rsidR="00544F20">
        <w:rPr>
          <w:rFonts w:ascii="Arial" w:hAnsi="Arial" w:cs="Arial"/>
          <w:sz w:val="20"/>
        </w:rPr>
        <w:t>Th</w:t>
      </w:r>
      <w:r w:rsidR="0098022D">
        <w:rPr>
          <w:rFonts w:ascii="Arial" w:hAnsi="Arial" w:cs="Arial"/>
          <w:sz w:val="20"/>
        </w:rPr>
        <w:t>is</w:t>
      </w:r>
      <w:r w:rsidR="00544F20">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sidR="00544F20">
        <w:rPr>
          <w:rFonts w:ascii="Arial" w:hAnsi="Arial" w:cs="Arial"/>
          <w:sz w:val="20"/>
        </w:rPr>
        <w:t xml:space="preserve">accords with what was said by McInerney J when considering analogous provisions in </w:t>
      </w:r>
      <w:proofErr w:type="spellStart"/>
      <w:r w:rsidR="00544F20" w:rsidRPr="00544F20">
        <w:rPr>
          <w:rFonts w:ascii="Arial" w:hAnsi="Arial" w:cs="Arial"/>
          <w:i/>
          <w:sz w:val="20"/>
        </w:rPr>
        <w:t>Wajnberg</w:t>
      </w:r>
      <w:proofErr w:type="spellEnd"/>
      <w:r w:rsidR="00544F20" w:rsidRPr="00544F20">
        <w:rPr>
          <w:rFonts w:ascii="Arial" w:hAnsi="Arial" w:cs="Arial"/>
          <w:i/>
          <w:sz w:val="20"/>
        </w:rPr>
        <w:t xml:space="preserve"> v Raynor </w:t>
      </w:r>
      <w:r w:rsidR="00544F20">
        <w:rPr>
          <w:rFonts w:ascii="Arial" w:hAnsi="Arial" w:cs="Arial"/>
          <w:sz w:val="20"/>
        </w:rPr>
        <w:t>[1971] VR 665.</w:t>
      </w:r>
      <w:r>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5" w:name="_Toc30654120"/>
      <w:bookmarkStart w:id="1176" w:name="_Toc30654471"/>
      <w:bookmarkStart w:id="1177" w:name="_Toc30655090"/>
      <w:bookmarkStart w:id="1178" w:name="_Toc30655347"/>
      <w:bookmarkStart w:id="1179" w:name="_Toc30657025"/>
      <w:bookmarkStart w:id="1180" w:name="_Toc30661774"/>
      <w:bookmarkStart w:id="1181" w:name="_Toc30666462"/>
      <w:bookmarkStart w:id="1182" w:name="_Toc30666692"/>
      <w:bookmarkStart w:id="1183" w:name="_Toc30667867"/>
      <w:bookmarkStart w:id="1184" w:name="_Toc30669245"/>
      <w:bookmarkStart w:id="1185" w:name="_Toc30671461"/>
      <w:bookmarkStart w:id="1186" w:name="_Toc30673988"/>
      <w:bookmarkStart w:id="1187" w:name="_Toc30691210"/>
      <w:bookmarkStart w:id="1188" w:name="_Toc30691583"/>
      <w:bookmarkStart w:id="1189" w:name="_Toc30691963"/>
      <w:bookmarkStart w:id="1190" w:name="_Toc30692722"/>
      <w:bookmarkStart w:id="1191" w:name="_Toc30693101"/>
      <w:bookmarkStart w:id="1192" w:name="_Toc30693479"/>
      <w:bookmarkStart w:id="1193" w:name="_Toc30693857"/>
      <w:bookmarkStart w:id="1194" w:name="_Toc30694238"/>
      <w:bookmarkStart w:id="1195" w:name="_Toc30698827"/>
      <w:bookmarkStart w:id="1196" w:name="_Toc30699205"/>
      <w:bookmarkStart w:id="1197" w:name="_Toc30699590"/>
      <w:bookmarkStart w:id="1198" w:name="_Toc30700745"/>
      <w:bookmarkStart w:id="1199" w:name="_Toc30701132"/>
      <w:bookmarkStart w:id="1200" w:name="_Toc30743741"/>
      <w:bookmarkStart w:id="1201" w:name="_Toc30754564"/>
      <w:bookmarkStart w:id="1202" w:name="_Toc30757004"/>
      <w:bookmarkStart w:id="1203" w:name="_Toc30757553"/>
      <w:bookmarkStart w:id="1204" w:name="_Toc30757953"/>
      <w:bookmarkStart w:id="1205" w:name="_Toc30762714"/>
      <w:bookmarkStart w:id="1206" w:name="_Toc30767368"/>
      <w:bookmarkStart w:id="1207"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w:t>
      </w:r>
      <w:proofErr w:type="spellStart"/>
      <w:r>
        <w:rPr>
          <w:rFonts w:ascii="Arial" w:hAnsi="Arial" w:cs="Arial"/>
          <w:bCs/>
          <w:sz w:val="20"/>
        </w:rPr>
        <w:t>FMCAfam</w:t>
      </w:r>
      <w:proofErr w:type="spellEnd"/>
      <w:r>
        <w:rPr>
          <w:rFonts w:ascii="Arial" w:hAnsi="Arial" w:cs="Arial"/>
          <w:bCs/>
          <w:sz w:val="20"/>
        </w:rPr>
        <w:t xml:space="preserve"> 884 the Federal Magistrates’ Court held that where family violence is a serious issue in proceedings under the </w:t>
      </w:r>
      <w:r w:rsidRPr="002A72C0">
        <w:rPr>
          <w:rFonts w:ascii="Arial" w:hAnsi="Arial" w:cs="Arial"/>
          <w:iCs/>
          <w:sz w:val="20"/>
          <w:u w:val="single"/>
        </w:rPr>
        <w:t>Family Law Act 1975 (</w:t>
      </w:r>
      <w:proofErr w:type="spellStart"/>
      <w:r w:rsidRPr="002A72C0">
        <w:rPr>
          <w:rFonts w:ascii="Arial" w:hAnsi="Arial" w:cs="Arial"/>
          <w:iCs/>
          <w:sz w:val="20"/>
          <w:u w:val="single"/>
        </w:rPr>
        <w:t>Cth</w:t>
      </w:r>
      <w:proofErr w:type="spellEnd"/>
      <w:r w:rsidRPr="002A72C0">
        <w:rPr>
          <w:rFonts w:ascii="Arial" w:hAnsi="Arial" w:cs="Arial"/>
          <w:iCs/>
          <w:sz w:val="20"/>
          <w:u w:val="single"/>
        </w:rPr>
        <w:t>)</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8" w:name="_4.8.3_Impact_of"/>
      <w:bookmarkStart w:id="1209" w:name="B483"/>
      <w:bookmarkEnd w:id="1208"/>
      <w:bookmarkEnd w:id="1209"/>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 xml:space="preserve">Re </w:t>
      </w:r>
      <w:proofErr w:type="spellStart"/>
      <w:r w:rsidRPr="00A24DDE">
        <w:rPr>
          <w:rFonts w:ascii="Arial" w:hAnsi="Arial" w:cs="Arial"/>
          <w:i/>
          <w:iCs/>
          <w:color w:val="000000"/>
          <w:sz w:val="20"/>
          <w:szCs w:val="20"/>
          <w:bdr w:val="none" w:sz="0" w:space="0" w:color="auto" w:frame="1"/>
        </w:rPr>
        <w:t>Pochi</w:t>
      </w:r>
      <w:proofErr w:type="spellEnd"/>
      <w:r w:rsidRPr="00A24DDE">
        <w:rPr>
          <w:rFonts w:ascii="Arial" w:hAnsi="Arial" w:cs="Arial"/>
          <w:i/>
          <w:iCs/>
          <w:color w:val="000000"/>
          <w:sz w:val="20"/>
          <w:szCs w:val="20"/>
          <w:bdr w:val="none" w:sz="0" w:space="0" w:color="auto" w:frame="1"/>
        </w:rPr>
        <w:t xml:space="preserve">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proofErr w:type="spellStart"/>
      <w:r w:rsidRPr="00A24DDE">
        <w:rPr>
          <w:rFonts w:ascii="Arial" w:hAnsi="Arial" w:cs="Arial"/>
          <w:i/>
          <w:iCs/>
          <w:color w:val="000000"/>
          <w:sz w:val="20"/>
          <w:szCs w:val="20"/>
          <w:bdr w:val="none" w:sz="0" w:space="0" w:color="auto" w:frame="1"/>
        </w:rPr>
        <w:t>Wajnberg</w:t>
      </w:r>
      <w:proofErr w:type="spellEnd"/>
      <w:r w:rsidRPr="00A24DDE">
        <w:rPr>
          <w:rFonts w:ascii="Arial" w:hAnsi="Arial" w:cs="Arial"/>
          <w:i/>
          <w:iCs/>
          <w:color w:val="000000"/>
          <w:sz w:val="20"/>
          <w:szCs w:val="20"/>
          <w:bdr w:val="none" w:sz="0" w:space="0" w:color="auto" w:frame="1"/>
        </w:rPr>
        <w:t xml:space="preserve">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 xml:space="preserve">J v </w:t>
      </w:r>
      <w:proofErr w:type="spellStart"/>
      <w:r w:rsidRPr="00E10917">
        <w:rPr>
          <w:rFonts w:ascii="Arial" w:hAnsi="Arial" w:cs="Arial"/>
          <w:i/>
          <w:sz w:val="20"/>
          <w:szCs w:val="20"/>
          <w:lang w:eastAsia="en-AU"/>
        </w:rPr>
        <w:t>Leischke</w:t>
      </w:r>
      <w:proofErr w:type="spellEnd"/>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10" w:name="_4.8.4_Findings_on"/>
      <w:bookmarkStart w:id="1211" w:name="B484"/>
      <w:bookmarkEnd w:id="1210"/>
      <w:bookmarkEnd w:id="1211"/>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i/>
          <w:color w:val="000000"/>
          <w:sz w:val="20"/>
          <w:szCs w:val="20"/>
        </w:rPr>
        <w:t xml:space="preserve"> v </w:t>
      </w:r>
      <w:proofErr w:type="spellStart"/>
      <w:r w:rsidR="001E38BA" w:rsidRPr="001E38BA">
        <w:rPr>
          <w:rFonts w:ascii="Arial" w:hAnsi="Arial" w:cs="Arial"/>
          <w:i/>
          <w:color w:val="000000"/>
          <w:sz w:val="20"/>
          <w:szCs w:val="20"/>
        </w:rPr>
        <w:t>Briginshaw</w:t>
      </w:r>
      <w:proofErr w:type="spellEnd"/>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Street">
        <w:smartTag w:uri="urn:schemas-microsoft-com:office:smarttags" w:element="address">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proofErr w:type="spellStart"/>
      <w:r w:rsidRPr="003C09B3">
        <w:rPr>
          <w:rFonts w:ascii="Arial" w:hAnsi="Arial" w:cs="Arial"/>
          <w:i/>
          <w:sz w:val="20"/>
        </w:rPr>
        <w:t>Briginshaw</w:t>
      </w:r>
      <w:proofErr w:type="spellEnd"/>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2" w:name="_Ref30606325"/>
      <w:bookmarkStart w:id="1213" w:name="_Toc30607533"/>
      <w:bookmarkStart w:id="1214" w:name="_Toc30607662"/>
      <w:bookmarkStart w:id="1215" w:name="_Toc30607987"/>
      <w:bookmarkStart w:id="1216" w:name="_Toc30608820"/>
      <w:bookmarkStart w:id="1217" w:name="_Toc30610034"/>
      <w:bookmarkStart w:id="1218" w:name="_Toc30610278"/>
      <w:bookmarkStart w:id="1219" w:name="_Toc30638432"/>
      <w:bookmarkStart w:id="1220" w:name="_Toc30644245"/>
      <w:bookmarkStart w:id="1221" w:name="_Toc30644652"/>
      <w:bookmarkStart w:id="1222" w:name="_Toc30645202"/>
      <w:bookmarkStart w:id="1223" w:name="_Toc30646414"/>
      <w:bookmarkStart w:id="1224" w:name="_Toc30646709"/>
      <w:bookmarkStart w:id="1225" w:name="_Toc30646820"/>
      <w:bookmarkStart w:id="1226" w:name="_Toc30648182"/>
      <w:bookmarkStart w:id="1227" w:name="_Toc30649083"/>
      <w:bookmarkStart w:id="1228" w:name="_Toc30649159"/>
      <w:bookmarkStart w:id="1229" w:name="_Toc30649420"/>
      <w:bookmarkStart w:id="1230" w:name="_Toc30649745"/>
      <w:bookmarkStart w:id="1231" w:name="_Toc30651685"/>
      <w:bookmarkStart w:id="1232" w:name="_Toc30652675"/>
      <w:bookmarkStart w:id="1233" w:name="_Toc30652771"/>
      <w:bookmarkStart w:id="1234" w:name="_Toc30654121"/>
      <w:bookmarkStart w:id="1235" w:name="_Toc30654472"/>
      <w:bookmarkStart w:id="1236" w:name="_Toc30655091"/>
      <w:bookmarkStart w:id="1237" w:name="_Toc30655348"/>
      <w:bookmarkStart w:id="1238" w:name="_Toc30657026"/>
      <w:bookmarkStart w:id="1239" w:name="_Toc30661775"/>
      <w:bookmarkStart w:id="1240" w:name="_Toc30666463"/>
      <w:bookmarkStart w:id="1241" w:name="_Toc30666693"/>
      <w:bookmarkStart w:id="1242" w:name="_Toc30667868"/>
      <w:bookmarkStart w:id="1243" w:name="_Toc30669246"/>
      <w:bookmarkStart w:id="1244" w:name="_Toc30671462"/>
      <w:bookmarkStart w:id="1245" w:name="_Toc30673989"/>
      <w:bookmarkStart w:id="1246" w:name="_Toc30691211"/>
      <w:bookmarkStart w:id="1247" w:name="_Toc30691584"/>
      <w:bookmarkStart w:id="1248" w:name="_Toc30691964"/>
      <w:bookmarkStart w:id="1249" w:name="_Toc30692723"/>
      <w:bookmarkStart w:id="1250" w:name="_Toc30693102"/>
      <w:bookmarkStart w:id="1251" w:name="_Toc30693480"/>
      <w:bookmarkStart w:id="1252" w:name="_Toc30693858"/>
      <w:bookmarkStart w:id="1253" w:name="_Toc30694239"/>
      <w:bookmarkStart w:id="1254" w:name="_Toc30698828"/>
      <w:bookmarkStart w:id="1255" w:name="_Toc30699206"/>
      <w:bookmarkStart w:id="1256" w:name="_Toc30699591"/>
      <w:bookmarkStart w:id="1257" w:name="_Toc30700746"/>
      <w:bookmarkStart w:id="1258" w:name="_Toc30701133"/>
      <w:bookmarkStart w:id="1259" w:name="_Toc30743742"/>
      <w:bookmarkStart w:id="1260" w:name="_Toc30754565"/>
      <w:bookmarkStart w:id="1261" w:name="_Toc30757005"/>
      <w:bookmarkStart w:id="1262" w:name="_Toc30757554"/>
      <w:bookmarkStart w:id="1263" w:name="_Toc30757954"/>
      <w:bookmarkStart w:id="1264" w:name="_Toc30762715"/>
      <w:bookmarkStart w:id="1265" w:name="_Toc30767369"/>
      <w:bookmarkStart w:id="1266"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 xml:space="preserve">Mason CJ, Brennan, Deane &amp; </w:t>
      </w:r>
      <w:proofErr w:type="spellStart"/>
      <w:r w:rsidR="004872EE">
        <w:rPr>
          <w:rFonts w:ascii="Arial" w:hAnsi="Arial" w:cs="Arial"/>
          <w:sz w:val="20"/>
        </w:rPr>
        <w:t>Gaudron</w:t>
      </w:r>
      <w:proofErr w:type="spellEnd"/>
      <w:r w:rsidR="004872EE">
        <w:rPr>
          <w:rFonts w:ascii="Arial" w:hAnsi="Arial" w:cs="Arial"/>
          <w:sz w:val="20"/>
        </w:rPr>
        <w:t xml:space="preserve">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proofErr w:type="spellStart"/>
      <w:r w:rsidRPr="004872EE">
        <w:rPr>
          <w:rFonts w:ascii="Arial" w:hAnsi="Arial" w:cs="Arial"/>
          <w:i/>
          <w:sz w:val="20"/>
          <w:szCs w:val="20"/>
        </w:rPr>
        <w:t>Briginshaw</w:t>
      </w:r>
      <w:proofErr w:type="spellEnd"/>
      <w:r w:rsidRPr="004872EE">
        <w:rPr>
          <w:rFonts w:ascii="Arial" w:hAnsi="Arial" w:cs="Arial"/>
          <w:i/>
          <w:sz w:val="20"/>
          <w:szCs w:val="20"/>
        </w:rPr>
        <w:t xml:space="preserve"> v </w:t>
      </w:r>
      <w:proofErr w:type="spellStart"/>
      <w:r w:rsidRPr="004872EE">
        <w:rPr>
          <w:rFonts w:ascii="Arial" w:hAnsi="Arial" w:cs="Arial"/>
          <w:i/>
          <w:sz w:val="20"/>
          <w:szCs w:val="20"/>
        </w:rPr>
        <w:t>Briginshaw</w:t>
      </w:r>
      <w:proofErr w:type="spellEnd"/>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w:t>
      </w:r>
      <w:proofErr w:type="spellStart"/>
      <w:r w:rsidRPr="004872EE">
        <w:rPr>
          <w:rFonts w:ascii="Arial" w:hAnsi="Arial" w:cs="Arial"/>
          <w:i/>
          <w:sz w:val="20"/>
          <w:szCs w:val="20"/>
        </w:rPr>
        <w:t>Rejfek</w:t>
      </w:r>
      <w:proofErr w:type="spellEnd"/>
      <w:r w:rsidRPr="004872EE">
        <w:rPr>
          <w:rFonts w:ascii="Arial" w:hAnsi="Arial" w:cs="Arial"/>
          <w:i/>
          <w:sz w:val="20"/>
          <w:szCs w:val="20"/>
        </w:rPr>
        <w:t xml:space="preserve">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proofErr w:type="spellStart"/>
      <w:r w:rsidRPr="004872EE">
        <w:rPr>
          <w:rFonts w:ascii="Arial" w:hAnsi="Arial" w:cs="Arial"/>
          <w:i/>
          <w:sz w:val="20"/>
        </w:rPr>
        <w:t>Jonesco</w:t>
      </w:r>
      <w:proofErr w:type="spellEnd"/>
      <w:r w:rsidRPr="004872EE">
        <w:rPr>
          <w:rFonts w:ascii="Arial" w:hAnsi="Arial" w:cs="Arial"/>
          <w:i/>
          <w:sz w:val="20"/>
        </w:rPr>
        <w:t xml:space="preserve"> v Beard</w:t>
      </w:r>
      <w:r w:rsidRPr="004872EE">
        <w:rPr>
          <w:rFonts w:ascii="Arial" w:hAnsi="Arial" w:cs="Arial"/>
          <w:sz w:val="20"/>
        </w:rPr>
        <w:t xml:space="preserve"> (1930) AC 298, 300; </w:t>
      </w:r>
      <w:proofErr w:type="spellStart"/>
      <w:r w:rsidRPr="004872EE">
        <w:rPr>
          <w:rFonts w:ascii="Arial" w:hAnsi="Arial" w:cs="Arial"/>
          <w:i/>
          <w:sz w:val="20"/>
        </w:rPr>
        <w:t>Briginshaw</w:t>
      </w:r>
      <w:proofErr w:type="spellEnd"/>
      <w:r w:rsidRPr="004872EE">
        <w:rPr>
          <w:rFonts w:ascii="Arial" w:hAnsi="Arial" w:cs="Arial"/>
          <w:i/>
          <w:sz w:val="20"/>
        </w:rPr>
        <w:t xml:space="preserve"> v </w:t>
      </w:r>
      <w:proofErr w:type="spellStart"/>
      <w:r w:rsidRPr="004872EE">
        <w:rPr>
          <w:rFonts w:ascii="Arial" w:hAnsi="Arial" w:cs="Arial"/>
          <w:i/>
          <w:sz w:val="20"/>
        </w:rPr>
        <w:t>Briginshaw</w:t>
      </w:r>
      <w:proofErr w:type="spellEnd"/>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proofErr w:type="spellStart"/>
      <w:r w:rsidRPr="004872EE">
        <w:rPr>
          <w:rFonts w:ascii="Arial" w:hAnsi="Arial" w:cs="Arial"/>
          <w:i/>
          <w:sz w:val="20"/>
        </w:rPr>
        <w:t>Rejfek</w:t>
      </w:r>
      <w:proofErr w:type="spellEnd"/>
      <w:r w:rsidRPr="004872EE">
        <w:rPr>
          <w:rFonts w:ascii="Arial" w:hAnsi="Arial" w:cs="Arial"/>
          <w:i/>
          <w:sz w:val="20"/>
        </w:rPr>
        <w:t xml:space="preserve">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proofErr w:type="spellStart"/>
      <w:r w:rsidR="00D613EE" w:rsidRPr="005A494E">
        <w:rPr>
          <w:rFonts w:ascii="Arial" w:hAnsi="Arial" w:cs="Arial"/>
          <w:i/>
          <w:sz w:val="20"/>
          <w:szCs w:val="20"/>
        </w:rPr>
        <w:t>Motchall</w:t>
      </w:r>
      <w:proofErr w:type="spellEnd"/>
      <w:r w:rsidR="00D613EE" w:rsidRPr="005A494E">
        <w:rPr>
          <w:rFonts w:ascii="Arial" w:hAnsi="Arial" w:cs="Arial"/>
          <w:i/>
          <w:sz w:val="20"/>
          <w:szCs w:val="20"/>
        </w:rPr>
        <w:t xml:space="preserve">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proofErr w:type="spellStart"/>
      <w:r w:rsidRPr="008B696F">
        <w:rPr>
          <w:rFonts w:ascii="Arial" w:hAnsi="Arial" w:cs="Arial"/>
          <w:i/>
          <w:sz w:val="20"/>
        </w:rPr>
        <w:t>Briginshaw</w:t>
      </w:r>
      <w:proofErr w:type="spellEnd"/>
      <w:r>
        <w:rPr>
          <w:rFonts w:ascii="Arial" w:hAnsi="Arial" w:cs="Arial"/>
          <w:sz w:val="20"/>
        </w:rPr>
        <w:t xml:space="preserve"> dicta but it does not alter the standard defined in s.140(1).  </w:t>
      </w:r>
      <w:r w:rsidR="00221FA6">
        <w:rPr>
          <w:rFonts w:ascii="Arial" w:hAnsi="Arial" w:cs="Arial"/>
          <w:sz w:val="20"/>
        </w:rPr>
        <w:t xml:space="preserve">It follows that the </w:t>
      </w:r>
      <w:proofErr w:type="spellStart"/>
      <w:r w:rsidR="00221FA6" w:rsidRPr="00221FA6">
        <w:rPr>
          <w:rFonts w:ascii="Arial" w:hAnsi="Arial" w:cs="Arial"/>
          <w:i/>
          <w:sz w:val="20"/>
        </w:rPr>
        <w:t>Briginshaw</w:t>
      </w:r>
      <w:proofErr w:type="spellEnd"/>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Month" w:val="2"/>
          <w:attr w:name="Day" w:val="10"/>
          <w:attr w:name="Year" w:val="1995"/>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proofErr w:type="spellStart"/>
      <w:r w:rsidRPr="001604BA">
        <w:rPr>
          <w:rFonts w:ascii="Arial" w:hAnsi="Arial" w:cs="Arial"/>
          <w:bCs/>
          <w:i/>
          <w:sz w:val="20"/>
        </w:rPr>
        <w:t>Briginshaw</w:t>
      </w:r>
      <w:proofErr w:type="spellEnd"/>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1975 (</w:t>
      </w:r>
      <w:proofErr w:type="spellStart"/>
      <w:r w:rsidRPr="001C5268">
        <w:rPr>
          <w:rFonts w:ascii="Arial" w:hAnsi="Arial" w:cs="Arial"/>
          <w:color w:val="000000"/>
          <w:sz w:val="20"/>
          <w:szCs w:val="20"/>
        </w:rPr>
        <w:t>Cth</w:t>
      </w:r>
      <w:proofErr w:type="spellEnd"/>
      <w:r w:rsidRPr="001C5268">
        <w:rPr>
          <w:rFonts w:ascii="Arial" w:hAnsi="Arial" w:cs="Arial"/>
          <w:color w:val="000000"/>
          <w:sz w:val="20"/>
          <w:szCs w:val="20"/>
        </w:rPr>
        <w:t xml:space="preserve">)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w:t>
      </w:r>
      <w:proofErr w:type="spellStart"/>
      <w:r>
        <w:rPr>
          <w:rFonts w:ascii="Arial" w:hAnsi="Arial" w:cs="Arial"/>
          <w:sz w:val="20"/>
        </w:rPr>
        <w:t>FamCA</w:t>
      </w:r>
      <w:proofErr w:type="spellEnd"/>
      <w:r>
        <w:rPr>
          <w:rFonts w:ascii="Arial" w:hAnsi="Arial" w:cs="Arial"/>
          <w:sz w:val="20"/>
        </w:rPr>
        <w:t xml:space="preserve">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Street">
        <w:smartTag w:uri="urn:schemas-microsoft-com:office:smarttags" w:element="address">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 xml:space="preserve">J v </w:t>
      </w:r>
      <w:proofErr w:type="spellStart"/>
      <w:r>
        <w:rPr>
          <w:rFonts w:ascii="Arial" w:hAnsi="Arial" w:cs="Arial"/>
          <w:bCs/>
          <w:i/>
          <w:iCs/>
          <w:sz w:val="20"/>
        </w:rPr>
        <w:t>Lieschke</w:t>
      </w:r>
      <w:proofErr w:type="spellEnd"/>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proofErr w:type="spellStart"/>
      <w:r>
        <w:rPr>
          <w:rFonts w:ascii="Arial" w:hAnsi="Arial" w:cs="Arial"/>
          <w:bCs/>
          <w:i/>
          <w:iCs/>
          <w:sz w:val="20"/>
        </w:rPr>
        <w:t>Briginshaw</w:t>
      </w:r>
      <w:proofErr w:type="spellEnd"/>
      <w:r>
        <w:rPr>
          <w:rFonts w:ascii="Arial" w:hAnsi="Arial" w:cs="Arial"/>
          <w:bCs/>
          <w:i/>
          <w:iCs/>
          <w:sz w:val="20"/>
        </w:rPr>
        <w:t xml:space="preserve"> v </w:t>
      </w:r>
      <w:proofErr w:type="spellStart"/>
      <w:r>
        <w:rPr>
          <w:rFonts w:ascii="Arial" w:hAnsi="Arial" w:cs="Arial"/>
          <w:bCs/>
          <w:i/>
          <w:iCs/>
          <w:sz w:val="20"/>
        </w:rPr>
        <w:t>Briginshaw</w:t>
      </w:r>
      <w:proofErr w:type="spellEnd"/>
      <w:r>
        <w:rPr>
          <w:rFonts w:ascii="Arial" w:hAnsi="Arial" w:cs="Arial"/>
          <w:bCs/>
          <w:i/>
          <w:iCs/>
          <w:sz w:val="20"/>
        </w:rPr>
        <w:t>.</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proofErr w:type="spellStart"/>
      <w:r>
        <w:rPr>
          <w:rFonts w:ascii="Arial" w:hAnsi="Arial" w:cs="Arial"/>
          <w:bCs/>
          <w:i/>
          <w:iCs/>
          <w:sz w:val="20"/>
        </w:rPr>
        <w:t>Briginshaw</w:t>
      </w:r>
      <w:proofErr w:type="spellEnd"/>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7" w:name="_Toc34823415"/>
      <w:bookmarkStart w:id="1268"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w:t>
      </w:r>
      <w:proofErr w:type="spellStart"/>
      <w:r>
        <w:rPr>
          <w:rFonts w:ascii="Arial" w:hAnsi="Arial" w:cs="Arial"/>
          <w:sz w:val="20"/>
        </w:rPr>
        <w:t>ikely</w:t>
      </w:r>
      <w:proofErr w:type="spellEnd"/>
      <w:r>
        <w:rPr>
          <w:rFonts w:ascii="Arial" w:hAnsi="Arial" w:cs="Arial"/>
          <w:sz w:val="20"/>
        </w:rPr>
        <w:t xml:space="preserve"> is being used in the sense of a real possibility, a possibility that cannot sensibly be ignored having regard to the nature and gravity of the feared harm in the particular case."</w:t>
      </w:r>
    </w:p>
    <w:bookmarkEnd w:id="1267"/>
    <w:bookmarkEnd w:id="1268"/>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w:t>
      </w:r>
      <w:r w:rsidRPr="00BE78BC">
        <w:rPr>
          <w:rFonts w:ascii="Arial" w:hAnsi="Arial" w:cs="Arial"/>
          <w:color w:val="000000"/>
          <w:sz w:val="20"/>
          <w:szCs w:val="20"/>
        </w:rPr>
        <w:t xml:space="preserve">[2004] VSC 185; </w:t>
      </w:r>
      <w:r w:rsidRPr="00BE78BC">
        <w:rPr>
          <w:rFonts w:ascii="Arial" w:hAnsi="Arial" w:cs="Arial"/>
          <w:i/>
          <w:color w:val="000000"/>
          <w:sz w:val="20"/>
          <w:szCs w:val="20"/>
        </w:rPr>
        <w:t xml:space="preserve">Malaysian Airline Systems </w:t>
      </w:r>
      <w:proofErr w:type="spellStart"/>
      <w:r w:rsidRPr="00BE78BC">
        <w:rPr>
          <w:rFonts w:ascii="Arial" w:hAnsi="Arial" w:cs="Arial"/>
          <w:i/>
          <w:color w:val="000000"/>
          <w:sz w:val="20"/>
          <w:szCs w:val="20"/>
        </w:rPr>
        <w:t>Berhad</w:t>
      </w:r>
      <w:proofErr w:type="spellEnd"/>
      <w:r w:rsidRPr="00BE78BC">
        <w:rPr>
          <w:rFonts w:ascii="Arial" w:hAnsi="Arial" w:cs="Arial"/>
          <w:i/>
          <w:color w:val="000000"/>
          <w:sz w:val="20"/>
          <w:szCs w:val="20"/>
        </w:rPr>
        <w:t xml:space="preserve">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9" w:name="_4.8.5_Expert_evidence"/>
      <w:bookmarkStart w:id="1270" w:name="B485"/>
      <w:bookmarkEnd w:id="1269"/>
      <w:bookmarkEnd w:id="1270"/>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71" w:name="_4.9_Family_Division"/>
      <w:bookmarkEnd w:id="1271"/>
      <w:r>
        <w:rPr>
          <w:rFonts w:ascii="Arial" w:hAnsi="Arial" w:cs="Arial"/>
          <w:b/>
          <w:bCs/>
        </w:rPr>
        <w:t>4.9</w:t>
      </w:r>
      <w:r>
        <w:rPr>
          <w:rFonts w:ascii="Arial" w:hAnsi="Arial" w:cs="Arial"/>
          <w:b/>
          <w:bCs/>
        </w:rPr>
        <w:tab/>
        <w:t>Family Division Court hearings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2" w:name="_Toc30649421"/>
      <w:bookmarkStart w:id="1273" w:name="_Toc30649746"/>
      <w:bookmarkStart w:id="1274" w:name="_Toc30651686"/>
      <w:bookmarkStart w:id="1275" w:name="_Toc30652676"/>
      <w:bookmarkStart w:id="1276" w:name="_Toc30652772"/>
      <w:bookmarkStart w:id="1277" w:name="_Toc30654122"/>
      <w:bookmarkStart w:id="1278" w:name="_Toc30654473"/>
      <w:bookmarkStart w:id="1279" w:name="_Toc30655092"/>
      <w:bookmarkStart w:id="1280" w:name="_Toc30655349"/>
      <w:bookmarkStart w:id="1281" w:name="_Toc30657027"/>
      <w:bookmarkStart w:id="1282" w:name="_Toc30661776"/>
      <w:bookmarkStart w:id="1283" w:name="_Toc30666464"/>
      <w:bookmarkStart w:id="1284" w:name="_Toc30666694"/>
      <w:bookmarkStart w:id="1285" w:name="_Toc30667869"/>
      <w:bookmarkStart w:id="1286" w:name="_Toc30669247"/>
      <w:bookmarkStart w:id="1287" w:name="_Toc30671463"/>
      <w:bookmarkStart w:id="1288" w:name="_Toc30673990"/>
      <w:bookmarkStart w:id="1289" w:name="_Toc30691212"/>
      <w:bookmarkStart w:id="1290" w:name="_Toc30691585"/>
      <w:bookmarkStart w:id="1291" w:name="_Toc30691965"/>
      <w:bookmarkStart w:id="1292" w:name="_Toc30692724"/>
      <w:bookmarkStart w:id="1293" w:name="_Toc30693103"/>
      <w:bookmarkStart w:id="1294" w:name="_Toc30693481"/>
      <w:bookmarkStart w:id="1295" w:name="_Toc30693859"/>
      <w:bookmarkStart w:id="1296" w:name="_Toc30694240"/>
      <w:bookmarkStart w:id="1297" w:name="_Toc30698829"/>
      <w:bookmarkStart w:id="1298" w:name="_Toc30699207"/>
      <w:bookmarkStart w:id="1299" w:name="_Toc30699592"/>
      <w:bookmarkStart w:id="1300" w:name="_Toc30700747"/>
      <w:bookmarkStart w:id="1301" w:name="_Toc30701134"/>
      <w:bookmarkStart w:id="1302" w:name="_Toc30743743"/>
      <w:bookmarkStart w:id="1303" w:name="_Toc30754566"/>
      <w:bookmarkStart w:id="1304" w:name="_Toc30757006"/>
      <w:bookmarkStart w:id="1305" w:name="_Toc30757555"/>
      <w:bookmarkStart w:id="1306" w:name="_Toc30757955"/>
      <w:bookmarkStart w:id="1307" w:name="_Toc30762716"/>
      <w:bookmarkStart w:id="1308" w:name="_Toc30767370"/>
      <w:bookmarkStart w:id="1309"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10" w:name="_4.9.1_Apprehension_–"/>
      <w:bookmarkStart w:id="1311" w:name="B491"/>
      <w:bookmarkEnd w:id="1310"/>
      <w:bookmarkEnd w:id="1311"/>
      <w:r w:rsidRPr="00801CD5">
        <w:rPr>
          <w:rFonts w:ascii="Arial" w:hAnsi="Arial" w:cs="Arial"/>
          <w:b/>
          <w:bCs/>
          <w:color w:val="000000"/>
          <w:sz w:val="20"/>
        </w:rPr>
        <w:t>4.9.</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2" w:name="_Toc30649422"/>
      <w:bookmarkStart w:id="1313" w:name="_Toc30649747"/>
      <w:bookmarkStart w:id="1314" w:name="_Toc30651687"/>
      <w:bookmarkStart w:id="1315" w:name="_Toc30652677"/>
      <w:bookmarkStart w:id="1316" w:name="_Toc30652773"/>
      <w:bookmarkStart w:id="1317" w:name="_Toc30654123"/>
      <w:bookmarkStart w:id="1318" w:name="_Toc30654474"/>
      <w:bookmarkStart w:id="1319" w:name="_Toc30655093"/>
      <w:bookmarkStart w:id="1320" w:name="_Toc30655350"/>
      <w:bookmarkStart w:id="1321" w:name="_Toc30657028"/>
      <w:bookmarkStart w:id="1322" w:name="_Toc30661777"/>
      <w:bookmarkStart w:id="1323" w:name="_Toc30666465"/>
      <w:bookmarkStart w:id="1324" w:name="_Toc30666695"/>
      <w:bookmarkStart w:id="1325" w:name="_Toc30667870"/>
      <w:bookmarkStart w:id="1326" w:name="_Toc30669248"/>
      <w:bookmarkStart w:id="1327" w:name="_Toc30671464"/>
      <w:bookmarkStart w:id="1328" w:name="_Toc30673991"/>
      <w:bookmarkStart w:id="1329" w:name="_Toc30691213"/>
      <w:bookmarkStart w:id="1330" w:name="_Toc30691586"/>
      <w:bookmarkStart w:id="1331" w:name="_Toc30691966"/>
      <w:bookmarkStart w:id="1332" w:name="_Toc30692725"/>
      <w:bookmarkStart w:id="1333" w:name="_Toc30693104"/>
      <w:bookmarkStart w:id="1334" w:name="_Toc30693482"/>
      <w:bookmarkStart w:id="1335" w:name="_Toc30693860"/>
      <w:bookmarkStart w:id="1336" w:name="_Toc30694241"/>
      <w:bookmarkStart w:id="1337" w:name="_Toc30698830"/>
      <w:bookmarkStart w:id="1338" w:name="_Toc30699208"/>
      <w:bookmarkStart w:id="1339" w:name="_Toc30699593"/>
      <w:bookmarkStart w:id="1340" w:name="_Toc30700748"/>
      <w:bookmarkStart w:id="1341" w:name="_Toc30701135"/>
      <w:bookmarkStart w:id="1342" w:name="_Toc30743744"/>
      <w:bookmarkStart w:id="1343" w:name="_Toc30754567"/>
      <w:bookmarkStart w:id="1344" w:name="_Toc30757007"/>
      <w:bookmarkStart w:id="1345" w:name="_Toc30757556"/>
      <w:bookmarkStart w:id="1346" w:name="_Toc30757956"/>
      <w:bookmarkStart w:id="1347" w:name="_Toc30762717"/>
      <w:bookmarkStart w:id="1348" w:name="_Toc30767371"/>
      <w:bookmarkStart w:id="1349" w:name="_Toc34823386"/>
    </w:p>
    <w:p w14:paraId="44B2A8B1" w14:textId="77777777" w:rsidR="00693223" w:rsidRDefault="00693223">
      <w:pPr>
        <w:pStyle w:val="Heading3"/>
        <w:spacing w:after="60" w:line="240" w:lineRule="auto"/>
        <w:rPr>
          <w:rFonts w:ascii="Arial" w:hAnsi="Arial" w:cs="Arial"/>
          <w:b/>
          <w:bCs/>
          <w:sz w:val="16"/>
        </w:rPr>
      </w:pPr>
      <w:bookmarkStart w:id="1350" w:name="_4.9.2_Mention"/>
      <w:bookmarkStart w:id="1351" w:name="B492"/>
      <w:bookmarkEnd w:id="1350"/>
      <w:bookmarkEnd w:id="1351"/>
      <w:r>
        <w:rPr>
          <w:rFonts w:ascii="Arial" w:hAnsi="Arial" w:cs="Arial"/>
          <w:b/>
          <w:bCs/>
          <w:sz w:val="20"/>
        </w:rPr>
        <w:t>4.9.2</w:t>
      </w:r>
      <w:r>
        <w:rPr>
          <w:rFonts w:ascii="Arial" w:hAnsi="Arial" w:cs="Arial"/>
          <w:b/>
          <w:bCs/>
          <w:sz w:val="20"/>
        </w:rPr>
        <w:tab/>
        <w:t>Mention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2" w:name="_Toc30651688"/>
      <w:bookmarkStart w:id="1353" w:name="_Toc30652678"/>
      <w:bookmarkStart w:id="1354" w:name="_Toc30652774"/>
      <w:bookmarkStart w:id="1355" w:name="_Toc30654124"/>
      <w:bookmarkStart w:id="1356" w:name="_Toc30654475"/>
      <w:bookmarkStart w:id="1357" w:name="_Toc30655094"/>
      <w:bookmarkStart w:id="1358" w:name="_Toc30655351"/>
      <w:bookmarkStart w:id="1359" w:name="_Toc30657029"/>
      <w:bookmarkStart w:id="1360" w:name="_Toc30661778"/>
      <w:bookmarkStart w:id="1361" w:name="_Toc30666466"/>
      <w:bookmarkStart w:id="1362" w:name="_Toc30666696"/>
      <w:bookmarkStart w:id="1363" w:name="_Toc30667871"/>
      <w:bookmarkStart w:id="1364" w:name="_Toc30669249"/>
      <w:bookmarkStart w:id="1365" w:name="_Toc30671465"/>
      <w:bookmarkStart w:id="1366" w:name="_Toc30673992"/>
      <w:bookmarkStart w:id="1367" w:name="_Toc30691214"/>
      <w:bookmarkStart w:id="1368" w:name="_Toc30691587"/>
      <w:bookmarkStart w:id="1369" w:name="_Toc30691967"/>
      <w:bookmarkStart w:id="1370" w:name="_Toc30692726"/>
      <w:bookmarkStart w:id="1371" w:name="_Toc30693105"/>
      <w:bookmarkStart w:id="1372" w:name="_Toc30693483"/>
      <w:bookmarkStart w:id="1373" w:name="_Toc30693861"/>
      <w:bookmarkStart w:id="1374" w:name="_Toc30694242"/>
      <w:bookmarkStart w:id="1375" w:name="_Toc30698831"/>
      <w:bookmarkStart w:id="1376" w:name="_Toc30699209"/>
      <w:bookmarkStart w:id="1377" w:name="_Toc30699594"/>
      <w:bookmarkStart w:id="1378" w:name="_Toc30700749"/>
      <w:bookmarkStart w:id="1379" w:name="_Toc30701136"/>
      <w:bookmarkStart w:id="1380" w:name="_Toc30743745"/>
      <w:bookmarkStart w:id="1381" w:name="_Toc30754568"/>
      <w:bookmarkStart w:id="1382" w:name="_Toc30757008"/>
      <w:bookmarkStart w:id="1383" w:name="_Toc30757557"/>
      <w:bookmarkStart w:id="1384" w:name="_Toc30757957"/>
      <w:bookmarkStart w:id="1385" w:name="_Toc30762718"/>
      <w:bookmarkStart w:id="1386" w:name="_Toc30767372"/>
      <w:bookmarkStart w:id="1387"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8" w:name="_4.9.3_Conciliation"/>
      <w:bookmarkStart w:id="1389" w:name="B493"/>
      <w:bookmarkEnd w:id="1388"/>
      <w:bookmarkEnd w:id="1389"/>
      <w:r w:rsidRPr="00785E1A">
        <w:rPr>
          <w:rFonts w:ascii="Arial" w:hAnsi="Arial" w:cs="Arial"/>
          <w:b/>
          <w:bCs/>
          <w:color w:val="000000"/>
          <w:sz w:val="20"/>
        </w:rPr>
        <w:t>4.9.3</w:t>
      </w:r>
      <w:r w:rsidRPr="00801CD5">
        <w:rPr>
          <w:rFonts w:ascii="Arial" w:hAnsi="Arial" w:cs="Arial"/>
          <w:b/>
          <w:bCs/>
          <w:color w:val="000000"/>
          <w:sz w:val="20"/>
        </w:rPr>
        <w:tab/>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162EBCD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90" w:name="_4.9.4_First_directions"/>
      <w:bookmarkStart w:id="1391" w:name="B494"/>
      <w:bookmarkStart w:id="1392" w:name="_4.9.4A_Readiness_Hearing"/>
      <w:bookmarkStart w:id="1393" w:name="B494A"/>
      <w:bookmarkStart w:id="1394" w:name="_Hlk196397205"/>
      <w:bookmarkEnd w:id="1390"/>
      <w:bookmarkEnd w:id="1391"/>
      <w:bookmarkEnd w:id="1392"/>
      <w:bookmarkEnd w:id="1393"/>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0DD7B7D8" w14:textId="77777777" w:rsidR="007F7F84" w:rsidRPr="002F7CE3" w:rsidRDefault="007F7F8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6F8EE6B0" w14:textId="77777777" w:rsidR="003B266F" w:rsidRPr="002F7CE3" w:rsidRDefault="003B266F" w:rsidP="003B266F">
      <w:pPr>
        <w:jc w:val="both"/>
        <w:rPr>
          <w:rFonts w:ascii="Arial" w:hAnsi="Arial" w:cs="Arial"/>
          <w:sz w:val="18"/>
          <w:szCs w:val="22"/>
        </w:rPr>
      </w:pPr>
    </w:p>
    <w:p w14:paraId="5834EB71" w14:textId="6877F4E3" w:rsidR="003B266F" w:rsidRDefault="003B266F" w:rsidP="003B266F">
      <w:pPr>
        <w:jc w:val="both"/>
        <w:rPr>
          <w:rFonts w:ascii="Arial" w:hAnsi="Arial" w:cs="Arial"/>
          <w:sz w:val="20"/>
        </w:rPr>
      </w:pPr>
      <w:r>
        <w:rPr>
          <w:rFonts w:ascii="Arial" w:hAnsi="Arial" w:cs="Arial"/>
          <w:sz w:val="20"/>
        </w:rPr>
        <w:t>The effectiveness of Readiness Hearings is clear from the statistics below.  As a consequence Readiness Hearings are no longer a temporary measure. They have been expanded state</w:t>
      </w:r>
      <w:r>
        <w:rPr>
          <w:rFonts w:ascii="Arial" w:hAnsi="Arial" w:cs="Arial"/>
          <w:sz w:val="20"/>
        </w:rPr>
        <w:noBreakHyphen/>
        <w:t>wide and apply to any Family Division child protection proceeding.</w:t>
      </w:r>
    </w:p>
    <w:p w14:paraId="0139317C" w14:textId="77777777" w:rsidR="003B266F" w:rsidRDefault="003B266F" w:rsidP="003B266F">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3B266F" w:rsidRPr="00826542" w14:paraId="587924E5" w14:textId="77777777" w:rsidTr="006C7FDA">
        <w:tc>
          <w:tcPr>
            <w:tcW w:w="8302" w:type="dxa"/>
            <w:gridSpan w:val="4"/>
            <w:shd w:val="clear" w:color="auto" w:fill="000000" w:themeFill="text1"/>
          </w:tcPr>
          <w:p w14:paraId="0A2C16F3" w14:textId="77777777" w:rsidR="003B266F" w:rsidRPr="00826542" w:rsidRDefault="003B266F" w:rsidP="006C7FDA">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3B266F" w14:paraId="4C91404E" w14:textId="77777777" w:rsidTr="006C7FDA">
        <w:tc>
          <w:tcPr>
            <w:tcW w:w="1621" w:type="dxa"/>
            <w:shd w:val="clear" w:color="auto" w:fill="DDDDDD"/>
          </w:tcPr>
          <w:p w14:paraId="3A894882" w14:textId="77777777" w:rsidR="003B266F" w:rsidRDefault="003B266F" w:rsidP="006C7FDA">
            <w:pPr>
              <w:jc w:val="center"/>
              <w:rPr>
                <w:rFonts w:ascii="Arial" w:hAnsi="Arial" w:cs="Arial"/>
                <w:color w:val="000000"/>
                <w:sz w:val="20"/>
              </w:rPr>
            </w:pPr>
          </w:p>
        </w:tc>
        <w:tc>
          <w:tcPr>
            <w:tcW w:w="2415" w:type="dxa"/>
            <w:shd w:val="clear" w:color="auto" w:fill="DDDDDD"/>
          </w:tcPr>
          <w:p w14:paraId="3FAF872E" w14:textId="534F143E"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conducted</w:t>
            </w:r>
          </w:p>
        </w:tc>
        <w:tc>
          <w:tcPr>
            <w:tcW w:w="2415" w:type="dxa"/>
            <w:shd w:val="clear" w:color="auto" w:fill="DDDDDD"/>
          </w:tcPr>
          <w:p w14:paraId="4BE1D563" w14:textId="6A99B451"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achieving full settlement</w:t>
            </w:r>
          </w:p>
        </w:tc>
        <w:tc>
          <w:tcPr>
            <w:tcW w:w="1854" w:type="dxa"/>
            <w:shd w:val="clear" w:color="auto" w:fill="DDDDDD"/>
          </w:tcPr>
          <w:p w14:paraId="31C42376" w14:textId="77777777" w:rsidR="003B266F" w:rsidRPr="00FC237B" w:rsidRDefault="003B266F" w:rsidP="006C7FDA">
            <w:pPr>
              <w:jc w:val="center"/>
              <w:rPr>
                <w:rFonts w:ascii="Arial" w:hAnsi="Arial" w:cs="Arial"/>
                <w:b/>
                <w:bCs/>
                <w:color w:val="000000"/>
                <w:sz w:val="20"/>
              </w:rPr>
            </w:pPr>
            <w:r w:rsidRPr="00FC237B">
              <w:rPr>
                <w:rFonts w:ascii="Arial" w:hAnsi="Arial" w:cs="Arial"/>
                <w:b/>
                <w:bCs/>
                <w:color w:val="000000"/>
                <w:sz w:val="20"/>
              </w:rPr>
              <w:t>Full settlement rate</w:t>
            </w:r>
          </w:p>
        </w:tc>
      </w:tr>
      <w:tr w:rsidR="003B266F" w14:paraId="5E1B5CB6" w14:textId="77777777" w:rsidTr="006C7FDA">
        <w:tc>
          <w:tcPr>
            <w:tcW w:w="1621" w:type="dxa"/>
          </w:tcPr>
          <w:p w14:paraId="7B5CD363" w14:textId="77777777" w:rsidR="003B266F" w:rsidRDefault="003B266F" w:rsidP="006C7FDA">
            <w:pPr>
              <w:jc w:val="both"/>
              <w:rPr>
                <w:rFonts w:ascii="Arial" w:hAnsi="Arial" w:cs="Arial"/>
                <w:color w:val="000000"/>
                <w:sz w:val="20"/>
              </w:rPr>
            </w:pPr>
            <w:r>
              <w:rPr>
                <w:rFonts w:ascii="Arial" w:hAnsi="Arial" w:cs="Arial"/>
                <w:color w:val="000000"/>
                <w:sz w:val="20"/>
              </w:rPr>
              <w:t>2021/2022 FY</w:t>
            </w:r>
          </w:p>
        </w:tc>
        <w:tc>
          <w:tcPr>
            <w:tcW w:w="2415" w:type="dxa"/>
          </w:tcPr>
          <w:p w14:paraId="3326821D" w14:textId="77777777" w:rsidR="003B266F" w:rsidRDefault="003B266F" w:rsidP="006C7FDA">
            <w:pPr>
              <w:jc w:val="center"/>
              <w:rPr>
                <w:rFonts w:ascii="Arial" w:hAnsi="Arial" w:cs="Arial"/>
                <w:color w:val="000000"/>
                <w:sz w:val="20"/>
              </w:rPr>
            </w:pPr>
            <w:r>
              <w:rPr>
                <w:rFonts w:ascii="Arial" w:hAnsi="Arial" w:cs="Arial"/>
                <w:color w:val="000000"/>
                <w:sz w:val="20"/>
              </w:rPr>
              <w:t>1425</w:t>
            </w:r>
          </w:p>
        </w:tc>
        <w:tc>
          <w:tcPr>
            <w:tcW w:w="2415" w:type="dxa"/>
          </w:tcPr>
          <w:p w14:paraId="675A63D5" w14:textId="77777777" w:rsidR="003B266F" w:rsidRDefault="003B266F" w:rsidP="006C7FDA">
            <w:pPr>
              <w:jc w:val="center"/>
              <w:rPr>
                <w:rFonts w:ascii="Arial" w:hAnsi="Arial" w:cs="Arial"/>
                <w:color w:val="000000"/>
                <w:sz w:val="20"/>
              </w:rPr>
            </w:pPr>
            <w:r>
              <w:rPr>
                <w:rFonts w:ascii="Arial" w:hAnsi="Arial" w:cs="Arial"/>
                <w:color w:val="000000"/>
                <w:sz w:val="20"/>
              </w:rPr>
              <w:t>815</w:t>
            </w:r>
          </w:p>
        </w:tc>
        <w:tc>
          <w:tcPr>
            <w:tcW w:w="1854" w:type="dxa"/>
          </w:tcPr>
          <w:p w14:paraId="11B4BF4B" w14:textId="77777777" w:rsidR="003B266F" w:rsidRDefault="003B266F" w:rsidP="006C7FDA">
            <w:pPr>
              <w:jc w:val="center"/>
              <w:rPr>
                <w:rFonts w:ascii="Arial" w:hAnsi="Arial" w:cs="Arial"/>
                <w:color w:val="000000"/>
                <w:sz w:val="20"/>
              </w:rPr>
            </w:pPr>
            <w:r>
              <w:rPr>
                <w:rFonts w:ascii="Arial" w:hAnsi="Arial" w:cs="Arial"/>
                <w:color w:val="000000"/>
                <w:sz w:val="20"/>
              </w:rPr>
              <w:t>57.2%</w:t>
            </w:r>
          </w:p>
        </w:tc>
      </w:tr>
      <w:tr w:rsidR="003B266F" w14:paraId="5ED1B00C" w14:textId="77777777" w:rsidTr="006C7FDA">
        <w:tc>
          <w:tcPr>
            <w:tcW w:w="1621" w:type="dxa"/>
          </w:tcPr>
          <w:p w14:paraId="5AC0A25C" w14:textId="77777777" w:rsidR="003B266F" w:rsidRDefault="003B266F" w:rsidP="006C7FDA">
            <w:pPr>
              <w:jc w:val="both"/>
              <w:rPr>
                <w:rFonts w:ascii="Arial" w:hAnsi="Arial" w:cs="Arial"/>
                <w:color w:val="000000"/>
                <w:sz w:val="20"/>
              </w:rPr>
            </w:pPr>
            <w:r>
              <w:rPr>
                <w:rFonts w:ascii="Arial" w:hAnsi="Arial" w:cs="Arial"/>
                <w:color w:val="000000"/>
                <w:sz w:val="20"/>
              </w:rPr>
              <w:t>2022/2023 FY</w:t>
            </w:r>
          </w:p>
        </w:tc>
        <w:tc>
          <w:tcPr>
            <w:tcW w:w="2415" w:type="dxa"/>
          </w:tcPr>
          <w:p w14:paraId="2B218102" w14:textId="77777777" w:rsidR="003B266F" w:rsidRDefault="003B266F" w:rsidP="006C7FDA">
            <w:pPr>
              <w:jc w:val="center"/>
              <w:rPr>
                <w:rFonts w:ascii="Arial" w:hAnsi="Arial" w:cs="Arial"/>
                <w:color w:val="000000"/>
                <w:sz w:val="20"/>
              </w:rPr>
            </w:pPr>
            <w:r>
              <w:rPr>
                <w:rFonts w:ascii="Arial" w:hAnsi="Arial" w:cs="Arial"/>
                <w:color w:val="000000"/>
                <w:sz w:val="20"/>
              </w:rPr>
              <w:t>1220</w:t>
            </w:r>
          </w:p>
        </w:tc>
        <w:tc>
          <w:tcPr>
            <w:tcW w:w="2415" w:type="dxa"/>
          </w:tcPr>
          <w:p w14:paraId="3F5EFE8C" w14:textId="77777777" w:rsidR="003B266F" w:rsidRDefault="003B266F" w:rsidP="006C7FDA">
            <w:pPr>
              <w:jc w:val="center"/>
              <w:rPr>
                <w:rFonts w:ascii="Arial" w:hAnsi="Arial" w:cs="Arial"/>
                <w:color w:val="000000"/>
                <w:sz w:val="20"/>
              </w:rPr>
            </w:pPr>
            <w:r>
              <w:rPr>
                <w:rFonts w:ascii="Arial" w:hAnsi="Arial" w:cs="Arial"/>
                <w:color w:val="000000"/>
                <w:sz w:val="20"/>
              </w:rPr>
              <w:t>678</w:t>
            </w:r>
          </w:p>
        </w:tc>
        <w:tc>
          <w:tcPr>
            <w:tcW w:w="1854" w:type="dxa"/>
          </w:tcPr>
          <w:p w14:paraId="3A580C03" w14:textId="77777777" w:rsidR="003B266F" w:rsidRDefault="003B266F" w:rsidP="006C7FDA">
            <w:pPr>
              <w:jc w:val="center"/>
              <w:rPr>
                <w:rFonts w:ascii="Arial" w:hAnsi="Arial" w:cs="Arial"/>
                <w:color w:val="000000"/>
                <w:sz w:val="20"/>
              </w:rPr>
            </w:pPr>
            <w:r>
              <w:rPr>
                <w:rFonts w:ascii="Arial" w:hAnsi="Arial" w:cs="Arial"/>
                <w:color w:val="000000"/>
                <w:sz w:val="20"/>
              </w:rPr>
              <w:t>55.6%</w:t>
            </w:r>
          </w:p>
        </w:tc>
      </w:tr>
      <w:tr w:rsidR="003B266F" w14:paraId="3B3AF574" w14:textId="77777777" w:rsidTr="006C7FDA">
        <w:tc>
          <w:tcPr>
            <w:tcW w:w="1621" w:type="dxa"/>
          </w:tcPr>
          <w:p w14:paraId="2D5B97D9" w14:textId="77777777" w:rsidR="003B266F" w:rsidRDefault="003B266F" w:rsidP="006C7FDA">
            <w:pPr>
              <w:jc w:val="both"/>
              <w:rPr>
                <w:rFonts w:ascii="Arial" w:hAnsi="Arial" w:cs="Arial"/>
                <w:color w:val="000000"/>
                <w:sz w:val="20"/>
              </w:rPr>
            </w:pPr>
            <w:r>
              <w:rPr>
                <w:rFonts w:ascii="Arial" w:hAnsi="Arial" w:cs="Arial"/>
                <w:color w:val="000000"/>
                <w:sz w:val="20"/>
              </w:rPr>
              <w:t>1/7-31/12/2023</w:t>
            </w:r>
          </w:p>
        </w:tc>
        <w:tc>
          <w:tcPr>
            <w:tcW w:w="2415" w:type="dxa"/>
          </w:tcPr>
          <w:p w14:paraId="2DDD315B" w14:textId="77777777" w:rsidR="003B266F" w:rsidRDefault="003B266F" w:rsidP="006C7FDA">
            <w:pPr>
              <w:jc w:val="center"/>
              <w:rPr>
                <w:rFonts w:ascii="Arial" w:hAnsi="Arial" w:cs="Arial"/>
                <w:color w:val="000000"/>
                <w:sz w:val="20"/>
              </w:rPr>
            </w:pPr>
            <w:r>
              <w:rPr>
                <w:rFonts w:ascii="Arial" w:hAnsi="Arial" w:cs="Arial"/>
                <w:color w:val="000000"/>
                <w:sz w:val="20"/>
              </w:rPr>
              <w:t>567</w:t>
            </w:r>
          </w:p>
        </w:tc>
        <w:tc>
          <w:tcPr>
            <w:tcW w:w="2415" w:type="dxa"/>
          </w:tcPr>
          <w:p w14:paraId="19BB3B84" w14:textId="77777777" w:rsidR="003B266F" w:rsidRDefault="003B266F" w:rsidP="006C7FDA">
            <w:pPr>
              <w:jc w:val="center"/>
              <w:rPr>
                <w:rFonts w:ascii="Arial" w:hAnsi="Arial" w:cs="Arial"/>
                <w:color w:val="000000"/>
                <w:sz w:val="20"/>
              </w:rPr>
            </w:pPr>
            <w:r>
              <w:rPr>
                <w:rFonts w:ascii="Arial" w:hAnsi="Arial" w:cs="Arial"/>
                <w:color w:val="000000"/>
                <w:sz w:val="20"/>
              </w:rPr>
              <w:t>320</w:t>
            </w:r>
          </w:p>
        </w:tc>
        <w:tc>
          <w:tcPr>
            <w:tcW w:w="1854" w:type="dxa"/>
          </w:tcPr>
          <w:p w14:paraId="3EE6E70F" w14:textId="77777777" w:rsidR="003B266F" w:rsidRDefault="003B266F" w:rsidP="006C7FDA">
            <w:pPr>
              <w:jc w:val="center"/>
              <w:rPr>
                <w:rFonts w:ascii="Arial" w:hAnsi="Arial" w:cs="Arial"/>
                <w:color w:val="000000"/>
                <w:sz w:val="20"/>
              </w:rPr>
            </w:pPr>
            <w:r>
              <w:rPr>
                <w:rFonts w:ascii="Arial" w:hAnsi="Arial" w:cs="Arial"/>
                <w:color w:val="000000"/>
                <w:sz w:val="20"/>
              </w:rPr>
              <w:t>56.4%</w:t>
            </w:r>
          </w:p>
        </w:tc>
      </w:tr>
    </w:tbl>
    <w:p w14:paraId="714432E8" w14:textId="77777777" w:rsidR="003B266F" w:rsidRDefault="003B266F" w:rsidP="007D2F69">
      <w:pPr>
        <w:jc w:val="both"/>
        <w:rPr>
          <w:rFonts w:ascii="Arial" w:hAnsi="Arial" w:cs="Arial"/>
          <w:sz w:val="18"/>
          <w:szCs w:val="22"/>
        </w:rPr>
      </w:pPr>
    </w:p>
    <w:p w14:paraId="558CE634" w14:textId="0C7DBC53" w:rsidR="007F7F84" w:rsidRDefault="007F7F84" w:rsidP="007D2F69">
      <w:pPr>
        <w:jc w:val="both"/>
        <w:rPr>
          <w:rFonts w:ascii="Arial" w:hAnsi="Arial" w:cs="Arial"/>
          <w:sz w:val="20"/>
        </w:rPr>
      </w:pPr>
      <w:r w:rsidRPr="007F7F84">
        <w:rPr>
          <w:rFonts w:ascii="Arial" w:hAnsi="Arial" w:cs="Arial"/>
          <w:sz w:val="20"/>
        </w:rPr>
        <w:t xml:space="preserve">Readiness Hearings are now governed by </w:t>
      </w:r>
      <w:r>
        <w:rPr>
          <w:rFonts w:ascii="Arial" w:hAnsi="Arial" w:cs="Arial"/>
          <w:sz w:val="20"/>
        </w:rPr>
        <w:t>paragraphs 30-37 of Practice direction No.1 of 2025 which provide as follows:</w:t>
      </w:r>
    </w:p>
    <w:p w14:paraId="66B192DA" w14:textId="0F894B62" w:rsidR="007F7F84" w:rsidRDefault="007F7F84" w:rsidP="003B266F">
      <w:pPr>
        <w:spacing w:before="60"/>
        <w:ind w:left="1021" w:right="567" w:hanging="454"/>
        <w:jc w:val="both"/>
        <w:rPr>
          <w:rFonts w:ascii="Arial" w:hAnsi="Arial" w:cs="Arial"/>
          <w:sz w:val="20"/>
        </w:rPr>
      </w:pPr>
      <w:r>
        <w:rPr>
          <w:rFonts w:ascii="Arial" w:hAnsi="Arial" w:cs="Arial"/>
          <w:sz w:val="20"/>
        </w:rPr>
        <w:t>30.</w:t>
      </w:r>
      <w:r>
        <w:rPr>
          <w:rFonts w:ascii="Arial" w:hAnsi="Arial" w:cs="Arial"/>
          <w:sz w:val="20"/>
        </w:rPr>
        <w:tab/>
      </w:r>
      <w:r w:rsidRPr="007F7F84">
        <w:rPr>
          <w:rFonts w:ascii="Arial" w:hAnsi="Arial" w:cs="Arial"/>
          <w:sz w:val="20"/>
        </w:rPr>
        <w:t>Readiness Hearings incorporate features of case management as well as judicially led dispute resolution processes.</w:t>
      </w:r>
    </w:p>
    <w:p w14:paraId="6BEA683E" w14:textId="18522B96" w:rsidR="007F7F84" w:rsidRDefault="007F7F84" w:rsidP="003B266F">
      <w:pPr>
        <w:spacing w:before="60"/>
        <w:ind w:left="1021" w:right="567" w:hanging="454"/>
        <w:jc w:val="both"/>
        <w:rPr>
          <w:rFonts w:ascii="Arial" w:hAnsi="Arial" w:cs="Arial"/>
          <w:sz w:val="20"/>
        </w:rPr>
      </w:pPr>
      <w:r>
        <w:rPr>
          <w:rFonts w:ascii="Arial" w:hAnsi="Arial" w:cs="Arial"/>
          <w:sz w:val="20"/>
        </w:rPr>
        <w:t>31.</w:t>
      </w:r>
      <w:r>
        <w:rPr>
          <w:rFonts w:ascii="Arial" w:hAnsi="Arial" w:cs="Arial"/>
          <w:sz w:val="20"/>
        </w:rPr>
        <w:tab/>
      </w:r>
      <w:r w:rsidRPr="007F7F84">
        <w:rPr>
          <w:rFonts w:ascii="Arial" w:hAnsi="Arial" w:cs="Arial"/>
          <w:sz w:val="20"/>
        </w:rPr>
        <w:t>Unless the Court directs otherwise, no evidence of anything said or done in a Readiness Hearing will be admissible in any subsequent hearing.</w:t>
      </w:r>
    </w:p>
    <w:p w14:paraId="073D7405" w14:textId="0DA9D38F" w:rsidR="007F7F84" w:rsidRDefault="007F7F84" w:rsidP="003B266F">
      <w:pPr>
        <w:spacing w:before="60"/>
        <w:ind w:left="1021" w:right="567" w:hanging="454"/>
        <w:jc w:val="both"/>
        <w:rPr>
          <w:rFonts w:ascii="Arial" w:hAnsi="Arial" w:cs="Arial"/>
          <w:sz w:val="20"/>
        </w:rPr>
      </w:pPr>
      <w:r>
        <w:rPr>
          <w:rFonts w:ascii="Arial" w:hAnsi="Arial" w:cs="Arial"/>
          <w:sz w:val="20"/>
        </w:rPr>
        <w:t>32.</w:t>
      </w:r>
      <w:r>
        <w:rPr>
          <w:rFonts w:ascii="Arial" w:hAnsi="Arial" w:cs="Arial"/>
          <w:sz w:val="20"/>
        </w:rPr>
        <w:tab/>
      </w:r>
      <w:r w:rsidRPr="007F7F84">
        <w:rPr>
          <w:rFonts w:ascii="Arial" w:hAnsi="Arial" w:cs="Arial"/>
          <w:sz w:val="20"/>
        </w:rPr>
        <w:t>At least 7 days prior to the listing of the Readiness Hearing DFFH or the authorised Aboriginal agency must file in the CMS portal and serve on all parties:</w:t>
      </w:r>
    </w:p>
    <w:p w14:paraId="675F7D59" w14:textId="46C1FF20" w:rsidR="007F7F84" w:rsidRDefault="003B266F" w:rsidP="003B266F">
      <w:pPr>
        <w:ind w:left="1021" w:right="567"/>
        <w:jc w:val="both"/>
        <w:rPr>
          <w:rFonts w:ascii="Arial" w:hAnsi="Arial" w:cs="Arial"/>
          <w:sz w:val="20"/>
        </w:rPr>
      </w:pPr>
      <w:r>
        <w:rPr>
          <w:rFonts w:ascii="Arial" w:hAnsi="Arial" w:cs="Arial"/>
          <w:sz w:val="20"/>
        </w:rPr>
        <w:t>a.</w:t>
      </w:r>
      <w:r>
        <w:rPr>
          <w:rFonts w:ascii="Arial" w:hAnsi="Arial" w:cs="Arial"/>
          <w:sz w:val="20"/>
        </w:rPr>
        <w:tab/>
      </w:r>
      <w:r w:rsidRPr="007F7F84">
        <w:rPr>
          <w:rFonts w:ascii="Arial" w:hAnsi="Arial" w:cs="Arial"/>
          <w:sz w:val="20"/>
        </w:rPr>
        <w:t>an updated report which must be in short-form format; and</w:t>
      </w:r>
    </w:p>
    <w:p w14:paraId="169FBA28" w14:textId="5EF7F09D" w:rsidR="003B266F" w:rsidRDefault="003B266F" w:rsidP="003B266F">
      <w:pPr>
        <w:ind w:left="1475" w:right="567" w:hanging="454"/>
        <w:jc w:val="both"/>
        <w:rPr>
          <w:rFonts w:ascii="Arial" w:hAnsi="Arial" w:cs="Arial"/>
          <w:sz w:val="20"/>
        </w:rPr>
      </w:pPr>
      <w:r>
        <w:rPr>
          <w:rFonts w:ascii="Arial" w:hAnsi="Arial" w:cs="Arial"/>
          <w:sz w:val="20"/>
        </w:rPr>
        <w:t>b.</w:t>
      </w:r>
      <w:r>
        <w:rPr>
          <w:rFonts w:ascii="Arial" w:hAnsi="Arial" w:cs="Arial"/>
          <w:sz w:val="20"/>
        </w:rPr>
        <w:tab/>
      </w:r>
      <w:r w:rsidRPr="007F7F84">
        <w:rPr>
          <w:rFonts w:ascii="Arial" w:hAnsi="Arial" w:cs="Arial"/>
          <w:sz w:val="20"/>
        </w:rPr>
        <w:t>any other new report upon which it proposes to rely; and</w:t>
      </w:r>
    </w:p>
    <w:p w14:paraId="0C18E0B0" w14:textId="2510EEC0" w:rsidR="003B266F" w:rsidRPr="007F7F84" w:rsidRDefault="003B266F" w:rsidP="003B266F">
      <w:pPr>
        <w:ind w:left="1475" w:right="567" w:hanging="454"/>
        <w:jc w:val="both"/>
        <w:rPr>
          <w:rFonts w:ascii="Arial" w:hAnsi="Arial" w:cs="Arial"/>
          <w:sz w:val="20"/>
        </w:rPr>
      </w:pPr>
      <w:r>
        <w:rPr>
          <w:rFonts w:ascii="Arial" w:hAnsi="Arial" w:cs="Arial"/>
          <w:sz w:val="20"/>
        </w:rPr>
        <w:t>c.</w:t>
      </w:r>
      <w:r>
        <w:rPr>
          <w:rFonts w:ascii="Arial" w:hAnsi="Arial" w:cs="Arial"/>
          <w:sz w:val="20"/>
        </w:rPr>
        <w:tab/>
      </w:r>
      <w:r w:rsidRPr="007F7F84">
        <w:rPr>
          <w:rFonts w:ascii="Arial" w:hAnsi="Arial" w:cs="Arial"/>
          <w:sz w:val="20"/>
        </w:rPr>
        <w:t>at least 4 days prior to the Readiness Hearing:</w:t>
      </w:r>
      <w:r>
        <w:rPr>
          <w:rFonts w:ascii="Arial" w:hAnsi="Arial" w:cs="Arial"/>
          <w:sz w:val="20"/>
        </w:rPr>
        <w:t xml:space="preserve"> </w:t>
      </w:r>
      <w:r w:rsidRPr="007F7F84">
        <w:rPr>
          <w:rFonts w:ascii="Arial" w:hAnsi="Arial" w:cs="Arial"/>
          <w:sz w:val="20"/>
        </w:rPr>
        <w:t>a completed Readiness Hearing Certificate prepared after consultation with the other parties.</w:t>
      </w:r>
    </w:p>
    <w:p w14:paraId="38881BD0" w14:textId="2373058F" w:rsidR="003B266F" w:rsidRDefault="003B266F" w:rsidP="003B266F">
      <w:pPr>
        <w:spacing w:before="60"/>
        <w:ind w:left="1021" w:right="567" w:hanging="454"/>
        <w:jc w:val="both"/>
        <w:rPr>
          <w:rFonts w:ascii="Arial" w:hAnsi="Arial" w:cs="Arial"/>
          <w:sz w:val="20"/>
        </w:rPr>
      </w:pPr>
      <w:r>
        <w:rPr>
          <w:rFonts w:ascii="Arial" w:hAnsi="Arial" w:cs="Arial"/>
          <w:sz w:val="20"/>
        </w:rPr>
        <w:t>33.</w:t>
      </w:r>
      <w:r>
        <w:rPr>
          <w:rFonts w:ascii="Arial" w:hAnsi="Arial" w:cs="Arial"/>
          <w:sz w:val="20"/>
        </w:rPr>
        <w:tab/>
      </w:r>
      <w:r w:rsidRPr="007F7F84">
        <w:rPr>
          <w:rFonts w:ascii="Arial" w:hAnsi="Arial" w:cs="Arial"/>
          <w:sz w:val="20"/>
        </w:rPr>
        <w:t xml:space="preserve">The legal representative (or, if self-represented, the party) is required to file an appearance form no later than 7 days before the Readiness Hearing which includes the phone number and email address for the party and the legal practitioner (if any). The email address provided is used to send a hearing invitation to join the Readiness Hearing. It is expected that practitioners and </w:t>
      </w:r>
      <w:r w:rsidRPr="007F7F84">
        <w:rPr>
          <w:rFonts w:ascii="Arial" w:hAnsi="Arial" w:cs="Arial"/>
          <w:sz w:val="20"/>
        </w:rPr>
        <w:lastRenderedPageBreak/>
        <w:t>parties will appear by audio visual link and only if parties do not have the necessary technology will they be permitted to appear by audio link only.</w:t>
      </w:r>
    </w:p>
    <w:p w14:paraId="0782168F" w14:textId="3C55E471" w:rsidR="003B266F" w:rsidRDefault="003B266F" w:rsidP="003B266F">
      <w:pPr>
        <w:spacing w:before="60"/>
        <w:ind w:left="1021" w:right="567" w:hanging="454"/>
        <w:jc w:val="both"/>
        <w:rPr>
          <w:rFonts w:ascii="Arial" w:hAnsi="Arial" w:cs="Arial"/>
          <w:sz w:val="20"/>
        </w:rPr>
      </w:pPr>
      <w:r>
        <w:rPr>
          <w:rFonts w:ascii="Arial" w:hAnsi="Arial" w:cs="Arial"/>
          <w:sz w:val="20"/>
        </w:rPr>
        <w:t>34.</w:t>
      </w:r>
      <w:r>
        <w:rPr>
          <w:rFonts w:ascii="Arial" w:hAnsi="Arial" w:cs="Arial"/>
          <w:sz w:val="20"/>
        </w:rPr>
        <w:tab/>
      </w:r>
      <w:r w:rsidRPr="007F7F84">
        <w:rPr>
          <w:rFonts w:ascii="Arial" w:hAnsi="Arial" w:cs="Arial"/>
          <w:sz w:val="20"/>
        </w:rPr>
        <w:t>If the matter resolves prior to the listed Readiness Hearing the parties are required to immediately advise the relevant registry. When the matter has been abridged, draft orders must be filed in the CMS portal.</w:t>
      </w:r>
    </w:p>
    <w:p w14:paraId="444F75B1" w14:textId="5C679C67" w:rsidR="003B266F" w:rsidRDefault="003B266F" w:rsidP="003B266F">
      <w:pPr>
        <w:spacing w:before="60"/>
        <w:ind w:left="1021" w:right="567" w:hanging="454"/>
        <w:jc w:val="both"/>
        <w:rPr>
          <w:rFonts w:ascii="Arial" w:hAnsi="Arial" w:cs="Arial"/>
          <w:sz w:val="20"/>
        </w:rPr>
      </w:pPr>
      <w:r>
        <w:rPr>
          <w:rFonts w:ascii="Arial" w:hAnsi="Arial" w:cs="Arial"/>
          <w:sz w:val="20"/>
        </w:rPr>
        <w:t>35.</w:t>
      </w:r>
      <w:r>
        <w:rPr>
          <w:rFonts w:ascii="Arial" w:hAnsi="Arial" w:cs="Arial"/>
          <w:sz w:val="20"/>
        </w:rPr>
        <w:tab/>
      </w:r>
      <w:r w:rsidRPr="007F7F84">
        <w:rPr>
          <w:rFonts w:ascii="Arial" w:hAnsi="Arial" w:cs="Arial"/>
          <w:sz w:val="20"/>
        </w:rPr>
        <w:t>The legal practitioners for the parties (including Counsel or Solicitor for DFFH or an authorised Aboriginal agency) are required to have obtained their client’s updated instructions prior to the Readiness Hearing. All parties, including those parties appearing on their own behalf, are expected to have conferred prior to the Readiness Hearing and are required to be able to identify the issues in dispute in the case and the relevant witnesses to be called if the matter is to be listed for a final contested hearing.</w:t>
      </w:r>
    </w:p>
    <w:p w14:paraId="16E72280" w14:textId="226C5977" w:rsidR="003B266F" w:rsidRDefault="003B266F" w:rsidP="003B266F">
      <w:pPr>
        <w:spacing w:before="60"/>
        <w:ind w:left="1021" w:right="567" w:hanging="454"/>
        <w:jc w:val="both"/>
        <w:rPr>
          <w:rFonts w:ascii="Arial" w:hAnsi="Arial" w:cs="Arial"/>
          <w:sz w:val="20"/>
        </w:rPr>
      </w:pPr>
      <w:r>
        <w:rPr>
          <w:rFonts w:ascii="Arial" w:hAnsi="Arial" w:cs="Arial"/>
          <w:sz w:val="20"/>
        </w:rPr>
        <w:t>36.</w:t>
      </w:r>
      <w:r>
        <w:rPr>
          <w:rFonts w:ascii="Arial" w:hAnsi="Arial" w:cs="Arial"/>
          <w:sz w:val="20"/>
        </w:rPr>
        <w:tab/>
      </w:r>
      <w:r w:rsidRPr="007F7F84">
        <w:rPr>
          <w:rFonts w:ascii="Arial" w:hAnsi="Arial" w:cs="Arial"/>
          <w:sz w:val="20"/>
        </w:rPr>
        <w:t>If the matter does not resolve at the Readiness Hearing the matter will be adjourned on such terms and conditions as ordered by the Court.</w:t>
      </w:r>
    </w:p>
    <w:p w14:paraId="6A360EEA" w14:textId="0749E0F1" w:rsidR="003B266F" w:rsidRDefault="003B266F" w:rsidP="003B266F">
      <w:pPr>
        <w:spacing w:before="60"/>
        <w:ind w:left="1021" w:right="567" w:hanging="454"/>
        <w:jc w:val="both"/>
        <w:rPr>
          <w:rFonts w:ascii="Arial" w:hAnsi="Arial" w:cs="Arial"/>
          <w:sz w:val="20"/>
        </w:rPr>
      </w:pPr>
      <w:r>
        <w:rPr>
          <w:rFonts w:ascii="Arial" w:hAnsi="Arial" w:cs="Arial"/>
          <w:sz w:val="20"/>
        </w:rPr>
        <w:t>37.</w:t>
      </w:r>
      <w:r>
        <w:rPr>
          <w:rFonts w:ascii="Arial" w:hAnsi="Arial" w:cs="Arial"/>
          <w:sz w:val="20"/>
        </w:rPr>
        <w:tab/>
      </w:r>
      <w:r w:rsidRPr="007F7F84">
        <w:rPr>
          <w:rFonts w:ascii="Arial" w:hAnsi="Arial" w:cs="Arial"/>
          <w:sz w:val="20"/>
        </w:rPr>
        <w:t>In the event the matter is listed for a final contested hearing, procedural orders will be made and a witness list will be drafted with the input of all parties. Where the final contested hearing date is more than 3 months after the Readiness Hearing, a directions hearing may be listed not less than 6</w:t>
      </w:r>
      <w:r>
        <w:rPr>
          <w:rFonts w:ascii="Arial" w:hAnsi="Arial" w:cs="Arial"/>
          <w:sz w:val="20"/>
        </w:rPr>
        <w:t> </w:t>
      </w:r>
      <w:r w:rsidRPr="007F7F84">
        <w:rPr>
          <w:rFonts w:ascii="Arial" w:hAnsi="Arial" w:cs="Arial"/>
          <w:sz w:val="20"/>
        </w:rPr>
        <w:t>weeks prior to the contest hearing date.</w:t>
      </w:r>
    </w:p>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D2373F9" w14:textId="77777777" w:rsidR="003B266F" w:rsidRPr="008E4C7E" w:rsidRDefault="003B266F" w:rsidP="003B266F">
      <w:pPr>
        <w:ind w:left="363" w:hanging="363"/>
        <w:jc w:val="both"/>
        <w:rPr>
          <w:rFonts w:ascii="Arial" w:hAnsi="Arial" w:cs="Arial"/>
          <w:sz w:val="20"/>
        </w:rPr>
      </w:pPr>
      <w:bookmarkStart w:id="1395" w:name="_4.9.5_Directions_hearing"/>
      <w:bookmarkStart w:id="1396" w:name="_Toc30651689"/>
      <w:bookmarkStart w:id="1397" w:name="_Toc30652679"/>
      <w:bookmarkStart w:id="1398" w:name="_Toc30652775"/>
      <w:bookmarkStart w:id="1399" w:name="_Toc30654125"/>
      <w:bookmarkStart w:id="1400" w:name="_Toc30654476"/>
      <w:bookmarkStart w:id="1401" w:name="_Toc30655095"/>
      <w:bookmarkStart w:id="1402" w:name="_Toc30655352"/>
      <w:bookmarkStart w:id="1403" w:name="_Toc30657030"/>
      <w:bookmarkStart w:id="1404" w:name="_Toc30661779"/>
      <w:bookmarkStart w:id="1405" w:name="_Toc30666467"/>
      <w:bookmarkStart w:id="1406" w:name="_Toc30666697"/>
      <w:bookmarkStart w:id="1407" w:name="_Toc30667872"/>
      <w:bookmarkStart w:id="1408" w:name="_Toc30669250"/>
      <w:bookmarkStart w:id="1409" w:name="_Toc30671466"/>
      <w:bookmarkStart w:id="1410" w:name="_Toc30673993"/>
      <w:bookmarkStart w:id="1411" w:name="_Toc30691215"/>
      <w:bookmarkStart w:id="1412" w:name="_Toc30691588"/>
      <w:bookmarkStart w:id="1413" w:name="_Toc30691968"/>
      <w:bookmarkStart w:id="1414" w:name="_Toc30692727"/>
      <w:bookmarkStart w:id="1415" w:name="_Toc30693106"/>
      <w:bookmarkStart w:id="1416" w:name="_Toc30693484"/>
      <w:bookmarkStart w:id="1417" w:name="_Toc30693862"/>
      <w:bookmarkStart w:id="1418" w:name="_Toc30694243"/>
      <w:bookmarkStart w:id="1419" w:name="_Toc30698832"/>
      <w:bookmarkStart w:id="1420" w:name="_Toc30699210"/>
      <w:bookmarkStart w:id="1421" w:name="_Toc30699595"/>
      <w:bookmarkStart w:id="1422" w:name="_Toc30700750"/>
      <w:bookmarkStart w:id="1423" w:name="_Toc30701137"/>
      <w:bookmarkStart w:id="1424" w:name="_Toc30743746"/>
      <w:bookmarkStart w:id="1425" w:name="_Toc30754569"/>
      <w:bookmarkStart w:id="1426" w:name="_Toc30757009"/>
      <w:bookmarkStart w:id="1427" w:name="_Toc30757558"/>
      <w:bookmarkStart w:id="1428" w:name="_Toc30757958"/>
      <w:bookmarkStart w:id="1429" w:name="_Toc30762719"/>
      <w:bookmarkStart w:id="1430" w:name="_Toc30767373"/>
      <w:bookmarkStart w:id="1431" w:name="_Toc34823388"/>
      <w:bookmarkEnd w:id="1394"/>
      <w:bookmarkEnd w:id="1395"/>
    </w:p>
    <w:p w14:paraId="6424EB3A" w14:textId="77777777" w:rsidR="003B266F" w:rsidRPr="005836D1" w:rsidRDefault="003B266F" w:rsidP="003B266F">
      <w:pPr>
        <w:jc w:val="center"/>
        <w:rPr>
          <w:rFonts w:ascii="Arial" w:hAnsi="Arial" w:cs="Arial"/>
          <w:b/>
          <w:bCs/>
          <w:szCs w:val="32"/>
        </w:rPr>
      </w:pPr>
      <w:r w:rsidRPr="005836D1">
        <w:rPr>
          <w:rFonts w:ascii="Arial" w:hAnsi="Arial" w:cs="Arial"/>
          <w:b/>
          <w:bCs/>
          <w:szCs w:val="32"/>
        </w:rPr>
        <w:t>THE REST OF THIS PAGE IS BLANK</w:t>
      </w:r>
    </w:p>
    <w:p w14:paraId="7760ECC1" w14:textId="77777777" w:rsidR="003B266F" w:rsidRDefault="003B266F" w:rsidP="003B266F">
      <w:pPr>
        <w:jc w:val="both"/>
        <w:rPr>
          <w:rFonts w:ascii="Arial" w:hAnsi="Arial" w:cs="Arial"/>
          <w:sz w:val="20"/>
        </w:rPr>
      </w:pPr>
    </w:p>
    <w:p w14:paraId="121848AA" w14:textId="77777777" w:rsidR="007F7F84" w:rsidRDefault="007F7F84">
      <w:pPr>
        <w:rPr>
          <w:rFonts w:ascii="Arial" w:hAnsi="Arial" w:cs="Arial"/>
          <w:b/>
          <w:bCs/>
          <w:kern w:val="28"/>
          <w:sz w:val="20"/>
          <w:szCs w:val="20"/>
          <w:lang w:val="en-GB"/>
        </w:rPr>
      </w:pPr>
      <w:r>
        <w:rPr>
          <w:rFonts w:ascii="Arial" w:hAnsi="Arial" w:cs="Arial"/>
          <w:b/>
          <w:bCs/>
          <w:sz w:val="20"/>
        </w:rPr>
        <w:br w:type="page"/>
      </w:r>
    </w:p>
    <w:p w14:paraId="11F8DD48" w14:textId="107FCE41" w:rsidR="00196254" w:rsidRDefault="00196254" w:rsidP="00196254">
      <w:pPr>
        <w:pStyle w:val="Heading3"/>
        <w:keepNext/>
        <w:keepLines/>
        <w:spacing w:line="240" w:lineRule="auto"/>
        <w:rPr>
          <w:rFonts w:ascii="Arial" w:hAnsi="Arial" w:cs="Arial"/>
          <w:b/>
          <w:bCs/>
          <w:sz w:val="20"/>
        </w:rPr>
      </w:pPr>
      <w:r>
        <w:rPr>
          <w:rFonts w:ascii="Arial" w:hAnsi="Arial" w:cs="Arial"/>
          <w:b/>
          <w:bCs/>
          <w:sz w:val="20"/>
        </w:rPr>
        <w:lastRenderedPageBreak/>
        <w:t>4.9.5</w:t>
      </w:r>
      <w:r>
        <w:rPr>
          <w:rFonts w:ascii="Arial" w:hAnsi="Arial" w:cs="Arial"/>
          <w:b/>
          <w:bCs/>
          <w:sz w:val="20"/>
        </w:rPr>
        <w:tab/>
        <w:t>Directions hearing</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2" w:name="_4.9.5_Contested_hearing"/>
      <w:bookmarkStart w:id="1433" w:name="B495"/>
      <w:bookmarkEnd w:id="1432"/>
      <w:bookmarkEnd w:id="1433"/>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4"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5" w:name="_4.9.7_Throughput_of"/>
      <w:bookmarkEnd w:id="1434"/>
      <w:bookmarkEnd w:id="1435"/>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6" w:name="_4.9.7_Throughput_of_2"/>
      <w:bookmarkEnd w:id="1436"/>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7" w:name="_4.9.8_Marram-Ngala_Ganbu"/>
      <w:bookmarkEnd w:id="1437"/>
      <w:r>
        <w:rPr>
          <w:rFonts w:ascii="Arial" w:hAnsi="Arial" w:cs="Arial"/>
          <w:b/>
          <w:bCs/>
          <w:sz w:val="20"/>
        </w:rPr>
        <w:t>4.9.</w:t>
      </w:r>
      <w:r w:rsidR="00ED3555">
        <w:rPr>
          <w:rFonts w:ascii="Arial" w:hAnsi="Arial" w:cs="Arial"/>
          <w:b/>
          <w:bCs/>
          <w:sz w:val="20"/>
        </w:rPr>
        <w:t>8</w:t>
      </w:r>
      <w:r>
        <w:rPr>
          <w:rFonts w:ascii="Arial" w:hAnsi="Arial" w:cs="Arial"/>
          <w:b/>
          <w:bCs/>
          <w:sz w:val="20"/>
        </w:rPr>
        <w:tab/>
        <w:t xml:space="preserve">Marram-Ngala </w:t>
      </w:r>
      <w:proofErr w:type="spellStart"/>
      <w:r>
        <w:rPr>
          <w:rFonts w:ascii="Arial" w:hAnsi="Arial" w:cs="Arial"/>
          <w:b/>
          <w:bCs/>
          <w:sz w:val="20"/>
        </w:rPr>
        <w:t>Ganbu</w:t>
      </w:r>
      <w:proofErr w:type="spellEnd"/>
      <w:r>
        <w:rPr>
          <w:rFonts w:ascii="Arial" w:hAnsi="Arial" w:cs="Arial"/>
          <w:b/>
          <w:bCs/>
          <w:sz w:val="20"/>
        </w:rPr>
        <w:t xml:space="preserve">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w:t>
      </w:r>
      <w:proofErr w:type="spellStart"/>
      <w:r w:rsidR="00705C9E">
        <w:rPr>
          <w:rFonts w:ascii="Arial" w:hAnsi="Arial" w:cs="Arial"/>
          <w:color w:val="000000"/>
          <w:sz w:val="20"/>
        </w:rPr>
        <w:t>Ganbu</w:t>
      </w:r>
      <w:proofErr w:type="spellEnd"/>
      <w:r w:rsidR="00705C9E">
        <w:rPr>
          <w:rFonts w:ascii="Arial" w:hAnsi="Arial" w:cs="Arial"/>
          <w:color w:val="000000"/>
          <w:sz w:val="20"/>
        </w:rPr>
        <w:t xml:space="preserve">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w:t>
      </w:r>
      <w:proofErr w:type="spellStart"/>
      <w:r w:rsidR="008C5570">
        <w:rPr>
          <w:rFonts w:ascii="Arial" w:hAnsi="Arial" w:cs="Arial"/>
          <w:color w:val="000000"/>
          <w:sz w:val="20"/>
        </w:rPr>
        <w:t>Ganbu</w:t>
      </w:r>
      <w:proofErr w:type="spellEnd"/>
      <w:r w:rsidR="008C5570">
        <w:rPr>
          <w:rFonts w:ascii="Arial" w:hAnsi="Arial" w:cs="Arial"/>
          <w:color w:val="000000"/>
          <w:sz w:val="20"/>
        </w:rPr>
        <w:t xml:space="preserve"> means “We are one” in the </w:t>
      </w:r>
      <w:proofErr w:type="spellStart"/>
      <w:r w:rsidR="008C5570">
        <w:rPr>
          <w:rFonts w:ascii="Arial" w:hAnsi="Arial" w:cs="Arial"/>
          <w:color w:val="000000"/>
          <w:sz w:val="20"/>
        </w:rPr>
        <w:t>Woiwurrung</w:t>
      </w:r>
      <w:proofErr w:type="spellEnd"/>
      <w:r w:rsidR="008C5570">
        <w:rPr>
          <w:rFonts w:ascii="Arial" w:hAnsi="Arial" w:cs="Arial"/>
          <w:color w:val="000000"/>
          <w:sz w:val="20"/>
        </w:rPr>
        <w:t xml:space="preserve">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 xml:space="preserve">Evaluation of Marram-Ngala </w:t>
      </w:r>
      <w:proofErr w:type="spellStart"/>
      <w:r w:rsidR="00DD3832" w:rsidRPr="00DD3832">
        <w:rPr>
          <w:rFonts w:ascii="Arial" w:hAnsi="Arial" w:cs="Arial"/>
          <w:i/>
          <w:iCs/>
          <w:color w:val="000000"/>
          <w:sz w:val="20"/>
        </w:rPr>
        <w:t>Ganbu</w:t>
      </w:r>
      <w:proofErr w:type="spellEnd"/>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 xml:space="preserve">‘Marram-Ngala </w:t>
      </w:r>
      <w:proofErr w:type="spellStart"/>
      <w:r w:rsidRPr="008B36BD">
        <w:rPr>
          <w:rFonts w:ascii="Arial" w:hAnsi="Arial" w:cs="Arial"/>
          <w:i/>
          <w:iCs/>
          <w:color w:val="000000"/>
          <w:sz w:val="20"/>
        </w:rPr>
        <w:t>Ganbu</w:t>
      </w:r>
      <w:proofErr w:type="spellEnd"/>
      <w:r w:rsidRPr="008B36BD">
        <w:rPr>
          <w:rFonts w:ascii="Arial" w:hAnsi="Arial" w:cs="Arial"/>
          <w:i/>
          <w:iCs/>
          <w:color w:val="000000"/>
          <w:sz w:val="20"/>
        </w:rPr>
        <w:t>: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w:t>
      </w:r>
      <w:proofErr w:type="spellStart"/>
      <w:r>
        <w:rPr>
          <w:rFonts w:ascii="Arial" w:hAnsi="Arial" w:cs="Arial"/>
          <w:color w:val="000000"/>
          <w:sz w:val="20"/>
        </w:rPr>
        <w:t>Ganbu</w:t>
      </w:r>
      <w:proofErr w:type="spellEnd"/>
      <w:r>
        <w:rPr>
          <w:rFonts w:ascii="Arial" w:hAnsi="Arial" w:cs="Arial"/>
          <w:color w:val="000000"/>
          <w:sz w:val="20"/>
        </w:rPr>
        <w:t xml:space="preserve">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EEC7159"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w:t>
      </w:r>
      <w:proofErr w:type="spellStart"/>
      <w:r>
        <w:rPr>
          <w:rFonts w:ascii="Arial" w:hAnsi="Arial" w:cs="Arial"/>
          <w:color w:val="000000"/>
          <w:sz w:val="20"/>
        </w:rPr>
        <w:t>Ganbu</w:t>
      </w:r>
      <w:proofErr w:type="spellEnd"/>
      <w:r>
        <w:rPr>
          <w:rFonts w:ascii="Arial" w:hAnsi="Arial" w:cs="Arial"/>
          <w:color w:val="000000"/>
          <w:sz w:val="20"/>
        </w:rPr>
        <w:t xml:space="preserve">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w:t>
      </w:r>
      <w:proofErr w:type="spellStart"/>
      <w:r w:rsidRPr="00816B30">
        <w:rPr>
          <w:rFonts w:ascii="Arial" w:hAnsi="Arial" w:cs="Arial"/>
          <w:sz w:val="20"/>
        </w:rPr>
        <w:t>Ganbu</w:t>
      </w:r>
      <w:proofErr w:type="spellEnd"/>
      <w:r w:rsidRPr="00816B30">
        <w:rPr>
          <w:rFonts w:ascii="Arial" w:hAnsi="Arial" w:cs="Arial"/>
          <w:sz w:val="20"/>
        </w:rPr>
        <w:t xml:space="preserve">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w:t>
      </w:r>
      <w:proofErr w:type="spellStart"/>
      <w:r w:rsidR="00AA3936">
        <w:rPr>
          <w:rFonts w:ascii="Arial" w:hAnsi="Arial" w:cs="Arial"/>
          <w:color w:val="000000"/>
          <w:sz w:val="20"/>
        </w:rPr>
        <w:t>Ganbu</w:t>
      </w:r>
      <w:proofErr w:type="spellEnd"/>
      <w:r w:rsidR="00AA3936">
        <w:rPr>
          <w:rFonts w:ascii="Arial" w:hAnsi="Arial" w:cs="Arial"/>
          <w:color w:val="000000"/>
          <w:sz w:val="20"/>
        </w:rPr>
        <w:t xml:space="preserve">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participants in the Koori Family Hearing Day will include the parties and their legal representatives, the case worker, a </w:t>
      </w:r>
      <w:proofErr w:type="spellStart"/>
      <w:r w:rsidRPr="00816B30">
        <w:rPr>
          <w:rFonts w:ascii="Arial" w:hAnsi="Arial" w:cs="Arial"/>
          <w:sz w:val="20"/>
          <w:szCs w:val="20"/>
        </w:rPr>
        <w:t>Lakidjeka</w:t>
      </w:r>
      <w:proofErr w:type="spellEnd"/>
      <w:r w:rsidRPr="00816B30">
        <w:rPr>
          <w:rFonts w:ascii="Arial" w:hAnsi="Arial" w:cs="Arial"/>
          <w:sz w:val="20"/>
          <w:szCs w:val="20"/>
        </w:rPr>
        <w:t>/ACSASS4 worker and, where appropriate, the KSC and representatives from service providers utilised by the child or family</w:t>
      </w:r>
      <w:r w:rsidR="00517EC1">
        <w:rPr>
          <w:rFonts w:ascii="Arial" w:hAnsi="Arial" w:cs="Arial"/>
          <w:sz w:val="20"/>
          <w:szCs w:val="20"/>
        </w:rPr>
        <w:t xml:space="preserve">; the </w:t>
      </w:r>
      <w:proofErr w:type="spellStart"/>
      <w:r w:rsidR="00517EC1">
        <w:rPr>
          <w:rFonts w:ascii="Arial" w:hAnsi="Arial" w:cs="Arial"/>
          <w:sz w:val="20"/>
          <w:szCs w:val="20"/>
        </w:rPr>
        <w:t>Lakidjeka</w:t>
      </w:r>
      <w:proofErr w:type="spellEnd"/>
      <w:r w:rsidR="00517EC1">
        <w:rPr>
          <w:rFonts w:ascii="Arial" w:hAnsi="Arial" w:cs="Arial"/>
          <w:sz w:val="20"/>
          <w:szCs w:val="20"/>
        </w:rPr>
        <w:t xml:space="preserve">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03BDE67E"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w:t>
      </w:r>
      <w:proofErr w:type="spellStart"/>
      <w:r w:rsidR="00816B30">
        <w:rPr>
          <w:rFonts w:ascii="Arial" w:hAnsi="Arial" w:cs="Arial"/>
          <w:color w:val="000000"/>
          <w:sz w:val="20"/>
        </w:rPr>
        <w:t>Ganbu</w:t>
      </w:r>
      <w:proofErr w:type="spellEnd"/>
      <w:r w:rsidR="00816B30">
        <w:rPr>
          <w:rFonts w:ascii="Arial" w:hAnsi="Arial" w:cs="Arial"/>
          <w:color w:val="000000"/>
          <w:sz w:val="20"/>
        </w:rPr>
        <w:t xml:space="preserve">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lastRenderedPageBreak/>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D567A0">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nil"/>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nil"/>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D567A0">
        <w:tc>
          <w:tcPr>
            <w:tcW w:w="1374" w:type="dxa"/>
            <w:tcBorders>
              <w:top w:val="single" w:sz="12" w:space="0" w:color="auto"/>
              <w:left w:val="single" w:sz="12" w:space="0" w:color="auto"/>
            </w:tcBorders>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nil"/>
            </w:tcBorders>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nil"/>
              <w:bottom w:val="nil"/>
              <w:right w:val="single" w:sz="12" w:space="0" w:color="auto"/>
            </w:tcBorders>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D567A0">
        <w:tc>
          <w:tcPr>
            <w:tcW w:w="1374" w:type="dxa"/>
            <w:tcBorders>
              <w:left w:val="single" w:sz="12" w:space="0" w:color="auto"/>
            </w:tcBorders>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nil"/>
            </w:tcBorders>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D567A0">
        <w:tc>
          <w:tcPr>
            <w:tcW w:w="1374" w:type="dxa"/>
            <w:tcBorders>
              <w:left w:val="single" w:sz="12" w:space="0" w:color="auto"/>
            </w:tcBorders>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nil"/>
            </w:tcBorders>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nil"/>
              <w:right w:val="single" w:sz="12" w:space="0" w:color="auto"/>
            </w:tcBorders>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D567A0">
        <w:tc>
          <w:tcPr>
            <w:tcW w:w="1374" w:type="dxa"/>
            <w:tcBorders>
              <w:top w:val="single" w:sz="4" w:space="0" w:color="auto"/>
              <w:left w:val="single" w:sz="12"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nil"/>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D567A0">
        <w:tc>
          <w:tcPr>
            <w:tcW w:w="1374" w:type="dxa"/>
            <w:tcBorders>
              <w:top w:val="single" w:sz="4" w:space="0" w:color="auto"/>
              <w:left w:val="single" w:sz="12" w:space="0" w:color="auto"/>
              <w:bottom w:val="single" w:sz="12" w:space="0" w:color="auto"/>
              <w:right w:val="single" w:sz="4" w:space="0" w:color="auto"/>
            </w:tcBorders>
            <w:shd w:val="clear" w:color="auto" w:fill="auto"/>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12" w:space="0" w:color="auto"/>
              <w:right w:val="nil"/>
            </w:tcBorders>
            <w:shd w:val="clear" w:color="auto" w:fill="auto"/>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single" w:sz="12" w:space="0" w:color="auto"/>
              <w:right w:val="single" w:sz="12" w:space="0" w:color="auto"/>
            </w:tcBorders>
            <w:shd w:val="clear" w:color="auto" w:fill="auto"/>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12" w:space="0" w:color="auto"/>
              <w:right w:val="single" w:sz="4" w:space="0" w:color="auto"/>
            </w:tcBorders>
            <w:shd w:val="clear" w:color="auto" w:fill="auto"/>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12" w:space="0" w:color="auto"/>
              <w:right w:val="single" w:sz="4" w:space="0" w:color="auto"/>
            </w:tcBorders>
            <w:shd w:val="clear" w:color="auto" w:fill="auto"/>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bl>
    <w:p w14:paraId="73CA4A05" w14:textId="77777777" w:rsidR="0091415A" w:rsidRDefault="0091415A" w:rsidP="00F66746">
      <w:pPr>
        <w:jc w:val="both"/>
        <w:rPr>
          <w:rFonts w:ascii="Arial" w:hAnsi="Arial" w:cs="Arial"/>
          <w:color w:val="000000"/>
          <w:sz w:val="20"/>
        </w:rPr>
      </w:pPr>
    </w:p>
    <w:p w14:paraId="3286A338" w14:textId="45C01F18"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 xml:space="preserve">paragraphs </w:t>
      </w:r>
      <w:r w:rsidR="00880806">
        <w:rPr>
          <w:rFonts w:ascii="Arial" w:hAnsi="Arial" w:cs="Arial"/>
          <w:sz w:val="20"/>
        </w:rPr>
        <w:t>46</w:t>
      </w:r>
      <w:r w:rsidR="00CE09D6" w:rsidRPr="0068011B">
        <w:rPr>
          <w:rFonts w:ascii="Arial" w:hAnsi="Arial" w:cs="Arial"/>
          <w:sz w:val="20"/>
        </w:rPr>
        <w:t>-5</w:t>
      </w:r>
      <w:r w:rsidR="00880806">
        <w:rPr>
          <w:rFonts w:ascii="Arial" w:hAnsi="Arial" w:cs="Arial"/>
          <w:sz w:val="20"/>
        </w:rPr>
        <w:t>1</w:t>
      </w:r>
      <w:r w:rsidR="00CE09D6" w:rsidRPr="0068011B">
        <w:rPr>
          <w:rFonts w:ascii="Arial" w:hAnsi="Arial" w:cs="Arial"/>
          <w:sz w:val="20"/>
        </w:rPr>
        <w:t xml:space="preserve"> of </w:t>
      </w:r>
      <w:r w:rsidRPr="0068011B">
        <w:rPr>
          <w:rFonts w:ascii="Arial" w:hAnsi="Arial" w:cs="Arial"/>
          <w:sz w:val="20"/>
        </w:rPr>
        <w:t>Practice Direction No.</w:t>
      </w:r>
      <w:r w:rsidR="00880806">
        <w:rPr>
          <w:rFonts w:ascii="Arial" w:hAnsi="Arial" w:cs="Arial"/>
          <w:sz w:val="20"/>
        </w:rPr>
        <w:t>1</w:t>
      </w:r>
      <w:r w:rsidRPr="0068011B">
        <w:rPr>
          <w:rFonts w:ascii="Arial" w:hAnsi="Arial" w:cs="Arial"/>
          <w:sz w:val="20"/>
        </w:rPr>
        <w:t xml:space="preserve"> of 202</w:t>
      </w:r>
      <w:r w:rsidR="00880806">
        <w:rPr>
          <w:rFonts w:ascii="Arial" w:hAnsi="Arial" w:cs="Arial"/>
          <w:sz w:val="20"/>
        </w:rPr>
        <w:t>5</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 xml:space="preserve">Ngala </w:t>
      </w:r>
      <w:proofErr w:type="spellStart"/>
      <w:r w:rsidR="0068011B" w:rsidRPr="0068011B">
        <w:rPr>
          <w:rFonts w:ascii="Arial" w:hAnsi="Arial" w:cs="Arial"/>
          <w:color w:val="000000"/>
          <w:sz w:val="20"/>
        </w:rPr>
        <w:t>Ganbu</w:t>
      </w:r>
      <w:proofErr w:type="spellEnd"/>
      <w:r w:rsidR="0068011B" w:rsidRPr="0068011B">
        <w:rPr>
          <w:rFonts w:ascii="Arial" w:hAnsi="Arial" w:cs="Arial"/>
          <w:color w:val="000000"/>
          <w:sz w:val="20"/>
        </w:rPr>
        <w:t xml:space="preserve">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2F495975" w14:textId="4E9688DB" w:rsidR="0035654B" w:rsidRDefault="008E4C7E" w:rsidP="0035654B">
      <w:pPr>
        <w:jc w:val="both"/>
        <w:rPr>
          <w:rFonts w:ascii="Arial" w:hAnsi="Arial" w:cs="Arial"/>
          <w:sz w:val="20"/>
        </w:rPr>
      </w:pPr>
      <w:bookmarkStart w:id="1438" w:name="_4.10_Alternative_Dispute"/>
      <w:bookmarkStart w:id="1439" w:name="_Hlk144738638"/>
      <w:bookmarkEnd w:id="1438"/>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9"/>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w:t>
      </w:r>
      <w:proofErr w:type="spellStart"/>
      <w:r>
        <w:rPr>
          <w:rFonts w:ascii="Arial" w:hAnsi="Arial" w:cs="Arial"/>
          <w:sz w:val="20"/>
        </w:rPr>
        <w:t>Ganbu</w:t>
      </w:r>
      <w:proofErr w:type="spellEnd"/>
      <w:r>
        <w:rPr>
          <w:rFonts w:ascii="Arial" w:hAnsi="Arial" w:cs="Arial"/>
          <w:sz w:val="20"/>
        </w:rPr>
        <w:t xml:space="preserve">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Pr="008E4C7E" w:rsidRDefault="0035654B"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40" w:name="B410"/>
      <w:bookmarkEnd w:id="1440"/>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41" w:name="_4.9.7_Throughput_of_1"/>
      <w:bookmarkEnd w:id="1441"/>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35523A73" w:rsidR="00753FA4" w:rsidRPr="00753FA4" w:rsidRDefault="00753FA4" w:rsidP="00753FA4">
      <w:pP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 xml:space="preserve">SINCE 20/12/2014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132E50">
      <w:pPr>
        <w:jc w:val="both"/>
        <w:rPr>
          <w:rFonts w:ascii="Arial" w:hAnsi="Arial" w:cs="Arial"/>
          <w:color w:val="000000"/>
          <w:sz w:val="20"/>
        </w:rPr>
      </w:pPr>
    </w:p>
    <w:p w14:paraId="2C1686C1" w14:textId="5BD91CDF" w:rsidR="00132E50" w:rsidRPr="00132E50" w:rsidRDefault="00132E50" w:rsidP="00132E50">
      <w:pPr>
        <w:pStyle w:val="Heading3"/>
        <w:keepNext/>
        <w:keepLines/>
        <w:spacing w:after="120" w:line="240" w:lineRule="auto"/>
        <w:rPr>
          <w:rFonts w:ascii="Arial" w:hAnsi="Arial" w:cs="Arial"/>
          <w:b/>
          <w:bCs/>
          <w:color w:val="000000"/>
          <w:sz w:val="20"/>
        </w:rPr>
      </w:pPr>
      <w:bookmarkStart w:id="1442" w:name="_4.10.1_Conciliation_Conferences"/>
      <w:bookmarkStart w:id="1443" w:name="B4101"/>
      <w:bookmarkEnd w:id="1442"/>
      <w:bookmarkEnd w:id="1443"/>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1A8F5E4E"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2AEC56F2"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0D05F53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4DAF4F1E"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132E50">
      <w:pPr>
        <w:jc w:val="both"/>
        <w:rPr>
          <w:rFonts w:ascii="Arial" w:hAnsi="Arial" w:cs="Arial"/>
          <w:color w:val="000000"/>
          <w:sz w:val="20"/>
        </w:rPr>
      </w:pPr>
    </w:p>
    <w:p w14:paraId="49D0766C" w14:textId="597B0D62"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4" w:name="_4.10.2_Jurisdiction_&amp;"/>
      <w:bookmarkStart w:id="1445" w:name="B4102"/>
      <w:bookmarkEnd w:id="1444"/>
      <w:bookmarkEnd w:id="1445"/>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6" w:name="_4.10.3_Convenor"/>
      <w:bookmarkEnd w:id="1446"/>
    </w:p>
    <w:p w14:paraId="5DAC7C3B" w14:textId="77777777" w:rsidR="00132E50" w:rsidRPr="00785E1A" w:rsidRDefault="00132E50" w:rsidP="007229AB">
      <w:pPr>
        <w:spacing w:after="120"/>
        <w:jc w:val="both"/>
        <w:rPr>
          <w:rFonts w:ascii="Arial" w:hAnsi="Arial" w:cs="Arial"/>
          <w:color w:val="000000"/>
          <w:sz w:val="20"/>
        </w:rPr>
      </w:pPr>
      <w:bookmarkStart w:id="1447" w:name="B4103"/>
      <w:bookmarkEnd w:id="1447"/>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8" w:name="_4.10.4_Repeal_of"/>
      <w:bookmarkStart w:id="1449" w:name="B4104"/>
      <w:bookmarkEnd w:id="1448"/>
      <w:bookmarkEnd w:id="1449"/>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50" w:name="_4.10.5_Attendance_at"/>
      <w:bookmarkStart w:id="1451" w:name="B4105"/>
      <w:bookmarkEnd w:id="1450"/>
      <w:bookmarkEnd w:id="1451"/>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C4550FD" w:rsidR="00132E50" w:rsidRPr="00677920" w:rsidRDefault="003A03DB" w:rsidP="00132E50">
      <w:pP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0D5510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EC6FED8"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2" w:name="_4.10.6_Guidelines_&amp;"/>
      <w:bookmarkStart w:id="1453" w:name="B4106"/>
      <w:bookmarkEnd w:id="1452"/>
      <w:bookmarkEnd w:id="1453"/>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lastRenderedPageBreak/>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4" w:name="_4.10.7_Reports_&amp;"/>
      <w:bookmarkStart w:id="1455" w:name="B4107"/>
      <w:bookmarkEnd w:id="1454"/>
      <w:bookmarkEnd w:id="1455"/>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6" w:name="_4.10.8_Court_orders"/>
      <w:bookmarkStart w:id="1457" w:name="B4108"/>
      <w:bookmarkEnd w:id="1456"/>
      <w:bookmarkEnd w:id="1457"/>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11111">
      <w:pPr>
        <w:pStyle w:val="Heading3"/>
        <w:keepNext/>
        <w:keepLines/>
        <w:widowControl/>
        <w:spacing w:after="120" w:line="240" w:lineRule="auto"/>
        <w:rPr>
          <w:rFonts w:ascii="Arial" w:hAnsi="Arial" w:cs="Arial"/>
          <w:color w:val="000000"/>
          <w:sz w:val="20"/>
        </w:rPr>
      </w:pPr>
      <w:bookmarkStart w:id="1458" w:name="_4.10.9_Statistics"/>
      <w:bookmarkStart w:id="1459" w:name="B4109"/>
      <w:bookmarkEnd w:id="1458"/>
      <w:bookmarkEnd w:id="1459"/>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02D15725" w:rsidR="00DD004D" w:rsidRDefault="00DD004D">
      <w:pP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60" w:name="_4.10.10__Judicial"/>
      <w:bookmarkStart w:id="1461" w:name="B41010"/>
      <w:bookmarkEnd w:id="1460"/>
      <w:bookmarkEnd w:id="1461"/>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lastRenderedPageBreak/>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Under s.3(1) of the CYFA [as amended] “judicial resolution conference” [hereinafter ‘JRC’] means a resolution process in the Family Division of the Court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2" w:name="_4.11_Children's_Court"/>
      <w:bookmarkStart w:id="1463" w:name="B411"/>
      <w:bookmarkStart w:id="1464" w:name="_Toc30649085"/>
      <w:bookmarkStart w:id="1465" w:name="_Toc30649161"/>
      <w:bookmarkStart w:id="1466" w:name="_Toc30649424"/>
      <w:bookmarkStart w:id="1467" w:name="_Toc30649749"/>
      <w:bookmarkStart w:id="1468" w:name="_Toc30651693"/>
      <w:bookmarkStart w:id="1469" w:name="_Toc30652683"/>
      <w:bookmarkStart w:id="1470" w:name="_Toc30652779"/>
      <w:bookmarkStart w:id="1471" w:name="_Toc30654129"/>
      <w:bookmarkStart w:id="1472" w:name="_Toc30654486"/>
      <w:bookmarkStart w:id="1473" w:name="_Toc30655105"/>
      <w:bookmarkStart w:id="1474" w:name="_Toc30655362"/>
      <w:bookmarkStart w:id="1475" w:name="_Toc30657040"/>
      <w:bookmarkStart w:id="1476" w:name="_Toc30661789"/>
      <w:bookmarkStart w:id="1477" w:name="_Toc30666477"/>
      <w:bookmarkStart w:id="1478" w:name="_Toc30666707"/>
      <w:bookmarkStart w:id="1479" w:name="_Toc30667882"/>
      <w:bookmarkStart w:id="1480" w:name="_Toc30669260"/>
      <w:bookmarkStart w:id="1481" w:name="_Toc30671476"/>
      <w:bookmarkStart w:id="1482" w:name="_Toc30674003"/>
      <w:bookmarkStart w:id="1483" w:name="_Toc30691225"/>
      <w:bookmarkStart w:id="1484" w:name="_Toc30691598"/>
      <w:bookmarkStart w:id="1485" w:name="_Toc30691978"/>
      <w:bookmarkStart w:id="1486" w:name="_Toc30692737"/>
      <w:bookmarkStart w:id="1487" w:name="_Toc30693116"/>
      <w:bookmarkStart w:id="1488" w:name="_Toc30693494"/>
      <w:bookmarkStart w:id="1489" w:name="_Toc30693872"/>
      <w:bookmarkStart w:id="1490" w:name="_Toc30694253"/>
      <w:bookmarkStart w:id="1491" w:name="_Toc30698842"/>
      <w:bookmarkStart w:id="1492" w:name="_Toc30699220"/>
      <w:bookmarkStart w:id="1493" w:name="_Toc30699605"/>
      <w:bookmarkStart w:id="1494" w:name="_Toc30700760"/>
      <w:bookmarkStart w:id="1495" w:name="_Toc30701147"/>
      <w:bookmarkStart w:id="1496" w:name="_Toc30743756"/>
      <w:bookmarkStart w:id="1497" w:name="_Toc30754579"/>
      <w:bookmarkStart w:id="1498" w:name="_Toc30757019"/>
      <w:bookmarkStart w:id="1499" w:name="_Toc30757567"/>
      <w:bookmarkStart w:id="1500" w:name="_Toc30757967"/>
      <w:bookmarkStart w:id="1501" w:name="_Toc30762728"/>
      <w:bookmarkStart w:id="1502" w:name="_Toc30767382"/>
      <w:bookmarkStart w:id="1503" w:name="_Toc34823397"/>
      <w:bookmarkEnd w:id="1462"/>
      <w:bookmarkEnd w:id="1463"/>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4" w:name="_4.11.1__Public"/>
      <w:bookmarkStart w:id="1505" w:name="B4111"/>
      <w:bookmarkStart w:id="1506" w:name="_Toc30743757"/>
      <w:bookmarkStart w:id="1507" w:name="_Toc30754580"/>
      <w:bookmarkStart w:id="1508" w:name="_Toc30757020"/>
      <w:bookmarkStart w:id="1509" w:name="_Toc30757568"/>
      <w:bookmarkStart w:id="1510" w:name="_Toc30757968"/>
      <w:bookmarkStart w:id="1511" w:name="_Toc30762729"/>
      <w:bookmarkStart w:id="1512" w:name="_Toc30767383"/>
      <w:bookmarkStart w:id="1513" w:name="_Toc34823398"/>
      <w:bookmarkEnd w:id="1504"/>
      <w:bookmarkEnd w:id="1505"/>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6"/>
      <w:bookmarkEnd w:id="1507"/>
      <w:bookmarkEnd w:id="1508"/>
      <w:bookmarkEnd w:id="1509"/>
      <w:bookmarkEnd w:id="1510"/>
      <w:bookmarkEnd w:id="1511"/>
      <w:bookmarkEnd w:id="1512"/>
      <w:bookmarkEnd w:id="1513"/>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4" w:name="_4.11.2__Responsibilities"/>
      <w:bookmarkStart w:id="1515" w:name="B4112"/>
      <w:bookmarkStart w:id="1516" w:name="_Toc30649086"/>
      <w:bookmarkStart w:id="1517" w:name="_Toc30649162"/>
      <w:bookmarkStart w:id="1518" w:name="_Toc30649425"/>
      <w:bookmarkStart w:id="1519" w:name="_Toc30649750"/>
      <w:bookmarkStart w:id="1520" w:name="_Toc30651694"/>
      <w:bookmarkStart w:id="1521" w:name="_Toc30652684"/>
      <w:bookmarkStart w:id="1522" w:name="_Toc30652780"/>
      <w:bookmarkStart w:id="1523" w:name="_Toc30654130"/>
      <w:bookmarkStart w:id="1524" w:name="_Toc30654487"/>
      <w:bookmarkStart w:id="1525" w:name="_Toc30655106"/>
      <w:bookmarkStart w:id="1526" w:name="_Toc30655363"/>
      <w:bookmarkStart w:id="1527" w:name="_Toc30657041"/>
      <w:bookmarkStart w:id="1528" w:name="_Toc30661790"/>
      <w:bookmarkStart w:id="1529" w:name="_Toc30666478"/>
      <w:bookmarkStart w:id="1530" w:name="_Toc30666708"/>
      <w:bookmarkStart w:id="1531" w:name="_Toc30667883"/>
      <w:bookmarkStart w:id="1532" w:name="_Toc30669261"/>
      <w:bookmarkStart w:id="1533" w:name="_Toc30671477"/>
      <w:bookmarkStart w:id="1534" w:name="_Toc30674004"/>
      <w:bookmarkStart w:id="1535" w:name="_Toc30691226"/>
      <w:bookmarkStart w:id="1536" w:name="_Toc30691599"/>
      <w:bookmarkStart w:id="1537" w:name="_Toc30691979"/>
      <w:bookmarkStart w:id="1538" w:name="_Toc30692738"/>
      <w:bookmarkStart w:id="1539" w:name="_Toc30693117"/>
      <w:bookmarkStart w:id="1540" w:name="_Toc30693495"/>
      <w:bookmarkStart w:id="1541" w:name="_Toc30693873"/>
      <w:bookmarkStart w:id="1542" w:name="_Toc30694254"/>
      <w:bookmarkStart w:id="1543" w:name="_Toc30698843"/>
      <w:bookmarkStart w:id="1544" w:name="_Toc30699221"/>
      <w:bookmarkStart w:id="1545" w:name="_Toc30699606"/>
      <w:bookmarkStart w:id="1546" w:name="_Toc30700761"/>
      <w:bookmarkStart w:id="1547" w:name="_Toc30701148"/>
      <w:bookmarkStart w:id="1548" w:name="_Toc30743758"/>
      <w:bookmarkStart w:id="1549" w:name="_Toc30754581"/>
      <w:bookmarkStart w:id="1550" w:name="_Toc30757021"/>
      <w:bookmarkStart w:id="1551" w:name="_Toc30757569"/>
      <w:bookmarkStart w:id="1552" w:name="_Toc30757969"/>
      <w:bookmarkStart w:id="1553" w:name="_Toc30762730"/>
      <w:bookmarkStart w:id="1554" w:name="_Toc30767384"/>
      <w:bookmarkStart w:id="1555" w:name="_Toc34823399"/>
      <w:bookmarkEnd w:id="1514"/>
      <w:bookmarkEnd w:id="1515"/>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w:t>
      </w:r>
      <w:proofErr w:type="spellStart"/>
      <w:r>
        <w:rPr>
          <w:rFonts w:ascii="Arial" w:hAnsi="Arial" w:cs="Arial"/>
          <w:sz w:val="20"/>
        </w:rPr>
        <w:t>Cth</w:t>
      </w:r>
      <w:proofErr w:type="spellEnd"/>
      <w:r>
        <w:rPr>
          <w:rFonts w:ascii="Arial" w:hAnsi="Arial" w:cs="Arial"/>
          <w:sz w:val="20"/>
        </w:rPr>
        <w:t xml:space="preserve">)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place">
        <w:smartTag w:uri="urn:schemas-microsoft-com:office:smarttags" w:element="Stat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6" w:name="_4.11.3__Notification"/>
      <w:bookmarkStart w:id="1557" w:name="B4113"/>
      <w:bookmarkStart w:id="1558" w:name="_Toc30655107"/>
      <w:bookmarkStart w:id="1559" w:name="_Toc30655364"/>
      <w:bookmarkStart w:id="1560" w:name="_Toc30657042"/>
      <w:bookmarkStart w:id="1561" w:name="_Toc30661791"/>
      <w:bookmarkStart w:id="1562" w:name="_Toc30666479"/>
      <w:bookmarkStart w:id="1563" w:name="_Toc30666709"/>
      <w:bookmarkStart w:id="1564" w:name="_Toc30667884"/>
      <w:bookmarkStart w:id="1565" w:name="_Toc30669262"/>
      <w:bookmarkStart w:id="1566" w:name="_Toc30671478"/>
      <w:bookmarkStart w:id="1567" w:name="_Toc30674005"/>
      <w:bookmarkStart w:id="1568" w:name="_Toc30691227"/>
      <w:bookmarkStart w:id="1569" w:name="_Toc30691600"/>
      <w:bookmarkStart w:id="1570" w:name="_Toc30691980"/>
      <w:bookmarkStart w:id="1571" w:name="_Toc30692739"/>
      <w:bookmarkStart w:id="1572" w:name="_Toc30693118"/>
      <w:bookmarkStart w:id="1573" w:name="_Toc30693496"/>
      <w:bookmarkStart w:id="1574" w:name="_Toc30693874"/>
      <w:bookmarkStart w:id="1575" w:name="_Toc30694255"/>
      <w:bookmarkStart w:id="1576" w:name="_Toc30698844"/>
      <w:bookmarkStart w:id="1577" w:name="_Toc30699222"/>
      <w:bookmarkStart w:id="1578" w:name="_Toc30699607"/>
      <w:bookmarkStart w:id="1579" w:name="_Toc30700762"/>
      <w:bookmarkStart w:id="1580" w:name="_Toc30701149"/>
      <w:bookmarkStart w:id="1581" w:name="_Toc30743759"/>
      <w:bookmarkStart w:id="1582" w:name="_Toc30754582"/>
      <w:bookmarkStart w:id="1583" w:name="_Toc30757022"/>
      <w:bookmarkStart w:id="1584" w:name="_Toc30757570"/>
      <w:bookmarkStart w:id="1585" w:name="_Toc30757970"/>
      <w:bookmarkStart w:id="1586" w:name="_Toc30762731"/>
      <w:bookmarkStart w:id="1587" w:name="_Toc30767385"/>
      <w:bookmarkStart w:id="1588" w:name="_Toc34823400"/>
      <w:bookmarkEnd w:id="1556"/>
      <w:bookmarkEnd w:id="1557"/>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9" w:name="_4.11.4__Representation"/>
      <w:bookmarkStart w:id="1590" w:name="B4114"/>
      <w:bookmarkStart w:id="1591" w:name="_Toc30743760"/>
      <w:bookmarkStart w:id="1592" w:name="_Toc30754583"/>
      <w:bookmarkStart w:id="1593" w:name="_Toc30757023"/>
      <w:bookmarkStart w:id="1594" w:name="_Toc30757571"/>
      <w:bookmarkStart w:id="1595" w:name="_Toc30757971"/>
      <w:bookmarkStart w:id="1596" w:name="_Toc30762732"/>
      <w:bookmarkStart w:id="1597" w:name="_Toc30767386"/>
      <w:bookmarkStart w:id="1598" w:name="_Toc34823401"/>
      <w:bookmarkEnd w:id="1589"/>
      <w:bookmarkEnd w:id="1590"/>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91"/>
      <w:bookmarkEnd w:id="1592"/>
      <w:bookmarkEnd w:id="1593"/>
      <w:bookmarkEnd w:id="1594"/>
      <w:bookmarkEnd w:id="1595"/>
      <w:bookmarkEnd w:id="1596"/>
      <w:bookmarkEnd w:id="1597"/>
      <w:bookmarkEnd w:id="1598"/>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9" w:name="_4.11.5__Priority"/>
      <w:bookmarkStart w:id="1600" w:name="B4115"/>
      <w:bookmarkStart w:id="1601" w:name="_Toc30743761"/>
      <w:bookmarkStart w:id="1602" w:name="_Toc30754584"/>
      <w:bookmarkStart w:id="1603" w:name="_Toc30757024"/>
      <w:bookmarkStart w:id="1604" w:name="_Toc30757572"/>
      <w:bookmarkStart w:id="1605" w:name="_Toc30757972"/>
      <w:bookmarkStart w:id="1606" w:name="_Toc30762733"/>
      <w:bookmarkStart w:id="1607" w:name="_Toc30767387"/>
      <w:bookmarkStart w:id="1608" w:name="_Toc34823402"/>
      <w:bookmarkStart w:id="1609" w:name="_Toc60400038"/>
      <w:bookmarkStart w:id="1610" w:name="_Toc60396205"/>
      <w:bookmarkEnd w:id="1599"/>
      <w:bookmarkEnd w:id="1600"/>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601"/>
      <w:bookmarkEnd w:id="1602"/>
      <w:bookmarkEnd w:id="1603"/>
      <w:bookmarkEnd w:id="1604"/>
      <w:bookmarkEnd w:id="1605"/>
      <w:bookmarkEnd w:id="1606"/>
      <w:bookmarkEnd w:id="1607"/>
      <w:bookmarkEnd w:id="1608"/>
      <w:bookmarkEnd w:id="1609"/>
    </w:p>
    <w:p w14:paraId="003373EB" w14:textId="77777777" w:rsidR="00693223" w:rsidRDefault="00693223">
      <w:pPr>
        <w:jc w:val="both"/>
        <w:rPr>
          <w:rFonts w:ascii="Arial" w:hAnsi="Arial" w:cs="Arial"/>
          <w:sz w:val="20"/>
        </w:rPr>
      </w:pPr>
      <w:r>
        <w:rPr>
          <w:rFonts w:ascii="Arial" w:hAnsi="Arial" w:cs="Arial"/>
          <w:sz w:val="20"/>
        </w:rPr>
        <w:t>In the writer's opinion it is tolerably clear that a protection order takes precedence over a conflicting order under the Family Law Act 1975 (</w:t>
      </w:r>
      <w:proofErr w:type="spellStart"/>
      <w:r>
        <w:rPr>
          <w:rFonts w:ascii="Arial" w:hAnsi="Arial" w:cs="Arial"/>
          <w:sz w:val="20"/>
        </w:rPr>
        <w:t>Cth</w:t>
      </w:r>
      <w:proofErr w:type="spellEnd"/>
      <w:r>
        <w:rPr>
          <w:rFonts w:ascii="Arial" w:hAnsi="Arial" w:cs="Arial"/>
          <w:sz w:val="20"/>
        </w:rPr>
        <w:t xml:space="preserve">) [as amended]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place">
        <w:smartTag w:uri="urn:schemas-microsoft-com:office:smarttags" w:element="Stat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11" w:name="_4.11.6__Sharing"/>
      <w:bookmarkEnd w:id="1611"/>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2" w:name="_4.12_Relationship_between"/>
      <w:bookmarkStart w:id="1613" w:name="B412"/>
      <w:bookmarkEnd w:id="1612"/>
      <w:bookmarkEnd w:id="1613"/>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10"/>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w:t>
      </w:r>
      <w:proofErr w:type="spellStart"/>
      <w:r w:rsidRPr="00E13059">
        <w:rPr>
          <w:rFonts w:ascii="Arial" w:hAnsi="Arial" w:cs="Arial"/>
          <w:sz w:val="18"/>
          <w:szCs w:val="22"/>
        </w:rPr>
        <w:t>self esteem</w:t>
      </w:r>
      <w:proofErr w:type="spellEnd"/>
      <w:r w:rsidRPr="00E13059">
        <w:rPr>
          <w:rFonts w:ascii="Arial" w:hAnsi="Arial" w:cs="Arial"/>
          <w:sz w:val="18"/>
          <w:szCs w:val="22"/>
        </w:rPr>
        <w:t xml:space="preserve">,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w:t>
      </w:r>
      <w:proofErr w:type="spellStart"/>
      <w:r w:rsidRPr="00E13059">
        <w:rPr>
          <w:rFonts w:ascii="Arial" w:hAnsi="Arial" w:cs="Arial"/>
          <w:sz w:val="18"/>
          <w:szCs w:val="22"/>
        </w:rPr>
        <w:t>self esteem</w:t>
      </w:r>
      <w:proofErr w:type="spellEnd"/>
      <w:r w:rsidRPr="00E13059">
        <w:rPr>
          <w:rFonts w:ascii="Arial" w:hAnsi="Arial" w:cs="Arial"/>
          <w:sz w:val="18"/>
          <w:szCs w:val="22"/>
        </w:rPr>
        <w:t>.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proofErr w:type="spellStart"/>
      <w:r w:rsidRPr="00B05BA3">
        <w:rPr>
          <w:rFonts w:ascii="Arial" w:hAnsi="Arial" w:cs="Arial"/>
          <w:i/>
          <w:sz w:val="20"/>
          <w:szCs w:val="20"/>
        </w:rPr>
        <w:t>Briginshaw</w:t>
      </w:r>
      <w:proofErr w:type="spellEnd"/>
      <w:r w:rsidRPr="00B05BA3">
        <w:rPr>
          <w:rFonts w:ascii="Arial" w:hAnsi="Arial" w:cs="Arial"/>
          <w:i/>
          <w:sz w:val="20"/>
          <w:szCs w:val="20"/>
        </w:rPr>
        <w:t xml:space="preserve"> v </w:t>
      </w:r>
      <w:proofErr w:type="spellStart"/>
      <w:r w:rsidRPr="00B05BA3">
        <w:rPr>
          <w:rFonts w:ascii="Arial" w:hAnsi="Arial" w:cs="Arial"/>
          <w:i/>
          <w:sz w:val="20"/>
          <w:szCs w:val="20"/>
        </w:rPr>
        <w:t>Briginshaw</w:t>
      </w:r>
      <w:proofErr w:type="spellEnd"/>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4" w:name="_4.13_Shared_care"/>
      <w:bookmarkStart w:id="1615" w:name="B413"/>
      <w:bookmarkStart w:id="1616" w:name="_Toc32285537"/>
      <w:bookmarkStart w:id="1617" w:name="_Toc34823404"/>
      <w:bookmarkEnd w:id="1614"/>
      <w:bookmarkEnd w:id="1615"/>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6"/>
      <w:bookmarkEnd w:id="1617"/>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place">
        <w:smartTag w:uri="urn:schemas-microsoft-com:office:smarttags" w:element="City">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w:t>
      </w:r>
      <w:proofErr w:type="spellStart"/>
      <w:r>
        <w:rPr>
          <w:rFonts w:ascii="Arial" w:hAnsi="Arial" w:cs="Arial"/>
          <w:sz w:val="20"/>
        </w:rPr>
        <w:t>fostercare</w:t>
      </w:r>
      <w:proofErr w:type="spellEnd"/>
      <w:r>
        <w:rPr>
          <w:rFonts w:ascii="Arial" w:hAnsi="Arial" w:cs="Arial"/>
          <w:sz w:val="20"/>
        </w:rPr>
        <w:t xml:space="preserv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8" w:name="_4.14_Frequency_of"/>
      <w:bookmarkStart w:id="1619" w:name="B414"/>
      <w:bookmarkEnd w:id="1618"/>
      <w:bookmarkEnd w:id="1619"/>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20" w:name="_4.14.2__Case"/>
      <w:bookmarkStart w:id="1621" w:name="B4142"/>
      <w:bookmarkStart w:id="1622" w:name="_4.14.1_The_Victorian"/>
      <w:bookmarkEnd w:id="1620"/>
      <w:bookmarkEnd w:id="1621"/>
      <w:bookmarkEnd w:id="1622"/>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 xml:space="preserve">Babies in the first months of life have as their primary task the development of control of their own body, and </w:t>
      </w:r>
      <w:proofErr w:type="spellStart"/>
      <w:r w:rsidRPr="008E414E">
        <w:rPr>
          <w:rFonts w:ascii="Arial" w:hAnsi="Arial" w:cs="Arial"/>
          <w:sz w:val="20"/>
        </w:rPr>
        <w:t>self regulatory</w:t>
      </w:r>
      <w:proofErr w:type="spellEnd"/>
      <w:r w:rsidRPr="008E414E">
        <w:rPr>
          <w:rFonts w:ascii="Arial" w:hAnsi="Arial" w:cs="Arial"/>
          <w:sz w:val="20"/>
        </w:rPr>
        <w:t xml:space="preserve">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w:t>
      </w:r>
      <w:proofErr w:type="spellStart"/>
      <w:r w:rsidRPr="008E414E">
        <w:rPr>
          <w:rFonts w:ascii="Arial" w:hAnsi="Arial" w:cs="Arial"/>
          <w:sz w:val="20"/>
        </w:rPr>
        <w:t>self regulation</w:t>
      </w:r>
      <w:proofErr w:type="spellEnd"/>
      <w:r w:rsidRPr="008E414E">
        <w:rPr>
          <w:rFonts w:ascii="Arial" w:hAnsi="Arial" w:cs="Arial"/>
          <w:sz w:val="20"/>
        </w:rPr>
        <w:t>.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 xml:space="preserve">When the twins were about 8 months old – Dr P had briefly observed the interactions between them and their parents and between them and their </w:t>
      </w:r>
      <w:proofErr w:type="spellStart"/>
      <w:r>
        <w:rPr>
          <w:rFonts w:ascii="Arial" w:hAnsi="Arial" w:cs="Arial"/>
          <w:sz w:val="20"/>
        </w:rPr>
        <w:t>carers</w:t>
      </w:r>
      <w:proofErr w:type="spellEnd"/>
      <w:r>
        <w:rPr>
          <w:rFonts w:ascii="Arial" w:hAnsi="Arial" w:cs="Arial"/>
          <w:sz w:val="20"/>
        </w:rPr>
        <w:t>.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added]  Asked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 xml:space="preserve">Who are my parents? Who are the primary persons responsible for me?  Why am I not with them?  Why am I with </w:t>
      </w:r>
      <w:proofErr w:type="spellStart"/>
      <w:r w:rsidRPr="009F5EE8">
        <w:rPr>
          <w:rFonts w:ascii="Arial" w:hAnsi="Arial" w:cs="Arial"/>
          <w:bCs/>
          <w:i/>
          <w:sz w:val="20"/>
        </w:rPr>
        <w:t>fostercarers</w:t>
      </w:r>
      <w:proofErr w:type="spellEnd"/>
      <w:r w:rsidRPr="009F5EE8">
        <w:rPr>
          <w:rFonts w:ascii="Arial" w:hAnsi="Arial" w:cs="Arial"/>
          <w:bCs/>
          <w:i/>
          <w:sz w:val="20"/>
        </w:rPr>
        <w:t>?</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3" w:name="_4.14.3__American"/>
      <w:bookmarkStart w:id="1624" w:name="B4143"/>
      <w:bookmarkEnd w:id="1623"/>
      <w:bookmarkEnd w:id="1624"/>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w:t>
      </w:r>
      <w:proofErr w:type="spellStart"/>
      <w:r w:rsidRPr="006679D2">
        <w:rPr>
          <w:rFonts w:ascii="Arial" w:hAnsi="Arial" w:cs="Arial"/>
          <w:color w:val="000000"/>
          <w:sz w:val="20"/>
        </w:rPr>
        <w:t>VChC</w:t>
      </w:r>
      <w:proofErr w:type="spellEnd"/>
      <w:r w:rsidRPr="006679D2">
        <w:rPr>
          <w:rFonts w:ascii="Arial" w:hAnsi="Arial" w:cs="Arial"/>
          <w:color w:val="000000"/>
          <w:sz w:val="20"/>
        </w:rPr>
        <w:t xml:space="preserve">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American Bar Association </w:t>
      </w:r>
      <w:proofErr w:type="spellStart"/>
      <w:r w:rsidRPr="009B4939">
        <w:rPr>
          <w:rFonts w:ascii="Arial" w:hAnsi="Arial" w:cs="Arial"/>
          <w:color w:val="000000"/>
          <w:sz w:val="20"/>
        </w:rPr>
        <w:t>Center</w:t>
      </w:r>
      <w:proofErr w:type="spellEnd"/>
      <w:r w:rsidRPr="009B4939">
        <w:rPr>
          <w:rFonts w:ascii="Arial" w:hAnsi="Arial" w:cs="Arial"/>
          <w:color w:val="000000"/>
          <w:sz w:val="20"/>
        </w:rPr>
        <w:t xml:space="preserve">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 xml:space="preserve">the Zero to Three National Policy </w:t>
      </w:r>
      <w:proofErr w:type="spellStart"/>
      <w:r w:rsidRPr="009B4939">
        <w:rPr>
          <w:rFonts w:ascii="Arial" w:hAnsi="Arial" w:cs="Arial"/>
          <w:color w:val="000000"/>
          <w:sz w:val="20"/>
        </w:rPr>
        <w:t>Center</w:t>
      </w:r>
      <w:proofErr w:type="spellEnd"/>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Street">
        <w:smartTag w:uri="urn:schemas-microsoft-com:office:smarttags" w:element="address">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 xml:space="preserve">A Call to Action: Improving the Court’s </w:t>
      </w:r>
      <w:proofErr w:type="spellStart"/>
      <w:r w:rsidRPr="006679D2">
        <w:rPr>
          <w:rFonts w:ascii="Arial" w:hAnsi="Arial" w:cs="Arial"/>
          <w:color w:val="000000"/>
          <w:sz w:val="20"/>
        </w:rPr>
        <w:t>Reponse</w:t>
      </w:r>
      <w:proofErr w:type="spellEnd"/>
      <w:r w:rsidRPr="006679D2">
        <w:rPr>
          <w:rFonts w:ascii="Arial" w:hAnsi="Arial" w:cs="Arial"/>
          <w:color w:val="000000"/>
          <w:sz w:val="20"/>
        </w:rPr>
        <w:t>.</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w:t>
      </w:r>
      <w:proofErr w:type="spellStart"/>
      <w:r w:rsidRPr="00303766">
        <w:rPr>
          <w:rFonts w:ascii="Arial" w:hAnsi="Arial" w:cs="Arial"/>
          <w:sz w:val="18"/>
          <w:szCs w:val="22"/>
        </w:rPr>
        <w:t>Smariga</w:t>
      </w:r>
      <w:proofErr w:type="spellEnd"/>
      <w:r w:rsidRPr="00303766">
        <w:rPr>
          <w:rFonts w:ascii="Arial" w:hAnsi="Arial" w:cs="Arial"/>
          <w:sz w:val="18"/>
          <w:szCs w:val="22"/>
        </w:rPr>
        <w:t xml:space="preserve">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proofErr w:type="spellEnd"/>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proofErr w:type="spellStart"/>
        <w:smartTag w:uri="urn:schemas-microsoft-com:office:smarttags" w:element="PlaceType">
          <w:r w:rsidRPr="00303766">
            <w:rPr>
              <w:rFonts w:ascii="Arial" w:hAnsi="Arial" w:cs="Arial"/>
              <w:sz w:val="18"/>
              <w:szCs w:val="22"/>
            </w:rPr>
            <w:t>Center</w:t>
          </w:r>
        </w:smartTag>
      </w:smartTag>
      <w:proofErr w:type="spellEnd"/>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proofErr w:type="spellStart"/>
        <w:smartTag w:uri="urn:schemas-microsoft-com:office:smarttags" w:element="PlaceName">
          <w:r w:rsidRPr="00303766">
            <w:rPr>
              <w:rFonts w:ascii="Arial" w:hAnsi="Arial" w:cs="Arial"/>
              <w:sz w:val="18"/>
              <w:szCs w:val="22"/>
            </w:rPr>
            <w:t>Pediatrics</w:t>
          </w:r>
          <w:proofErr w:type="spellEnd"/>
          <w:r w:rsidRPr="00303766">
            <w:rPr>
              <w:rFonts w:ascii="Arial" w:hAnsi="Arial" w:cs="Arial"/>
              <w:sz w:val="18"/>
              <w:szCs w:val="22"/>
            </w:rPr>
            <w:t xml:space="preserve"> Committee</w:t>
          </w:r>
        </w:smartTag>
      </w:smartTag>
      <w:r w:rsidRPr="00303766">
        <w:rPr>
          <w:rFonts w:ascii="Arial" w:hAnsi="Arial" w:cs="Arial"/>
          <w:sz w:val="18"/>
          <w:szCs w:val="22"/>
        </w:rPr>
        <w:t xml:space="preserve"> on Early Childhood, Adoption and Dependent Care. “Developmental Issues for Young Children in Foster Care.”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w:t>
      </w:r>
      <w:proofErr w:type="spellStart"/>
      <w:r w:rsidRPr="00303766">
        <w:rPr>
          <w:rFonts w:ascii="Arial" w:hAnsi="Arial" w:cs="Arial"/>
          <w:sz w:val="18"/>
          <w:szCs w:val="22"/>
        </w:rPr>
        <w:t>Pediatrics</w:t>
      </w:r>
      <w:proofErr w:type="spellEnd"/>
      <w:r w:rsidRPr="00303766">
        <w:rPr>
          <w:rFonts w:ascii="Arial" w:hAnsi="Arial" w:cs="Arial"/>
          <w:sz w:val="18"/>
          <w:szCs w:val="22"/>
        </w:rPr>
        <w:t xml:space="preserve"> Committee on Early Childhood, Adoption and Dependent Care. “Developmental Issues for Young Children in Foster Care.” {Policy Statement} </w:t>
      </w:r>
      <w:proofErr w:type="spellStart"/>
      <w:r w:rsidRPr="00303766">
        <w:rPr>
          <w:rFonts w:ascii="Arial" w:hAnsi="Arial" w:cs="Arial"/>
          <w:i/>
          <w:sz w:val="18"/>
          <w:szCs w:val="22"/>
        </w:rPr>
        <w:t>Pediatrics</w:t>
      </w:r>
      <w:proofErr w:type="spellEnd"/>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State">
        <w:smartTag w:uri="urn:schemas-microsoft-com:office:smarttags" w:element="plac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xml:space="preserve">, 2004, 2; Wright, 2001, 28-32).  Visitation can be extremely upsetting for children, and it is important to understand the developmental context of their feelings and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w:t>
      </w:r>
      <w:proofErr w:type="spellStart"/>
      <w:r w:rsidRPr="00303766">
        <w:rPr>
          <w:rFonts w:ascii="Arial" w:hAnsi="Arial" w:cs="Arial"/>
          <w:sz w:val="18"/>
          <w:szCs w:val="22"/>
        </w:rPr>
        <w:t>behaviors</w:t>
      </w:r>
      <w:proofErr w:type="spellEnd"/>
      <w:r w:rsidRPr="00303766">
        <w:rPr>
          <w:rFonts w:ascii="Arial" w:hAnsi="Arial" w:cs="Arial"/>
          <w:sz w:val="18"/>
          <w:szCs w:val="22"/>
        </w:rPr>
        <w:t xml:space="preserve">, depression, physical symptoms, or </w:t>
      </w:r>
      <w:proofErr w:type="spellStart"/>
      <w:r w:rsidRPr="00303766">
        <w:rPr>
          <w:rFonts w:ascii="Arial" w:hAnsi="Arial" w:cs="Arial"/>
          <w:sz w:val="18"/>
          <w:szCs w:val="22"/>
        </w:rPr>
        <w:t>behavioral</w:t>
      </w:r>
      <w:proofErr w:type="spellEnd"/>
      <w:r w:rsidRPr="00303766">
        <w:rPr>
          <w:rFonts w:ascii="Arial" w:hAnsi="Arial" w:cs="Arial"/>
          <w:sz w:val="18"/>
          <w:szCs w:val="22"/>
        </w:rPr>
        <w:t xml:space="preserve">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 xml:space="preserve">he project was overseen by an Advisory Committee consisting of some of the most respected American social scientists and judicial officers.  These include Dr Joy D. Osofsky (Professor of Public Health, Psychiatry &amp; Paediatrics at Louisiana State University Health Sciences </w:t>
      </w:r>
      <w:proofErr w:type="spellStart"/>
      <w:r>
        <w:rPr>
          <w:rFonts w:ascii="Arial" w:hAnsi="Arial" w:cs="Arial"/>
          <w:sz w:val="20"/>
        </w:rPr>
        <w:t>Center</w:t>
      </w:r>
      <w:proofErr w:type="spellEnd"/>
      <w:r>
        <w:rPr>
          <w:rFonts w:ascii="Arial" w:hAnsi="Arial" w:cs="Arial"/>
          <w:sz w:val="20"/>
        </w:rPr>
        <w:t>), Dr</w:t>
      </w:r>
      <w:r w:rsidR="00EA58A9">
        <w:rPr>
          <w:rFonts w:ascii="Arial" w:hAnsi="Arial" w:cs="Arial"/>
          <w:sz w:val="20"/>
        </w:rPr>
        <w:t> </w:t>
      </w:r>
      <w:r>
        <w:rPr>
          <w:rFonts w:ascii="Arial" w:hAnsi="Arial" w:cs="Arial"/>
          <w:sz w:val="20"/>
        </w:rPr>
        <w:t xml:space="preserve">Sheri L Hill (Early Childhood Policy Specialist Seattle, WA), Dr Brenda Jones Harden (Institute for Child Study, University of Maryland, College Park, MD), The </w:t>
      </w:r>
      <w:proofErr w:type="spellStart"/>
      <w:r>
        <w:rPr>
          <w:rFonts w:ascii="Arial" w:hAnsi="Arial" w:cs="Arial"/>
          <w:sz w:val="20"/>
        </w:rPr>
        <w:t>Honorable</w:t>
      </w:r>
      <w:proofErr w:type="spellEnd"/>
      <w:r>
        <w:rPr>
          <w:rFonts w:ascii="Arial" w:hAnsi="Arial" w:cs="Arial"/>
          <w:sz w:val="20"/>
        </w:rPr>
        <w:t xml:space="preserve"> Pamela L Abernethy (Marion County Circuit Court Salem, OR) and The </w:t>
      </w:r>
      <w:proofErr w:type="spellStart"/>
      <w:r>
        <w:rPr>
          <w:rFonts w:ascii="Arial" w:hAnsi="Arial" w:cs="Arial"/>
          <w:sz w:val="20"/>
        </w:rPr>
        <w:t>Honorable</w:t>
      </w:r>
      <w:proofErr w:type="spellEnd"/>
      <w:r>
        <w:rPr>
          <w:rFonts w:ascii="Arial" w:hAnsi="Arial" w:cs="Arial"/>
          <w:sz w:val="20"/>
        </w:rPr>
        <w:t xml:space="preserv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5" w:name="_4.14.4__Contact"/>
      <w:bookmarkStart w:id="1626" w:name="B4144"/>
      <w:bookmarkStart w:id="1627" w:name="_4.15_Cumulative_harm"/>
      <w:bookmarkStart w:id="1628" w:name="B415"/>
      <w:bookmarkEnd w:id="1625"/>
      <w:bookmarkEnd w:id="1626"/>
      <w:bookmarkEnd w:id="1627"/>
      <w:bookmarkEnd w:id="1628"/>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Month" w:val="4"/>
          <w:attr w:name="Day" w:val="23"/>
          <w:attr w:name="Year" w:val="2007"/>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proofErr w:type="spellStart"/>
      <w:r w:rsidR="00C74768">
        <w:rPr>
          <w:rFonts w:ascii="Arial" w:hAnsi="Arial" w:cs="Arial"/>
          <w:sz w:val="20"/>
        </w:rPr>
        <w:t>VChC</w:t>
      </w:r>
      <w:proofErr w:type="spellEnd"/>
      <w:r w:rsidR="00C74768">
        <w:rPr>
          <w:rFonts w:ascii="Arial" w:hAnsi="Arial" w:cs="Arial"/>
          <w:sz w:val="20"/>
        </w:rPr>
        <w:t xml:space="preserve">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9" w:name="_4.16_Effect_on"/>
      <w:bookmarkStart w:id="1630" w:name="B416"/>
      <w:bookmarkStart w:id="1631" w:name="_4.17_Family_Drug"/>
      <w:bookmarkStart w:id="1632" w:name="B417"/>
      <w:bookmarkStart w:id="1633" w:name="_Toc60736220"/>
      <w:bookmarkEnd w:id="1629"/>
      <w:bookmarkEnd w:id="1630"/>
      <w:bookmarkEnd w:id="1631"/>
      <w:bookmarkEnd w:id="1632"/>
      <w:r>
        <w:rPr>
          <w:rFonts w:ascii="Arial" w:hAnsi="Arial" w:cs="Arial"/>
          <w:b/>
          <w:bCs/>
        </w:rPr>
        <w:t>4.1</w:t>
      </w:r>
      <w:r w:rsidR="00E3723D">
        <w:rPr>
          <w:rFonts w:ascii="Arial" w:hAnsi="Arial" w:cs="Arial"/>
          <w:b/>
          <w:bCs/>
          <w:color w:val="000000"/>
        </w:rPr>
        <w:t>6</w:t>
      </w:r>
      <w:r>
        <w:rPr>
          <w:rFonts w:ascii="Arial" w:hAnsi="Arial" w:cs="Arial"/>
          <w:b/>
          <w:bCs/>
        </w:rPr>
        <w:tab/>
      </w:r>
      <w:bookmarkEnd w:id="1633"/>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4" w:name="_4.17_Working_with"/>
      <w:bookmarkEnd w:id="1634"/>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5"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5"/>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that when the Secretary or the Tribunal makes a decision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6"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6"/>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0CD56" w14:textId="77777777" w:rsidR="00480369" w:rsidRDefault="00480369">
      <w:r>
        <w:separator/>
      </w:r>
    </w:p>
  </w:endnote>
  <w:endnote w:type="continuationSeparator" w:id="0">
    <w:p w14:paraId="7030CE34" w14:textId="77777777" w:rsidR="00480369" w:rsidRDefault="0048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37F35EE5"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520674">
      <w:rPr>
        <w:rStyle w:val="PageNumber"/>
        <w:rFonts w:ascii="Arial" w:hAnsi="Arial" w:cs="Arial"/>
        <w:b/>
        <w:bCs/>
        <w:color w:val="000000"/>
        <w:sz w:val="16"/>
      </w:rPr>
      <w:t>30 September</w:t>
    </w:r>
    <w:r w:rsidR="00DD536E">
      <w:rPr>
        <w:rStyle w:val="PageNumber"/>
        <w:rFonts w:ascii="Arial" w:hAnsi="Arial" w:cs="Arial"/>
        <w:b/>
        <w:bCs/>
        <w:color w:val="000000"/>
        <w:sz w:val="16"/>
      </w:rPr>
      <w:t xml:space="preserve"> 2025</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DA944" w14:textId="77777777" w:rsidR="00480369" w:rsidRDefault="00480369">
      <w:r>
        <w:separator/>
      </w:r>
    </w:p>
  </w:footnote>
  <w:footnote w:type="continuationSeparator" w:id="0">
    <w:p w14:paraId="0F2EC325" w14:textId="77777777" w:rsidR="00480369" w:rsidRDefault="00480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1"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2"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3"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4"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6"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2"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7"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9"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1"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947F4A"/>
    <w:multiLevelType w:val="hybridMultilevel"/>
    <w:tmpl w:val="DBBAED86"/>
    <w:lvl w:ilvl="0" w:tplc="2E8883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8"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1"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2"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5"/>
  </w:num>
  <w:num w:numId="2" w16cid:durableId="537427637">
    <w:abstractNumId w:val="40"/>
  </w:num>
  <w:num w:numId="3" w16cid:durableId="1157919316">
    <w:abstractNumId w:val="47"/>
  </w:num>
  <w:num w:numId="4" w16cid:durableId="1581449325">
    <w:abstractNumId w:val="101"/>
  </w:num>
  <w:num w:numId="5" w16cid:durableId="1341274011">
    <w:abstractNumId w:val="45"/>
  </w:num>
  <w:num w:numId="6" w16cid:durableId="54547052">
    <w:abstractNumId w:val="37"/>
  </w:num>
  <w:num w:numId="7" w16cid:durableId="780146371">
    <w:abstractNumId w:val="17"/>
  </w:num>
  <w:num w:numId="8" w16cid:durableId="1993095879">
    <w:abstractNumId w:val="66"/>
  </w:num>
  <w:num w:numId="9" w16cid:durableId="1268655812">
    <w:abstractNumId w:val="61"/>
  </w:num>
  <w:num w:numId="10" w16cid:durableId="618535251">
    <w:abstractNumId w:val="75"/>
  </w:num>
  <w:num w:numId="11" w16cid:durableId="1700626281">
    <w:abstractNumId w:val="19"/>
  </w:num>
  <w:num w:numId="12" w16cid:durableId="1844079464">
    <w:abstractNumId w:val="21"/>
  </w:num>
  <w:num w:numId="13" w16cid:durableId="1518351421">
    <w:abstractNumId w:val="32"/>
  </w:num>
  <w:num w:numId="14" w16cid:durableId="120658375">
    <w:abstractNumId w:val="96"/>
  </w:num>
  <w:num w:numId="15" w16cid:durableId="2010325439">
    <w:abstractNumId w:val="31"/>
  </w:num>
  <w:num w:numId="16" w16cid:durableId="1698309263">
    <w:abstractNumId w:val="24"/>
  </w:num>
  <w:num w:numId="17" w16cid:durableId="1587110854">
    <w:abstractNumId w:val="0"/>
  </w:num>
  <w:num w:numId="18" w16cid:durableId="292832713">
    <w:abstractNumId w:val="111"/>
  </w:num>
  <w:num w:numId="19" w16cid:durableId="494683296">
    <w:abstractNumId w:val="42"/>
  </w:num>
  <w:num w:numId="20" w16cid:durableId="234169626">
    <w:abstractNumId w:val="88"/>
  </w:num>
  <w:num w:numId="21" w16cid:durableId="418989168">
    <w:abstractNumId w:val="98"/>
  </w:num>
  <w:num w:numId="22" w16cid:durableId="1700157453">
    <w:abstractNumId w:val="91"/>
  </w:num>
  <w:num w:numId="23" w16cid:durableId="1423451149">
    <w:abstractNumId w:val="76"/>
  </w:num>
  <w:num w:numId="24" w16cid:durableId="1999267889">
    <w:abstractNumId w:val="62"/>
  </w:num>
  <w:num w:numId="25" w16cid:durableId="2133207479">
    <w:abstractNumId w:val="95"/>
  </w:num>
  <w:num w:numId="26" w16cid:durableId="2096172206">
    <w:abstractNumId w:val="5"/>
  </w:num>
  <w:num w:numId="27" w16cid:durableId="1047143516">
    <w:abstractNumId w:val="34"/>
  </w:num>
  <w:num w:numId="28" w16cid:durableId="1117526697">
    <w:abstractNumId w:val="53"/>
  </w:num>
  <w:num w:numId="29" w16cid:durableId="1632327283">
    <w:abstractNumId w:val="51"/>
  </w:num>
  <w:num w:numId="30" w16cid:durableId="99036178">
    <w:abstractNumId w:val="44"/>
  </w:num>
  <w:num w:numId="31" w16cid:durableId="1670214916">
    <w:abstractNumId w:val="12"/>
  </w:num>
  <w:num w:numId="32" w16cid:durableId="1279407397">
    <w:abstractNumId w:val="100"/>
  </w:num>
  <w:num w:numId="33" w16cid:durableId="693533085">
    <w:abstractNumId w:val="38"/>
  </w:num>
  <w:num w:numId="34" w16cid:durableId="1284537955">
    <w:abstractNumId w:val="110"/>
  </w:num>
  <w:num w:numId="35" w16cid:durableId="117071711">
    <w:abstractNumId w:val="85"/>
  </w:num>
  <w:num w:numId="36" w16cid:durableId="1905484697">
    <w:abstractNumId w:val="67"/>
  </w:num>
  <w:num w:numId="37" w16cid:durableId="381365331">
    <w:abstractNumId w:val="107"/>
  </w:num>
  <w:num w:numId="38" w16cid:durableId="1525972204">
    <w:abstractNumId w:val="4"/>
  </w:num>
  <w:num w:numId="39" w16cid:durableId="228613177">
    <w:abstractNumId w:val="113"/>
  </w:num>
  <w:num w:numId="40" w16cid:durableId="1463384338">
    <w:abstractNumId w:val="69"/>
  </w:num>
  <w:num w:numId="41" w16cid:durableId="868877733">
    <w:abstractNumId w:val="2"/>
  </w:num>
  <w:num w:numId="42" w16cid:durableId="1901670395">
    <w:abstractNumId w:val="50"/>
  </w:num>
  <w:num w:numId="43" w16cid:durableId="261305108">
    <w:abstractNumId w:val="81"/>
  </w:num>
  <w:num w:numId="44" w16cid:durableId="1957787955">
    <w:abstractNumId w:val="11"/>
  </w:num>
  <w:num w:numId="45" w16cid:durableId="2104452428">
    <w:abstractNumId w:val="18"/>
  </w:num>
  <w:num w:numId="46" w16cid:durableId="575020010">
    <w:abstractNumId w:val="25"/>
  </w:num>
  <w:num w:numId="47" w16cid:durableId="802380934">
    <w:abstractNumId w:val="90"/>
  </w:num>
  <w:num w:numId="48" w16cid:durableId="136920619">
    <w:abstractNumId w:val="30"/>
  </w:num>
  <w:num w:numId="49" w16cid:durableId="1931431766">
    <w:abstractNumId w:val="87"/>
  </w:num>
  <w:num w:numId="50" w16cid:durableId="1016493323">
    <w:abstractNumId w:val="52"/>
  </w:num>
  <w:num w:numId="51" w16cid:durableId="1545554178">
    <w:abstractNumId w:val="102"/>
  </w:num>
  <w:num w:numId="52" w16cid:durableId="1645816857">
    <w:abstractNumId w:val="104"/>
  </w:num>
  <w:num w:numId="53" w16cid:durableId="1668900009">
    <w:abstractNumId w:val="89"/>
  </w:num>
  <w:num w:numId="54" w16cid:durableId="1359507875">
    <w:abstractNumId w:val="6"/>
  </w:num>
  <w:num w:numId="55" w16cid:durableId="482046512">
    <w:abstractNumId w:val="73"/>
  </w:num>
  <w:num w:numId="56" w16cid:durableId="905457583">
    <w:abstractNumId w:val="84"/>
  </w:num>
  <w:num w:numId="57" w16cid:durableId="301422969">
    <w:abstractNumId w:val="78"/>
  </w:num>
  <w:num w:numId="58" w16cid:durableId="280309859">
    <w:abstractNumId w:val="27"/>
  </w:num>
  <w:num w:numId="59" w16cid:durableId="556938741">
    <w:abstractNumId w:val="16"/>
  </w:num>
  <w:num w:numId="60" w16cid:durableId="1711564744">
    <w:abstractNumId w:val="57"/>
  </w:num>
  <w:num w:numId="61" w16cid:durableId="1048846092">
    <w:abstractNumId w:val="49"/>
  </w:num>
  <w:num w:numId="62" w16cid:durableId="49380131">
    <w:abstractNumId w:val="82"/>
  </w:num>
  <w:num w:numId="63" w16cid:durableId="689835664">
    <w:abstractNumId w:val="112"/>
  </w:num>
  <w:num w:numId="64" w16cid:durableId="667710506">
    <w:abstractNumId w:val="48"/>
  </w:num>
  <w:num w:numId="65" w16cid:durableId="1087310743">
    <w:abstractNumId w:val="74"/>
  </w:num>
  <w:num w:numId="66" w16cid:durableId="790125729">
    <w:abstractNumId w:val="15"/>
  </w:num>
  <w:num w:numId="67" w16cid:durableId="2133860611">
    <w:abstractNumId w:val="13"/>
  </w:num>
  <w:num w:numId="68" w16cid:durableId="1236207145">
    <w:abstractNumId w:val="10"/>
  </w:num>
  <w:num w:numId="69" w16cid:durableId="448403718">
    <w:abstractNumId w:val="106"/>
  </w:num>
  <w:num w:numId="70" w16cid:durableId="35395417">
    <w:abstractNumId w:val="63"/>
  </w:num>
  <w:num w:numId="71" w16cid:durableId="1421755513">
    <w:abstractNumId w:val="93"/>
  </w:num>
  <w:num w:numId="72" w16cid:durableId="1958832005">
    <w:abstractNumId w:val="14"/>
  </w:num>
  <w:num w:numId="73" w16cid:durableId="52581302">
    <w:abstractNumId w:val="79"/>
  </w:num>
  <w:num w:numId="74" w16cid:durableId="2054308320">
    <w:abstractNumId w:val="86"/>
  </w:num>
  <w:num w:numId="75" w16cid:durableId="481964812">
    <w:abstractNumId w:val="8"/>
  </w:num>
  <w:num w:numId="76" w16cid:durableId="763691135">
    <w:abstractNumId w:val="43"/>
  </w:num>
  <w:num w:numId="77" w16cid:durableId="1036151799">
    <w:abstractNumId w:val="68"/>
  </w:num>
  <w:num w:numId="78" w16cid:durableId="453333730">
    <w:abstractNumId w:val="26"/>
  </w:num>
  <w:num w:numId="79" w16cid:durableId="1576547952">
    <w:abstractNumId w:val="99"/>
  </w:num>
  <w:num w:numId="80" w16cid:durableId="1748110429">
    <w:abstractNumId w:val="28"/>
  </w:num>
  <w:num w:numId="81" w16cid:durableId="803814925">
    <w:abstractNumId w:val="36"/>
  </w:num>
  <w:num w:numId="82" w16cid:durableId="1300064451">
    <w:abstractNumId w:val="71"/>
  </w:num>
  <w:num w:numId="83" w16cid:durableId="1895893107">
    <w:abstractNumId w:val="55"/>
  </w:num>
  <w:num w:numId="84" w16cid:durableId="968172983">
    <w:abstractNumId w:val="20"/>
  </w:num>
  <w:num w:numId="85" w16cid:durableId="1380207717">
    <w:abstractNumId w:val="7"/>
  </w:num>
  <w:num w:numId="86" w16cid:durableId="1311052918">
    <w:abstractNumId w:val="39"/>
  </w:num>
  <w:num w:numId="87" w16cid:durableId="1422990538">
    <w:abstractNumId w:val="103"/>
  </w:num>
  <w:num w:numId="88" w16cid:durableId="58209345">
    <w:abstractNumId w:val="9"/>
  </w:num>
  <w:num w:numId="89" w16cid:durableId="874273156">
    <w:abstractNumId w:val="83"/>
  </w:num>
  <w:num w:numId="90" w16cid:durableId="663584382">
    <w:abstractNumId w:val="109"/>
  </w:num>
  <w:num w:numId="91" w16cid:durableId="790051573">
    <w:abstractNumId w:val="1"/>
  </w:num>
  <w:num w:numId="92" w16cid:durableId="389427764">
    <w:abstractNumId w:val="33"/>
  </w:num>
  <w:num w:numId="93" w16cid:durableId="2003122254">
    <w:abstractNumId w:val="29"/>
  </w:num>
  <w:num w:numId="94" w16cid:durableId="1999570327">
    <w:abstractNumId w:val="97"/>
  </w:num>
  <w:num w:numId="95" w16cid:durableId="2083717164">
    <w:abstractNumId w:val="72"/>
  </w:num>
  <w:num w:numId="96" w16cid:durableId="966592980">
    <w:abstractNumId w:val="60"/>
  </w:num>
  <w:num w:numId="97" w16cid:durableId="323974106">
    <w:abstractNumId w:val="56"/>
  </w:num>
  <w:num w:numId="98" w16cid:durableId="2135512958">
    <w:abstractNumId w:val="58"/>
  </w:num>
  <w:num w:numId="99" w16cid:durableId="681318380">
    <w:abstractNumId w:val="108"/>
  </w:num>
  <w:num w:numId="100" w16cid:durableId="2132939690">
    <w:abstractNumId w:val="23"/>
  </w:num>
  <w:num w:numId="101" w16cid:durableId="412556041">
    <w:abstractNumId w:val="54"/>
  </w:num>
  <w:num w:numId="102" w16cid:durableId="1418867413">
    <w:abstractNumId w:val="80"/>
  </w:num>
  <w:num w:numId="103" w16cid:durableId="1208838747">
    <w:abstractNumId w:val="94"/>
  </w:num>
  <w:num w:numId="104" w16cid:durableId="1898273572">
    <w:abstractNumId w:val="77"/>
  </w:num>
  <w:num w:numId="105" w16cid:durableId="1080634378">
    <w:abstractNumId w:val="92"/>
  </w:num>
  <w:num w:numId="106" w16cid:durableId="1339428189">
    <w:abstractNumId w:val="64"/>
  </w:num>
  <w:num w:numId="107" w16cid:durableId="1579249031">
    <w:abstractNumId w:val="46"/>
  </w:num>
  <w:num w:numId="108" w16cid:durableId="495996467">
    <w:abstractNumId w:val="22"/>
  </w:num>
  <w:num w:numId="109" w16cid:durableId="806319355">
    <w:abstractNumId w:val="41"/>
  </w:num>
  <w:num w:numId="110" w16cid:durableId="561065825">
    <w:abstractNumId w:val="3"/>
  </w:num>
  <w:num w:numId="111" w16cid:durableId="179469769">
    <w:abstractNumId w:val="70"/>
  </w:num>
  <w:num w:numId="112" w16cid:durableId="962347169">
    <w:abstractNumId w:val="59"/>
  </w:num>
  <w:num w:numId="113" w16cid:durableId="348874723">
    <w:abstractNumId w:val="65"/>
  </w:num>
  <w:num w:numId="114" w16cid:durableId="1213543640">
    <w:abstractNumId w:val="90"/>
  </w:num>
  <w:num w:numId="115" w16cid:durableId="1116830511">
    <w:abstractNumId w:val="10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15C77"/>
    <w:rsid w:val="00021C71"/>
    <w:rsid w:val="00022424"/>
    <w:rsid w:val="00022F17"/>
    <w:rsid w:val="00023685"/>
    <w:rsid w:val="00023781"/>
    <w:rsid w:val="00023849"/>
    <w:rsid w:val="0002387D"/>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616"/>
    <w:rsid w:val="00034F11"/>
    <w:rsid w:val="00035B01"/>
    <w:rsid w:val="00035BE4"/>
    <w:rsid w:val="0003601C"/>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4C9A"/>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4D02"/>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9B"/>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326C"/>
    <w:rsid w:val="003633C5"/>
    <w:rsid w:val="00363920"/>
    <w:rsid w:val="003639C5"/>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1CE"/>
    <w:rsid w:val="003908C8"/>
    <w:rsid w:val="00390E49"/>
    <w:rsid w:val="00391E0A"/>
    <w:rsid w:val="00392896"/>
    <w:rsid w:val="0039420D"/>
    <w:rsid w:val="003959CF"/>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66F"/>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2A37"/>
    <w:rsid w:val="003C4430"/>
    <w:rsid w:val="003C44FB"/>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E7DEA"/>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67BE"/>
    <w:rsid w:val="00480369"/>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3AC"/>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6B4"/>
    <w:rsid w:val="00517EC1"/>
    <w:rsid w:val="00517FC1"/>
    <w:rsid w:val="00520674"/>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5A6"/>
    <w:rsid w:val="00617F6D"/>
    <w:rsid w:val="006212DA"/>
    <w:rsid w:val="00621D13"/>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C53"/>
    <w:rsid w:val="00725ECD"/>
    <w:rsid w:val="007270A9"/>
    <w:rsid w:val="00727E96"/>
    <w:rsid w:val="0073029C"/>
    <w:rsid w:val="00730A71"/>
    <w:rsid w:val="0073125B"/>
    <w:rsid w:val="00731A43"/>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837"/>
    <w:rsid w:val="007B696C"/>
    <w:rsid w:val="007C03AD"/>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7F7F8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081A"/>
    <w:rsid w:val="009F16BE"/>
    <w:rsid w:val="009F1F4E"/>
    <w:rsid w:val="009F297A"/>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89C"/>
    <w:rsid w:val="00A20B65"/>
    <w:rsid w:val="00A20D3E"/>
    <w:rsid w:val="00A218BD"/>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1C44"/>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76C"/>
    <w:rsid w:val="00A874C9"/>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05C5"/>
    <w:rsid w:val="00AA0D88"/>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3AD"/>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55CA"/>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8710C"/>
    <w:rsid w:val="00D9026B"/>
    <w:rsid w:val="00D905CB"/>
    <w:rsid w:val="00D90948"/>
    <w:rsid w:val="00D90B75"/>
    <w:rsid w:val="00D90BC6"/>
    <w:rsid w:val="00D931AD"/>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536E"/>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3558"/>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7BC"/>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21"/>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ity"/>
  <w:smartTagType w:namespaceuri="urn:schemas-microsoft-com:office:smarttags" w:name="place"/>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98</Pages>
  <Words>53318</Words>
  <Characters>303914</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356519</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2025-02-05T01:50:00Z</cp:lastPrinted>
  <dcterms:created xsi:type="dcterms:W3CDTF">2025-09-11T22:21:00Z</dcterms:created>
  <dcterms:modified xsi:type="dcterms:W3CDTF">2025-09-11T22:21:00Z</dcterms:modified>
</cp:coreProperties>
</file>